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Trustee Act 1941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Trustee Act 1941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_Toc107491319 \h </w:instrText>
      </w:r>
      <w:r>
        <w:fldChar w:fldCharType="separate"/>
      </w:r>
      <w:r>
        <w:t>2</w:t>
      </w:r>
      <w:r>
        <w:fldChar w:fldCharType="end"/>
      </w:r>
    </w:p>
    <w:p>
      <w:pPr>
        <w:pStyle w:val="TOC8"/>
        <w:rPr>
          <w:rFonts w:asciiTheme="minorHAnsi" w:eastAsiaTheme="minorEastAsia" w:hAnsiTheme="minorHAnsi" w:cstheme="minorBidi"/>
          <w:szCs w:val="22"/>
        </w:rPr>
      </w:pPr>
      <w:r>
        <w:t>1A.</w:t>
      </w:r>
      <w:r>
        <w:tab/>
        <w:t>Object</w:t>
      </w:r>
      <w:r>
        <w:tab/>
      </w:r>
      <w:r>
        <w:fldChar w:fldCharType="begin"/>
      </w:r>
      <w:r>
        <w:instrText xml:space="preserve"> PAGEREF _Toc107491320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_Toc107491321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 Trustee to be successor in law of Curator of Intestate Estates and the Official Trustee</w:t>
      </w:r>
      <w:r>
        <w:tab/>
      </w:r>
      <w:r>
        <w:fldChar w:fldCharType="begin"/>
      </w:r>
      <w:r>
        <w:instrText xml:space="preserve"> PAGEREF _Toc107491322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IA</w:t>
      </w:r>
      <w:r>
        <w:rPr>
          <w:b w:val="0"/>
        </w:rPr>
        <w:t> </w:t>
      </w:r>
      <w:r>
        <w:t>—</w:t>
      </w:r>
      <w:r>
        <w:rPr>
          <w:b w:val="0"/>
        </w:rPr>
        <w:t> </w:t>
      </w:r>
      <w:r>
        <w:t>The Public Trustee</w:t>
      </w:r>
    </w:p>
    <w:p>
      <w:pPr>
        <w:pStyle w:val="TOC8"/>
        <w:rPr>
          <w:rFonts w:asciiTheme="minorHAnsi" w:eastAsiaTheme="minorEastAsia" w:hAnsiTheme="minorHAnsi" w:cstheme="minorBidi"/>
          <w:szCs w:val="22"/>
        </w:rPr>
      </w:pPr>
      <w:r>
        <w:t>4</w:t>
      </w:r>
      <w:r>
        <w:rPr>
          <w:snapToGrid w:val="0"/>
        </w:rPr>
        <w:t>.</w:t>
      </w:r>
      <w:r>
        <w:rPr>
          <w:snapToGrid w:val="0"/>
        </w:rPr>
        <w:tab/>
        <w:t>Public Trust Office and Public Trustee</w:t>
      </w:r>
      <w:r>
        <w:tab/>
      </w:r>
      <w:r>
        <w:fldChar w:fldCharType="begin"/>
      </w:r>
      <w:r>
        <w:instrText xml:space="preserve"> PAGEREF _Toc107491324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Delegation</w:t>
      </w:r>
      <w:r>
        <w:tab/>
      </w:r>
      <w:r>
        <w:fldChar w:fldCharType="begin"/>
      </w:r>
      <w:r>
        <w:instrText xml:space="preserve"> PAGEREF _Toc107491325 \h </w:instrText>
      </w:r>
      <w:r>
        <w:fldChar w:fldCharType="separate"/>
      </w:r>
      <w:r>
        <w:t>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Judicial notice</w:t>
      </w:r>
      <w:r>
        <w:tab/>
      </w:r>
      <w:r>
        <w:fldChar w:fldCharType="begin"/>
      </w:r>
      <w:r>
        <w:instrText xml:space="preserve"> PAGEREF _Toc107491326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Appointment of staff</w:t>
      </w:r>
      <w:r>
        <w:tab/>
      </w:r>
      <w:r>
        <w:fldChar w:fldCharType="begin"/>
      </w:r>
      <w:r>
        <w:instrText xml:space="preserve"> PAGEREF _Toc107491327 \h </w:instrText>
      </w:r>
      <w:r>
        <w:fldChar w:fldCharType="separate"/>
      </w:r>
      <w:r>
        <w:t>8</w:t>
      </w:r>
      <w:r>
        <w:fldChar w:fldCharType="end"/>
      </w:r>
    </w:p>
    <w:p>
      <w:pPr>
        <w:pStyle w:val="TOC8"/>
        <w:rPr>
          <w:rFonts w:asciiTheme="minorHAnsi" w:eastAsiaTheme="minorEastAsia" w:hAnsiTheme="minorHAnsi" w:cstheme="minorBidi"/>
          <w:szCs w:val="22"/>
        </w:rPr>
      </w:pPr>
      <w:r>
        <w:t>6A.</w:t>
      </w:r>
      <w:r>
        <w:tab/>
        <w:t>Use of other government staff etc.</w:t>
      </w:r>
      <w:r>
        <w:tab/>
      </w:r>
      <w:r>
        <w:fldChar w:fldCharType="begin"/>
      </w:r>
      <w:r>
        <w:instrText xml:space="preserve"> PAGEREF _Toc107491328 \h </w:instrText>
      </w:r>
      <w:r>
        <w:fldChar w:fldCharType="separate"/>
      </w:r>
      <w:r>
        <w:t>8</w:t>
      </w:r>
      <w:r>
        <w:fldChar w:fldCharType="end"/>
      </w:r>
    </w:p>
    <w:p>
      <w:pPr>
        <w:pStyle w:val="TOC8"/>
        <w:rPr>
          <w:rFonts w:asciiTheme="minorHAnsi" w:eastAsiaTheme="minorEastAsia" w:hAnsiTheme="minorHAnsi" w:cstheme="minorBidi"/>
          <w:szCs w:val="22"/>
        </w:rPr>
      </w:pPr>
      <w:r>
        <w:t>6B.</w:t>
      </w:r>
      <w:r>
        <w:tab/>
        <w:t>Management and performance</w:t>
      </w:r>
      <w:r>
        <w:tab/>
      </w:r>
      <w:r>
        <w:fldChar w:fldCharType="begin"/>
      </w:r>
      <w:r>
        <w:instrText xml:space="preserve"> PAGEREF _Toc107491329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Powers and duties of Public Trustee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w:t>
      </w:r>
      <w:r>
        <w:rPr>
          <w:snapToGrid w:val="0"/>
        </w:rPr>
        <w:t>.</w:t>
      </w:r>
      <w:r>
        <w:rPr>
          <w:snapToGrid w:val="0"/>
        </w:rPr>
        <w:tab/>
        <w:t>Appointment of Public Trustee in various capacities</w:t>
      </w:r>
      <w:r>
        <w:tab/>
      </w:r>
      <w:r>
        <w:fldChar w:fldCharType="begin"/>
      </w:r>
      <w:r>
        <w:instrText xml:space="preserve"> PAGEREF _Toc107491332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Public Trustee as executor or administrator</w:t>
      </w:r>
    </w:p>
    <w:p>
      <w:pPr>
        <w:pStyle w:val="TOC8"/>
        <w:rPr>
          <w:rFonts w:asciiTheme="minorHAnsi" w:eastAsiaTheme="minorEastAsia" w:hAnsiTheme="minorHAnsi" w:cstheme="minorBidi"/>
          <w:szCs w:val="22"/>
        </w:rPr>
      </w:pPr>
      <w:r>
        <w:t>8</w:t>
      </w:r>
      <w:r>
        <w:rPr>
          <w:snapToGrid w:val="0"/>
        </w:rPr>
        <w:t>.</w:t>
      </w:r>
      <w:r>
        <w:rPr>
          <w:snapToGrid w:val="0"/>
        </w:rPr>
        <w:tab/>
        <w:t>Appointment of Public Trustee as executor</w:t>
      </w:r>
      <w:r>
        <w:tab/>
      </w:r>
      <w:r>
        <w:fldChar w:fldCharType="begin"/>
      </w:r>
      <w:r>
        <w:instrText xml:space="preserve"> PAGEREF _Toc107491334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Pending probate or administration estate of deceased to vest in Public Trustee</w:t>
      </w:r>
      <w:r>
        <w:tab/>
      </w:r>
      <w:r>
        <w:fldChar w:fldCharType="begin"/>
      </w:r>
      <w:r>
        <w:instrText xml:space="preserve"> PAGEREF _Toc107491335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Public Trustee may apply for order for administration of estate of deceased person</w:t>
      </w:r>
      <w:r>
        <w:tab/>
      </w:r>
      <w:r>
        <w:fldChar w:fldCharType="begin"/>
      </w:r>
      <w:r>
        <w:instrText xml:space="preserve"> PAGEREF _Toc107491336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11</w:t>
      </w:r>
      <w:r>
        <w:rPr>
          <w:snapToGrid w:val="0"/>
        </w:rPr>
        <w:t>.</w:t>
      </w:r>
      <w:r>
        <w:rPr>
          <w:snapToGrid w:val="0"/>
        </w:rPr>
        <w:tab/>
        <w:t>Public Trustee to be preferred to creditor as administrator, in certain cases</w:t>
      </w:r>
      <w:r>
        <w:tab/>
      </w:r>
      <w:r>
        <w:fldChar w:fldCharType="begin"/>
      </w:r>
      <w:r>
        <w:instrText xml:space="preserve"> PAGEREF _Toc107491337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Public Trustee may be appointed to act by executors and administrators</w:t>
      </w:r>
      <w:r>
        <w:tab/>
      </w:r>
      <w:r>
        <w:fldChar w:fldCharType="begin"/>
      </w:r>
      <w:r>
        <w:instrText xml:space="preserve"> PAGEREF _Toc107491338 \h </w:instrText>
      </w:r>
      <w:r>
        <w:fldChar w:fldCharType="separate"/>
      </w:r>
      <w:r>
        <w:t>14</w:t>
      </w:r>
      <w:r>
        <w:fldChar w:fldCharType="end"/>
      </w:r>
    </w:p>
    <w:p>
      <w:pPr>
        <w:pStyle w:val="TOC8"/>
        <w:rPr>
          <w:rFonts w:asciiTheme="minorHAnsi" w:eastAsiaTheme="minorEastAsia" w:hAnsiTheme="minorHAnsi" w:cstheme="minorBidi"/>
          <w:szCs w:val="22"/>
        </w:rPr>
      </w:pPr>
      <w:r>
        <w:t>12A.</w:t>
      </w:r>
      <w:r>
        <w:tab/>
        <w:t>Public Trustee’s powers on appointment as agent of executor, administrator etc.</w:t>
      </w:r>
      <w:r>
        <w:tab/>
      </w:r>
      <w:r>
        <w:fldChar w:fldCharType="begin"/>
      </w:r>
      <w:r>
        <w:instrText xml:space="preserve"> PAGEREF _Toc107491339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removal of executor or administrator of an estate and for administration by the Public Trustee</w:t>
      </w:r>
      <w:r>
        <w:tab/>
      </w:r>
      <w:r>
        <w:fldChar w:fldCharType="begin"/>
      </w:r>
      <w:r>
        <w:instrText xml:space="preserve"> PAGEREF _Toc107491340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Election to administer estate not exceeding </w:t>
      </w:r>
      <w:r>
        <w:t>the prescribed amount</w:t>
      </w:r>
      <w:r>
        <w:rPr>
          <w:snapToGrid w:val="0"/>
        </w:rPr>
        <w:t>, without order to administer</w:t>
      </w:r>
      <w:r>
        <w:tab/>
      </w:r>
      <w:r>
        <w:fldChar w:fldCharType="begin"/>
      </w:r>
      <w:r>
        <w:instrText xml:space="preserve"> PAGEREF _Toc107491341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Public Trustee deemed successor of deceased for licensing purposes</w:t>
      </w:r>
      <w:r>
        <w:tab/>
      </w:r>
      <w:r>
        <w:fldChar w:fldCharType="begin"/>
      </w:r>
      <w:r>
        <w:instrText xml:space="preserve"> PAGEREF _Toc107491342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Public Trustee may pay over balance to proper officer etc.</w:t>
      </w:r>
      <w:r>
        <w:tab/>
      </w:r>
      <w:r>
        <w:fldChar w:fldCharType="begin"/>
      </w:r>
      <w:r>
        <w:instrText xml:space="preserve"> PAGEREF _Toc107491343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If property has escheated to the Crown</w:t>
      </w:r>
      <w:r>
        <w:tab/>
      </w:r>
      <w:r>
        <w:fldChar w:fldCharType="begin"/>
      </w:r>
      <w:r>
        <w:instrText xml:space="preserve"> PAGEREF _Toc107491344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Payment to parent etc. of distributive shares of infant children where net amount is under $5 000</w:t>
      </w:r>
      <w:r>
        <w:tab/>
      </w:r>
      <w:r>
        <w:fldChar w:fldCharType="begin"/>
      </w:r>
      <w:r>
        <w:instrText xml:space="preserve"> PAGEREF _Toc107491345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bCs/>
        </w:rPr>
        <w:t> — </w:t>
      </w:r>
      <w:r>
        <w:t>Public Trustee as trustee</w:t>
      </w:r>
    </w:p>
    <w:p>
      <w:pPr>
        <w:pStyle w:val="TOC8"/>
        <w:rPr>
          <w:rFonts w:asciiTheme="minorHAnsi" w:eastAsiaTheme="minorEastAsia" w:hAnsiTheme="minorHAnsi" w:cstheme="minorBidi"/>
          <w:szCs w:val="22"/>
        </w:rPr>
      </w:pPr>
      <w:r>
        <w:t>20</w:t>
      </w:r>
      <w:r>
        <w:rPr>
          <w:snapToGrid w:val="0"/>
        </w:rPr>
        <w:t>.</w:t>
      </w:r>
      <w:r>
        <w:rPr>
          <w:snapToGrid w:val="0"/>
        </w:rPr>
        <w:tab/>
        <w:t>Public Trustee may be appointed trustee</w:t>
      </w:r>
      <w:r>
        <w:tab/>
      </w:r>
      <w:r>
        <w:fldChar w:fldCharType="begin"/>
      </w:r>
      <w:r>
        <w:instrText xml:space="preserve"> PAGEREF _Toc107491347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Advisory trustees</w:t>
      </w:r>
      <w:r>
        <w:tab/>
      </w:r>
      <w:r>
        <w:fldChar w:fldCharType="begin"/>
      </w:r>
      <w:r>
        <w:instrText xml:space="preserve"> PAGEREF _Toc107491348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Custodian trustee</w:t>
      </w:r>
      <w:r>
        <w:tab/>
      </w:r>
      <w:r>
        <w:fldChar w:fldCharType="begin"/>
      </w:r>
      <w:r>
        <w:instrText xml:space="preserve"> PAGEREF _Toc107491349 \h </w:instrText>
      </w:r>
      <w:r>
        <w:fldChar w:fldCharType="separate"/>
      </w:r>
      <w:r>
        <w:t>22</w:t>
      </w:r>
      <w:r>
        <w:fldChar w:fldCharType="end"/>
      </w:r>
    </w:p>
    <w:p>
      <w:pPr>
        <w:pStyle w:val="TOC8"/>
        <w:rPr>
          <w:rFonts w:asciiTheme="minorHAnsi" w:eastAsiaTheme="minorEastAsia" w:hAnsiTheme="minorHAnsi" w:cstheme="minorBidi"/>
          <w:szCs w:val="22"/>
        </w:rPr>
      </w:pPr>
      <w:r>
        <w:t>22A.</w:t>
      </w:r>
      <w:r>
        <w:tab/>
        <w:t>Public Trustee’s powers on appointment as trustee’s agent</w:t>
      </w:r>
      <w:r>
        <w:tab/>
      </w:r>
      <w:r>
        <w:fldChar w:fldCharType="begin"/>
      </w:r>
      <w:r>
        <w:instrText xml:space="preserve"> PAGEREF _Toc107491350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Public Trustee may exercise powers under other Acts</w:t>
      </w:r>
      <w:r>
        <w:tab/>
      </w:r>
      <w:r>
        <w:fldChar w:fldCharType="begin"/>
      </w:r>
      <w:r>
        <w:instrText xml:space="preserve"> PAGEREF _Toc107491351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w:t>
      </w:r>
      <w:r>
        <w:rPr>
          <w:bCs/>
        </w:rPr>
        <w:t> — </w:t>
      </w:r>
      <w:r>
        <w:t>Estates of represented persons</w:t>
      </w:r>
    </w:p>
    <w:p>
      <w:pPr>
        <w:pStyle w:val="TOC8"/>
        <w:rPr>
          <w:rFonts w:asciiTheme="minorHAnsi" w:eastAsiaTheme="minorEastAsia" w:hAnsiTheme="minorHAnsi" w:cstheme="minorBidi"/>
          <w:szCs w:val="22"/>
        </w:rPr>
      </w:pPr>
      <w:r>
        <w:t>24</w:t>
      </w:r>
      <w:r>
        <w:rPr>
          <w:snapToGrid w:val="0"/>
        </w:rPr>
        <w:t>.</w:t>
      </w:r>
      <w:r>
        <w:rPr>
          <w:snapToGrid w:val="0"/>
        </w:rPr>
        <w:tab/>
        <w:t>Public Trustee may apply for administration order</w:t>
      </w:r>
      <w:r>
        <w:tab/>
      </w:r>
      <w:r>
        <w:fldChar w:fldCharType="begin"/>
      </w:r>
      <w:r>
        <w:instrText xml:space="preserve"> PAGEREF _Toc107491353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Summary proceedings for the protection of property of represented persons</w:t>
      </w:r>
      <w:r>
        <w:tab/>
      </w:r>
      <w:r>
        <w:fldChar w:fldCharType="begin"/>
      </w:r>
      <w:r>
        <w:instrText xml:space="preserve"> PAGEREF _Toc107491354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Protection of persons dealing with Public Trustee</w:t>
      </w:r>
      <w:r>
        <w:tab/>
      </w:r>
      <w:r>
        <w:fldChar w:fldCharType="begin"/>
      </w:r>
      <w:r>
        <w:instrText xml:space="preserve"> PAGEREF _Toc107491355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Payments by Public Trustee to represented persons or their personal representatives</w:t>
      </w:r>
      <w:r>
        <w:tab/>
      </w:r>
      <w:r>
        <w:fldChar w:fldCharType="begin"/>
      </w:r>
      <w:r>
        <w:instrText xml:space="preserve"> PAGEREF _Toc107491356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Power of Public Trustee to act on certificates issued by proper officers in other jurisdictions</w:t>
      </w:r>
      <w:r>
        <w:tab/>
      </w:r>
      <w:r>
        <w:fldChar w:fldCharType="begin"/>
      </w:r>
      <w:r>
        <w:instrText xml:space="preserve"> PAGEREF _Toc107491357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Public Trustee may open and deliver up wills</w:t>
      </w:r>
      <w:r>
        <w:tab/>
      </w:r>
      <w:r>
        <w:fldChar w:fldCharType="begin"/>
      </w:r>
      <w:r>
        <w:instrText xml:space="preserve"> PAGEREF _Toc107491358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Personal effects of represented persons may be sold</w:t>
      </w:r>
      <w:r>
        <w:tab/>
      </w:r>
      <w:r>
        <w:fldChar w:fldCharType="begin"/>
      </w:r>
      <w:r>
        <w:instrText xml:space="preserve"> PAGEREF _Toc107491359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Powers and duties of Public Trustee as to moneys subject to court and other orders</w:t>
      </w:r>
    </w:p>
    <w:p>
      <w:pPr>
        <w:pStyle w:val="TOC8"/>
        <w:rPr>
          <w:rFonts w:asciiTheme="minorHAnsi" w:eastAsiaTheme="minorEastAsia" w:hAnsiTheme="minorHAnsi" w:cstheme="minorBidi"/>
          <w:szCs w:val="22"/>
        </w:rPr>
      </w:pPr>
      <w:r>
        <w:t>37</w:t>
      </w:r>
      <w:r>
        <w:rPr>
          <w:snapToGrid w:val="0"/>
        </w:rPr>
        <w:t>.</w:t>
      </w:r>
      <w:r>
        <w:rPr>
          <w:snapToGrid w:val="0"/>
        </w:rPr>
        <w:tab/>
        <w:t>Investment of moneys under control or subject to order of the Supreme Court</w:t>
      </w:r>
      <w:r>
        <w:tab/>
      </w:r>
      <w:r>
        <w:fldChar w:fldCharType="begin"/>
      </w:r>
      <w:r>
        <w:instrText xml:space="preserve"> PAGEREF _Toc107491361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Powers and duties of Public Trustee as to uncared for property</w:t>
      </w:r>
    </w:p>
    <w:p>
      <w:pPr>
        <w:pStyle w:val="TOC8"/>
        <w:rPr>
          <w:rFonts w:asciiTheme="minorHAnsi" w:eastAsiaTheme="minorEastAsia" w:hAnsiTheme="minorHAnsi" w:cstheme="minorBidi"/>
          <w:szCs w:val="22"/>
        </w:rPr>
      </w:pPr>
      <w:r>
        <w:t>37A</w:t>
      </w:r>
      <w:r>
        <w:rPr>
          <w:snapToGrid w:val="0"/>
        </w:rPr>
        <w:t>.</w:t>
      </w:r>
      <w:r>
        <w:rPr>
          <w:snapToGrid w:val="0"/>
        </w:rPr>
        <w:tab/>
        <w:t>Power of Court to authorise Public Trustee to exercise certain powers in respect of uncared</w:t>
      </w:r>
      <w:r>
        <w:rPr>
          <w:snapToGrid w:val="0"/>
        </w:rPr>
        <w:noBreakHyphen/>
        <w:t>for property</w:t>
      </w:r>
      <w:r>
        <w:tab/>
      </w:r>
      <w:r>
        <w:fldChar w:fldCharType="begin"/>
      </w:r>
      <w:r>
        <w:instrText xml:space="preserve"> PAGEREF _Toc107491363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7 — Other services</w:t>
      </w:r>
    </w:p>
    <w:p>
      <w:pPr>
        <w:pStyle w:val="TOC8"/>
        <w:rPr>
          <w:rFonts w:asciiTheme="minorHAnsi" w:eastAsiaTheme="minorEastAsia" w:hAnsiTheme="minorHAnsi" w:cstheme="minorBidi"/>
          <w:szCs w:val="22"/>
        </w:rPr>
      </w:pPr>
      <w:r>
        <w:t>37B.</w:t>
      </w:r>
      <w:r>
        <w:tab/>
        <w:t>Term used in this Division</w:t>
      </w:r>
      <w:r>
        <w:tab/>
      </w:r>
      <w:r>
        <w:fldChar w:fldCharType="begin"/>
      </w:r>
      <w:r>
        <w:instrText xml:space="preserve"> PAGEREF _Toc107491365 \h </w:instrText>
      </w:r>
      <w:r>
        <w:fldChar w:fldCharType="separate"/>
      </w:r>
      <w:r>
        <w:t>33</w:t>
      </w:r>
      <w:r>
        <w:fldChar w:fldCharType="end"/>
      </w:r>
    </w:p>
    <w:p>
      <w:pPr>
        <w:pStyle w:val="TOC8"/>
        <w:rPr>
          <w:rFonts w:asciiTheme="minorHAnsi" w:eastAsiaTheme="minorEastAsia" w:hAnsiTheme="minorHAnsi" w:cstheme="minorBidi"/>
          <w:szCs w:val="22"/>
        </w:rPr>
      </w:pPr>
      <w:r>
        <w:t>37C.</w:t>
      </w:r>
      <w:r>
        <w:tab/>
        <w:t>Provision of services</w:t>
      </w:r>
      <w:r>
        <w:tab/>
      </w:r>
      <w:r>
        <w:fldChar w:fldCharType="begin"/>
      </w:r>
      <w:r>
        <w:instrText xml:space="preserve"> PAGEREF _Toc107491366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III — Financial</w:t>
      </w:r>
    </w:p>
    <w:p>
      <w:pPr>
        <w:pStyle w:val="TOC8"/>
        <w:rPr>
          <w:rFonts w:asciiTheme="minorHAnsi" w:eastAsiaTheme="minorEastAsia" w:hAnsiTheme="minorHAnsi" w:cstheme="minorBidi"/>
          <w:szCs w:val="22"/>
        </w:rPr>
      </w:pPr>
      <w:r>
        <w:t>38.</w:t>
      </w:r>
      <w:r>
        <w:tab/>
        <w:t>Term used in this Part</w:t>
      </w:r>
      <w:r>
        <w:tab/>
      </w:r>
      <w:r>
        <w:fldChar w:fldCharType="begin"/>
      </w:r>
      <w:r>
        <w:instrText xml:space="preserve"> PAGEREF _Toc107491368 \h </w:instrText>
      </w:r>
      <w:r>
        <w:fldChar w:fldCharType="separate"/>
      </w:r>
      <w:r>
        <w:t>36</w:t>
      </w:r>
      <w:r>
        <w:fldChar w:fldCharType="end"/>
      </w:r>
    </w:p>
    <w:p>
      <w:pPr>
        <w:pStyle w:val="TOC8"/>
        <w:rPr>
          <w:rFonts w:asciiTheme="minorHAnsi" w:eastAsiaTheme="minorEastAsia" w:hAnsiTheme="minorHAnsi" w:cstheme="minorBidi"/>
          <w:szCs w:val="22"/>
        </w:rPr>
      </w:pPr>
      <w:r>
        <w:t>38A.</w:t>
      </w:r>
      <w:r>
        <w:tab/>
        <w:t>Scale of fees</w:t>
      </w:r>
      <w:r>
        <w:tab/>
      </w:r>
      <w:r>
        <w:fldChar w:fldCharType="begin"/>
      </w:r>
      <w:r>
        <w:instrText xml:space="preserve"> PAGEREF _Toc107491369 \h </w:instrText>
      </w:r>
      <w:r>
        <w:fldChar w:fldCharType="separate"/>
      </w:r>
      <w:r>
        <w:t>36</w:t>
      </w:r>
      <w:r>
        <w:fldChar w:fldCharType="end"/>
      </w:r>
    </w:p>
    <w:p>
      <w:pPr>
        <w:pStyle w:val="TOC8"/>
        <w:rPr>
          <w:rFonts w:asciiTheme="minorHAnsi" w:eastAsiaTheme="minorEastAsia" w:hAnsiTheme="minorHAnsi" w:cstheme="minorBidi"/>
          <w:szCs w:val="22"/>
        </w:rPr>
      </w:pPr>
      <w:r>
        <w:t>38B.</w:t>
      </w:r>
      <w:r>
        <w:tab/>
        <w:t>Public Trustee’s entitlement to fees and expenses</w:t>
      </w:r>
      <w:r>
        <w:tab/>
      </w:r>
      <w:r>
        <w:fldChar w:fldCharType="begin"/>
      </w:r>
      <w:r>
        <w:instrText xml:space="preserve"> PAGEREF _Toc107491370 \h </w:instrText>
      </w:r>
      <w:r>
        <w:fldChar w:fldCharType="separate"/>
      </w:r>
      <w:r>
        <w:t>36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Payment of expenses incurred by Public Trustee</w:t>
      </w:r>
      <w:r>
        <w:tab/>
      </w:r>
      <w:r>
        <w:fldChar w:fldCharType="begin"/>
      </w:r>
      <w:r>
        <w:instrText xml:space="preserve"> PAGEREF _Toc107491371 \h </w:instrText>
      </w:r>
      <w:r>
        <w:fldChar w:fldCharType="separate"/>
      </w:r>
      <w:r>
        <w:t>38</w:t>
      </w:r>
      <w:r>
        <w:fldChar w:fldCharType="end"/>
      </w:r>
    </w:p>
    <w:p>
      <w:pPr>
        <w:pStyle w:val="TOC8"/>
        <w:rPr>
          <w:rFonts w:asciiTheme="minorHAnsi" w:eastAsiaTheme="minorEastAsia" w:hAnsiTheme="minorHAnsi" w:cstheme="minorBidi"/>
          <w:szCs w:val="22"/>
        </w:rPr>
      </w:pPr>
      <w:r>
        <w:t>39A.</w:t>
      </w:r>
      <w:r>
        <w:tab/>
        <w:t>The Common Account</w:t>
      </w:r>
      <w:r>
        <w:tab/>
      </w:r>
      <w:r>
        <w:fldChar w:fldCharType="begin"/>
      </w:r>
      <w:r>
        <w:instrText xml:space="preserve"> PAGEREF _Toc107491372 \h </w:instrText>
      </w:r>
      <w:r>
        <w:fldChar w:fldCharType="separate"/>
      </w:r>
      <w:r>
        <w:t>39</w:t>
      </w:r>
      <w:r>
        <w:fldChar w:fldCharType="end"/>
      </w:r>
    </w:p>
    <w:p>
      <w:pPr>
        <w:pStyle w:val="TOC8"/>
        <w:rPr>
          <w:rFonts w:asciiTheme="minorHAnsi" w:eastAsiaTheme="minorEastAsia" w:hAnsiTheme="minorHAnsi" w:cstheme="minorBidi"/>
          <w:szCs w:val="22"/>
        </w:rPr>
      </w:pPr>
      <w:r>
        <w:t>39B.</w:t>
      </w:r>
      <w:r>
        <w:tab/>
        <w:t>Establishment of strategic common accounts</w:t>
      </w:r>
      <w:r>
        <w:tab/>
      </w:r>
      <w:r>
        <w:fldChar w:fldCharType="begin"/>
      </w:r>
      <w:r>
        <w:instrText xml:space="preserve"> PAGEREF _Toc107491373 \h </w:instrText>
      </w:r>
      <w:r>
        <w:fldChar w:fldCharType="separate"/>
      </w:r>
      <w:r>
        <w:t>40</w:t>
      </w:r>
      <w:r>
        <w:fldChar w:fldCharType="end"/>
      </w:r>
    </w:p>
    <w:p>
      <w:pPr>
        <w:pStyle w:val="TOC8"/>
        <w:rPr>
          <w:rFonts w:asciiTheme="minorHAnsi" w:eastAsiaTheme="minorEastAsia" w:hAnsiTheme="minorHAnsi" w:cstheme="minorBidi"/>
          <w:szCs w:val="22"/>
        </w:rPr>
      </w:pPr>
      <w:r>
        <w:t>39C.</w:t>
      </w:r>
      <w:r>
        <w:tab/>
        <w:t>Power to invest moneys</w:t>
      </w:r>
      <w:r>
        <w:tab/>
      </w:r>
      <w:r>
        <w:fldChar w:fldCharType="begin"/>
      </w:r>
      <w:r>
        <w:instrText xml:space="preserve"> PAGEREF _Toc107491374 \h </w:instrText>
      </w:r>
      <w:r>
        <w:fldChar w:fldCharType="separate"/>
      </w:r>
      <w:r>
        <w:t>41</w:t>
      </w:r>
      <w:r>
        <w:fldChar w:fldCharType="end"/>
      </w:r>
    </w:p>
    <w:p>
      <w:pPr>
        <w:pStyle w:val="TOC8"/>
        <w:rPr>
          <w:rFonts w:asciiTheme="minorHAnsi" w:eastAsiaTheme="minorEastAsia" w:hAnsiTheme="minorHAnsi" w:cstheme="minorBidi"/>
          <w:szCs w:val="22"/>
        </w:rPr>
      </w:pPr>
      <w:r>
        <w:t>39D.</w:t>
      </w:r>
      <w:r>
        <w:tab/>
        <w:t>Power to invest, and restrictions on investment of, Fund moneys</w:t>
      </w:r>
      <w:r>
        <w:tab/>
      </w:r>
      <w:r>
        <w:fldChar w:fldCharType="begin"/>
      </w:r>
      <w:r>
        <w:instrText xml:space="preserve"> PAGEREF _Toc107491375 \h </w:instrText>
      </w:r>
      <w:r>
        <w:fldChar w:fldCharType="separate"/>
      </w:r>
      <w:r>
        <w:t>41</w:t>
      </w:r>
      <w:r>
        <w:fldChar w:fldCharType="end"/>
      </w:r>
    </w:p>
    <w:p>
      <w:pPr>
        <w:pStyle w:val="TOC8"/>
        <w:rPr>
          <w:rFonts w:asciiTheme="minorHAnsi" w:eastAsiaTheme="minorEastAsia" w:hAnsiTheme="minorHAnsi" w:cstheme="minorBidi"/>
          <w:szCs w:val="22"/>
        </w:rPr>
      </w:pPr>
      <w:r>
        <w:t>39E.</w:t>
      </w:r>
      <w:r>
        <w:tab/>
        <w:t>How Fund moneys are to be invested, distributed etc.</w:t>
      </w:r>
      <w:r>
        <w:tab/>
      </w:r>
      <w:r>
        <w:fldChar w:fldCharType="begin"/>
      </w:r>
      <w:r>
        <w:instrText xml:space="preserve"> PAGEREF _Toc107491376 \h </w:instrText>
      </w:r>
      <w:r>
        <w:fldChar w:fldCharType="separate"/>
      </w:r>
      <w:r>
        <w:t>41</w:t>
      </w:r>
      <w:r>
        <w:fldChar w:fldCharType="end"/>
      </w:r>
    </w:p>
    <w:p>
      <w:pPr>
        <w:pStyle w:val="TOC8"/>
        <w:rPr>
          <w:rFonts w:asciiTheme="minorHAnsi" w:eastAsiaTheme="minorEastAsia" w:hAnsiTheme="minorHAnsi" w:cstheme="minorBidi"/>
          <w:szCs w:val="22"/>
        </w:rPr>
      </w:pPr>
      <w:r>
        <w:t>39F.</w:t>
      </w:r>
      <w:r>
        <w:tab/>
        <w:t>Records as to Funds</w:t>
      </w:r>
      <w:r>
        <w:tab/>
      </w:r>
      <w:r>
        <w:fldChar w:fldCharType="begin"/>
      </w:r>
      <w:r>
        <w:instrText xml:space="preserve"> PAGEREF _Toc107491377 \h </w:instrText>
      </w:r>
      <w:r>
        <w:fldChar w:fldCharType="separate"/>
      </w:r>
      <w:r>
        <w:t>42</w:t>
      </w:r>
      <w:r>
        <w:fldChar w:fldCharType="end"/>
      </w:r>
    </w:p>
    <w:p>
      <w:pPr>
        <w:pStyle w:val="TOC8"/>
        <w:rPr>
          <w:rFonts w:asciiTheme="minorHAnsi" w:eastAsiaTheme="minorEastAsia" w:hAnsiTheme="minorHAnsi" w:cstheme="minorBidi"/>
          <w:szCs w:val="22"/>
        </w:rPr>
      </w:pPr>
      <w:r>
        <w:t>40.</w:t>
      </w:r>
      <w:r>
        <w:tab/>
        <w:t>Power to enter into portfolio management contracts as to Fund investments</w:t>
      </w:r>
      <w:r>
        <w:tab/>
      </w:r>
      <w:r>
        <w:fldChar w:fldCharType="begin"/>
      </w:r>
      <w:r>
        <w:instrText xml:space="preserve"> PAGEREF _Toc107491378 \h </w:instrText>
      </w:r>
      <w:r>
        <w:fldChar w:fldCharType="separate"/>
      </w:r>
      <w:r>
        <w:t>43</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Power to lease purchased land</w:t>
      </w:r>
      <w:r>
        <w:tab/>
      </w:r>
      <w:r>
        <w:fldChar w:fldCharType="begin"/>
      </w:r>
      <w:r>
        <w:instrText xml:space="preserve"> PAGEREF _Toc107491379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Temporary advances to Public Trustee</w:t>
      </w:r>
      <w:r>
        <w:tab/>
      </w:r>
      <w:r>
        <w:fldChar w:fldCharType="begin"/>
      </w:r>
      <w:r>
        <w:instrText xml:space="preserve"> PAGEREF _Toc107491380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Deficiency in Common Account</w:t>
      </w:r>
      <w:r>
        <w:tab/>
      </w:r>
      <w:r>
        <w:fldChar w:fldCharType="begin"/>
      </w:r>
      <w:r>
        <w:instrText xml:space="preserve"> PAGEREF _Toc107491381 \h </w:instrText>
      </w:r>
      <w:r>
        <w:fldChar w:fldCharType="separate"/>
      </w:r>
      <w:r>
        <w:t>44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Public Trust Office funds to be Crown property</w:t>
      </w:r>
      <w:r>
        <w:tab/>
      </w:r>
      <w:r>
        <w:fldChar w:fldCharType="begin"/>
      </w:r>
      <w:r>
        <w:instrText xml:space="preserve"> PAGEREF _Toc107491382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Advances for administration purposes or against shares</w:t>
      </w:r>
      <w:r>
        <w:tab/>
      </w:r>
      <w:r>
        <w:fldChar w:fldCharType="begin"/>
      </w:r>
      <w:r>
        <w:instrText xml:space="preserve"> PAGEREF _Toc107491383 \h </w:instrText>
      </w:r>
      <w:r>
        <w:fldChar w:fldCharType="separate"/>
      </w:r>
      <w:r>
        <w:t>45</w:t>
      </w:r>
      <w:r>
        <w:fldChar w:fldCharType="end"/>
      </w:r>
    </w:p>
    <w:p>
      <w:pPr>
        <w:pStyle w:val="TOC8"/>
        <w:rPr>
          <w:rFonts w:asciiTheme="minorHAnsi" w:eastAsiaTheme="minorEastAsia" w:hAnsiTheme="minorHAnsi" w:cstheme="minorBidi"/>
          <w:szCs w:val="22"/>
        </w:rPr>
      </w:pPr>
      <w:r>
        <w:t>44A.</w:t>
      </w:r>
      <w:r>
        <w:tab/>
        <w:t>Reserve funds</w:t>
      </w:r>
      <w:r>
        <w:tab/>
      </w:r>
      <w:r>
        <w:fldChar w:fldCharType="begin"/>
      </w:r>
      <w:r>
        <w:instrText xml:space="preserve"> PAGEREF _Toc107491384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Unclaimed moneys to be paid into Consolidated Account</w:t>
      </w:r>
      <w:r>
        <w:tab/>
      </w:r>
      <w:r>
        <w:fldChar w:fldCharType="begin"/>
      </w:r>
      <w:r>
        <w:instrText xml:space="preserve"> PAGEREF _Toc107491385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Minister to have access to books of Public Trustee</w:t>
      </w:r>
      <w:r>
        <w:tab/>
      </w:r>
      <w:r>
        <w:fldChar w:fldCharType="begin"/>
      </w:r>
      <w:r>
        <w:instrText xml:space="preserve"> PAGEREF _Toc107491386 \h </w:instrText>
      </w:r>
      <w:r>
        <w:fldChar w:fldCharType="separate"/>
      </w:r>
      <w:r>
        <w:t>47</w:t>
      </w:r>
      <w:r>
        <w:fldChar w:fldCharType="end"/>
      </w:r>
    </w:p>
    <w:p>
      <w:pPr>
        <w:pStyle w:val="TOC8"/>
        <w:rPr>
          <w:rFonts w:asciiTheme="minorHAnsi" w:eastAsiaTheme="minorEastAsia" w:hAnsiTheme="minorHAnsi" w:cstheme="minorBidi"/>
          <w:szCs w:val="22"/>
        </w:rPr>
      </w:pPr>
      <w:r>
        <w:lastRenderedPageBreak/>
        <w:t>47</w:t>
      </w:r>
      <w:r>
        <w:rPr>
          <w:snapToGrid w:val="0"/>
        </w:rPr>
        <w:t>.</w:t>
      </w:r>
      <w:r>
        <w:rPr>
          <w:snapToGrid w:val="0"/>
        </w:rPr>
        <w:tab/>
        <w:t>Records and accounts to be kept</w:t>
      </w:r>
      <w:r>
        <w:tab/>
      </w:r>
      <w:r>
        <w:fldChar w:fldCharType="begin"/>
      </w:r>
      <w:r>
        <w:instrText xml:space="preserve"> PAGEREF _Toc107491387 \h </w:instrText>
      </w:r>
      <w:r>
        <w:fldChar w:fldCharType="separate"/>
      </w:r>
      <w:r>
        <w:t>47</w:t>
      </w:r>
      <w:r>
        <w:fldChar w:fldCharType="end"/>
      </w:r>
    </w:p>
    <w:p>
      <w:pPr>
        <w:pStyle w:val="TOC8"/>
        <w:rPr>
          <w:rFonts w:asciiTheme="minorHAnsi" w:eastAsiaTheme="minorEastAsia" w:hAnsiTheme="minorHAnsi" w:cstheme="minorBidi"/>
          <w:szCs w:val="22"/>
        </w:rPr>
      </w:pPr>
      <w:r>
        <w:t>47A.</w:t>
      </w:r>
      <w:r>
        <w:tab/>
        <w:t>Fees for preparation of wills and enduring powers of attorney and providing legal services</w:t>
      </w:r>
      <w:r>
        <w:tab/>
      </w:r>
      <w:r>
        <w:fldChar w:fldCharType="begin"/>
      </w:r>
      <w:r>
        <w:instrText xml:space="preserve"> PAGEREF _Toc107491388 \h </w:instrText>
      </w:r>
      <w:r>
        <w:fldChar w:fldCharType="separate"/>
      </w:r>
      <w:r>
        <w:t>48</w:t>
      </w:r>
      <w:r>
        <w:fldChar w:fldCharType="end"/>
      </w:r>
    </w:p>
    <w:p>
      <w:pPr>
        <w:pStyle w:val="TOC8"/>
        <w:rPr>
          <w:rFonts w:asciiTheme="minorHAnsi" w:eastAsiaTheme="minorEastAsia" w:hAnsiTheme="minorHAnsi" w:cstheme="minorBidi"/>
          <w:szCs w:val="22"/>
        </w:rPr>
      </w:pPr>
      <w:r>
        <w:t>47B.</w:t>
      </w:r>
      <w:r>
        <w:tab/>
        <w:t>Treasurer’s approvals and guidelines</w:t>
      </w:r>
      <w:r>
        <w:tab/>
      </w:r>
      <w:r>
        <w:fldChar w:fldCharType="begin"/>
      </w:r>
      <w:r>
        <w:instrText xml:space="preserve"> PAGEREF _Toc107491389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_Toc107491390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49</w:t>
      </w:r>
      <w:r>
        <w:rPr>
          <w:snapToGrid w:val="0"/>
        </w:rPr>
        <w:t>.</w:t>
      </w:r>
      <w:r>
        <w:rPr>
          <w:snapToGrid w:val="0"/>
        </w:rPr>
        <w:tab/>
        <w:t>General powers of Public Trustee</w:t>
      </w:r>
      <w:r>
        <w:tab/>
      </w:r>
      <w:r>
        <w:fldChar w:fldCharType="begin"/>
      </w:r>
      <w:r>
        <w:instrText xml:space="preserve"> PAGEREF _Toc107491392 \h </w:instrText>
      </w:r>
      <w:r>
        <w:fldChar w:fldCharType="separate"/>
      </w:r>
      <w:r>
        <w:t>50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Appointment and duties of agent</w:t>
      </w:r>
      <w:r>
        <w:tab/>
      </w:r>
      <w:r>
        <w:fldChar w:fldCharType="begin"/>
      </w:r>
      <w:r>
        <w:instrText xml:space="preserve"> PAGEREF _Toc107491393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bond required from Public Trustee</w:t>
      </w:r>
      <w:r>
        <w:tab/>
      </w:r>
      <w:r>
        <w:fldChar w:fldCharType="begin"/>
      </w:r>
      <w:r>
        <w:instrText xml:space="preserve"> PAGEREF _Toc107491394 \h </w:instrText>
      </w:r>
      <w:r>
        <w:fldChar w:fldCharType="separate"/>
      </w:r>
      <w:r>
        <w:t>53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Public Trustee may sue himself in different capacities</w:t>
      </w:r>
      <w:r>
        <w:tab/>
      </w:r>
      <w:r>
        <w:fldChar w:fldCharType="begin"/>
      </w:r>
      <w:r>
        <w:instrText xml:space="preserve"> PAGEREF _Toc107491395 \h </w:instrText>
      </w:r>
      <w:r>
        <w:fldChar w:fldCharType="separate"/>
      </w:r>
      <w:r>
        <w:t>53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Deposit of wills and other documents</w:t>
      </w:r>
      <w:r>
        <w:tab/>
      </w:r>
      <w:r>
        <w:fldChar w:fldCharType="begin"/>
      </w:r>
      <w:r>
        <w:instrText xml:space="preserve"> PAGEREF _Toc107491396 \h </w:instrText>
      </w:r>
      <w:r>
        <w:fldChar w:fldCharType="separate"/>
      </w:r>
      <w:r>
        <w:t>54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Inquiries as to property</w:t>
      </w:r>
      <w:r>
        <w:tab/>
      </w:r>
      <w:r>
        <w:fldChar w:fldCharType="begin"/>
      </w:r>
      <w:r>
        <w:instrText xml:space="preserve"> PAGEREF _Toc107491397 \h </w:instrText>
      </w:r>
      <w:r>
        <w:fldChar w:fldCharType="separate"/>
      </w:r>
      <w:r>
        <w:t>54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Remedy against Public Trustee</w:t>
      </w:r>
      <w:r>
        <w:tab/>
      </w:r>
      <w:r>
        <w:fldChar w:fldCharType="begin"/>
      </w:r>
      <w:r>
        <w:instrText xml:space="preserve"> PAGEREF _Toc107491398 \h </w:instrText>
      </w:r>
      <w:r>
        <w:fldChar w:fldCharType="separate"/>
      </w:r>
      <w:r>
        <w:t>56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Public Trustee and officers not personally liable except for fraud or crime</w:t>
      </w:r>
      <w:r>
        <w:tab/>
      </w:r>
      <w:r>
        <w:fldChar w:fldCharType="begin"/>
      </w:r>
      <w:r>
        <w:instrText xml:space="preserve"> PAGEREF _Toc107491399 \h </w:instrText>
      </w:r>
      <w:r>
        <w:fldChar w:fldCharType="separate"/>
      </w:r>
      <w:r>
        <w:t>56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Public Trustee may take opinion of Court</w:t>
      </w:r>
      <w:r>
        <w:tab/>
      </w:r>
      <w:r>
        <w:fldChar w:fldCharType="begin"/>
      </w:r>
      <w:r>
        <w:instrText xml:space="preserve"> PAGEREF _Toc107491400 \h </w:instrText>
      </w:r>
      <w:r>
        <w:fldChar w:fldCharType="separate"/>
      </w:r>
      <w:r>
        <w:t>57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Certificate of Public Trustee evidence</w:t>
      </w:r>
      <w:r>
        <w:tab/>
      </w:r>
      <w:r>
        <w:fldChar w:fldCharType="begin"/>
      </w:r>
      <w:r>
        <w:instrText xml:space="preserve"> PAGEREF _Toc107491401 \h </w:instrText>
      </w:r>
      <w:r>
        <w:fldChar w:fldCharType="separate"/>
      </w:r>
      <w:r>
        <w:t>57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Custody of documents</w:t>
      </w:r>
      <w:r>
        <w:tab/>
      </w:r>
      <w:r>
        <w:fldChar w:fldCharType="begin"/>
      </w:r>
      <w:r>
        <w:instrText xml:space="preserve"> PAGEREF _Toc107491402 \h </w:instrText>
      </w:r>
      <w:r>
        <w:fldChar w:fldCharType="separate"/>
      </w:r>
      <w:r>
        <w:t>58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Registration of titles</w:t>
      </w:r>
      <w:r>
        <w:tab/>
      </w:r>
      <w:r>
        <w:fldChar w:fldCharType="begin"/>
      </w:r>
      <w:r>
        <w:instrText xml:space="preserve"> PAGEREF _Toc107491403 \h </w:instrText>
      </w:r>
      <w:r>
        <w:fldChar w:fldCharType="separate"/>
      </w:r>
      <w:r>
        <w:t>58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Fees and commissions deemed testamentary expenses</w:t>
      </w:r>
      <w:r>
        <w:tab/>
      </w:r>
      <w:r>
        <w:fldChar w:fldCharType="begin"/>
      </w:r>
      <w:r>
        <w:instrText xml:space="preserve"> PAGEREF _Toc107491404 \h </w:instrText>
      </w:r>
      <w:r>
        <w:fldChar w:fldCharType="separate"/>
      </w:r>
      <w:r>
        <w:t>58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Public Trustee to have lien on policy moneys for premiums</w:t>
      </w:r>
      <w:r>
        <w:tab/>
      </w:r>
      <w:r>
        <w:fldChar w:fldCharType="begin"/>
      </w:r>
      <w:r>
        <w:instrText xml:space="preserve"> PAGEREF _Toc107491405 \h </w:instrText>
      </w:r>
      <w:r>
        <w:fldChar w:fldCharType="separate"/>
      </w:r>
      <w:r>
        <w:t>58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_Toc107491406 \h </w:instrText>
      </w:r>
      <w:r>
        <w:fldChar w:fldCharType="separate"/>
      </w:r>
      <w:r>
        <w:t>59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Rules of court</w:t>
      </w:r>
      <w:r>
        <w:tab/>
      </w:r>
      <w:r>
        <w:fldChar w:fldCharType="begin"/>
      </w:r>
      <w:r>
        <w:instrText xml:space="preserve"> PAGEREF _Toc107491407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Sixth Schedule — Purchased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_Toc107491410 \h </w:instrText>
      </w:r>
      <w:r>
        <w:fldChar w:fldCharType="separate"/>
      </w:r>
      <w:r>
        <w:t>62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_Toc107491411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1200"/>
      </w:pPr>
      <w:r>
        <w:t>Public Trustee Act 1941</w:t>
      </w:r>
    </w:p>
    <w:p>
      <w:pPr>
        <w:pStyle w:val="LongTitle"/>
        <w:rPr>
          <w:snapToGrid w:val="0"/>
        </w:rPr>
      </w:pPr>
      <w:r>
        <w:rPr>
          <w:snapToGrid w:val="0"/>
        </w:rPr>
        <w:t>An Act relating to the appointment of a public trustee, and the powers and duties thereof, and for other purposes.</w:t>
      </w:r>
    </w:p>
    <w:p>
      <w:pPr>
        <w:pStyle w:val="Heading2"/>
      </w:pPr>
      <w:bookmarkStart w:id="3" w:name="_Toc100560087"/>
      <w:bookmarkStart w:id="4" w:name="_Toc100560897"/>
      <w:bookmarkStart w:id="5" w:name="_Toc100569455"/>
      <w:bookmarkStart w:id="6" w:name="_Toc107328329"/>
      <w:bookmarkStart w:id="7" w:name="_Toc107491318"/>
      <w:r>
        <w:rPr>
          <w:rStyle w:val="CharPartNo"/>
        </w:rPr>
        <w:lastRenderedPageBreak/>
        <w:t>Part I</w:t>
      </w:r>
      <w:r>
        <w:rPr>
          <w:b w:val="0"/>
        </w:rPr>
        <w:t> </w:t>
      </w:r>
      <w:r>
        <w:t>—</w:t>
      </w:r>
      <w:r>
        <w:rPr>
          <w:b w:val="0"/>
        </w:rPr>
        <w:t> </w:t>
      </w:r>
      <w:r>
        <w:rPr>
          <w:rStyle w:val="CharPartText"/>
        </w:rPr>
        <w:t>Preliminary</w:t>
      </w:r>
      <w:bookmarkEnd w:id="3"/>
      <w:bookmarkEnd w:id="4"/>
      <w:bookmarkEnd w:id="5"/>
      <w:bookmarkEnd w:id="6"/>
      <w:bookmarkEnd w:id="7"/>
    </w:p>
    <w:p>
      <w:pPr>
        <w:pStyle w:val="Footnoteheading"/>
      </w:pPr>
      <w:r>
        <w:tab/>
        <w:t>[Heading inserted: No. 9 of 2008 s. 4.]</w:t>
      </w:r>
    </w:p>
    <w:p>
      <w:pPr>
        <w:pStyle w:val="Heading5"/>
        <w:spacing w:before="200"/>
        <w:rPr>
          <w:snapToGrid w:val="0"/>
        </w:rPr>
      </w:pPr>
      <w:bookmarkStart w:id="8" w:name="_Toc107491319"/>
      <w:r>
        <w:rPr>
          <w:rStyle w:val="CharSectno"/>
        </w:rPr>
        <w:t>1</w:t>
      </w:r>
      <w:r>
        <w:rPr>
          <w:snapToGrid w:val="0"/>
        </w:rPr>
        <w:t>.</w:t>
      </w:r>
      <w:r>
        <w:rPr>
          <w:snapToGrid w:val="0"/>
        </w:rPr>
        <w:tab/>
        <w:t>Short title</w:t>
      </w:r>
      <w:bookmarkEnd w:id="8"/>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rStyle w:val="CharDefText"/>
        </w:rPr>
        <w:t>appointed day</w:t>
      </w:r>
      <w:r>
        <w:rPr>
          <w:snapToGrid w:val="0"/>
        </w:rPr>
        <w:t>) to be fixed by proclamation.</w:t>
      </w:r>
    </w:p>
    <w:p>
      <w:pPr>
        <w:pStyle w:val="Footnotesection"/>
      </w:pPr>
      <w:r>
        <w:tab/>
        <w:t>[Section 1 amended: No. 34 of 1962 s. 3; No. 64 of 1968 s. 2; No. 67 of 1979 s. 56; No. 24 of 1990 s. 123.]</w:t>
      </w:r>
    </w:p>
    <w:p>
      <w:pPr>
        <w:pStyle w:val="Heading5"/>
      </w:pPr>
      <w:bookmarkStart w:id="9" w:name="_Toc107491320"/>
      <w:r>
        <w:rPr>
          <w:rStyle w:val="CharSectno"/>
        </w:rPr>
        <w:t>1A</w:t>
      </w:r>
      <w:r>
        <w:t>.</w:t>
      </w:r>
      <w:r>
        <w:tab/>
        <w:t>Object</w:t>
      </w:r>
      <w:bookmarkEnd w:id="9"/>
    </w:p>
    <w:p>
      <w:pPr>
        <w:pStyle w:val="Subsection"/>
      </w:pPr>
      <w:r>
        <w:tab/>
      </w:r>
      <w:r>
        <w:tab/>
        <w:t>The object of this Act is to provide community services in respect of trusts, estates and related matters.</w:t>
      </w:r>
    </w:p>
    <w:p>
      <w:pPr>
        <w:pStyle w:val="Footnotesection"/>
      </w:pPr>
      <w:r>
        <w:tab/>
        <w:t>[Section 1A inserted: No. 9 of 2008 s. 5.]</w:t>
      </w:r>
    </w:p>
    <w:p>
      <w:pPr>
        <w:pStyle w:val="Heading5"/>
        <w:spacing w:before="200"/>
        <w:rPr>
          <w:snapToGrid w:val="0"/>
        </w:rPr>
      </w:pPr>
      <w:bookmarkStart w:id="10" w:name="_Toc107491321"/>
      <w:r>
        <w:rPr>
          <w:rStyle w:val="CharSectno"/>
        </w:rPr>
        <w:t>2</w:t>
      </w:r>
      <w:r>
        <w:rPr>
          <w:snapToGrid w:val="0"/>
        </w:rPr>
        <w:t>.</w:t>
      </w:r>
      <w:r>
        <w:rPr>
          <w:snapToGrid w:val="0"/>
        </w:rPr>
        <w:tab/>
        <w:t>Terms used in this Act</w:t>
      </w:r>
      <w:bookmarkEnd w:id="10"/>
    </w:p>
    <w:p>
      <w:pPr>
        <w:pStyle w:val="Subsection"/>
        <w:spacing w:before="140"/>
        <w:rPr>
          <w:snapToGrid w:val="0"/>
        </w:rPr>
      </w:pPr>
      <w:r>
        <w:rPr>
          <w:snapToGrid w:val="0"/>
        </w:rPr>
        <w:tab/>
      </w:r>
      <w:r>
        <w:rPr>
          <w:snapToGrid w:val="0"/>
        </w:rPr>
        <w:tab/>
        <w:t>In this Act, unless inconsistent with the context or subject matter —</w:t>
      </w:r>
    </w:p>
    <w:p>
      <w:pPr>
        <w:pStyle w:val="Defstart"/>
        <w:spacing w:before="50"/>
      </w:pPr>
      <w:r>
        <w:rPr>
          <w:b/>
        </w:rPr>
        <w:tab/>
      </w:r>
      <w:r>
        <w:rPr>
          <w:rStyle w:val="CharDefText"/>
        </w:rPr>
        <w:t>administration</w:t>
      </w:r>
      <w:r>
        <w:t xml:space="preserve">, </w:t>
      </w:r>
      <w:r>
        <w:rPr>
          <w:rStyle w:val="CharDefText"/>
        </w:rPr>
        <w:t>a grant of administration</w:t>
      </w:r>
      <w:r>
        <w:t xml:space="preserve"> and </w:t>
      </w:r>
      <w:r>
        <w:rPr>
          <w:rStyle w:val="CharDefText"/>
        </w:rPr>
        <w:t>a grant of letters of administration</w:t>
      </w:r>
      <w:r>
        <w:t xml:space="preserve"> include an order to administer;</w:t>
      </w:r>
    </w:p>
    <w:p>
      <w:pPr>
        <w:pStyle w:val="Defstart"/>
      </w:pPr>
      <w:r>
        <w:rPr>
          <w:b/>
        </w:rPr>
        <w:tab/>
      </w:r>
      <w:r>
        <w:rPr>
          <w:rStyle w:val="CharDefText"/>
        </w:rPr>
        <w:t>client</w:t>
      </w:r>
      <w:r>
        <w:t xml:space="preserve"> means —</w:t>
      </w:r>
    </w:p>
    <w:p>
      <w:pPr>
        <w:pStyle w:val="Defpara"/>
      </w:pPr>
      <w:r>
        <w:tab/>
        <w:t>(a)</w:t>
      </w:r>
      <w:r>
        <w:tab/>
        <w:t>a beneficiary of the estate of a deceased person which is administered by the Public Trustee;</w:t>
      </w:r>
    </w:p>
    <w:p>
      <w:pPr>
        <w:pStyle w:val="Defpara"/>
      </w:pPr>
      <w:r>
        <w:tab/>
        <w:t>(b)</w:t>
      </w:r>
      <w:r>
        <w:tab/>
        <w:t>the donor of a power of attorney, including an enduring power of attorney, under which the Public Trustee is the donee or substitute donee;</w:t>
      </w:r>
    </w:p>
    <w:p>
      <w:pPr>
        <w:pStyle w:val="Defpara"/>
      </w:pPr>
      <w:r>
        <w:tab/>
        <w:t>(c)</w:t>
      </w:r>
      <w:r>
        <w:tab/>
        <w:t>a person who appoints the Public Trustee to be the executor of the person’s will;</w:t>
      </w:r>
    </w:p>
    <w:p>
      <w:pPr>
        <w:pStyle w:val="Defpara"/>
      </w:pPr>
      <w:r>
        <w:tab/>
        <w:t>(d)</w:t>
      </w:r>
      <w:r>
        <w:tab/>
        <w:t>a person on whose behalf moneys are invested in a Fund;</w:t>
      </w:r>
    </w:p>
    <w:p>
      <w:pPr>
        <w:pStyle w:val="Defpara"/>
      </w:pPr>
      <w:r>
        <w:tab/>
        <w:t>(e)</w:t>
      </w:r>
      <w:r>
        <w:tab/>
        <w:t>a beneficiary of a trust administered by the Public Trustee;</w:t>
      </w:r>
    </w:p>
    <w:p>
      <w:pPr>
        <w:pStyle w:val="Defpara"/>
      </w:pPr>
      <w:r>
        <w:lastRenderedPageBreak/>
        <w:tab/>
        <w:t>(f)</w:t>
      </w:r>
      <w:r>
        <w:tab/>
        <w:t>a person who has appointed the Public Trustee to act as the person’s agent; or</w:t>
      </w:r>
    </w:p>
    <w:p>
      <w:pPr>
        <w:pStyle w:val="Defpara"/>
      </w:pPr>
      <w:r>
        <w:tab/>
        <w:t>(g)</w:t>
      </w:r>
      <w:r>
        <w:tab/>
        <w:t>a member of a class of persons prescribed by the regulations;</w:t>
      </w:r>
    </w:p>
    <w:p>
      <w:pPr>
        <w:pStyle w:val="Defstart"/>
      </w:pPr>
      <w:r>
        <w:rPr>
          <w:b/>
        </w:rPr>
        <w:tab/>
      </w:r>
      <w:r>
        <w:rPr>
          <w:rStyle w:val="CharDefText"/>
        </w:rPr>
        <w:t>Common Account</w:t>
      </w:r>
      <w:r>
        <w:t xml:space="preserve"> means the account established and continued under section 39A(1);</w:t>
      </w:r>
    </w:p>
    <w:p>
      <w:pPr>
        <w:pStyle w:val="Defstart"/>
        <w:spacing w:before="50"/>
      </w:pPr>
      <w:r>
        <w:rPr>
          <w:b/>
        </w:rPr>
        <w:tab/>
      </w:r>
      <w:r>
        <w:rPr>
          <w:rStyle w:val="CharDefText"/>
        </w:rPr>
        <w:t>Court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r>
      <w:r>
        <w:rPr>
          <w:rStyle w:val="CharDefText"/>
        </w:rPr>
        <w:t>Curator</w:t>
      </w:r>
      <w:r>
        <w:t xml:space="preserve"> means the Curator of Intestate Estates constituted under the </w:t>
      </w:r>
      <w:r>
        <w:rPr>
          <w:i/>
        </w:rPr>
        <w:t>Curator of Intestate Estates Act 1918</w:t>
      </w:r>
      <w:r>
        <w:t xml:space="preserve"> </w:t>
      </w:r>
      <w:r>
        <w:rPr>
          <w:vertAlign w:val="superscript"/>
        </w:rPr>
        <w:t>2</w:t>
      </w:r>
      <w:r>
        <w:t>;</w:t>
      </w:r>
    </w:p>
    <w:p>
      <w:pPr>
        <w:pStyle w:val="Defstart"/>
      </w:pPr>
      <w:r>
        <w:rPr>
          <w:b/>
        </w:rPr>
        <w:tab/>
      </w:r>
      <w:r>
        <w:rPr>
          <w:rStyle w:val="CharDefText"/>
        </w:rPr>
        <w:t>current agreement</w:t>
      </w:r>
      <w:r>
        <w:t xml:space="preserve"> means the agreement entered into under section 6B(1) that is currently in force;</w:t>
      </w:r>
    </w:p>
    <w:p>
      <w:pPr>
        <w:pStyle w:val="Defstart"/>
        <w:spacing w:before="50"/>
      </w:pPr>
      <w:r>
        <w:rPr>
          <w:b/>
        </w:rPr>
        <w:tab/>
      </w:r>
      <w:r>
        <w:rPr>
          <w:rStyle w:val="CharDefText"/>
        </w:rPr>
        <w:t>estate</w:t>
      </w:r>
      <w:r>
        <w:t xml:space="preserve"> or </w:t>
      </w:r>
      <w:r>
        <w:rPr>
          <w:rStyle w:val="CharDefText"/>
        </w:rPr>
        <w:t>estates</w:t>
      </w:r>
      <w:r>
        <w:t xml:space="preserve"> means any real or personal property under administration or held, managed, or controlled by the Public Trustee in any capacity whatsoever;</w:t>
      </w:r>
    </w:p>
    <w:p>
      <w:pPr>
        <w:pStyle w:val="Defstart"/>
      </w:pPr>
      <w:r>
        <w:rPr>
          <w:b/>
        </w:rPr>
        <w:tab/>
      </w:r>
      <w:r>
        <w:rPr>
          <w:rStyle w:val="CharDefText"/>
        </w:rPr>
        <w:t>Fund</w:t>
      </w:r>
      <w:r>
        <w:t xml:space="preserve"> means the Common Account or a strategic common account;</w:t>
      </w:r>
    </w:p>
    <w:p>
      <w:pPr>
        <w:pStyle w:val="Defstart"/>
      </w:pPr>
      <w:r>
        <w:rPr>
          <w:b/>
        </w:rPr>
        <w:tab/>
      </w:r>
      <w:r>
        <w:rPr>
          <w:rStyle w:val="CharDefText"/>
        </w:rPr>
        <w:t>income</w:t>
      </w:r>
      <w:r>
        <w:t xml:space="preserve"> includes rents and profits;</w:t>
      </w:r>
    </w:p>
    <w:p>
      <w:pPr>
        <w:pStyle w:val="Defstart"/>
      </w:pPr>
      <w:r>
        <w:rPr>
          <w:b/>
        </w:rPr>
        <w:tab/>
      </w:r>
      <w:r>
        <w:rPr>
          <w:rStyle w:val="CharDefText"/>
        </w:rPr>
        <w:t>Official Trustee</w:t>
      </w:r>
      <w:r>
        <w:t xml:space="preserve"> means the Official Trustee appointed under the </w:t>
      </w:r>
      <w:r>
        <w:rPr>
          <w:i/>
        </w:rPr>
        <w:t>Official Trustee Act 1921</w:t>
      </w:r>
      <w:r>
        <w:t xml:space="preserve"> </w:t>
      </w:r>
      <w:r>
        <w:rPr>
          <w:vertAlign w:val="superscript"/>
        </w:rPr>
        <w:t>2</w:t>
      </w:r>
      <w:r>
        <w:t>;</w:t>
      </w:r>
    </w:p>
    <w:p>
      <w:pPr>
        <w:pStyle w:val="Defstart"/>
      </w:pPr>
      <w:r>
        <w:rPr>
          <w:b/>
        </w:rPr>
        <w:tab/>
      </w:r>
      <w:r>
        <w:rPr>
          <w:rStyle w:val="CharDefText"/>
        </w:rPr>
        <w:t>Public Trustee</w:t>
      </w:r>
      <w:r>
        <w:t xml:space="preserve"> means the Public Trustee under this Act;</w:t>
      </w:r>
    </w:p>
    <w:p>
      <w:pPr>
        <w:pStyle w:val="Defstart"/>
      </w:pPr>
      <w:r>
        <w:rPr>
          <w:b/>
        </w:rPr>
        <w:tab/>
      </w:r>
      <w:r>
        <w:rPr>
          <w:rStyle w:val="CharDefText"/>
        </w:rPr>
        <w:t>Registrar of the Supreme Court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r>
      <w:r>
        <w:rPr>
          <w:rStyle w:val="CharDefText"/>
        </w:rPr>
        <w:t>regulations</w:t>
      </w:r>
      <w:r>
        <w:t xml:space="preserve"> means regulations made under the authority of this Act;</w:t>
      </w:r>
    </w:p>
    <w:p>
      <w:pPr>
        <w:pStyle w:val="Defstart"/>
      </w:pPr>
      <w:r>
        <w:rPr>
          <w:b/>
        </w:rPr>
        <w:tab/>
      </w:r>
      <w:r>
        <w:rPr>
          <w:rStyle w:val="CharDefText"/>
        </w:rPr>
        <w:t>represented person</w:t>
      </w:r>
      <w:r>
        <w:t xml:space="preserve"> means a person in respect of whom there is in force under the </w:t>
      </w:r>
      <w:r>
        <w:rPr>
          <w:i/>
        </w:rPr>
        <w:t>Guardianship and Administration Act 1990</w:t>
      </w:r>
      <w:r>
        <w:t xml:space="preserve"> an administration order whereby the Public Trustee is the </w:t>
      </w:r>
      <w:r>
        <w:lastRenderedPageBreak/>
        <w:t>administrator or a joint administrator of the estate of that person;</w:t>
      </w:r>
    </w:p>
    <w:p>
      <w:pPr>
        <w:pStyle w:val="Defstart"/>
      </w:pPr>
      <w:r>
        <w:rPr>
          <w:b/>
        </w:rPr>
        <w:tab/>
      </w:r>
      <w:r>
        <w:rPr>
          <w:rStyle w:val="CharDefText"/>
        </w:rPr>
        <w:t>reserve fund</w:t>
      </w:r>
      <w:r>
        <w:t xml:space="preserve"> means a fund established under section 44A;</w:t>
      </w:r>
    </w:p>
    <w:p>
      <w:pPr>
        <w:pStyle w:val="Defstart"/>
      </w:pPr>
      <w:r>
        <w:rPr>
          <w:b/>
        </w:rPr>
        <w:tab/>
      </w:r>
      <w:r>
        <w:rPr>
          <w:rStyle w:val="CharDefText"/>
        </w:rPr>
        <w:t>rules</w:t>
      </w:r>
      <w:r>
        <w:t xml:space="preserve"> means rules of court made under this Act or the </w:t>
      </w:r>
      <w:r>
        <w:rPr>
          <w:i/>
        </w:rPr>
        <w:t>Supreme Court Act 1935</w:t>
      </w:r>
      <w:r>
        <w:t>;</w:t>
      </w:r>
    </w:p>
    <w:p>
      <w:pPr>
        <w:pStyle w:val="Defstart"/>
      </w:pPr>
      <w:r>
        <w:rPr>
          <w:b/>
        </w:rPr>
        <w:tab/>
      </w:r>
      <w:r>
        <w:rPr>
          <w:rStyle w:val="CharDefText"/>
        </w:rPr>
        <w:t>strategic common account</w:t>
      </w:r>
      <w:r>
        <w:t xml:space="preserve"> means an account established under section 39B(1);</w:t>
      </w:r>
    </w:p>
    <w:p>
      <w:pPr>
        <w:pStyle w:val="Defstart"/>
      </w:pPr>
      <w:r>
        <w:rPr>
          <w:b/>
        </w:rPr>
        <w:tab/>
      </w:r>
      <w:r>
        <w:rPr>
          <w:rStyle w:val="CharDefText"/>
        </w:rPr>
        <w:t>Treasurer’s guidelines</w:t>
      </w:r>
      <w:r>
        <w:t xml:space="preserve"> means guidelines issued by the Treasurer under section 47B(2);</w:t>
      </w:r>
    </w:p>
    <w:p>
      <w:pPr>
        <w:pStyle w:val="Defstart"/>
      </w:pPr>
      <w:r>
        <w:rPr>
          <w:b/>
        </w:rPr>
        <w:tab/>
      </w:r>
      <w:r>
        <w:rPr>
          <w:rStyle w:val="CharDefText"/>
        </w:rPr>
        <w:t>will</w:t>
      </w:r>
      <w:r>
        <w:t xml:space="preserve"> includes codicil.</w:t>
      </w:r>
    </w:p>
    <w:p>
      <w:pPr>
        <w:pStyle w:val="Footnotesection"/>
      </w:pPr>
      <w:r>
        <w:tab/>
        <w:t>[Section 2 amended: No. 12 of 1947 s. 2; No. 34 of 1962 s. 4; No. 64 of 1968 s. 2; No. 67 of 1979 s. 57; No. 10 of 1989 s. 3; No. 24 of 1990 s. 123; No. 9 of 2008 s. 6; No. 9 of 2022 s. 424.]</w:t>
      </w:r>
    </w:p>
    <w:p>
      <w:pPr>
        <w:pStyle w:val="Heading5"/>
        <w:rPr>
          <w:snapToGrid w:val="0"/>
        </w:rPr>
      </w:pPr>
      <w:bookmarkStart w:id="11" w:name="_Toc107491322"/>
      <w:r>
        <w:rPr>
          <w:rStyle w:val="CharSectno"/>
        </w:rPr>
        <w:t>3</w:t>
      </w:r>
      <w:r>
        <w:rPr>
          <w:snapToGrid w:val="0"/>
        </w:rPr>
        <w:t>.</w:t>
      </w:r>
      <w:r>
        <w:rPr>
          <w:snapToGrid w:val="0"/>
        </w:rPr>
        <w:tab/>
        <w:t>Public Trustee to be successor in law of Curator of Intestate Estates and the Official Trustee</w:t>
      </w:r>
      <w:bookmarkEnd w:id="11"/>
    </w:p>
    <w:p>
      <w:pPr>
        <w:pStyle w:val="Subsection"/>
        <w:keepNext/>
        <w:rPr>
          <w:snapToGrid w:val="0"/>
        </w:rPr>
      </w:pPr>
      <w:r>
        <w:rPr>
          <w:snapToGrid w:val="0"/>
        </w:rPr>
        <w:tab/>
        <w:t>(1)</w:t>
      </w:r>
      <w:r>
        <w:rPr>
          <w:snapToGrid w:val="0"/>
        </w:rPr>
        <w:tab/>
        <w:t>Subject to and for the purposes of this Act, as and from the appointed day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keepNext/>
        <w:rPr>
          <w:snapToGrid w:val="0"/>
        </w:rPr>
      </w:pPr>
      <w:r>
        <w:rPr>
          <w:snapToGrid w:val="0"/>
        </w:rPr>
        <w:lastRenderedPageBreak/>
        <w:tab/>
        <w:t>(d)</w:t>
      </w:r>
      <w:r>
        <w:rPr>
          <w:snapToGrid w:val="0"/>
        </w:rPr>
        <w:tab/>
        <w:t>Without affecting the generality of the foregoing provisions of this section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lastRenderedPageBreak/>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Ednotesubsection"/>
      </w:pPr>
      <w:r>
        <w:tab/>
        <w:t>[(2)</w:t>
      </w:r>
      <w:r>
        <w:tab/>
        <w:t>deleted]</w:t>
      </w:r>
    </w:p>
    <w:p>
      <w:pPr>
        <w:pStyle w:val="Footnotesection"/>
      </w:pPr>
      <w:r>
        <w:tab/>
        <w:t>[Section 3 amended: No. 9 of 2008 s. 7.]</w:t>
      </w:r>
    </w:p>
    <w:p>
      <w:pPr>
        <w:pStyle w:val="Heading2"/>
      </w:pPr>
      <w:bookmarkStart w:id="12" w:name="_Toc100560092"/>
      <w:bookmarkStart w:id="13" w:name="_Toc100560902"/>
      <w:bookmarkStart w:id="14" w:name="_Toc100569460"/>
      <w:bookmarkStart w:id="15" w:name="_Toc107328334"/>
      <w:bookmarkStart w:id="16" w:name="_Toc107491323"/>
      <w:r>
        <w:rPr>
          <w:rStyle w:val="CharPartNo"/>
        </w:rPr>
        <w:lastRenderedPageBreak/>
        <w:t>Part IA</w:t>
      </w:r>
      <w:r>
        <w:rPr>
          <w:b w:val="0"/>
        </w:rPr>
        <w:t> </w:t>
      </w:r>
      <w:r>
        <w:t>—</w:t>
      </w:r>
      <w:r>
        <w:rPr>
          <w:b w:val="0"/>
        </w:rPr>
        <w:t> </w:t>
      </w:r>
      <w:r>
        <w:rPr>
          <w:rStyle w:val="CharPartText"/>
        </w:rPr>
        <w:t>The Public Trustee</w:t>
      </w:r>
      <w:bookmarkEnd w:id="12"/>
      <w:bookmarkEnd w:id="13"/>
      <w:bookmarkEnd w:id="14"/>
      <w:bookmarkEnd w:id="15"/>
      <w:bookmarkEnd w:id="16"/>
    </w:p>
    <w:p>
      <w:pPr>
        <w:pStyle w:val="Footnoteheading"/>
      </w:pPr>
      <w:r>
        <w:tab/>
        <w:t>[Heading inserted: No. 9 of 2008 s. 8.]</w:t>
      </w:r>
    </w:p>
    <w:p>
      <w:pPr>
        <w:pStyle w:val="Heading5"/>
        <w:rPr>
          <w:snapToGrid w:val="0"/>
        </w:rPr>
      </w:pPr>
      <w:bookmarkStart w:id="17" w:name="_Toc107491324"/>
      <w:r>
        <w:rPr>
          <w:rStyle w:val="CharSectno"/>
        </w:rPr>
        <w:t>4</w:t>
      </w:r>
      <w:r>
        <w:rPr>
          <w:snapToGrid w:val="0"/>
        </w:rPr>
        <w:t>.</w:t>
      </w:r>
      <w:r>
        <w:rPr>
          <w:snapToGrid w:val="0"/>
        </w:rPr>
        <w:tab/>
        <w:t>Public Trust Office and Public Trustee</w:t>
      </w:r>
      <w:bookmarkEnd w:id="17"/>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Subsection"/>
      </w:pPr>
      <w:r>
        <w:tab/>
        <w:t>(3)</w:t>
      </w:r>
      <w:r>
        <w:tab/>
        <w:t>The Public Trustee is an agent of the Crown in right of the State and enjoys the status, immunities and privileges of the Crown.</w:t>
      </w:r>
    </w:p>
    <w:p>
      <w:pPr>
        <w:pStyle w:val="Footnotesection"/>
      </w:pPr>
      <w:r>
        <w:tab/>
        <w:t>[Section 4 amended: No. 10 of 1989 s. 4; No. 32 of 1994 s. 3(2); No. 9 of 2008 s. 9.]</w:t>
      </w:r>
    </w:p>
    <w:p>
      <w:pPr>
        <w:pStyle w:val="Heading5"/>
        <w:rPr>
          <w:snapToGrid w:val="0"/>
        </w:rPr>
      </w:pPr>
      <w:bookmarkStart w:id="18" w:name="_Toc107491325"/>
      <w:r>
        <w:rPr>
          <w:rStyle w:val="CharSectno"/>
        </w:rPr>
        <w:t>5</w:t>
      </w:r>
      <w:r>
        <w:rPr>
          <w:snapToGrid w:val="0"/>
        </w:rPr>
        <w:t>.</w:t>
      </w:r>
      <w:r>
        <w:rPr>
          <w:snapToGrid w:val="0"/>
        </w:rPr>
        <w:tab/>
        <w:t>Delegation</w:t>
      </w:r>
      <w:bookmarkEnd w:id="18"/>
    </w:p>
    <w:p>
      <w:pPr>
        <w:pStyle w:val="Subsection"/>
        <w:rPr>
          <w:snapToGrid w:val="0"/>
        </w:rPr>
      </w:pPr>
      <w:r>
        <w:rPr>
          <w:snapToGrid w:val="0"/>
        </w:rPr>
        <w:tab/>
        <w:t>(1)</w:t>
      </w:r>
      <w:r>
        <w:rPr>
          <w:snapToGrid w:val="0"/>
        </w:rPr>
        <w:tab/>
        <w:t>The Public Trustee may, by instrument in writing signed by the Public Trustee, delegate to a person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[Section 5 inserted: No. 10 of 1989 s. 5; amended: No. 9 of 2008 s. 10.]</w:t>
      </w:r>
    </w:p>
    <w:p>
      <w:pPr>
        <w:pStyle w:val="Heading5"/>
        <w:rPr>
          <w:snapToGrid w:val="0"/>
        </w:rPr>
      </w:pPr>
      <w:bookmarkStart w:id="19" w:name="_Toc107491326"/>
      <w:r>
        <w:rPr>
          <w:rStyle w:val="CharSectno"/>
        </w:rPr>
        <w:t>5A</w:t>
      </w:r>
      <w:r>
        <w:rPr>
          <w:snapToGrid w:val="0"/>
        </w:rPr>
        <w:t>.</w:t>
      </w:r>
      <w:r>
        <w:rPr>
          <w:snapToGrid w:val="0"/>
        </w:rPr>
        <w:tab/>
        <w:t>Judicial notice</w:t>
      </w:r>
      <w:bookmarkEnd w:id="19"/>
    </w:p>
    <w:p>
      <w:pPr>
        <w:pStyle w:val="Subsection"/>
        <w:rPr>
          <w:snapToGrid w:val="0"/>
        </w:rPr>
      </w:pPr>
      <w:r>
        <w:rPr>
          <w:snapToGrid w:val="0"/>
        </w:rPr>
        <w:tab/>
      </w:r>
      <w:r>
        <w:rPr>
          <w:snapToGrid w:val="0"/>
        </w:rPr>
        <w:tab/>
        <w:t xml:space="preserve">All courts shall take judicial notice of the appointment of the Public Trustee, delegations by the Public Trustee under </w:t>
      </w:r>
      <w:r>
        <w:rPr>
          <w:snapToGrid w:val="0"/>
        </w:rPr>
        <w:lastRenderedPageBreak/>
        <w:t>section 5, the signatures of the Public Trustee and delegates of the Public Trustee, and the seal of office of the Public Trustee.</w:t>
      </w:r>
    </w:p>
    <w:p>
      <w:pPr>
        <w:pStyle w:val="Footnotesection"/>
      </w:pPr>
      <w:r>
        <w:tab/>
        <w:t>[Section 5A inserted: No. 64 of 1968 s. 5; amended: No. 10 of 1989 s. 6.]</w:t>
      </w:r>
    </w:p>
    <w:p>
      <w:pPr>
        <w:pStyle w:val="Heading5"/>
        <w:rPr>
          <w:snapToGrid w:val="0"/>
        </w:rPr>
      </w:pPr>
      <w:bookmarkStart w:id="20" w:name="_Toc107491327"/>
      <w:r>
        <w:rPr>
          <w:rStyle w:val="CharSectno"/>
        </w:rPr>
        <w:t>6</w:t>
      </w:r>
      <w:r>
        <w:rPr>
          <w:snapToGrid w:val="0"/>
        </w:rPr>
        <w:t>.</w:t>
      </w:r>
      <w:r>
        <w:rPr>
          <w:snapToGrid w:val="0"/>
        </w:rPr>
        <w:tab/>
        <w:t>Appointment of staff</w:t>
      </w:r>
      <w:bookmarkEnd w:id="20"/>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[Section 6 inserted: No. 10 of 1989 s. 7; amended: No. 32 of 1994 s. 3(2).]</w:t>
      </w:r>
    </w:p>
    <w:p>
      <w:pPr>
        <w:pStyle w:val="Heading5"/>
      </w:pPr>
      <w:bookmarkStart w:id="21" w:name="_Toc107491328"/>
      <w:r>
        <w:rPr>
          <w:rStyle w:val="CharSectno"/>
        </w:rPr>
        <w:t>6A</w:t>
      </w:r>
      <w:r>
        <w:t>.</w:t>
      </w:r>
      <w:r>
        <w:tab/>
        <w:t>Use of other government staff etc.</w:t>
      </w:r>
      <w:bookmarkEnd w:id="21"/>
    </w:p>
    <w:p>
      <w:pPr>
        <w:pStyle w:val="Subsection"/>
      </w:pPr>
      <w:r>
        <w:tab/>
        <w:t>(1)</w:t>
      </w:r>
      <w:r>
        <w:tab/>
        <w:t>The Public Trustee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Public Trustee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6A inserted: No. 9 of 2008 s. 11.]</w:t>
      </w:r>
    </w:p>
    <w:p>
      <w:pPr>
        <w:pStyle w:val="Heading5"/>
      </w:pPr>
      <w:bookmarkStart w:id="22" w:name="_Toc107491329"/>
      <w:r>
        <w:rPr>
          <w:rStyle w:val="CharSectno"/>
        </w:rPr>
        <w:lastRenderedPageBreak/>
        <w:t>6B</w:t>
      </w:r>
      <w:r>
        <w:t>.</w:t>
      </w:r>
      <w:r>
        <w:tab/>
        <w:t>Management and performance</w:t>
      </w:r>
      <w:bookmarkEnd w:id="22"/>
    </w:p>
    <w:p>
      <w:pPr>
        <w:pStyle w:val="Subsection"/>
      </w:pPr>
      <w:r>
        <w:tab/>
        <w:t>(1)</w:t>
      </w:r>
      <w:r>
        <w:tab/>
        <w:t>The Minister and the Public Trustee are to enter into a written agreement for each 12 month period in relation to matters prescribed by the regulations.</w:t>
      </w:r>
    </w:p>
    <w:p>
      <w:pPr>
        <w:pStyle w:val="Subsection"/>
      </w:pPr>
      <w:r>
        <w:tab/>
        <w:t>(2)</w:t>
      </w:r>
      <w:r>
        <w:tab/>
        <w:t>A current agreement may provide for any or all of the following —</w:t>
      </w:r>
    </w:p>
    <w:p>
      <w:pPr>
        <w:pStyle w:val="Indenta"/>
      </w:pPr>
      <w:r>
        <w:tab/>
        <w:t>(a)</w:t>
      </w:r>
      <w:r>
        <w:tab/>
        <w:t>the determination of a scale of fees under section 38A(1);</w:t>
      </w:r>
    </w:p>
    <w:p>
      <w:pPr>
        <w:pStyle w:val="Indenta"/>
      </w:pPr>
      <w:r>
        <w:tab/>
        <w:t>(b)</w:t>
      </w:r>
      <w:r>
        <w:tab/>
        <w:t>the proportion of fees received by the Public Trustee to be credited to the Consolidated Account;</w:t>
      </w:r>
    </w:p>
    <w:p>
      <w:pPr>
        <w:pStyle w:val="Indenta"/>
      </w:pPr>
      <w:r>
        <w:tab/>
        <w:t>(c)</w:t>
      </w:r>
      <w:r>
        <w:tab/>
        <w:t>the circumstances in which moneys may be transferred to or from a reserve fund;</w:t>
      </w:r>
    </w:p>
    <w:p>
      <w:pPr>
        <w:pStyle w:val="Indenta"/>
      </w:pPr>
      <w:r>
        <w:tab/>
        <w:t>(d)</w:t>
      </w:r>
      <w:r>
        <w:tab/>
        <w:t>the uses to which moneys in a reserve fund may be put.</w:t>
      </w:r>
    </w:p>
    <w:p>
      <w:pPr>
        <w:pStyle w:val="Subsection"/>
      </w:pPr>
      <w:r>
        <w:tab/>
        <w:t>(3)</w:t>
      </w:r>
      <w:r>
        <w:tab/>
        <w:t xml:space="preserve">The annual report of the Public Trustee submitted under the </w:t>
      </w:r>
      <w:r>
        <w:rPr>
          <w:i/>
        </w:rPr>
        <w:t>Financial Management Act 2006</w:t>
      </w:r>
      <w:r>
        <w:t xml:space="preserve"> shall include —</w:t>
      </w:r>
    </w:p>
    <w:p>
      <w:pPr>
        <w:pStyle w:val="Indenta"/>
      </w:pPr>
      <w:r>
        <w:tab/>
        <w:t>(a)</w:t>
      </w:r>
      <w:r>
        <w:tab/>
        <w:t>a summary of the current agreement; and</w:t>
      </w:r>
    </w:p>
    <w:p>
      <w:pPr>
        <w:pStyle w:val="Indenta"/>
      </w:pPr>
      <w:r>
        <w:tab/>
        <w:t>(b)</w:t>
      </w:r>
      <w:r>
        <w:tab/>
        <w:t>a report on the Public Trustee’s performance in relation to matters required by the current agreement to be reported on in the annual report.</w:t>
      </w:r>
    </w:p>
    <w:p>
      <w:pPr>
        <w:pStyle w:val="Subsection"/>
      </w:pPr>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p>
    <w:p>
      <w:pPr>
        <w:pStyle w:val="Subsection"/>
      </w:pPr>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p>
    <w:p>
      <w:pPr>
        <w:pStyle w:val="Subsection"/>
      </w:pPr>
      <w:r>
        <w:tab/>
        <w:t>(6)</w:t>
      </w:r>
      <w:r>
        <w:tab/>
        <w:t>A current agreement is not legally enforceable.</w:t>
      </w:r>
    </w:p>
    <w:p>
      <w:pPr>
        <w:pStyle w:val="Footnotesection"/>
      </w:pPr>
      <w:r>
        <w:tab/>
        <w:t>[Section 6B inserted: No. 9 of 2008 s. 11.]</w:t>
      </w:r>
    </w:p>
    <w:p>
      <w:pPr>
        <w:pStyle w:val="Heading2"/>
      </w:pPr>
      <w:bookmarkStart w:id="23" w:name="_Toc100560099"/>
      <w:bookmarkStart w:id="24" w:name="_Toc100560909"/>
      <w:bookmarkStart w:id="25" w:name="_Toc100569467"/>
      <w:bookmarkStart w:id="26" w:name="_Toc107328341"/>
      <w:bookmarkStart w:id="27" w:name="_Toc107491330"/>
      <w:r>
        <w:rPr>
          <w:rStyle w:val="CharPartNo"/>
        </w:rPr>
        <w:lastRenderedPageBreak/>
        <w:t>Part II</w:t>
      </w:r>
      <w:r>
        <w:t> — </w:t>
      </w:r>
      <w:r>
        <w:rPr>
          <w:rStyle w:val="CharPartText"/>
        </w:rPr>
        <w:t>Powers and duties of Public Trustee</w:t>
      </w:r>
      <w:bookmarkEnd w:id="23"/>
      <w:bookmarkEnd w:id="24"/>
      <w:bookmarkEnd w:id="25"/>
      <w:bookmarkEnd w:id="26"/>
      <w:bookmarkEnd w:id="27"/>
    </w:p>
    <w:p>
      <w:pPr>
        <w:pStyle w:val="Heading3"/>
      </w:pPr>
      <w:bookmarkStart w:id="28" w:name="_Toc100560100"/>
      <w:bookmarkStart w:id="29" w:name="_Toc100560910"/>
      <w:bookmarkStart w:id="30" w:name="_Toc100569468"/>
      <w:bookmarkStart w:id="31" w:name="_Toc107328342"/>
      <w:bookmarkStart w:id="32" w:name="_Toc107491331"/>
      <w:r>
        <w:rPr>
          <w:rStyle w:val="CharDivNo"/>
        </w:rPr>
        <w:t>Division 1</w:t>
      </w:r>
      <w:r>
        <w:t> — </w:t>
      </w:r>
      <w:r>
        <w:rPr>
          <w:rStyle w:val="CharDivText"/>
        </w:rPr>
        <w:t>General</w:t>
      </w:r>
      <w:bookmarkEnd w:id="28"/>
      <w:bookmarkEnd w:id="29"/>
      <w:bookmarkEnd w:id="30"/>
      <w:bookmarkEnd w:id="31"/>
      <w:bookmarkEnd w:id="32"/>
    </w:p>
    <w:p>
      <w:pPr>
        <w:pStyle w:val="Footnoteheading"/>
      </w:pPr>
      <w:r>
        <w:tab/>
        <w:t>[Heading inserted: No. 9 of 2008 s. 12.]</w:t>
      </w:r>
    </w:p>
    <w:p>
      <w:pPr>
        <w:pStyle w:val="Heading5"/>
        <w:rPr>
          <w:snapToGrid w:val="0"/>
        </w:rPr>
      </w:pPr>
      <w:bookmarkStart w:id="33" w:name="_Toc107491332"/>
      <w:r>
        <w:rPr>
          <w:rStyle w:val="CharSectno"/>
        </w:rPr>
        <w:t>7</w:t>
      </w:r>
      <w:r>
        <w:rPr>
          <w:snapToGrid w:val="0"/>
        </w:rPr>
        <w:t>.</w:t>
      </w:r>
      <w:r>
        <w:rPr>
          <w:snapToGrid w:val="0"/>
        </w:rPr>
        <w:tab/>
        <w:t>Appointment of Public Trustee in various capacities</w:t>
      </w:r>
      <w:bookmarkEnd w:id="33"/>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[Section 7 amended: No. 24 of 1990 s. 123.]</w:t>
      </w:r>
    </w:p>
    <w:p>
      <w:pPr>
        <w:pStyle w:val="Heading3"/>
      </w:pPr>
      <w:bookmarkStart w:id="34" w:name="_Toc100560102"/>
      <w:bookmarkStart w:id="35" w:name="_Toc100560912"/>
      <w:bookmarkStart w:id="36" w:name="_Toc100569470"/>
      <w:bookmarkStart w:id="37" w:name="_Toc107328344"/>
      <w:bookmarkStart w:id="38" w:name="_Toc107491333"/>
      <w:r>
        <w:rPr>
          <w:rStyle w:val="CharDivNo"/>
        </w:rPr>
        <w:t>Division 2</w:t>
      </w:r>
      <w:r>
        <w:t> — </w:t>
      </w:r>
      <w:r>
        <w:rPr>
          <w:rStyle w:val="CharDivText"/>
        </w:rPr>
        <w:t>Public Trustee as executor or administrator</w:t>
      </w:r>
      <w:bookmarkEnd w:id="34"/>
      <w:bookmarkEnd w:id="35"/>
      <w:bookmarkEnd w:id="36"/>
      <w:bookmarkEnd w:id="37"/>
      <w:bookmarkEnd w:id="38"/>
    </w:p>
    <w:p>
      <w:pPr>
        <w:pStyle w:val="Footnoteheading"/>
      </w:pPr>
      <w:r>
        <w:tab/>
        <w:t>[Heading inserted: No. 9 of 2008 s. 13.]</w:t>
      </w:r>
    </w:p>
    <w:p>
      <w:pPr>
        <w:pStyle w:val="Heading5"/>
        <w:rPr>
          <w:snapToGrid w:val="0"/>
        </w:rPr>
      </w:pPr>
      <w:bookmarkStart w:id="39" w:name="_Toc107491334"/>
      <w:r>
        <w:rPr>
          <w:rStyle w:val="CharSectno"/>
        </w:rPr>
        <w:t>8</w:t>
      </w:r>
      <w:r>
        <w:rPr>
          <w:snapToGrid w:val="0"/>
        </w:rPr>
        <w:t>.</w:t>
      </w:r>
      <w:r>
        <w:rPr>
          <w:snapToGrid w:val="0"/>
        </w:rPr>
        <w:tab/>
        <w:t>Appointment of Public Trustee as executor</w:t>
      </w:r>
      <w:bookmarkEnd w:id="39"/>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40" w:name="_Toc107491335"/>
      <w:r>
        <w:rPr>
          <w:rStyle w:val="CharSectno"/>
        </w:rPr>
        <w:t>9</w:t>
      </w:r>
      <w:r>
        <w:rPr>
          <w:snapToGrid w:val="0"/>
        </w:rPr>
        <w:t>.</w:t>
      </w:r>
      <w:r>
        <w:rPr>
          <w:snapToGrid w:val="0"/>
        </w:rPr>
        <w:tab/>
        <w:t>Pending probate or administration estate of deceased to vest in Public Trustee</w:t>
      </w:r>
      <w:bookmarkEnd w:id="40"/>
    </w:p>
    <w:p>
      <w:pPr>
        <w:pStyle w:val="Subsection"/>
        <w:rPr>
          <w:snapToGrid w:val="0"/>
        </w:rPr>
      </w:pPr>
      <w:r>
        <w:rPr>
          <w:snapToGrid w:val="0"/>
        </w:rPr>
        <w:tab/>
      </w:r>
      <w:r>
        <w:rPr>
          <w:snapToGrid w:val="0"/>
        </w:rPr>
        <w:tab/>
        <w:t xml:space="preserve">Upon the death of any person, and until probate or administration is granted in respect of his estate, the real and personal estate of such deceased person shall be deemed to vest </w:t>
      </w:r>
      <w:r>
        <w:rPr>
          <w:snapToGrid w:val="0"/>
        </w:rPr>
        <w:lastRenderedPageBreak/>
        <w:t>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41" w:name="_Toc107491336"/>
      <w:r>
        <w:rPr>
          <w:rStyle w:val="CharSectno"/>
        </w:rPr>
        <w:t>10</w:t>
      </w:r>
      <w:r>
        <w:rPr>
          <w:snapToGrid w:val="0"/>
        </w:rPr>
        <w:t>.</w:t>
      </w:r>
      <w:r>
        <w:rPr>
          <w:snapToGrid w:val="0"/>
        </w:rPr>
        <w:tab/>
        <w:t>Public Trustee may apply for order for administration of estate of deceased person</w:t>
      </w:r>
      <w:bookmarkEnd w:id="41"/>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 xml:space="preserve">where, after the expiration of 30 days from such death, there appears to the Court to be no reasonable possibility </w:t>
      </w:r>
      <w:r>
        <w:rPr>
          <w:snapToGrid w:val="0"/>
        </w:rPr>
        <w:lastRenderedPageBreak/>
        <w:t>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w:t>
      </w:r>
      <w:r>
        <w:rPr>
          <w:snapToGrid w:val="0"/>
        </w:rPr>
        <w:lastRenderedPageBreak/>
        <w:t xml:space="preserve">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[Section 10 amended: No. 12 of 1947 s. 3; No. 64 of 1968 s. 6; No. 25 of 1978 s. 3; No. 67 of 1979 s. 58; No. 3 of 2002 s. 98.]</w:t>
      </w:r>
    </w:p>
    <w:p>
      <w:pPr>
        <w:pStyle w:val="Heading5"/>
        <w:rPr>
          <w:snapToGrid w:val="0"/>
        </w:rPr>
      </w:pPr>
      <w:bookmarkStart w:id="42" w:name="_Toc107491337"/>
      <w:r>
        <w:rPr>
          <w:rStyle w:val="CharSectno"/>
        </w:rPr>
        <w:t>11</w:t>
      </w:r>
      <w:r>
        <w:rPr>
          <w:snapToGrid w:val="0"/>
        </w:rPr>
        <w:t>.</w:t>
      </w:r>
      <w:r>
        <w:rPr>
          <w:snapToGrid w:val="0"/>
        </w:rPr>
        <w:tab/>
        <w:t>Public Trustee to be preferred to creditor as administrator, in certain cases</w:t>
      </w:r>
      <w:bookmarkEnd w:id="42"/>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[Section 11 amended: No. 67 of 1979 s. 59.]</w:t>
      </w:r>
    </w:p>
    <w:p>
      <w:pPr>
        <w:pStyle w:val="Heading5"/>
        <w:rPr>
          <w:snapToGrid w:val="0"/>
        </w:rPr>
      </w:pPr>
      <w:bookmarkStart w:id="43" w:name="_Toc107491338"/>
      <w:r>
        <w:rPr>
          <w:rStyle w:val="CharSectno"/>
        </w:rPr>
        <w:lastRenderedPageBreak/>
        <w:t>12</w:t>
      </w:r>
      <w:r>
        <w:rPr>
          <w:snapToGrid w:val="0"/>
        </w:rPr>
        <w:t>.</w:t>
      </w:r>
      <w:r>
        <w:rPr>
          <w:snapToGrid w:val="0"/>
        </w:rPr>
        <w:tab/>
        <w:t>Public Trustee may be appointed to act by executors and administrators</w:t>
      </w:r>
      <w:bookmarkEnd w:id="43"/>
    </w:p>
    <w:p>
      <w:pPr>
        <w:pStyle w:val="Subsection"/>
        <w:spacing w:before="120"/>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spacing w:before="120"/>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spacing w:before="120"/>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spacing w:before="120"/>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spacing w:before="120"/>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spacing w:before="120"/>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spacing w:before="120"/>
        <w:rPr>
          <w:snapToGrid w:val="0"/>
        </w:rPr>
      </w:pPr>
      <w:r>
        <w:rPr>
          <w:snapToGrid w:val="0"/>
        </w:rPr>
        <w:tab/>
        <w:t>(7)</w:t>
      </w:r>
      <w:r>
        <w:rPr>
          <w:snapToGrid w:val="0"/>
        </w:rPr>
        <w:tab/>
        <w:t xml:space="preserve">All applications to the Court, or a Judge thereof, under this section may be brought in such manner as may be prescribed by rules made under this Act, and the Court or Judge may, and is </w:t>
      </w:r>
      <w:r>
        <w:rPr>
          <w:snapToGrid w:val="0"/>
        </w:rPr>
        <w:lastRenderedPageBreak/>
        <w:t>hereby given jurisdiction to make such order as it or he thinks fit.</w:t>
      </w:r>
    </w:p>
    <w:p>
      <w:pPr>
        <w:pStyle w:val="Subsection"/>
        <w:spacing w:before="120"/>
        <w:rPr>
          <w:snapToGrid w:val="0"/>
        </w:rPr>
      </w:pPr>
      <w:r>
        <w:rPr>
          <w:snapToGrid w:val="0"/>
        </w:rPr>
        <w:tab/>
        <w:t>(8)</w:t>
      </w:r>
      <w:r>
        <w:rPr>
          <w:snapToGrid w:val="0"/>
        </w:rPr>
        <w:tab/>
        <w:t xml:space="preserve">Where to the appointment of any executor or administrator the consent of any person is required, and any such person refuses to consent to the Public Trustee being appointed, or where the person to consent is an infant, has a mental disability as defined in the </w:t>
      </w:r>
      <w:r>
        <w:rPr>
          <w:i/>
          <w:snapToGrid w:val="0"/>
        </w:rPr>
        <w:t>Guardianship and Administration Act 1990</w:t>
      </w:r>
      <w:r>
        <w:rPr>
          <w:snapToGrid w:val="0"/>
        </w:rPr>
        <w:t xml:space="preserve"> section 3(1) or is absent from Western Australia, or has any other disability, then the appointment of the Public Trustee may be made without such consent, if a Judge of the Supreme Court so orders.</w:t>
      </w:r>
    </w:p>
    <w:p>
      <w:pPr>
        <w:pStyle w:val="Footnotesection"/>
      </w:pPr>
      <w:r>
        <w:tab/>
        <w:t>[Section 12 amended: No. 12 of 1947 s. 4; No. 67 of 1979 s. 60; No. 25 of 2014 s. 82.]</w:t>
      </w:r>
    </w:p>
    <w:p>
      <w:pPr>
        <w:pStyle w:val="Heading5"/>
      </w:pPr>
      <w:bookmarkStart w:id="44" w:name="_Toc107491339"/>
      <w:r>
        <w:rPr>
          <w:rStyle w:val="CharSectno"/>
        </w:rPr>
        <w:t>12A</w:t>
      </w:r>
      <w:r>
        <w:t>.</w:t>
      </w:r>
      <w:r>
        <w:tab/>
        <w:t>Public Trustee’s powers on appointment as agent of executor, administrator etc.</w:t>
      </w:r>
      <w:bookmarkEnd w:id="44"/>
    </w:p>
    <w:p>
      <w:pPr>
        <w:pStyle w:val="Subsection"/>
        <w:spacing w:before="120"/>
      </w:pPr>
      <w:r>
        <w:tab/>
      </w:r>
      <w:r>
        <w:tab/>
        <w:t>In addition to the Public Trustee’s powers under section 12, if —</w:t>
      </w:r>
    </w:p>
    <w:p>
      <w:pPr>
        <w:pStyle w:val="Indenta"/>
      </w:pPr>
      <w:r>
        <w:tab/>
        <w:t>(a)</w:t>
      </w:r>
      <w:r>
        <w:tab/>
        <w:t>a person who is an executor or administrator appoints the Public Trustee as the person’s agent to act as executor or administrator in the place of the person;</w:t>
      </w:r>
    </w:p>
    <w:p>
      <w:pPr>
        <w:pStyle w:val="Indenta"/>
      </w:pPr>
      <w:r>
        <w:tab/>
        <w:t>(b)</w:t>
      </w:r>
      <w:r>
        <w:tab/>
        <w:t>a person who may be entitled to apply for a grant of probate appoints the Public Trustee as the person’s agent to apply for a grant of probate;</w:t>
      </w:r>
    </w:p>
    <w:p>
      <w:pPr>
        <w:pStyle w:val="Indenta"/>
      </w:pPr>
      <w:r>
        <w:tab/>
        <w:t>(c)</w:t>
      </w:r>
      <w:r>
        <w:tab/>
        <w:t>a person who may be entitled to obtain administration (with the will of a testator annexed) of the testator’s estate appoints the Public Trustee as the person’s agent to apply for an order to administer the estate; or</w:t>
      </w:r>
    </w:p>
    <w:p>
      <w:pPr>
        <w:pStyle w:val="Indenta"/>
      </w:pPr>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p>
    <w:p>
      <w:pPr>
        <w:pStyle w:val="Subsection"/>
      </w:pPr>
      <w:r>
        <w:tab/>
      </w:r>
      <w:r>
        <w:tab/>
        <w:t xml:space="preserve">the Public Trustee, if so appointed by power of attorney or other instrument of appointment, may act within the scope of the </w:t>
      </w:r>
      <w:r>
        <w:lastRenderedPageBreak/>
        <w:t>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12A inserted: No. 9 of 2008 s. 14.]</w:t>
      </w:r>
    </w:p>
    <w:p>
      <w:pPr>
        <w:pStyle w:val="Heading5"/>
        <w:rPr>
          <w:snapToGrid w:val="0"/>
        </w:rPr>
      </w:pPr>
      <w:bookmarkStart w:id="45" w:name="_Toc107491340"/>
      <w:r>
        <w:rPr>
          <w:rStyle w:val="CharSectno"/>
        </w:rPr>
        <w:t>13</w:t>
      </w:r>
      <w:r>
        <w:rPr>
          <w:snapToGrid w:val="0"/>
        </w:rPr>
        <w:t>.</w:t>
      </w:r>
      <w:r>
        <w:rPr>
          <w:snapToGrid w:val="0"/>
        </w:rPr>
        <w:tab/>
        <w:t>Application for removal of executor or administrator of an estate and for administration by the Public Trustee</w:t>
      </w:r>
      <w:bookmarkEnd w:id="45"/>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 xml:space="preserve">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w:t>
      </w:r>
      <w:r>
        <w:rPr>
          <w:snapToGrid w:val="0"/>
        </w:rPr>
        <w:lastRenderedPageBreak/>
        <w:t>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[Section 13 amended: No. 12 of 1947 s. 5.]</w:t>
      </w:r>
    </w:p>
    <w:p>
      <w:pPr>
        <w:pStyle w:val="Heading5"/>
        <w:rPr>
          <w:snapToGrid w:val="0"/>
        </w:rPr>
      </w:pPr>
      <w:bookmarkStart w:id="46" w:name="_Toc107491341"/>
      <w:r>
        <w:rPr>
          <w:rStyle w:val="CharSectno"/>
        </w:rPr>
        <w:t>14</w:t>
      </w:r>
      <w:r>
        <w:rPr>
          <w:snapToGrid w:val="0"/>
        </w:rPr>
        <w:t>.</w:t>
      </w:r>
      <w:r>
        <w:rPr>
          <w:snapToGrid w:val="0"/>
        </w:rPr>
        <w:tab/>
        <w:t xml:space="preserve">Election to administer estate not exceeding </w:t>
      </w:r>
      <w:r>
        <w:t>the prescribed amount</w:t>
      </w:r>
      <w:r>
        <w:rPr>
          <w:snapToGrid w:val="0"/>
        </w:rPr>
        <w:t>, without order to administer</w:t>
      </w:r>
      <w:bookmarkEnd w:id="46"/>
    </w:p>
    <w:p>
      <w:pPr>
        <w:pStyle w:val="Subsection"/>
        <w:rPr>
          <w:snapToGrid w:val="0"/>
        </w:rPr>
      </w:pPr>
      <w:r>
        <w:rPr>
          <w:snapToGrid w:val="0"/>
        </w:rPr>
        <w:tab/>
        <w:t>(1)</w:t>
      </w:r>
      <w:r>
        <w:rPr>
          <w:snapToGrid w:val="0"/>
        </w:rPr>
        <w:tab/>
        <w:t xml:space="preserve">Where any person has heretofore died or hereafter dies testate or intestate, in or out of Western Australia, leaving property in Western Australia the gross value of which as estimated by the Public Trustee does not at the time of the election hereinafter mentioned exceed </w:t>
      </w:r>
      <w:r>
        <w:t>the prescribed amount</w:t>
      </w:r>
      <w:r>
        <w:rPr>
          <w:snapToGrid w:val="0"/>
        </w:rPr>
        <w:t xml:space="preserve">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 xml:space="preserve">If after filing such election the gross value of the property to be administered is found to exceed the </w:t>
      </w:r>
      <w:r>
        <w:t xml:space="preserve">prescribed amount, </w:t>
      </w:r>
      <w:r>
        <w:rPr>
          <w:snapToGrid w:val="0"/>
        </w:rPr>
        <w:t xml:space="preserve">or the property to which the election relates is found to include property outside the State, the Public Trustee shall, as soon as practicable thereafter, file in the office of the Court a </w:t>
      </w:r>
      <w:r>
        <w:rPr>
          <w:snapToGrid w:val="0"/>
        </w:rPr>
        <w:lastRenderedPageBreak/>
        <w:t>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Subsection"/>
      </w:pPr>
      <w:r>
        <w:tab/>
        <w:t>(6)</w:t>
      </w:r>
      <w:r>
        <w:tab/>
        <w:t>In this section —</w:t>
      </w:r>
    </w:p>
    <w:p>
      <w:pPr>
        <w:pStyle w:val="Defstart"/>
      </w:pPr>
      <w:r>
        <w:rPr>
          <w:b/>
        </w:rPr>
        <w:tab/>
      </w:r>
      <w:r>
        <w:rPr>
          <w:rStyle w:val="CharDefText"/>
        </w:rPr>
        <w:t>prescribed amount</w:t>
      </w:r>
      <w:r>
        <w:t xml:space="preserve"> means the amount prescribed for the purposes of section 10 of the </w:t>
      </w:r>
      <w:r>
        <w:rPr>
          <w:i/>
          <w:iCs/>
        </w:rPr>
        <w:t xml:space="preserve">Trustee Companies Act 1987 </w:t>
      </w:r>
      <w:r>
        <w:t>for the relevant time.</w:t>
      </w:r>
    </w:p>
    <w:p>
      <w:pPr>
        <w:pStyle w:val="Footnotesection"/>
      </w:pPr>
      <w:r>
        <w:tab/>
        <w:t>[Section 14 amended: No. 12 of 1947 s. 6; No. 64 of 1968 s. 7; No. 25 of 1978 s. 4; No. 67 of 1979 s. 58; No. 9 of 2008 s. 15.]</w:t>
      </w:r>
    </w:p>
    <w:p>
      <w:pPr>
        <w:pStyle w:val="Heading5"/>
        <w:rPr>
          <w:snapToGrid w:val="0"/>
        </w:rPr>
      </w:pPr>
      <w:bookmarkStart w:id="47" w:name="_Toc107491342"/>
      <w:r>
        <w:rPr>
          <w:rStyle w:val="CharSectno"/>
        </w:rPr>
        <w:t>15</w:t>
      </w:r>
      <w:r>
        <w:rPr>
          <w:snapToGrid w:val="0"/>
        </w:rPr>
        <w:t>.</w:t>
      </w:r>
      <w:r>
        <w:rPr>
          <w:snapToGrid w:val="0"/>
        </w:rPr>
        <w:tab/>
        <w:t>Public Trustee deemed successor of deceased for licensing purposes</w:t>
      </w:r>
      <w:bookmarkEnd w:id="47"/>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48" w:name="_Toc107491343"/>
      <w:r>
        <w:rPr>
          <w:rStyle w:val="CharSectno"/>
        </w:rPr>
        <w:t>16</w:t>
      </w:r>
      <w:r>
        <w:rPr>
          <w:snapToGrid w:val="0"/>
        </w:rPr>
        <w:t>.</w:t>
      </w:r>
      <w:r>
        <w:rPr>
          <w:snapToGrid w:val="0"/>
        </w:rPr>
        <w:tab/>
        <w:t>Public Trustee may pay over balance to proper officer etc.</w:t>
      </w:r>
      <w:bookmarkEnd w:id="48"/>
    </w:p>
    <w:p>
      <w:pPr>
        <w:pStyle w:val="Subsection"/>
        <w:rPr>
          <w:snapToGrid w:val="0"/>
        </w:rPr>
      </w:pPr>
      <w:r>
        <w:rPr>
          <w:snapToGrid w:val="0"/>
        </w:rPr>
        <w:tab/>
        <w:t>(1A)</w:t>
      </w:r>
      <w:r>
        <w:rPr>
          <w:snapToGrid w:val="0"/>
        </w:rPr>
        <w:tab/>
        <w:t xml:space="preserve">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w:t>
      </w:r>
      <w:r>
        <w:rPr>
          <w:snapToGrid w:val="0"/>
        </w:rPr>
        <w:lastRenderedPageBreak/>
        <w:t>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(1B)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(2B)</w:t>
      </w:r>
      <w:r>
        <w:rPr>
          <w:snapToGrid w:val="0"/>
        </w:rPr>
        <w:tab/>
      </w:r>
      <w:r>
        <w:t xml:space="preserve">The balance referred to in subsection (2A) </w:t>
      </w:r>
      <w:r>
        <w:rPr>
          <w:snapToGrid w:val="0"/>
        </w:rPr>
        <w:t>shall, when so received, form part of the estate of the deceased and shall be dealt with according to the law of Western Australia.</w:t>
      </w:r>
    </w:p>
    <w:p>
      <w:pPr>
        <w:pStyle w:val="Subsection"/>
        <w:keepNext/>
        <w:keepLines/>
        <w:rPr>
          <w:snapToGrid w:val="0"/>
        </w:rPr>
      </w:pPr>
      <w:r>
        <w:rPr>
          <w:snapToGrid w:val="0"/>
        </w:rPr>
        <w:lastRenderedPageBreak/>
        <w:tab/>
        <w:t>(3)</w:t>
      </w:r>
      <w:r>
        <w:rPr>
          <w:snapToGrid w:val="0"/>
        </w:rPr>
        <w:tab/>
        <w:t>In this section —</w:t>
      </w:r>
    </w:p>
    <w:p>
      <w:pPr>
        <w:pStyle w:val="Defstart"/>
      </w:pPr>
      <w:r>
        <w:rPr>
          <w:b/>
        </w:rPr>
        <w:tab/>
      </w:r>
      <w:r>
        <w:rPr>
          <w:rStyle w:val="CharDefText"/>
        </w:rPr>
        <w:t>proper officer</w:t>
      </w:r>
      <w:r>
        <w:t xml:space="preserve"> includes Public Trustee or Public Curator or other officer discharging duties corresponding to those discharged in Western Australia by the Public Trustee;</w:t>
      </w:r>
    </w:p>
    <w:p>
      <w:pPr>
        <w:pStyle w:val="Defstart"/>
      </w:pPr>
      <w:r>
        <w:rPr>
          <w:b/>
        </w:rPr>
        <w:tab/>
      </w:r>
      <w:r>
        <w:rPr>
          <w:rStyle w:val="CharDefText"/>
        </w:rPr>
        <w:t>Territory</w:t>
      </w:r>
      <w:r>
        <w:t xml:space="preserve"> includes mandated territory administered by the Commonwealth of Australia.</w:t>
      </w:r>
    </w:p>
    <w:p>
      <w:pPr>
        <w:pStyle w:val="Footnotesection"/>
      </w:pPr>
      <w:r>
        <w:tab/>
        <w:t>[Section 16 amended: No. 19 of 2010 s. 51.]</w:t>
      </w:r>
    </w:p>
    <w:p>
      <w:pPr>
        <w:pStyle w:val="Heading5"/>
        <w:rPr>
          <w:snapToGrid w:val="0"/>
        </w:rPr>
      </w:pPr>
      <w:bookmarkStart w:id="49" w:name="_Toc107491344"/>
      <w:r>
        <w:rPr>
          <w:rStyle w:val="CharSectno"/>
        </w:rPr>
        <w:t>17</w:t>
      </w:r>
      <w:r>
        <w:rPr>
          <w:snapToGrid w:val="0"/>
        </w:rPr>
        <w:t>.</w:t>
      </w:r>
      <w:r>
        <w:rPr>
          <w:snapToGrid w:val="0"/>
        </w:rPr>
        <w:tab/>
        <w:t>If property has escheated to the Crown</w:t>
      </w:r>
      <w:bookmarkEnd w:id="49"/>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No. 65 of 2003 s. 95.]</w:t>
      </w:r>
    </w:p>
    <w:p>
      <w:pPr>
        <w:pStyle w:val="Heading5"/>
        <w:rPr>
          <w:snapToGrid w:val="0"/>
        </w:rPr>
      </w:pPr>
      <w:bookmarkStart w:id="50" w:name="_Toc107491345"/>
      <w:r>
        <w:rPr>
          <w:rStyle w:val="CharSectno"/>
        </w:rPr>
        <w:t>18</w:t>
      </w:r>
      <w:r>
        <w:rPr>
          <w:snapToGrid w:val="0"/>
        </w:rPr>
        <w:t>.</w:t>
      </w:r>
      <w:r>
        <w:rPr>
          <w:snapToGrid w:val="0"/>
        </w:rPr>
        <w:tab/>
        <w:t>Payment to parent etc. of distributive shares of infant children where net amount is under $5 000</w:t>
      </w:r>
      <w:bookmarkEnd w:id="50"/>
    </w:p>
    <w:p>
      <w:pPr>
        <w:pStyle w:val="Subsection"/>
        <w:rPr>
          <w:snapToGrid w:val="0"/>
        </w:rPr>
      </w:pPr>
      <w:r>
        <w:rPr>
          <w:snapToGrid w:val="0"/>
        </w:rPr>
        <w:tab/>
      </w:r>
      <w:r>
        <w:rPr>
          <w:snapToGrid w:val="0"/>
        </w:rPr>
        <w:tab/>
        <w:t xml:space="preserve">Where the net amount payable to any infant out of any testate or intestate estate of which probate or administration has been granted to the Public Trustee is under </w:t>
      </w:r>
      <w:r>
        <w:t>$5 000, the Public Trustee</w:t>
      </w:r>
      <w:r>
        <w:rPr>
          <w:snapToGrid w:val="0"/>
        </w:rPr>
        <w:t xml:space="preserv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[Section 18 amended: No. 12 of 1947 s. 7; No. 113 of 1965 s. 8; No. 46 of 1984 s. 3; No. 3 of 2002 s. 99; No. 9 of 2008 s. 16.]</w:t>
      </w:r>
    </w:p>
    <w:p>
      <w:pPr>
        <w:pStyle w:val="Ednotesection"/>
      </w:pPr>
      <w:r>
        <w:t>[</w:t>
      </w:r>
      <w:r>
        <w:rPr>
          <w:b/>
        </w:rPr>
        <w:t>19.</w:t>
      </w:r>
      <w:r>
        <w:tab/>
        <w:t>Deleted: No. 57 of 1997 s. 100.]</w:t>
      </w:r>
    </w:p>
    <w:p>
      <w:pPr>
        <w:pStyle w:val="Heading3"/>
      </w:pPr>
      <w:bookmarkStart w:id="51" w:name="_Toc100560115"/>
      <w:bookmarkStart w:id="52" w:name="_Toc100560925"/>
      <w:bookmarkStart w:id="53" w:name="_Toc100569483"/>
      <w:bookmarkStart w:id="54" w:name="_Toc107328357"/>
      <w:bookmarkStart w:id="55" w:name="_Toc107491346"/>
      <w:r>
        <w:rPr>
          <w:rStyle w:val="CharDivNo"/>
        </w:rPr>
        <w:lastRenderedPageBreak/>
        <w:t>Division 3</w:t>
      </w:r>
      <w:r>
        <w:rPr>
          <w:bCs/>
        </w:rPr>
        <w:t> — </w:t>
      </w:r>
      <w:r>
        <w:rPr>
          <w:rStyle w:val="CharDivText"/>
        </w:rPr>
        <w:t>Public Trustee as trustee</w:t>
      </w:r>
      <w:bookmarkEnd w:id="51"/>
      <w:bookmarkEnd w:id="52"/>
      <w:bookmarkEnd w:id="53"/>
      <w:bookmarkEnd w:id="54"/>
      <w:bookmarkEnd w:id="55"/>
    </w:p>
    <w:p>
      <w:pPr>
        <w:pStyle w:val="Footnoteheading"/>
        <w:keepNext/>
      </w:pPr>
      <w:r>
        <w:tab/>
        <w:t>[Heading inserted: No. 9 of 2008 s. 17.]</w:t>
      </w:r>
    </w:p>
    <w:p>
      <w:pPr>
        <w:pStyle w:val="Heading5"/>
        <w:rPr>
          <w:snapToGrid w:val="0"/>
        </w:rPr>
      </w:pPr>
      <w:bookmarkStart w:id="56" w:name="_Toc107491347"/>
      <w:r>
        <w:rPr>
          <w:rStyle w:val="CharSectno"/>
        </w:rPr>
        <w:t>20</w:t>
      </w:r>
      <w:r>
        <w:rPr>
          <w:snapToGrid w:val="0"/>
        </w:rPr>
        <w:t>.</w:t>
      </w:r>
      <w:r>
        <w:rPr>
          <w:snapToGrid w:val="0"/>
        </w:rPr>
        <w:tab/>
        <w:t>Public Trustee may be appointed trustee</w:t>
      </w:r>
      <w:bookmarkEnd w:id="56"/>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57" w:name="_Toc107491348"/>
      <w:r>
        <w:rPr>
          <w:rStyle w:val="CharSectno"/>
        </w:rPr>
        <w:t>21</w:t>
      </w:r>
      <w:r>
        <w:rPr>
          <w:snapToGrid w:val="0"/>
        </w:rPr>
        <w:t>.</w:t>
      </w:r>
      <w:r>
        <w:rPr>
          <w:snapToGrid w:val="0"/>
        </w:rPr>
        <w:tab/>
        <w:t>Advisory trustees</w:t>
      </w:r>
      <w:bookmarkEnd w:id="57"/>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t>(4A)</w:t>
      </w:r>
      <w:r>
        <w:rPr>
          <w:snapToGrid w:val="0"/>
        </w:rPr>
        <w:tab/>
      </w:r>
      <w:r>
        <w:t>On any matter relating to the trusts or the estate —</w:t>
      </w:r>
    </w:p>
    <w:p>
      <w:pPr>
        <w:pStyle w:val="Indenta"/>
        <w:rPr>
          <w:snapToGrid w:val="0"/>
        </w:rPr>
      </w:pPr>
      <w:r>
        <w:rPr>
          <w:snapToGrid w:val="0"/>
        </w:rPr>
        <w:tab/>
        <w:t>(a)</w:t>
      </w:r>
      <w:r>
        <w:rPr>
          <w:snapToGrid w:val="0"/>
        </w:rPr>
        <w:tab/>
        <w:t xml:space="preserve">the Public Trustee may consult the advisory </w:t>
      </w:r>
      <w:r>
        <w:t>trustees; and</w:t>
      </w:r>
    </w:p>
    <w:p>
      <w:pPr>
        <w:pStyle w:val="Indenta"/>
        <w:rPr>
          <w:snapToGrid w:val="0"/>
        </w:rPr>
      </w:pPr>
      <w:r>
        <w:rPr>
          <w:snapToGrid w:val="0"/>
        </w:rPr>
        <w:tab/>
        <w:t>(b)</w:t>
      </w:r>
      <w:r>
        <w:rPr>
          <w:snapToGrid w:val="0"/>
        </w:rPr>
        <w:tab/>
        <w:t xml:space="preserve">the advisory trustees may advise the Public </w:t>
      </w:r>
      <w:r>
        <w:t>Trustee.</w:t>
      </w:r>
    </w:p>
    <w:p>
      <w:pPr>
        <w:pStyle w:val="Subsection"/>
        <w:rPr>
          <w:snapToGrid w:val="0"/>
        </w:rPr>
      </w:pPr>
      <w:r>
        <w:rPr>
          <w:snapToGrid w:val="0"/>
        </w:rPr>
        <w:tab/>
        <w:t>(5)</w:t>
      </w:r>
      <w:r>
        <w:rPr>
          <w:snapToGrid w:val="0"/>
        </w:rPr>
        <w:tab/>
        <w:t xml:space="preserve">In cases of difference between the Public Trustee and the advisory trustees, either the Public Trustee or the advisory </w:t>
      </w:r>
      <w:r>
        <w:rPr>
          <w:snapToGrid w:val="0"/>
        </w:rPr>
        <w:lastRenderedPageBreak/>
        <w:t>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Footnotesection"/>
      </w:pPr>
      <w:r>
        <w:tab/>
        <w:t xml:space="preserve">[Section 21 amended: No. 19 of 2010 s. 51.] </w:t>
      </w:r>
    </w:p>
    <w:p>
      <w:pPr>
        <w:pStyle w:val="Heading5"/>
        <w:rPr>
          <w:snapToGrid w:val="0"/>
        </w:rPr>
      </w:pPr>
      <w:bookmarkStart w:id="58" w:name="_Toc107491349"/>
      <w:r>
        <w:rPr>
          <w:rStyle w:val="CharSectno"/>
        </w:rPr>
        <w:t>22</w:t>
      </w:r>
      <w:r>
        <w:rPr>
          <w:snapToGrid w:val="0"/>
        </w:rPr>
        <w:t>.</w:t>
      </w:r>
      <w:r>
        <w:rPr>
          <w:snapToGrid w:val="0"/>
        </w:rPr>
        <w:tab/>
        <w:t>Custodian trustee</w:t>
      </w:r>
      <w:bookmarkEnd w:id="58"/>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lastRenderedPageBreak/>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 xml:space="preserve">the power of appointing new trustees, when exercisable by the trustees, shall be exercisable by the managing trustees alone, but the custodian trustee shall have the </w:t>
      </w:r>
      <w:r>
        <w:rPr>
          <w:snapToGrid w:val="0"/>
        </w:rPr>
        <w:lastRenderedPageBreak/>
        <w:t>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pPr>
      <w:bookmarkStart w:id="59" w:name="_Toc107491350"/>
      <w:r>
        <w:rPr>
          <w:rStyle w:val="CharSectno"/>
        </w:rPr>
        <w:t>22A</w:t>
      </w:r>
      <w:r>
        <w:t>.</w:t>
      </w:r>
      <w:r>
        <w:tab/>
        <w:t>Public Trustee’s powers on appointment as trustee’s agent</w:t>
      </w:r>
      <w:bookmarkEnd w:id="59"/>
    </w:p>
    <w:p>
      <w:pPr>
        <w:pStyle w:val="Subsection"/>
      </w:pPr>
      <w:r>
        <w:tab/>
      </w:r>
      <w:r>
        <w:tab/>
        <w:t xml:space="preserve">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w:t>
      </w:r>
      <w:r>
        <w:lastRenderedPageBreak/>
        <w:t>other powers delegated by the principal as fully as the principal could have exercised them.</w:t>
      </w:r>
    </w:p>
    <w:p>
      <w:pPr>
        <w:pStyle w:val="Footnotesection"/>
      </w:pPr>
      <w:r>
        <w:tab/>
        <w:t>[Section 22A inserted: No. 9 of 2008 s. 18.]</w:t>
      </w:r>
    </w:p>
    <w:p>
      <w:pPr>
        <w:pStyle w:val="Heading5"/>
        <w:rPr>
          <w:snapToGrid w:val="0"/>
        </w:rPr>
      </w:pPr>
      <w:bookmarkStart w:id="60" w:name="_Toc107491351"/>
      <w:r>
        <w:rPr>
          <w:rStyle w:val="CharSectno"/>
        </w:rPr>
        <w:t>23</w:t>
      </w:r>
      <w:r>
        <w:rPr>
          <w:snapToGrid w:val="0"/>
        </w:rPr>
        <w:t>.</w:t>
      </w:r>
      <w:r>
        <w:rPr>
          <w:snapToGrid w:val="0"/>
        </w:rPr>
        <w:tab/>
        <w:t>Public Trustee may exercise powers under other Acts</w:t>
      </w:r>
      <w:bookmarkEnd w:id="60"/>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[Section 23 amended: No. 64 of 1968 s. 8; No. 1 of 1997 s. 18; No. 37 of 2006 s. 7.]</w:t>
      </w:r>
    </w:p>
    <w:p>
      <w:pPr>
        <w:pStyle w:val="Heading3"/>
      </w:pPr>
      <w:bookmarkStart w:id="61" w:name="_Toc100560121"/>
      <w:bookmarkStart w:id="62" w:name="_Toc100560931"/>
      <w:bookmarkStart w:id="63" w:name="_Toc100569489"/>
      <w:bookmarkStart w:id="64" w:name="_Toc107328363"/>
      <w:bookmarkStart w:id="65" w:name="_Toc107491352"/>
      <w:r>
        <w:rPr>
          <w:rStyle w:val="CharDivNo"/>
        </w:rPr>
        <w:t>Division 4</w:t>
      </w:r>
      <w:r>
        <w:rPr>
          <w:bCs/>
        </w:rPr>
        <w:t> — </w:t>
      </w:r>
      <w:r>
        <w:rPr>
          <w:rStyle w:val="CharDivText"/>
        </w:rPr>
        <w:t>Estates of represented persons</w:t>
      </w:r>
      <w:bookmarkEnd w:id="61"/>
      <w:bookmarkEnd w:id="62"/>
      <w:bookmarkEnd w:id="63"/>
      <w:bookmarkEnd w:id="64"/>
      <w:bookmarkEnd w:id="65"/>
    </w:p>
    <w:p>
      <w:pPr>
        <w:pStyle w:val="Footnoteheading"/>
      </w:pPr>
      <w:r>
        <w:tab/>
        <w:t>[Heading inserted: No. 9 of 2008 s. 19.]</w:t>
      </w:r>
    </w:p>
    <w:p>
      <w:pPr>
        <w:pStyle w:val="Heading5"/>
        <w:rPr>
          <w:snapToGrid w:val="0"/>
        </w:rPr>
      </w:pPr>
      <w:bookmarkStart w:id="66" w:name="_Toc107491353"/>
      <w:r>
        <w:rPr>
          <w:rStyle w:val="CharSectno"/>
        </w:rPr>
        <w:t>24</w:t>
      </w:r>
      <w:r>
        <w:rPr>
          <w:snapToGrid w:val="0"/>
        </w:rPr>
        <w:t>.</w:t>
      </w:r>
      <w:r>
        <w:rPr>
          <w:snapToGrid w:val="0"/>
        </w:rPr>
        <w:tab/>
        <w:t>Public Trustee may apply for administration order</w:t>
      </w:r>
      <w:bookmarkEnd w:id="66"/>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w:t>
      </w:r>
      <w:r>
        <w:rPr>
          <w:snapToGrid w:val="0"/>
        </w:rPr>
        <w:lastRenderedPageBreak/>
        <w:t>administration order whereby he is appointed to be an administrator under that Act.</w:t>
      </w:r>
    </w:p>
    <w:p>
      <w:pPr>
        <w:pStyle w:val="Footnotesection"/>
      </w:pPr>
      <w:r>
        <w:tab/>
        <w:t>[Section 24 inserted: No. 24 of 1990 s. 123; amended: No. 7 of 1996 s. 39.]</w:t>
      </w:r>
    </w:p>
    <w:p>
      <w:pPr>
        <w:pStyle w:val="Ednotesection"/>
      </w:pPr>
      <w:r>
        <w:t>[</w:t>
      </w:r>
      <w:r>
        <w:rPr>
          <w:b/>
        </w:rPr>
        <w:t>25, 26.</w:t>
      </w:r>
      <w:r>
        <w:tab/>
        <w:t>Deleted: No. 24 of 1990 s. 123.]</w:t>
      </w:r>
    </w:p>
    <w:p>
      <w:pPr>
        <w:pStyle w:val="Heading5"/>
        <w:rPr>
          <w:snapToGrid w:val="0"/>
        </w:rPr>
      </w:pPr>
      <w:bookmarkStart w:id="67" w:name="_Toc107491354"/>
      <w:r>
        <w:rPr>
          <w:rStyle w:val="CharSectno"/>
        </w:rPr>
        <w:t>27</w:t>
      </w:r>
      <w:r>
        <w:rPr>
          <w:snapToGrid w:val="0"/>
        </w:rPr>
        <w:t>.</w:t>
      </w:r>
      <w:r>
        <w:rPr>
          <w:snapToGrid w:val="0"/>
        </w:rPr>
        <w:tab/>
        <w:t>Summary proceedings for the protection of property of represented persons</w:t>
      </w:r>
      <w:bookmarkEnd w:id="67"/>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[Section 27 inserted: No. 34 of 1962 s. 5; amended: No. 24 of 1990 s. 123.]</w:t>
      </w:r>
    </w:p>
    <w:p>
      <w:pPr>
        <w:pStyle w:val="Heading5"/>
        <w:rPr>
          <w:snapToGrid w:val="0"/>
        </w:rPr>
      </w:pPr>
      <w:bookmarkStart w:id="68" w:name="_Toc107491355"/>
      <w:r>
        <w:rPr>
          <w:rStyle w:val="CharSectno"/>
        </w:rPr>
        <w:lastRenderedPageBreak/>
        <w:t>28</w:t>
      </w:r>
      <w:r>
        <w:rPr>
          <w:snapToGrid w:val="0"/>
        </w:rPr>
        <w:t>.</w:t>
      </w:r>
      <w:r>
        <w:rPr>
          <w:snapToGrid w:val="0"/>
        </w:rPr>
        <w:tab/>
        <w:t>Protection of persons dealing with Public Trustee</w:t>
      </w:r>
      <w:bookmarkEnd w:id="68"/>
    </w:p>
    <w:p>
      <w:pPr>
        <w:pStyle w:val="Ednotesubsection"/>
        <w:keepNext/>
      </w:pPr>
      <w:r>
        <w:t>[(1), (2)</w:t>
      </w:r>
      <w:r>
        <w:tab/>
        <w:t>deleted]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[Section 28 inserted: No. 34 of 1962 s. 5; amended: No. 24 of 1990 s. 123.]</w:t>
      </w:r>
    </w:p>
    <w:p>
      <w:pPr>
        <w:pStyle w:val="Heading5"/>
        <w:rPr>
          <w:snapToGrid w:val="0"/>
        </w:rPr>
      </w:pPr>
      <w:bookmarkStart w:id="69" w:name="_Toc107491356"/>
      <w:r>
        <w:rPr>
          <w:rStyle w:val="CharSectno"/>
        </w:rPr>
        <w:t>29</w:t>
      </w:r>
      <w:r>
        <w:rPr>
          <w:snapToGrid w:val="0"/>
        </w:rPr>
        <w:t>.</w:t>
      </w:r>
      <w:r>
        <w:rPr>
          <w:snapToGrid w:val="0"/>
        </w:rPr>
        <w:tab/>
        <w:t>Payments by Public Trustee to represented persons or their personal representatives</w:t>
      </w:r>
      <w:bookmarkEnd w:id="69"/>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deleted]</w:t>
      </w:r>
    </w:p>
    <w:p>
      <w:pPr>
        <w:pStyle w:val="Subsection"/>
      </w:pPr>
      <w:r>
        <w:tab/>
        <w:t>(4)</w:t>
      </w:r>
      <w:r>
        <w:tab/>
        <w:t xml:space="preserve">Where at the death of a represented person money is standing to his credit, the Public Trustee may, at his discretion, pay that money or pay from that money any amount for or towards the </w:t>
      </w:r>
      <w:r>
        <w:lastRenderedPageBreak/>
        <w:t xml:space="preserve">funeral expenses, the debts of the represented person and expenses and fees incurred in performing functions vested in the Public Trustee under an administration order as defined in section 3(1) of the </w:t>
      </w:r>
      <w:r>
        <w:rPr>
          <w:i/>
          <w:iCs/>
        </w:rPr>
        <w:t xml:space="preserve">Guardianship and Administration Act 1990 </w:t>
      </w:r>
      <w:r>
        <w:t>relating to the represented person.</w:t>
      </w:r>
    </w:p>
    <w:p>
      <w:pPr>
        <w:pStyle w:val="Subsection"/>
      </w:pPr>
      <w:r>
        <w:tab/>
        <w:t>(5)</w:t>
      </w:r>
      <w:r>
        <w:tab/>
        <w: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t>
      </w:r>
    </w:p>
    <w:p>
      <w:pPr>
        <w:pStyle w:val="Footnotesection"/>
      </w:pPr>
      <w:r>
        <w:tab/>
        <w:t>[Section 29 inserted: No. 34 of 1962 s. 5; amended: No. 64 of 1968 s. 10; No. 46 of 1984 s. 5; No. 24 of 1990 s. 123; No. 9 of 2008 s. 20.]</w:t>
      </w:r>
    </w:p>
    <w:p>
      <w:pPr>
        <w:pStyle w:val="Ednotesection"/>
      </w:pPr>
      <w:r>
        <w:t>[</w:t>
      </w:r>
      <w:r>
        <w:rPr>
          <w:b/>
        </w:rPr>
        <w:t>30.</w:t>
      </w:r>
      <w:r>
        <w:tab/>
        <w:t>Deleted: No. 24 of 1990 s. 123.]</w:t>
      </w:r>
    </w:p>
    <w:p>
      <w:pPr>
        <w:pStyle w:val="Heading5"/>
        <w:rPr>
          <w:snapToGrid w:val="0"/>
        </w:rPr>
      </w:pPr>
      <w:bookmarkStart w:id="70" w:name="_Toc107491357"/>
      <w:r>
        <w:rPr>
          <w:rStyle w:val="CharSectno"/>
        </w:rPr>
        <w:t>31</w:t>
      </w:r>
      <w:r>
        <w:rPr>
          <w:snapToGrid w:val="0"/>
        </w:rPr>
        <w:t>.</w:t>
      </w:r>
      <w:r>
        <w:rPr>
          <w:snapToGrid w:val="0"/>
        </w:rPr>
        <w:tab/>
        <w:t>Power of Public Trustee to act on certificates issued by proper officers in other jurisdictions</w:t>
      </w:r>
      <w:bookmarkEnd w:id="70"/>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lastRenderedPageBreak/>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[Section 31 inserted: No. 25 of 1978 s. 5; amended: No. 24 of 1990 s. 123.]</w:t>
      </w:r>
    </w:p>
    <w:p>
      <w:pPr>
        <w:pStyle w:val="Heading5"/>
        <w:rPr>
          <w:snapToGrid w:val="0"/>
        </w:rPr>
      </w:pPr>
      <w:bookmarkStart w:id="71" w:name="_Toc107491358"/>
      <w:r>
        <w:rPr>
          <w:rStyle w:val="CharSectno"/>
        </w:rPr>
        <w:t>32</w:t>
      </w:r>
      <w:r>
        <w:rPr>
          <w:snapToGrid w:val="0"/>
        </w:rPr>
        <w:t>.</w:t>
      </w:r>
      <w:r>
        <w:rPr>
          <w:snapToGrid w:val="0"/>
        </w:rPr>
        <w:tab/>
        <w:t>Public Trustee may open and deliver up wills</w:t>
      </w:r>
      <w:bookmarkEnd w:id="71"/>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In subsection (1) —</w:t>
      </w:r>
    </w:p>
    <w:p>
      <w:pPr>
        <w:pStyle w:val="Defstart"/>
      </w:pPr>
      <w:r>
        <w:rPr>
          <w:b/>
        </w:rPr>
        <w:tab/>
      </w:r>
      <w:r>
        <w:rPr>
          <w:rStyle w:val="CharDefText"/>
        </w:rPr>
        <w:t>document</w:t>
      </w:r>
      <w:r>
        <w:t xml:space="preserve"> has the meaning given to that term by section 32(1) of the </w:t>
      </w:r>
      <w:r>
        <w:rPr>
          <w:i/>
          <w:iCs/>
        </w:rPr>
        <w:t>Wills Act 1970</w:t>
      </w:r>
      <w:r>
        <w:t>.</w:t>
      </w:r>
    </w:p>
    <w:p>
      <w:pPr>
        <w:pStyle w:val="Footnotesection"/>
      </w:pPr>
      <w:r>
        <w:lastRenderedPageBreak/>
        <w:tab/>
        <w:t>[Section 32 inserted: No. 34 of 1962 s. 5; amended: No. 24 of 1990 s. 123; No. 27 of 2007 s. 25.]</w:t>
      </w:r>
    </w:p>
    <w:p>
      <w:pPr>
        <w:pStyle w:val="Heading5"/>
        <w:rPr>
          <w:snapToGrid w:val="0"/>
        </w:rPr>
      </w:pPr>
      <w:bookmarkStart w:id="72" w:name="_Toc107491359"/>
      <w:r>
        <w:rPr>
          <w:rStyle w:val="CharSectno"/>
        </w:rPr>
        <w:t>33</w:t>
      </w:r>
      <w:r>
        <w:rPr>
          <w:snapToGrid w:val="0"/>
        </w:rPr>
        <w:t>.</w:t>
      </w:r>
      <w:r>
        <w:rPr>
          <w:snapToGrid w:val="0"/>
        </w:rPr>
        <w:tab/>
        <w:t>Personal effects of represented persons may be sold</w:t>
      </w:r>
      <w:bookmarkEnd w:id="72"/>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[Section 33 inserted: No. 34 of 1962 s. 5; amended: No. 24 of 1990 s. 123.]</w:t>
      </w:r>
    </w:p>
    <w:p>
      <w:pPr>
        <w:pStyle w:val="Ednotesection"/>
      </w:pPr>
      <w:r>
        <w:t>[</w:t>
      </w:r>
      <w:r>
        <w:rPr>
          <w:b/>
        </w:rPr>
        <w:t>34</w:t>
      </w:r>
      <w:r>
        <w:rPr>
          <w:b/>
        </w:rPr>
        <w:noBreakHyphen/>
        <w:t>36D.</w:t>
      </w:r>
      <w:r>
        <w:tab/>
        <w:t xml:space="preserve"> Deleted: No. 24 of 1990 s. 123.]</w:t>
      </w:r>
    </w:p>
    <w:p>
      <w:pPr>
        <w:pStyle w:val="Heading3"/>
      </w:pPr>
      <w:bookmarkStart w:id="73" w:name="_Toc100560129"/>
      <w:bookmarkStart w:id="74" w:name="_Toc100560939"/>
      <w:bookmarkStart w:id="75" w:name="_Toc100569497"/>
      <w:bookmarkStart w:id="76" w:name="_Toc107328371"/>
      <w:bookmarkStart w:id="77" w:name="_Toc107491360"/>
      <w:r>
        <w:rPr>
          <w:rStyle w:val="CharDivNo"/>
        </w:rPr>
        <w:t>Division 5</w:t>
      </w:r>
      <w:r>
        <w:t> — </w:t>
      </w:r>
      <w:r>
        <w:rPr>
          <w:rStyle w:val="CharDivText"/>
        </w:rPr>
        <w:t>Powers and duties of Public Trustee as to moneys subject to court and other orders</w:t>
      </w:r>
      <w:bookmarkEnd w:id="73"/>
      <w:bookmarkEnd w:id="74"/>
      <w:bookmarkEnd w:id="75"/>
      <w:bookmarkEnd w:id="76"/>
      <w:bookmarkEnd w:id="77"/>
    </w:p>
    <w:p>
      <w:pPr>
        <w:pStyle w:val="Footnoteheading"/>
      </w:pPr>
      <w:r>
        <w:tab/>
        <w:t>[Heading inserted: No. 9 of 2008 s. 21.]</w:t>
      </w:r>
    </w:p>
    <w:p>
      <w:pPr>
        <w:pStyle w:val="Heading5"/>
        <w:rPr>
          <w:snapToGrid w:val="0"/>
        </w:rPr>
      </w:pPr>
      <w:bookmarkStart w:id="78" w:name="_Toc107491361"/>
      <w:r>
        <w:rPr>
          <w:rStyle w:val="CharSectno"/>
        </w:rPr>
        <w:t>37</w:t>
      </w:r>
      <w:r>
        <w:rPr>
          <w:snapToGrid w:val="0"/>
        </w:rPr>
        <w:t>.</w:t>
      </w:r>
      <w:r>
        <w:rPr>
          <w:snapToGrid w:val="0"/>
        </w:rPr>
        <w:tab/>
        <w:t>Investment of moneys under control or subject to order of the Supreme Court</w:t>
      </w:r>
      <w:bookmarkEnd w:id="78"/>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lastRenderedPageBreak/>
        <w:tab/>
        <w:t>(3B)</w:t>
      </w:r>
      <w:r>
        <w:rPr>
          <w:snapToGrid w:val="0"/>
        </w:rPr>
        <w:tab/>
        <w:t xml:space="preserve">The Public Trustee shall </w:t>
      </w:r>
      <w:r>
        <w:t xml:space="preserve">hold money received under subsection (3A) </w:t>
      </w:r>
      <w:r>
        <w:rPr>
          <w:snapToGrid w:val="0"/>
        </w:rPr>
        <w:t>for the person or persons entitled thereto.</w:t>
      </w:r>
    </w:p>
    <w:p>
      <w:pPr>
        <w:pStyle w:val="Subsection"/>
        <w:spacing w:before="140"/>
        <w:rPr>
          <w:snapToGrid w:val="0"/>
        </w:rPr>
      </w:pPr>
      <w:r>
        <w:rPr>
          <w:snapToGrid w:val="0"/>
        </w:rPr>
        <w:tab/>
        <w:t>(3C)</w:t>
      </w:r>
      <w:r>
        <w:rPr>
          <w:snapToGrid w:val="0"/>
        </w:rPr>
        <w:tab/>
      </w:r>
      <w:r>
        <w:t xml:space="preserve">Any money received under subsection (3A) </w:t>
      </w:r>
      <w:r>
        <w:rPr>
          <w:snapToGrid w:val="0"/>
        </w:rPr>
        <w:t>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[Section 37 amended: No. 7 of 1950 s. 3; No. 67 of 1979 s. 61; No. 34 of 1999 s. 61; No. 42 of 2004 s. 175; No. 59 of 2004 s. 141; No. 19 of 2010 s. 51.]</w:t>
      </w:r>
    </w:p>
    <w:p>
      <w:pPr>
        <w:pStyle w:val="Heading3"/>
      </w:pPr>
      <w:bookmarkStart w:id="79" w:name="_Toc100560131"/>
      <w:bookmarkStart w:id="80" w:name="_Toc100560941"/>
      <w:bookmarkStart w:id="81" w:name="_Toc100569499"/>
      <w:bookmarkStart w:id="82" w:name="_Toc107328373"/>
      <w:bookmarkStart w:id="83" w:name="_Toc107491362"/>
      <w:r>
        <w:rPr>
          <w:rStyle w:val="CharDivNo"/>
        </w:rPr>
        <w:t>Division 6</w:t>
      </w:r>
      <w:r>
        <w:t> — </w:t>
      </w:r>
      <w:r>
        <w:rPr>
          <w:rStyle w:val="CharDivText"/>
        </w:rPr>
        <w:t>Powers and duties of Public Trustee as to uncared for property</w:t>
      </w:r>
      <w:bookmarkEnd w:id="79"/>
      <w:bookmarkEnd w:id="80"/>
      <w:bookmarkEnd w:id="81"/>
      <w:bookmarkEnd w:id="82"/>
      <w:bookmarkEnd w:id="83"/>
    </w:p>
    <w:p>
      <w:pPr>
        <w:pStyle w:val="Footnoteheading"/>
      </w:pPr>
      <w:r>
        <w:tab/>
        <w:t>[Heading inserted: No. 9 of 2008 s. 22.]</w:t>
      </w:r>
    </w:p>
    <w:p>
      <w:pPr>
        <w:pStyle w:val="Heading5"/>
        <w:rPr>
          <w:snapToGrid w:val="0"/>
        </w:rPr>
      </w:pPr>
      <w:bookmarkStart w:id="84" w:name="_Toc107491363"/>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84"/>
    </w:p>
    <w:p>
      <w:pPr>
        <w:pStyle w:val="Subsection"/>
        <w:spacing w:before="140"/>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lastRenderedPageBreak/>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lastRenderedPageBreak/>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[Section 37A inserted: No. 64 of 1968 s. 17.]</w:t>
      </w:r>
    </w:p>
    <w:p>
      <w:pPr>
        <w:pStyle w:val="Heading3"/>
      </w:pPr>
      <w:bookmarkStart w:id="85" w:name="_Toc100560133"/>
      <w:bookmarkStart w:id="86" w:name="_Toc100560943"/>
      <w:bookmarkStart w:id="87" w:name="_Toc100569501"/>
      <w:bookmarkStart w:id="88" w:name="_Toc107328375"/>
      <w:bookmarkStart w:id="89" w:name="_Toc107491364"/>
      <w:r>
        <w:rPr>
          <w:rStyle w:val="CharDivNo"/>
        </w:rPr>
        <w:t>Division 7</w:t>
      </w:r>
      <w:r>
        <w:t> — </w:t>
      </w:r>
      <w:r>
        <w:rPr>
          <w:rStyle w:val="CharDivText"/>
        </w:rPr>
        <w:t>Other services</w:t>
      </w:r>
      <w:bookmarkEnd w:id="85"/>
      <w:bookmarkEnd w:id="86"/>
      <w:bookmarkEnd w:id="87"/>
      <w:bookmarkEnd w:id="88"/>
      <w:bookmarkEnd w:id="89"/>
    </w:p>
    <w:p>
      <w:pPr>
        <w:pStyle w:val="Footnoteheading"/>
      </w:pPr>
      <w:r>
        <w:tab/>
        <w:t>[Heading inserted: No. 9 of 2008 s. 23.]</w:t>
      </w:r>
    </w:p>
    <w:p>
      <w:pPr>
        <w:pStyle w:val="Heading5"/>
      </w:pPr>
      <w:bookmarkStart w:id="90" w:name="_Toc107491365"/>
      <w:r>
        <w:rPr>
          <w:rStyle w:val="CharSectno"/>
        </w:rPr>
        <w:t>37B</w:t>
      </w:r>
      <w:r>
        <w:t>.</w:t>
      </w:r>
      <w:r>
        <w:tab/>
        <w:t>Term used in this Division</w:t>
      </w:r>
      <w:bookmarkEnd w:id="90"/>
    </w:p>
    <w:p>
      <w:pPr>
        <w:pStyle w:val="Subsection"/>
      </w:pPr>
      <w:r>
        <w:tab/>
      </w:r>
      <w:r>
        <w:tab/>
        <w:t>In this Division —</w:t>
      </w:r>
    </w:p>
    <w:p>
      <w:pPr>
        <w:pStyle w:val="Defstart"/>
      </w:pPr>
      <w:r>
        <w:rPr>
          <w:b/>
        </w:rPr>
        <w:tab/>
      </w:r>
      <w:r>
        <w:rPr>
          <w:rStyle w:val="CharDefText"/>
        </w:rPr>
        <w:t>investment management services</w:t>
      </w:r>
      <w:r>
        <w:t xml:space="preserve"> includes any of the following —</w:t>
      </w:r>
    </w:p>
    <w:p>
      <w:pPr>
        <w:pStyle w:val="Defpara"/>
      </w:pPr>
      <w:r>
        <w:tab/>
        <w:t>(a)</w:t>
      </w:r>
      <w:r>
        <w:tab/>
        <w:t>assisting clients to ascertain their investment objectives, financial situations, risk profiles and particular investment needs;</w:t>
      </w:r>
    </w:p>
    <w:p>
      <w:pPr>
        <w:pStyle w:val="Defpara"/>
      </w:pPr>
      <w:r>
        <w:tab/>
        <w:t>(b)</w:t>
      </w:r>
      <w:r>
        <w:tab/>
        <w:t>setting investment policies and objectives for clients;</w:t>
      </w:r>
    </w:p>
    <w:p>
      <w:pPr>
        <w:pStyle w:val="Defpara"/>
      </w:pPr>
      <w:r>
        <w:tab/>
        <w:t>(c)</w:t>
      </w:r>
      <w:r>
        <w:tab/>
        <w:t>holding money for investment on behalf of clients;</w:t>
      </w:r>
    </w:p>
    <w:p>
      <w:pPr>
        <w:pStyle w:val="Defpara"/>
      </w:pPr>
      <w:r>
        <w:tab/>
        <w:t>(d)</w:t>
      </w:r>
      <w:r>
        <w:tab/>
        <w:t>engaging and retaining suitably qualified financial planners or investment managers for clients;</w:t>
      </w:r>
    </w:p>
    <w:p>
      <w:pPr>
        <w:pStyle w:val="Defpara"/>
      </w:pPr>
      <w:r>
        <w:lastRenderedPageBreak/>
        <w:tab/>
        <w:t>(e)</w:t>
      </w:r>
      <w:r>
        <w:tab/>
        <w:t>subscribing to, buying or selling securities and other investments, or accepting new issue entitlements, on behalf of clients;</w:t>
      </w:r>
    </w:p>
    <w:p>
      <w:pPr>
        <w:pStyle w:val="Defpara"/>
      </w:pPr>
      <w:r>
        <w:tab/>
        <w:t>(f)</w:t>
      </w:r>
      <w:r>
        <w:tab/>
        <w:t>collecting interest, dividends and other income on behalf of clients;</w:t>
      </w:r>
    </w:p>
    <w:p>
      <w:pPr>
        <w:pStyle w:val="Defpara"/>
      </w:pPr>
      <w:r>
        <w:tab/>
        <w:t>(g)</w:t>
      </w:r>
      <w:r>
        <w:tab/>
        <w:t>reviewing a client’s investment portfolio from time to time;</w:t>
      </w:r>
    </w:p>
    <w:p>
      <w:pPr>
        <w:pStyle w:val="Defpara"/>
      </w:pPr>
      <w:r>
        <w:tab/>
        <w:t>(h)</w:t>
      </w:r>
      <w:r>
        <w:tab/>
        <w:t>providing accounting information to clients on a regular basis in relation to their investments.</w:t>
      </w:r>
    </w:p>
    <w:p>
      <w:pPr>
        <w:pStyle w:val="Footnotesection"/>
      </w:pPr>
      <w:r>
        <w:tab/>
        <w:t>[Section 37B inserted: No. 9 of 2008 s. 23.]</w:t>
      </w:r>
    </w:p>
    <w:p>
      <w:pPr>
        <w:pStyle w:val="Heading5"/>
      </w:pPr>
      <w:bookmarkStart w:id="91" w:name="_Toc107491366"/>
      <w:r>
        <w:rPr>
          <w:rStyle w:val="CharSectno"/>
        </w:rPr>
        <w:t>37C</w:t>
      </w:r>
      <w:r>
        <w:t>.</w:t>
      </w:r>
      <w:r>
        <w:tab/>
        <w:t>Provision of services</w:t>
      </w:r>
      <w:bookmarkEnd w:id="91"/>
    </w:p>
    <w:p>
      <w:pPr>
        <w:pStyle w:val="Subsection"/>
        <w:spacing w:before="120"/>
      </w:pPr>
      <w:r>
        <w:tab/>
        <w:t>(1)</w:t>
      </w:r>
      <w:r>
        <w:tab/>
        <w:t>The Public Trustee may do any of the following —</w:t>
      </w:r>
    </w:p>
    <w:p>
      <w:pPr>
        <w:pStyle w:val="Indenta"/>
      </w:pPr>
      <w:r>
        <w:tab/>
        <w:t>(a)</w:t>
      </w:r>
      <w:r>
        <w:tab/>
        <w:t>assist an executor or administrator of a deceased’s estate in exercising or performing any power or duty of the executor or administrator in relation to the administration of the estate;</w:t>
      </w:r>
    </w:p>
    <w:p>
      <w:pPr>
        <w:pStyle w:val="Indenta"/>
      </w:pPr>
      <w:r>
        <w:tab/>
        <w:t>(b)</w:t>
      </w:r>
      <w:r>
        <w:tab/>
        <w:t>provide estate planning services to a client or a person who is contemplating appointing the Public Trustee to be the executor of the person’s will;</w:t>
      </w:r>
    </w:p>
    <w:p>
      <w:pPr>
        <w:pStyle w:val="Indenta"/>
      </w:pPr>
      <w:r>
        <w:tab/>
        <w:t>(c)</w:t>
      </w:r>
      <w:r>
        <w:tab/>
        <w:t>provide investment management services in relation to investments, whether or not in a Fund,</w:t>
      </w:r>
    </w:p>
    <w:p>
      <w:pPr>
        <w:pStyle w:val="Subsection"/>
        <w:spacing w:before="120"/>
      </w:pPr>
      <w:r>
        <w:tab/>
      </w:r>
      <w:r>
        <w:tab/>
        <w:t>and do such things as are necessary for the provision of that assistance or service.</w:t>
      </w:r>
    </w:p>
    <w:p>
      <w:pPr>
        <w:pStyle w:val="Subsection"/>
        <w:spacing w:before="120"/>
      </w:pPr>
      <w:r>
        <w:tab/>
        <w:t>(2)</w:t>
      </w:r>
      <w:r>
        <w:tab/>
        <w:t>The Public Trustee is entitled to charge and receive fees and remuneration and recover disbursements for the provision of the assistance or services referred to in subsection (1).</w:t>
      </w:r>
    </w:p>
    <w:p>
      <w:pPr>
        <w:pStyle w:val="Subsection"/>
        <w:spacing w:before="120"/>
      </w:pPr>
      <w:r>
        <w:tab/>
        <w:t>(3)</w:t>
      </w:r>
      <w:r>
        <w:tab/>
        <w:t>The Public Trustee may continue to provide the assistance or services referred to in subsection (1) to a person who was a client even though the person is no longer a client.</w:t>
      </w:r>
    </w:p>
    <w:p>
      <w:pPr>
        <w:pStyle w:val="Subsection"/>
        <w:spacing w:before="120"/>
      </w:pPr>
      <w:r>
        <w:tab/>
        <w:t>(4)</w:t>
      </w:r>
      <w:r>
        <w:tab/>
        <w:t xml:space="preserve">Nothing in this Division shall be read as limiting any power that the Public Trustee otherwise has, whether under this Act or any other written law, a court order or an authorisation in an </w:t>
      </w:r>
      <w:r>
        <w:lastRenderedPageBreak/>
        <w:t>instrument, to invest property other than by way of investment in a Fund.</w:t>
      </w:r>
    </w:p>
    <w:p>
      <w:pPr>
        <w:pStyle w:val="Footnotesection"/>
      </w:pPr>
      <w:r>
        <w:tab/>
        <w:t>[Section 37C inserted: No. 9 of 2008 s. 23.]</w:t>
      </w:r>
    </w:p>
    <w:p>
      <w:pPr>
        <w:pStyle w:val="Heading2"/>
      </w:pPr>
      <w:bookmarkStart w:id="92" w:name="_Toc100560136"/>
      <w:bookmarkStart w:id="93" w:name="_Toc100560946"/>
      <w:bookmarkStart w:id="94" w:name="_Toc100569504"/>
      <w:bookmarkStart w:id="95" w:name="_Toc107328378"/>
      <w:bookmarkStart w:id="96" w:name="_Toc107491367"/>
      <w:r>
        <w:rPr>
          <w:rStyle w:val="CharPartNo"/>
        </w:rPr>
        <w:lastRenderedPageBreak/>
        <w:t>Part III</w:t>
      </w:r>
      <w:r>
        <w:rPr>
          <w:rStyle w:val="CharDivNo"/>
        </w:rPr>
        <w:t> </w:t>
      </w:r>
      <w:r>
        <w:t>—</w:t>
      </w:r>
      <w:r>
        <w:rPr>
          <w:rStyle w:val="CharDivText"/>
        </w:rPr>
        <w:t> </w:t>
      </w:r>
      <w:r>
        <w:rPr>
          <w:rStyle w:val="CharPartText"/>
        </w:rPr>
        <w:t>Financial</w:t>
      </w:r>
      <w:bookmarkEnd w:id="92"/>
      <w:bookmarkEnd w:id="93"/>
      <w:bookmarkEnd w:id="94"/>
      <w:bookmarkEnd w:id="95"/>
      <w:bookmarkEnd w:id="96"/>
    </w:p>
    <w:p>
      <w:pPr>
        <w:pStyle w:val="Heading5"/>
      </w:pPr>
      <w:bookmarkStart w:id="97" w:name="_Toc107491368"/>
      <w:r>
        <w:rPr>
          <w:rStyle w:val="CharSectno"/>
        </w:rPr>
        <w:t>38</w:t>
      </w:r>
      <w:r>
        <w:t>.</w:t>
      </w:r>
      <w:r>
        <w:tab/>
        <w:t>Term used in this Part</w:t>
      </w:r>
      <w:bookmarkEnd w:id="97"/>
    </w:p>
    <w:p>
      <w:pPr>
        <w:pStyle w:val="Subsection"/>
      </w:pPr>
      <w:r>
        <w:tab/>
      </w:r>
      <w:r>
        <w:tab/>
        <w:t>In this Part —</w:t>
      </w:r>
    </w:p>
    <w:p>
      <w:pPr>
        <w:pStyle w:val="Defstart"/>
      </w:pPr>
      <w:r>
        <w:tab/>
      </w:r>
      <w:r>
        <w:rPr>
          <w:rStyle w:val="CharDefText"/>
        </w:rPr>
        <w:t>fees</w:t>
      </w:r>
      <w:r>
        <w:t xml:space="preserve"> includes commissions and other charges.</w:t>
      </w:r>
    </w:p>
    <w:p>
      <w:pPr>
        <w:pStyle w:val="Footnotesection"/>
      </w:pPr>
      <w:r>
        <w:tab/>
        <w:t>[Section 38 inserted: No. 9 of 2008 s. 24.]</w:t>
      </w:r>
    </w:p>
    <w:p>
      <w:pPr>
        <w:pStyle w:val="Heading5"/>
      </w:pPr>
      <w:bookmarkStart w:id="98" w:name="_Toc107491369"/>
      <w:r>
        <w:rPr>
          <w:rStyle w:val="CharSectno"/>
        </w:rPr>
        <w:t>38A</w:t>
      </w:r>
      <w:r>
        <w:t>.</w:t>
      </w:r>
      <w:r>
        <w:tab/>
        <w:t>Scale of fees</w:t>
      </w:r>
      <w:bookmarkEnd w:id="98"/>
    </w:p>
    <w:p>
      <w:pPr>
        <w:pStyle w:val="Subsection"/>
      </w:pPr>
      <w:r>
        <w:tab/>
        <w:t>(1)</w:t>
      </w:r>
      <w:r>
        <w:tab/>
        <w:t>The Public Trustee shall from time to time, in accordance with the current agreement, determine a scale of fees for a function performed, or a service provided, by the Public Trustee under this Act or any other written law.</w:t>
      </w:r>
    </w:p>
    <w:p>
      <w:pPr>
        <w:pStyle w:val="Subsection"/>
      </w:pPr>
      <w:r>
        <w:tab/>
        <w:t>(2)</w:t>
      </w:r>
      <w:r>
        <w:tab/>
        <w:t xml:space="preserve">A scale of fees has no effect unless it is published in the </w:t>
      </w:r>
      <w:r>
        <w:rPr>
          <w:i/>
          <w:iCs/>
        </w:rPr>
        <w:t>Gazette</w:t>
      </w:r>
      <w:r>
        <w:t>.</w:t>
      </w:r>
    </w:p>
    <w:p>
      <w:pPr>
        <w:pStyle w:val="Subsection"/>
      </w:pPr>
      <w:r>
        <w:tab/>
        <w:t>(3)</w:t>
      </w:r>
      <w:r>
        <w:tab/>
        <w:t xml:space="preserve">The Public Trustee shall ensure that the first scale of fees is effective on and from the day on which section 24 of the </w:t>
      </w:r>
      <w:r>
        <w:rPr>
          <w:i/>
        </w:rPr>
        <w:t>Public Trustee and Trustee Companies Legislation Amendment Act 2008</w:t>
      </w:r>
      <w:r>
        <w:t xml:space="preserve"> comes into operation.</w:t>
      </w:r>
    </w:p>
    <w:p>
      <w:pPr>
        <w:pStyle w:val="Subsection"/>
      </w:pPr>
      <w:r>
        <w:tab/>
        <w:t>(4)</w:t>
      </w:r>
      <w:r>
        <w:tab/>
        <w:t>The Public Trustee may fix and set out in the scale of fees different rates of fees that may be charged as remuneration in respect of different classes of estate and the time and manner of charging such fees.</w:t>
      </w:r>
    </w:p>
    <w:p>
      <w:pPr>
        <w:pStyle w:val="Subsection"/>
      </w:pPr>
      <w:r>
        <w:tab/>
        <w:t>(5)</w:t>
      </w:r>
      <w:r>
        <w:tab/>
        <w:t xml:space="preserve">The </w:t>
      </w:r>
      <w:r>
        <w:rPr>
          <w:i/>
        </w:rPr>
        <w:t>Interpretation Act 1984</w:t>
      </w:r>
      <w:r>
        <w:t xml:space="preserve"> section 42 applies to and in relation to a scale of fees as if the scale of fees were regulations made under this Act.</w:t>
      </w:r>
    </w:p>
    <w:p>
      <w:pPr>
        <w:pStyle w:val="Footnotesection"/>
      </w:pPr>
      <w:r>
        <w:tab/>
        <w:t>[Section 38A inserted: No. 9 of 2008 s. 24.]</w:t>
      </w:r>
    </w:p>
    <w:p>
      <w:pPr>
        <w:pStyle w:val="Heading5"/>
      </w:pPr>
      <w:bookmarkStart w:id="99" w:name="_Toc107491370"/>
      <w:r>
        <w:rPr>
          <w:rStyle w:val="CharSectno"/>
        </w:rPr>
        <w:t>38B</w:t>
      </w:r>
      <w:r>
        <w:t>.</w:t>
      </w:r>
      <w:r>
        <w:tab/>
        <w:t>Public Trustee’s entitlement to fees and expenses</w:t>
      </w:r>
      <w:bookmarkEnd w:id="99"/>
    </w:p>
    <w:p>
      <w:pPr>
        <w:pStyle w:val="Subsection"/>
      </w:pPr>
      <w:r>
        <w:tab/>
        <w:t>(1)</w:t>
      </w:r>
      <w:r>
        <w:tab/>
        <w:t xml:space="preserve">The Public Trustee is entitled to charge as remuneration for the functions and services referred to in section 38A(1) fees not exceeding those fixed from time to time by the Public Trustee and set out in the latest published scale of fees before the Public </w:t>
      </w:r>
      <w:r>
        <w:lastRenderedPageBreak/>
        <w:t>Trustee commences to perform the function or provide the service.</w:t>
      </w:r>
    </w:p>
    <w:p>
      <w:pPr>
        <w:pStyle w:val="Subsection"/>
      </w:pPr>
      <w:r>
        <w:tab/>
        <w:t>(2)</w:t>
      </w:r>
      <w:r>
        <w:tab/>
        <w:t>Nothing in this section prevents —</w:t>
      </w:r>
    </w:p>
    <w:p>
      <w:pPr>
        <w:pStyle w:val="Indenta"/>
      </w:pPr>
      <w:r>
        <w:tab/>
        <w:t>(a)</w:t>
      </w:r>
      <w:r>
        <w:tab/>
        <w:t>the payment of any fees that a testator in his will has directed to be paid; or</w:t>
      </w:r>
    </w:p>
    <w:p>
      <w:pPr>
        <w:pStyle w:val="Indenta"/>
      </w:pPr>
      <w:r>
        <w:tab/>
        <w:t>(b)</w:t>
      </w:r>
      <w:r>
        <w:tab/>
        <w:t>the payment of any fees that have been agreed on between the Public Trustee and a person for whom the Public Trustee performs a function or provides a service under this Act or any other written law,</w:t>
      </w:r>
    </w:p>
    <w:p>
      <w:pPr>
        <w:pStyle w:val="Subsection"/>
      </w:pPr>
      <w:r>
        <w:tab/>
      </w:r>
      <w:r>
        <w:tab/>
        <w:t>either in addition to or instead of the fees provided for by this section.</w:t>
      </w:r>
    </w:p>
    <w:p>
      <w:pPr>
        <w:pStyle w:val="Subsection"/>
      </w:pPr>
      <w:r>
        <w:tab/>
        <w:t>(3)</w:t>
      </w:r>
      <w:r>
        <w:tab/>
        <w:t>Nothing in this section prevents the Public Trustee from being reimbursed for all expenses properly incurred by the Public Trustee in the administration or management of an estate.</w:t>
      </w:r>
    </w:p>
    <w:p>
      <w:pPr>
        <w:pStyle w:val="Subsection"/>
      </w:pPr>
      <w:r>
        <w:tab/>
        <w:t>(4)</w:t>
      </w:r>
      <w:r>
        <w:tab/>
        <w:t>Any fees charged by the Public Trustee in accordance with this section are payable out of the capital or income of the estate.</w:t>
      </w:r>
    </w:p>
    <w:p>
      <w:pPr>
        <w:pStyle w:val="Subsection"/>
      </w:pPr>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p>
    <w:p>
      <w:pPr>
        <w:pStyle w:val="Subsection"/>
      </w:pPr>
      <w:r>
        <w:tab/>
        <w:t>(6)</w:t>
      </w:r>
      <w:r>
        <w:tab/>
        <w: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pPr>
      <w:r>
        <w:tab/>
        <w:t>(7)</w:t>
      </w:r>
      <w:r>
        <w:tab/>
        <w:t xml:space="preserve">The published scale of fees of the Public Trustee must include a statement to the effect that the Public Trustee may in addition to fees chargeable under this section charge a fee for work involved in the preparation and lodging of returns for the </w:t>
      </w:r>
      <w:r>
        <w:lastRenderedPageBreak/>
        <w:t>purpose of or in connection with assessments of any duties or taxes (other than probate, death, succession or estate duties).</w:t>
      </w:r>
    </w:p>
    <w:p>
      <w:pPr>
        <w:pStyle w:val="Subsection"/>
        <w:spacing w:before="120"/>
      </w:pPr>
      <w:r>
        <w:tab/>
        <w:t>(8)</w:t>
      </w:r>
      <w:r>
        <w:tab/>
        <w:t>There shall not be any fee payable to the Public Trustee in respect of income earned by an estate by way of interest payable to the estate under section 39A(7).</w:t>
      </w:r>
    </w:p>
    <w:p>
      <w:pPr>
        <w:pStyle w:val="Subsection"/>
        <w:spacing w:before="120"/>
      </w:pPr>
      <w:r>
        <w:tab/>
        <w:t>(9)</w:t>
      </w:r>
      <w:r>
        <w:tab/>
        <w:t>Where in a particular case the Public Trustee is satisfied that there is proper cause, the Public Trustee may waive, either wholly or in part, any fees determined under this Act.</w:t>
      </w:r>
    </w:p>
    <w:p>
      <w:pPr>
        <w:pStyle w:val="Subsection"/>
        <w:spacing w:before="120"/>
      </w:pPr>
      <w:r>
        <w:tab/>
        <w:t>(10)</w:t>
      </w:r>
      <w:r>
        <w:tab/>
        <w:t>The incidence of fees under this section, as between corpus and income, shall be determined by the Public Trustee.</w:t>
      </w:r>
    </w:p>
    <w:p>
      <w:pPr>
        <w:pStyle w:val="Subsection"/>
        <w:spacing w:before="120"/>
      </w:pPr>
      <w:r>
        <w:tab/>
        <w:t>(11)</w:t>
      </w:r>
      <w:r>
        <w:tab/>
        <w:t xml:space="preserve">If immediately before the day on which section 24 of the </w:t>
      </w:r>
      <w:r>
        <w:rPr>
          <w:i/>
        </w:rPr>
        <w:t>Public Trustee and Trustee Companies Legislation Amendment Act 2008</w:t>
      </w:r>
      <w:r>
        <w:t xml:space="preserve"> comes into operation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p>
    <w:p>
      <w:pPr>
        <w:pStyle w:val="Footnotesection"/>
      </w:pPr>
      <w:r>
        <w:tab/>
        <w:t>[Section 38B inserted: No. 9 of 2008 s. 24.]</w:t>
      </w:r>
    </w:p>
    <w:p>
      <w:pPr>
        <w:pStyle w:val="Heading5"/>
        <w:rPr>
          <w:snapToGrid w:val="0"/>
        </w:rPr>
      </w:pPr>
      <w:bookmarkStart w:id="100" w:name="_Toc107491371"/>
      <w:r>
        <w:rPr>
          <w:rStyle w:val="CharSectno"/>
        </w:rPr>
        <w:t>39</w:t>
      </w:r>
      <w:r>
        <w:rPr>
          <w:snapToGrid w:val="0"/>
        </w:rPr>
        <w:t>.</w:t>
      </w:r>
      <w:r>
        <w:rPr>
          <w:snapToGrid w:val="0"/>
        </w:rPr>
        <w:tab/>
        <w:t>Payment of expenses incurred by Public Trustee</w:t>
      </w:r>
      <w:bookmarkEnd w:id="100"/>
    </w:p>
    <w:p>
      <w:pPr>
        <w:pStyle w:val="Subsection"/>
        <w:spacing w:before="120"/>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spacing w:before="120"/>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[Section 39 amended: No. 24 of 1990 s. 123.]</w:t>
      </w:r>
    </w:p>
    <w:p>
      <w:pPr>
        <w:pStyle w:val="Heading5"/>
      </w:pPr>
      <w:bookmarkStart w:id="101" w:name="_Toc107491372"/>
      <w:r>
        <w:rPr>
          <w:rStyle w:val="CharSectno"/>
        </w:rPr>
        <w:lastRenderedPageBreak/>
        <w:t>39A</w:t>
      </w:r>
      <w:r>
        <w:t>.</w:t>
      </w:r>
      <w:r>
        <w:tab/>
        <w:t>The Common Account</w:t>
      </w:r>
      <w:bookmarkEnd w:id="101"/>
    </w:p>
    <w:p>
      <w:pPr>
        <w:pStyle w:val="Subsection"/>
      </w:pPr>
      <w:r>
        <w:tab/>
        <w:t>(1)</w:t>
      </w:r>
      <w:r>
        <w:tab/>
        <w:t>The Common Account is established and —</w:t>
      </w:r>
    </w:p>
    <w:p>
      <w:pPr>
        <w:pStyle w:val="Indenta"/>
      </w:pPr>
      <w:r>
        <w:tab/>
        <w:t>(a)</w:t>
      </w:r>
      <w:r>
        <w:tab/>
        <w:t xml:space="preserve">is a continuation of the Common Account referred to in section 40(1) of this Act immediately before the day on which </w:t>
      </w:r>
      <w:r>
        <w:rPr>
          <w:iCs/>
        </w:rPr>
        <w:t xml:space="preserve">section 25 of </w:t>
      </w:r>
      <w:r>
        <w:t xml:space="preserve">the </w:t>
      </w:r>
      <w:r>
        <w:rPr>
          <w:i/>
        </w:rPr>
        <w:t xml:space="preserve">Public Trustee and Trustee Companies Legislation Amendment Act 2008 </w:t>
      </w:r>
      <w:r>
        <w:rPr>
          <w:iCs/>
        </w:rPr>
        <w:t>comes into operation</w:t>
      </w:r>
      <w:r>
        <w:t>; and</w:t>
      </w:r>
    </w:p>
    <w:p>
      <w:pPr>
        <w:pStyle w:val="Indenta"/>
      </w:pPr>
      <w:r>
        <w:tab/>
        <w:t>(b)</w:t>
      </w:r>
      <w:r>
        <w:tab/>
        <w:t>is, on and from that day to be treated as a Fund as defined in section 2.</w:t>
      </w:r>
    </w:p>
    <w:p>
      <w:pPr>
        <w:pStyle w:val="Subsection"/>
      </w:pPr>
      <w:r>
        <w:tab/>
        <w:t>(2)</w:t>
      </w:r>
      <w:r>
        <w:tab/>
        <w:t xml:space="preserve">The Common Account is an agency special purpose account under the </w:t>
      </w:r>
      <w:r>
        <w:rPr>
          <w:i/>
        </w:rPr>
        <w:t>Financial Management Act 2006</w:t>
      </w:r>
      <w:r>
        <w:t xml:space="preserve"> section 16.</w:t>
      </w:r>
    </w:p>
    <w:p>
      <w:pPr>
        <w:pStyle w:val="Subsection"/>
      </w:pPr>
      <w:r>
        <w:tab/>
        <w:t>(3)</w:t>
      </w:r>
      <w:r>
        <w:tab/>
        <w:t>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w:t>
      </w:r>
    </w:p>
    <w:p>
      <w:pPr>
        <w:pStyle w:val="Indenta"/>
      </w:pPr>
      <w:r>
        <w:tab/>
        <w:t>(a)</w:t>
      </w:r>
      <w:r>
        <w:tab/>
        <w:t>providing office accommodation for the Public Trustee and persons appointed under this Act; and</w:t>
      </w:r>
    </w:p>
    <w:p>
      <w:pPr>
        <w:pStyle w:val="Indenta"/>
      </w:pPr>
      <w:r>
        <w:tab/>
        <w:t>(b)</w:t>
      </w:r>
      <w:r>
        <w:tab/>
        <w:t>leasing to other persons approved by the Minister portions of the building,</w:t>
      </w:r>
    </w:p>
    <w:p>
      <w:pPr>
        <w:pStyle w:val="Subsection"/>
      </w:pPr>
      <w:r>
        <w:tab/>
      </w:r>
      <w:r>
        <w:tab/>
        <w:t>on such terms and conditions and for such periods as the Minister approves.</w:t>
      </w:r>
    </w:p>
    <w:p>
      <w:pPr>
        <w:pStyle w:val="Subsection"/>
      </w:pPr>
      <w:r>
        <w:tab/>
        <w:t>(4)</w:t>
      </w:r>
      <w:r>
        <w:tab/>
        <w:t>The Public Trustee may deduct, by way of fees in respect of the management of the Common Account, up to 6.6% of the total interest or income earned by investment of moneys forming part of the Common Account.</w:t>
      </w:r>
    </w:p>
    <w:p>
      <w:pPr>
        <w:pStyle w:val="Subsection"/>
      </w:pPr>
      <w:r>
        <w:tab/>
        <w:t>(5)</w:t>
      </w:r>
      <w:r>
        <w:tab/>
        <w:t xml:space="preserve">The Public Trustee shall, in accordance with the current agreement, fix from time to time and publish in the </w:t>
      </w:r>
      <w:r>
        <w:rPr>
          <w:i/>
          <w:iCs/>
        </w:rPr>
        <w:t>Gazette</w:t>
      </w:r>
      <w:r>
        <w:t xml:space="preserve"> the rate or rates of interest payable to the respective estates the moneys of which form part of the Common Account.</w:t>
      </w:r>
    </w:p>
    <w:p>
      <w:pPr>
        <w:pStyle w:val="Subsection"/>
      </w:pPr>
      <w:r>
        <w:lastRenderedPageBreak/>
        <w:tab/>
        <w:t>(6)</w:t>
      </w:r>
      <w:r>
        <w:tab/>
        <w:t>The Public Trustee may fix different rates of interest according to —</w:t>
      </w:r>
    </w:p>
    <w:p>
      <w:pPr>
        <w:pStyle w:val="Indenta"/>
      </w:pPr>
      <w:r>
        <w:tab/>
        <w:t>(a)</w:t>
      </w:r>
      <w:r>
        <w:tab/>
        <w:t>the source and nature of the different amounts invested from the Common Account;</w:t>
      </w:r>
    </w:p>
    <w:p>
      <w:pPr>
        <w:pStyle w:val="Indenta"/>
      </w:pPr>
      <w:r>
        <w:tab/>
        <w:t>(b)</w:t>
      </w:r>
      <w:r>
        <w:tab/>
        <w:t>the period for which those amounts are so invested; and</w:t>
      </w:r>
    </w:p>
    <w:p>
      <w:pPr>
        <w:pStyle w:val="Indenta"/>
      </w:pPr>
      <w:r>
        <w:tab/>
        <w:t>(c)</w:t>
      </w:r>
      <w:r>
        <w:tab/>
        <w:t>such other matters as the Public Trustee considers relevant having regard to the circumstances.</w:t>
      </w:r>
    </w:p>
    <w:p>
      <w:pPr>
        <w:pStyle w:val="Subsection"/>
      </w:pPr>
      <w:r>
        <w:tab/>
        <w:t>(7)</w:t>
      </w:r>
      <w:r>
        <w:tab/>
        <w:t>The interest payable to the respective estates the moneys of which form part of the Common Account, at the appropriate rate fixed under subsection (5), shall be credited to those estates half</w:t>
      </w:r>
      <w:r>
        <w:noBreakHyphen/>
        <w:t>yearly on the first day of the months of April and October in each year.</w:t>
      </w:r>
    </w:p>
    <w:p>
      <w:pPr>
        <w:pStyle w:val="Subsection"/>
      </w:pPr>
      <w:r>
        <w:tab/>
        <w:t>(8)</w:t>
      </w:r>
      <w:r>
        <w:tab/>
        <w:t>Any balance of the interest received from investments of moneys forming part of the Common Account may be credited to a reserve fund after deduction of —</w:t>
      </w:r>
    </w:p>
    <w:p>
      <w:pPr>
        <w:pStyle w:val="Indenta"/>
      </w:pPr>
      <w:r>
        <w:tab/>
        <w:t>(a)</w:t>
      </w:r>
      <w:r>
        <w:tab/>
        <w:t>fees in accordance with subsection (4); and</w:t>
      </w:r>
    </w:p>
    <w:p>
      <w:pPr>
        <w:pStyle w:val="Indenta"/>
      </w:pPr>
      <w:r>
        <w:tab/>
        <w:t>(b)</w:t>
      </w:r>
      <w:r>
        <w:tab/>
        <w:t>payments under subsection (7).</w:t>
      </w:r>
    </w:p>
    <w:p>
      <w:pPr>
        <w:pStyle w:val="Subsection"/>
      </w:pPr>
      <w:r>
        <w:tab/>
        <w:t>(9)</w:t>
      </w:r>
      <w:r>
        <w:tab/>
        <w:t>Moneys expressly directed to be invested otherwise than in the Common Account shall not form part of the Common Account and the Public Trustee may invest those moneys in accordance with such direction.</w:t>
      </w:r>
    </w:p>
    <w:p>
      <w:pPr>
        <w:pStyle w:val="Subsection"/>
      </w:pPr>
      <w:r>
        <w:tab/>
        <w:t>(10)</w:t>
      </w:r>
      <w:r>
        <w:tab/>
        <w:t>Any loss or deficiency in respect of any investment made under subsection (9), or of the money received from or realised by such an investment, shall be borne by the trust or estate to which such moneys belong, or, if received or realised, would belong.</w:t>
      </w:r>
    </w:p>
    <w:p>
      <w:pPr>
        <w:pStyle w:val="Footnotesection"/>
      </w:pPr>
      <w:r>
        <w:tab/>
        <w:t>[Section 39A inserted: No. 9 of 2008 s. 25(1).]</w:t>
      </w:r>
    </w:p>
    <w:p>
      <w:pPr>
        <w:pStyle w:val="Heading5"/>
      </w:pPr>
      <w:bookmarkStart w:id="102" w:name="_Toc107491373"/>
      <w:r>
        <w:rPr>
          <w:rStyle w:val="CharSectno"/>
        </w:rPr>
        <w:t>39B</w:t>
      </w:r>
      <w:r>
        <w:t>.</w:t>
      </w:r>
      <w:r>
        <w:tab/>
        <w:t>Establishment of strategic common accounts</w:t>
      </w:r>
      <w:bookmarkEnd w:id="102"/>
    </w:p>
    <w:p>
      <w:pPr>
        <w:pStyle w:val="Subsection"/>
      </w:pPr>
      <w:r>
        <w:tab/>
        <w:t>(1)</w:t>
      </w:r>
      <w:r>
        <w:tab/>
        <w:t>The Public Trustee may establish and keep separately one or more accounts to be called a “strategic common account”.</w:t>
      </w:r>
    </w:p>
    <w:p>
      <w:pPr>
        <w:pStyle w:val="Subsection"/>
      </w:pPr>
      <w:r>
        <w:tab/>
        <w:t>(2)</w:t>
      </w:r>
      <w:r>
        <w:tab/>
        <w:t>Each strategic common account is to have a distinguishing name or number.</w:t>
      </w:r>
    </w:p>
    <w:p>
      <w:pPr>
        <w:pStyle w:val="Subsection"/>
      </w:pPr>
      <w:r>
        <w:lastRenderedPageBreak/>
        <w:tab/>
        <w:t>(3)</w:t>
      </w:r>
      <w:r>
        <w:tab/>
        <w:t xml:space="preserve">Each strategic common account is an agency special purpose account under the </w:t>
      </w:r>
      <w:r>
        <w:rPr>
          <w:i/>
        </w:rPr>
        <w:t>Financial Management Act 2006</w:t>
      </w:r>
      <w:r>
        <w:t xml:space="preserve"> section 16.</w:t>
      </w:r>
    </w:p>
    <w:p>
      <w:pPr>
        <w:pStyle w:val="Footnotesection"/>
      </w:pPr>
      <w:r>
        <w:tab/>
        <w:t>[Section 39B inserted: No. 9 of 2008 s. 25(1).]</w:t>
      </w:r>
    </w:p>
    <w:p>
      <w:pPr>
        <w:pStyle w:val="Heading5"/>
      </w:pPr>
      <w:bookmarkStart w:id="103" w:name="_Toc107491374"/>
      <w:r>
        <w:rPr>
          <w:rStyle w:val="CharSectno"/>
        </w:rPr>
        <w:t>39C</w:t>
      </w:r>
      <w:r>
        <w:t>.</w:t>
      </w:r>
      <w:r>
        <w:tab/>
        <w:t>Power to invest moneys</w:t>
      </w:r>
      <w:bookmarkEnd w:id="103"/>
    </w:p>
    <w:p>
      <w:pPr>
        <w:pStyle w:val="Subsection"/>
      </w:pPr>
      <w:r>
        <w:tab/>
        <w:t>(1)</w:t>
      </w:r>
      <w:r>
        <w:tab/>
        <w:t>The Public Trustee may invest moneys held by the Public Trustee in the course of administering, holding, managing or controlling an estate in any capacity and properly available for investment —</w:t>
      </w:r>
    </w:p>
    <w:p>
      <w:pPr>
        <w:pStyle w:val="Indenta"/>
      </w:pPr>
      <w:r>
        <w:tab/>
        <w:t>(a)</w:t>
      </w:r>
      <w:r>
        <w:tab/>
        <w:t>in a Fund; or</w:t>
      </w:r>
    </w:p>
    <w:p>
      <w:pPr>
        <w:pStyle w:val="Indenta"/>
      </w:pPr>
      <w:r>
        <w:tab/>
        <w:t>(b)</w:t>
      </w:r>
      <w:r>
        <w:tab/>
        <w:t xml:space="preserve">as trust funds may be invested under Part III of the </w:t>
      </w:r>
      <w:r>
        <w:rPr>
          <w:i/>
        </w:rPr>
        <w:t>Trustees Act 1962</w:t>
      </w:r>
      <w:r>
        <w:t>.</w:t>
      </w:r>
    </w:p>
    <w:p>
      <w:pPr>
        <w:pStyle w:val="Subsection"/>
      </w:pPr>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p>
    <w:p>
      <w:pPr>
        <w:pStyle w:val="Footnotesection"/>
      </w:pPr>
      <w:r>
        <w:tab/>
        <w:t>[Section 39C inserted: No. 9 of 2008 s. 25(1).]</w:t>
      </w:r>
    </w:p>
    <w:p>
      <w:pPr>
        <w:pStyle w:val="Heading5"/>
      </w:pPr>
      <w:bookmarkStart w:id="104" w:name="_Toc107491375"/>
      <w:r>
        <w:rPr>
          <w:rStyle w:val="CharSectno"/>
        </w:rPr>
        <w:t>39D</w:t>
      </w:r>
      <w:r>
        <w:t>.</w:t>
      </w:r>
      <w:r>
        <w:tab/>
        <w:t>Power to invest, and restrictions on investment of, Fund moneys</w:t>
      </w:r>
      <w:bookmarkEnd w:id="104"/>
    </w:p>
    <w:p>
      <w:pPr>
        <w:pStyle w:val="Subsection"/>
      </w:pPr>
      <w:r>
        <w:tab/>
      </w:r>
      <w:r>
        <w:tab/>
        <w:t>The Public Trustee may invest the moneys standing to the credit of a Fund but only —</w:t>
      </w:r>
    </w:p>
    <w:p>
      <w:pPr>
        <w:pStyle w:val="Indenta"/>
      </w:pPr>
      <w:r>
        <w:tab/>
        <w:t>(a)</w:t>
      </w:r>
      <w:r>
        <w:tab/>
        <w:t xml:space="preserve">as trust funds may be invested under Part III of the </w:t>
      </w:r>
      <w:r>
        <w:rPr>
          <w:i/>
        </w:rPr>
        <w:t>Trustees Act 1962</w:t>
      </w:r>
      <w:r>
        <w:t>; and</w:t>
      </w:r>
    </w:p>
    <w:p>
      <w:pPr>
        <w:pStyle w:val="Indenta"/>
      </w:pPr>
      <w:r>
        <w:tab/>
        <w:t>(b)</w:t>
      </w:r>
      <w:r>
        <w:tab/>
        <w:t>in accordance with the Treasurer’s guidelines.</w:t>
      </w:r>
    </w:p>
    <w:p>
      <w:pPr>
        <w:pStyle w:val="Footnotesection"/>
      </w:pPr>
      <w:r>
        <w:tab/>
        <w:t>[Section 39D inserted: No. 9 of 2008 s. 25(1).]</w:t>
      </w:r>
    </w:p>
    <w:p>
      <w:pPr>
        <w:pStyle w:val="Heading5"/>
      </w:pPr>
      <w:bookmarkStart w:id="105" w:name="_Toc107491376"/>
      <w:r>
        <w:rPr>
          <w:rStyle w:val="CharSectno"/>
        </w:rPr>
        <w:t>39E</w:t>
      </w:r>
      <w:r>
        <w:t>.</w:t>
      </w:r>
      <w:r>
        <w:tab/>
        <w:t>How Fund moneys are to be invested, distributed etc.</w:t>
      </w:r>
      <w:bookmarkEnd w:id="105"/>
    </w:p>
    <w:p>
      <w:pPr>
        <w:pStyle w:val="Subsection"/>
      </w:pPr>
      <w:r>
        <w:tab/>
        <w:t>(1)</w:t>
      </w:r>
      <w:r>
        <w:tab/>
        <w:t xml:space="preserve">Investments made from moneys standing to the credit of a Fund shall not be made in the name or on account of, and shall not belong to, any particular estate but are to be held by the Public Trustee proportionately having regard to the proportion which </w:t>
      </w:r>
      <w:r>
        <w:lastRenderedPageBreak/>
        <w:t>the amount invested in relation to each estate bears to the total amount invested in the Fund in relation to all participating estates.</w:t>
      </w:r>
    </w:p>
    <w:p>
      <w:pPr>
        <w:pStyle w:val="Subsection"/>
      </w:pPr>
      <w:r>
        <w:tab/>
        <w:t>(2)</w:t>
      </w:r>
      <w:r>
        <w:tab/>
        <w: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t>
      </w:r>
    </w:p>
    <w:p>
      <w:pPr>
        <w:pStyle w:val="Subsection"/>
      </w:pPr>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p>
    <w:p>
      <w:pPr>
        <w:pStyle w:val="Subsection"/>
      </w:pPr>
      <w:r>
        <w:tab/>
        <w:t>(4)</w:t>
      </w:r>
      <w:r>
        <w:tab/>
        <w:t>The entitlement of each participating estate to income earned by the Public Trustee in respect of the investment of a Fund shall be calculated on a daily basis from the date of participation to the date of withdrawal.</w:t>
      </w:r>
    </w:p>
    <w:p>
      <w:pPr>
        <w:pStyle w:val="Subsection"/>
      </w:pPr>
      <w:r>
        <w:tab/>
        <w:t>(5)</w:t>
      </w:r>
      <w:r>
        <w:tab/>
        <w:t>The Public Trustee may at any time withdraw from a Fund any amount standing to the credit of an estate in that Fund and shall debit the separate account maintained by the Public Trustee under section 39F accordingly.</w:t>
      </w:r>
    </w:p>
    <w:p>
      <w:pPr>
        <w:pStyle w:val="Subsection"/>
      </w:pPr>
      <w:r>
        <w:tab/>
        <w:t>(6)</w:t>
      </w:r>
      <w:r>
        <w:tab/>
        <w:t>The amount standing to the credit of an estate in a Fund shall be determined for the purposes of withdrawal having regard to distributions made under subsection (2) and to that estate’s entitlement to income calculated on a daily basis.</w:t>
      </w:r>
    </w:p>
    <w:p>
      <w:pPr>
        <w:pStyle w:val="Footnotesection"/>
      </w:pPr>
      <w:r>
        <w:tab/>
        <w:t>[Section 39E inserted: No. 9 of 2008 s. 25(1).]</w:t>
      </w:r>
    </w:p>
    <w:p>
      <w:pPr>
        <w:pStyle w:val="Heading5"/>
      </w:pPr>
      <w:bookmarkStart w:id="106" w:name="_Toc107491377"/>
      <w:r>
        <w:rPr>
          <w:rStyle w:val="CharSectno"/>
        </w:rPr>
        <w:t>39F</w:t>
      </w:r>
      <w:r>
        <w:t>.</w:t>
      </w:r>
      <w:r>
        <w:tab/>
        <w:t>Records as to Funds</w:t>
      </w:r>
      <w:bookmarkEnd w:id="106"/>
    </w:p>
    <w:p>
      <w:pPr>
        <w:pStyle w:val="Subsection"/>
      </w:pPr>
      <w:r>
        <w:tab/>
        <w:t>(1)</w:t>
      </w:r>
      <w:r>
        <w:tab/>
        <w:t xml:space="preserve">The Public Trustee shall keep a separate account for each estate participating in a Fund, containing a record of the amount and </w:t>
      </w:r>
      <w:r>
        <w:lastRenderedPageBreak/>
        <w:t>date of each investment made in the Fund in relation to the estate and the current value of the interest of the estate calculated in accordance with section 39E(2).</w:t>
      </w:r>
    </w:p>
    <w:p>
      <w:pPr>
        <w:pStyle w:val="Subsection"/>
      </w:pPr>
      <w:r>
        <w:tab/>
        <w:t>(2)</w:t>
      </w:r>
      <w:r>
        <w:tab/>
        <w:t>The Public Trustee shall maintain a register of investments in respect of each Fund and record in that register —</w:t>
      </w:r>
    </w:p>
    <w:p>
      <w:pPr>
        <w:pStyle w:val="Indenta"/>
      </w:pPr>
      <w:r>
        <w:tab/>
        <w:t>(a)</w:t>
      </w:r>
      <w:r>
        <w:tab/>
        <w:t>a description sufficient to identify every investment made by the Fund and details of moneys held to the credit of the Fund; and</w:t>
      </w:r>
    </w:p>
    <w:p>
      <w:pPr>
        <w:pStyle w:val="Indenta"/>
      </w:pPr>
      <w:r>
        <w:tab/>
        <w:t>(b)</w:t>
      </w:r>
      <w:r>
        <w:tab/>
        <w:t>the value, determined either by independent valuation or estimated by the Public Trustee at least once in every 3 months, of every investment held by the Fund.</w:t>
      </w:r>
    </w:p>
    <w:p>
      <w:pPr>
        <w:pStyle w:val="Footnotesection"/>
      </w:pPr>
      <w:r>
        <w:tab/>
        <w:t>[Section 39F inserted: No. 9 of 2008 s. 25(1).]</w:t>
      </w:r>
    </w:p>
    <w:p>
      <w:pPr>
        <w:pStyle w:val="Heading5"/>
      </w:pPr>
      <w:bookmarkStart w:id="107" w:name="_Toc107491378"/>
      <w:r>
        <w:rPr>
          <w:rStyle w:val="CharSectno"/>
        </w:rPr>
        <w:t>40</w:t>
      </w:r>
      <w:r>
        <w:t>.</w:t>
      </w:r>
      <w:r>
        <w:tab/>
        <w:t>Power to enter into portfolio management contracts as to Fund investments</w:t>
      </w:r>
      <w:bookmarkEnd w:id="107"/>
    </w:p>
    <w:p>
      <w:pPr>
        <w:pStyle w:val="Subsection"/>
      </w:pPr>
      <w:r>
        <w:tab/>
        <w:t>(1)</w:t>
      </w:r>
      <w:r>
        <w:tab/>
        <w:t>The Public Trustee may enter into any contract or arrangement with any person approved by the Treasurer for the management by that person of a class or classes of investment forming part of a Fund.</w:t>
      </w:r>
    </w:p>
    <w:p>
      <w:pPr>
        <w:pStyle w:val="Subsection"/>
      </w:pPr>
      <w:r>
        <w:tab/>
        <w:t>(2)</w:t>
      </w:r>
      <w:r>
        <w:tab/>
        <w:t>The terms and duration of a proposed contract or arrangement under subsection (1) shall be approved by the Treasurer before the contract or arrangement is entered into.</w:t>
      </w:r>
    </w:p>
    <w:p>
      <w:pPr>
        <w:pStyle w:val="Subsection"/>
      </w:pPr>
      <w:r>
        <w:tab/>
        <w:t>(3)</w:t>
      </w:r>
      <w:r>
        <w:tab/>
        <w:t>Subject to any relevant Treasurer’s guidelines, the Public Trustee may delegate to a person referred to in subsection (1) all or any of the Public Trustee’s functions under section 39D with respect to all or part of a Fund.</w:t>
      </w:r>
    </w:p>
    <w:p>
      <w:pPr>
        <w:pStyle w:val="Footnotesection"/>
      </w:pPr>
      <w:r>
        <w:tab/>
        <w:t>[Section 40 inserted: No. 9 of 2008 s. 25(1).]</w:t>
      </w:r>
    </w:p>
    <w:p>
      <w:pPr>
        <w:pStyle w:val="Heading5"/>
        <w:rPr>
          <w:snapToGrid w:val="0"/>
        </w:rPr>
      </w:pPr>
      <w:bookmarkStart w:id="108" w:name="_Toc107491379"/>
      <w:r>
        <w:rPr>
          <w:rStyle w:val="CharSectno"/>
        </w:rPr>
        <w:t>40A</w:t>
      </w:r>
      <w:r>
        <w:rPr>
          <w:snapToGrid w:val="0"/>
        </w:rPr>
        <w:t>.</w:t>
      </w:r>
      <w:r>
        <w:rPr>
          <w:snapToGrid w:val="0"/>
        </w:rPr>
        <w:tab/>
        <w:t>Power to lease purchased land</w:t>
      </w:r>
      <w:bookmarkEnd w:id="108"/>
    </w:p>
    <w:p>
      <w:pPr>
        <w:pStyle w:val="Subsection"/>
        <w:rPr>
          <w:snapToGrid w:val="0"/>
        </w:rPr>
      </w:pPr>
      <w:r>
        <w:rPr>
          <w:snapToGrid w:val="0"/>
        </w:rPr>
        <w:tab/>
        <w:t>(1)</w:t>
      </w:r>
      <w:r>
        <w:rPr>
          <w:snapToGrid w:val="0"/>
        </w:rPr>
        <w:tab/>
        <w:t>In this section —</w:t>
      </w:r>
    </w:p>
    <w:p>
      <w:pPr>
        <w:pStyle w:val="Defstart"/>
      </w:pPr>
      <w:r>
        <w:rPr>
          <w:b/>
        </w:rPr>
        <w:tab/>
      </w:r>
      <w:r>
        <w:rPr>
          <w:rStyle w:val="CharDefText"/>
        </w:rPr>
        <w:t>purchased land</w:t>
      </w:r>
      <w:r>
        <w:t xml:space="preserve"> means the land described in the Sixth Schedule purchased by the Public Trustee pursuant to section 40(2a) as in force immediately before the commencement of section 25 of </w:t>
      </w:r>
      <w:r>
        <w:lastRenderedPageBreak/>
        <w:t xml:space="preserve">the </w:t>
      </w:r>
      <w:r>
        <w:rPr>
          <w:i/>
        </w:rPr>
        <w:t>Public Trustee and Trustee Companies Legislation Amendment Act 2008</w:t>
      </w:r>
      <w:r>
        <w:t>;</w:t>
      </w:r>
    </w:p>
    <w:p>
      <w:pPr>
        <w:pStyle w:val="Defstart"/>
      </w:pPr>
      <w:r>
        <w:rPr>
          <w:b/>
        </w:rPr>
        <w:tab/>
      </w:r>
      <w:r>
        <w:rPr>
          <w:rStyle w:val="CharDefText"/>
        </w:rPr>
        <w:t>unused portion</w:t>
      </w:r>
      <w:r>
        <w:t xml:space="preserve"> means so much of the purchased land as is not used for the purposes referred to in section 39A(3).</w:t>
      </w:r>
    </w:p>
    <w:p>
      <w:pPr>
        <w:pStyle w:val="Subsection"/>
        <w:rPr>
          <w:snapToGrid w:val="0"/>
        </w:rPr>
      </w:pPr>
      <w:r>
        <w:rPr>
          <w:snapToGrid w:val="0"/>
        </w:rPr>
        <w:tab/>
        <w:t>(2)</w:t>
      </w:r>
      <w:r>
        <w:rPr>
          <w:snapToGrid w:val="0"/>
        </w:rPr>
        <w:tab/>
        <w:t xml:space="preserve">In addition to the powers conferred on the Public Trustee by </w:t>
      </w:r>
      <w:r>
        <w:t xml:space="preserve">section 39A(3) </w:t>
      </w:r>
      <w:r>
        <w:rPr>
          <w:snapToGrid w:val="0"/>
        </w:rPr>
        <w:t>with respect to the unused portion the Public Trustee may lease the unused portion to any person approved of by the Minister on such terms and conditions as the Minister approves.</w:t>
      </w:r>
    </w:p>
    <w:p>
      <w:pPr>
        <w:pStyle w:val="Footnotesection"/>
      </w:pPr>
      <w:r>
        <w:tab/>
        <w:t>[Section 40A inserted: No. 19 of 1982 s. 2; amended: No. 9 of 2008 s. 26.]</w:t>
      </w:r>
    </w:p>
    <w:p>
      <w:pPr>
        <w:pStyle w:val="Heading5"/>
        <w:rPr>
          <w:snapToGrid w:val="0"/>
        </w:rPr>
      </w:pPr>
      <w:bookmarkStart w:id="109" w:name="_Toc107491380"/>
      <w:r>
        <w:rPr>
          <w:rStyle w:val="CharSectno"/>
        </w:rPr>
        <w:t>41</w:t>
      </w:r>
      <w:r>
        <w:rPr>
          <w:snapToGrid w:val="0"/>
        </w:rPr>
        <w:t>.</w:t>
      </w:r>
      <w:r>
        <w:rPr>
          <w:snapToGrid w:val="0"/>
        </w:rPr>
        <w:tab/>
        <w:t>Temporary advances to Public Trustee</w:t>
      </w:r>
      <w:bookmarkEnd w:id="109"/>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t>(2A)</w:t>
      </w:r>
      <w:r>
        <w:rPr>
          <w:snapToGrid w:val="0"/>
        </w:rPr>
        <w:tab/>
      </w:r>
      <w:r>
        <w:t xml:space="preserve">Despite subsection (2), on </w:t>
      </w:r>
      <w:r>
        <w:rPr>
          <w:snapToGrid w:val="0"/>
        </w:rPr>
        <w:t>the expiration of the said period, the advance may be renewed for the same or any shorter period, and so on from time to time.</w:t>
      </w:r>
    </w:p>
    <w:p>
      <w:pPr>
        <w:pStyle w:val="Footnotesection"/>
      </w:pPr>
      <w:r>
        <w:tab/>
        <w:t>[Section 41 amended: No. 49 of 1996 s. 64; No. 77 of 2006 s. 17; No. 19 of 2010 s. 51.]</w:t>
      </w:r>
    </w:p>
    <w:p>
      <w:pPr>
        <w:pStyle w:val="Heading5"/>
        <w:rPr>
          <w:snapToGrid w:val="0"/>
        </w:rPr>
      </w:pPr>
      <w:bookmarkStart w:id="110" w:name="_Toc107491381"/>
      <w:r>
        <w:rPr>
          <w:rStyle w:val="CharSectno"/>
        </w:rPr>
        <w:t>42</w:t>
      </w:r>
      <w:r>
        <w:rPr>
          <w:snapToGrid w:val="0"/>
        </w:rPr>
        <w:t>.</w:t>
      </w:r>
      <w:r>
        <w:rPr>
          <w:snapToGrid w:val="0"/>
        </w:rPr>
        <w:tab/>
        <w:t>Deficiency in Common Account</w:t>
      </w:r>
      <w:bookmarkEnd w:id="110"/>
    </w:p>
    <w:p>
      <w:pPr>
        <w:pStyle w:val="Subsection"/>
        <w:rPr>
          <w:snapToGrid w:val="0"/>
        </w:rPr>
      </w:pPr>
      <w:r>
        <w:rPr>
          <w:snapToGrid w:val="0"/>
        </w:rPr>
        <w:tab/>
      </w:r>
      <w:r>
        <w:rPr>
          <w:snapToGrid w:val="0"/>
        </w:rPr>
        <w:tab/>
        <w:t xml:space="preserve">If the moneys standing to the credit of the Common Account are insufficient to meet the lawful claims thereon, the Treasurer shall, without further appropriation than this Act, charge such </w:t>
      </w:r>
      <w:r>
        <w:rPr>
          <w:snapToGrid w:val="0"/>
        </w:rPr>
        <w:lastRenderedPageBreak/>
        <w:t>sums to the Consolidated Account as are necessary to meet the deficiency.</w:t>
      </w:r>
    </w:p>
    <w:p>
      <w:pPr>
        <w:pStyle w:val="Footnotesection"/>
      </w:pPr>
      <w:r>
        <w:tab/>
        <w:t>[Section 42 amended: No. 6 of 1993 s. 11; No. 49 of 1996 s. 64; No. 77 of 2006 s. 4 and 17.]</w:t>
      </w:r>
    </w:p>
    <w:p>
      <w:pPr>
        <w:pStyle w:val="Heading5"/>
        <w:rPr>
          <w:snapToGrid w:val="0"/>
        </w:rPr>
      </w:pPr>
      <w:bookmarkStart w:id="111" w:name="_Toc107491382"/>
      <w:r>
        <w:rPr>
          <w:rStyle w:val="CharSectno"/>
        </w:rPr>
        <w:t>43</w:t>
      </w:r>
      <w:r>
        <w:rPr>
          <w:snapToGrid w:val="0"/>
        </w:rPr>
        <w:t>.</w:t>
      </w:r>
      <w:r>
        <w:rPr>
          <w:snapToGrid w:val="0"/>
        </w:rPr>
        <w:tab/>
        <w:t>Public Trust Office funds to be Crown property</w:t>
      </w:r>
      <w:bookmarkEnd w:id="111"/>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[Section 43 amended: No. 49 of 1996 s. 64.]</w:t>
      </w:r>
    </w:p>
    <w:p>
      <w:pPr>
        <w:pStyle w:val="Heading5"/>
        <w:rPr>
          <w:snapToGrid w:val="0"/>
        </w:rPr>
      </w:pPr>
      <w:bookmarkStart w:id="112" w:name="_Toc107491383"/>
      <w:r>
        <w:rPr>
          <w:rStyle w:val="CharSectno"/>
        </w:rPr>
        <w:t>44</w:t>
      </w:r>
      <w:r>
        <w:rPr>
          <w:snapToGrid w:val="0"/>
        </w:rPr>
        <w:t>.</w:t>
      </w:r>
      <w:r>
        <w:rPr>
          <w:snapToGrid w:val="0"/>
        </w:rPr>
        <w:tab/>
        <w:t>Advances for administration purposes or against shares</w:t>
      </w:r>
      <w:bookmarkEnd w:id="112"/>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 xml:space="preserve">All sums so advanced, with all interest thereon, shall be a first charge upon all the property of the estate, or the share advanced </w:t>
      </w:r>
      <w:r>
        <w:rPr>
          <w:snapToGrid w:val="0"/>
        </w:rPr>
        <w:lastRenderedPageBreak/>
        <w:t>against, as the case may be, and shall bear interest at the rate fixed by the Public Trustee, but not exceeding 5% per annum, except with the approval of the Minister.</w:t>
      </w:r>
    </w:p>
    <w:p>
      <w:pPr>
        <w:pStyle w:val="Subsection"/>
      </w:pPr>
      <w:r>
        <w:tab/>
        <w:t>(4a)</w:t>
      </w:r>
      <w:r>
        <w:tab/>
        <w:t>The interest payable under subsection (4) may be debited against an account of the estate in a Fund on the first day of the months of April and October in each year.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[Section 44 amended: No. 113 of 1965 s. 8; No. 49 of 1996 s. 64; No. 77 of 2006 s. 17; No. 9 of 2008 s. 27.]</w:t>
      </w:r>
    </w:p>
    <w:p>
      <w:pPr>
        <w:pStyle w:val="Heading5"/>
      </w:pPr>
      <w:bookmarkStart w:id="113" w:name="_Toc107491384"/>
      <w:r>
        <w:rPr>
          <w:rStyle w:val="CharSectno"/>
        </w:rPr>
        <w:t>44A</w:t>
      </w:r>
      <w:r>
        <w:t>.</w:t>
      </w:r>
      <w:r>
        <w:tab/>
        <w:t>Reserve funds</w:t>
      </w:r>
      <w:bookmarkEnd w:id="113"/>
    </w:p>
    <w:p>
      <w:pPr>
        <w:pStyle w:val="Subsection"/>
      </w:pPr>
      <w:r>
        <w:tab/>
        <w:t>(1)</w:t>
      </w:r>
      <w:r>
        <w:tab/>
        <w:t>The Public Trustee may establish one or more reserve funds to which may be credited amounts under this Act or moneys approved by the Minister in the current agreement.</w:t>
      </w:r>
    </w:p>
    <w:p>
      <w:pPr>
        <w:pStyle w:val="Subsection"/>
      </w:pPr>
      <w:r>
        <w:tab/>
        <w:t>(2)</w:t>
      </w:r>
      <w:r>
        <w:tab/>
        <w:t>Each reserve fund is to have a distinguishing name.</w:t>
      </w:r>
    </w:p>
    <w:p>
      <w:pPr>
        <w:pStyle w:val="Subsection"/>
      </w:pPr>
      <w:r>
        <w:tab/>
        <w:t>(3)</w:t>
      </w:r>
      <w:r>
        <w:tab/>
        <w:t>The Public Trustee may from time to time apply any of the moneys in a reserve fund in accordance with the current agreement.</w:t>
      </w:r>
    </w:p>
    <w:p>
      <w:pPr>
        <w:pStyle w:val="Subsection"/>
      </w:pPr>
      <w:r>
        <w:tab/>
        <w:t>(4)</w:t>
      </w:r>
      <w:r>
        <w:tab/>
        <w:t>The Public Trustee shall invest moneys in a reserve fund in the Common Account.</w:t>
      </w:r>
    </w:p>
    <w:p>
      <w:pPr>
        <w:pStyle w:val="Footnotesection"/>
      </w:pPr>
      <w:r>
        <w:tab/>
        <w:t>[Section 44A inserted: No. 9 of 2008 s. 28.]</w:t>
      </w:r>
    </w:p>
    <w:p>
      <w:pPr>
        <w:pStyle w:val="Heading5"/>
        <w:rPr>
          <w:snapToGrid w:val="0"/>
        </w:rPr>
      </w:pPr>
      <w:bookmarkStart w:id="114" w:name="_Toc107491385"/>
      <w:r>
        <w:rPr>
          <w:rStyle w:val="CharSectno"/>
        </w:rPr>
        <w:t>45</w:t>
      </w:r>
      <w:r>
        <w:rPr>
          <w:snapToGrid w:val="0"/>
        </w:rPr>
        <w:t>.</w:t>
      </w:r>
      <w:r>
        <w:rPr>
          <w:snapToGrid w:val="0"/>
        </w:rPr>
        <w:tab/>
        <w:t>Unclaimed moneys to be paid into Consolidated Account</w:t>
      </w:r>
      <w:bookmarkEnd w:id="114"/>
    </w:p>
    <w:p>
      <w:pPr>
        <w:pStyle w:val="Subsection"/>
        <w:rPr>
          <w:snapToGrid w:val="0"/>
        </w:rPr>
      </w:pPr>
      <w:r>
        <w:rPr>
          <w:snapToGrid w:val="0"/>
        </w:rPr>
        <w:tab/>
        <w:t>(1)</w:t>
      </w:r>
      <w:r>
        <w:rPr>
          <w:snapToGrid w:val="0"/>
        </w:rPr>
        <w:tab/>
        <w:t xml:space="preserve">The Public Trustee shall, on or before 31 March in each year, cause all sums of money which on the first day of that month </w:t>
      </w:r>
      <w:r>
        <w:rPr>
          <w:snapToGrid w:val="0"/>
        </w:rPr>
        <w:lastRenderedPageBreak/>
        <w:t>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[Section 45 amended: No. 23 of 1986 s. 3; No. 49 of 1996 s. 64; No. 77 of 2006 s. 4.]</w:t>
      </w:r>
    </w:p>
    <w:p>
      <w:pPr>
        <w:pStyle w:val="Heading5"/>
        <w:rPr>
          <w:snapToGrid w:val="0"/>
        </w:rPr>
      </w:pPr>
      <w:bookmarkStart w:id="115" w:name="_Toc107491386"/>
      <w:r>
        <w:rPr>
          <w:rStyle w:val="CharSectno"/>
        </w:rPr>
        <w:t>46</w:t>
      </w:r>
      <w:r>
        <w:rPr>
          <w:snapToGrid w:val="0"/>
        </w:rPr>
        <w:t>.</w:t>
      </w:r>
      <w:r>
        <w:rPr>
          <w:snapToGrid w:val="0"/>
        </w:rPr>
        <w:tab/>
        <w:t>Minister to have access to books of Public Trustee</w:t>
      </w:r>
      <w:bookmarkEnd w:id="115"/>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deleted]</w:t>
      </w:r>
    </w:p>
    <w:p>
      <w:pPr>
        <w:pStyle w:val="Footnotesection"/>
      </w:pPr>
      <w:r>
        <w:tab/>
        <w:t>[Section 46 amended: No. 98 of 1985 s. 3.]</w:t>
      </w:r>
    </w:p>
    <w:p>
      <w:pPr>
        <w:pStyle w:val="Heading5"/>
        <w:rPr>
          <w:snapToGrid w:val="0"/>
        </w:rPr>
      </w:pPr>
      <w:bookmarkStart w:id="116" w:name="_Toc107491387"/>
      <w:r>
        <w:rPr>
          <w:rStyle w:val="CharSectno"/>
        </w:rPr>
        <w:t>47</w:t>
      </w:r>
      <w:r>
        <w:rPr>
          <w:snapToGrid w:val="0"/>
        </w:rPr>
        <w:t>.</w:t>
      </w:r>
      <w:r>
        <w:rPr>
          <w:snapToGrid w:val="0"/>
        </w:rPr>
        <w:tab/>
        <w:t>Records and accounts to be kept</w:t>
      </w:r>
      <w:bookmarkEnd w:id="116"/>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lastRenderedPageBreak/>
        <w:tab/>
        <w:t>(2)</w:t>
      </w:r>
      <w:r>
        <w:rPr>
          <w:snapToGrid w:val="0"/>
        </w:rPr>
        <w:tab/>
        <w:t>Upon an application in writing by or with the authority of any person interested in any such estate, the Public Trustee shall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[Section 47 amended: No. 1 of 1975 s. 3.]</w:t>
      </w:r>
    </w:p>
    <w:p>
      <w:pPr>
        <w:pStyle w:val="Heading5"/>
      </w:pPr>
      <w:bookmarkStart w:id="117" w:name="_Toc107491388"/>
      <w:r>
        <w:rPr>
          <w:rStyle w:val="CharSectno"/>
        </w:rPr>
        <w:t>47A</w:t>
      </w:r>
      <w:r>
        <w:t>.</w:t>
      </w:r>
      <w:r>
        <w:tab/>
        <w:t>Fees for preparation of wills and enduring powers of attorney and providing legal services</w:t>
      </w:r>
      <w:bookmarkEnd w:id="117"/>
    </w:p>
    <w:p>
      <w:pPr>
        <w:pStyle w:val="Subsection"/>
      </w:pPr>
      <w:r>
        <w:tab/>
        <w:t>(1)</w:t>
      </w:r>
      <w:r>
        <w:tab/>
        <w:t xml:space="preserve">Despite anything to the contrary in the </w:t>
      </w:r>
      <w:r>
        <w:rPr>
          <w:i/>
        </w:rPr>
        <w:t>Legal Profession Uniform Law (WA)</w:t>
      </w:r>
      <w:r>
        <w:t>, the Public Trustee may charge a fee and recover disbursements for —</w:t>
      </w:r>
    </w:p>
    <w:p>
      <w:pPr>
        <w:pStyle w:val="Indenta"/>
      </w:pPr>
      <w:r>
        <w:tab/>
        <w:t>(a)</w:t>
      </w:r>
      <w:r>
        <w:tab/>
        <w:t>the preparation of a will or an enduring power of attorney;</w:t>
      </w:r>
    </w:p>
    <w:p>
      <w:pPr>
        <w:pStyle w:val="Indenta"/>
      </w:pPr>
      <w:r>
        <w:tab/>
        <w:t>(b)</w:t>
      </w:r>
      <w:r>
        <w:tab/>
        <w:t>the provision of a legal service to a client; or</w:t>
      </w:r>
    </w:p>
    <w:p>
      <w:pPr>
        <w:pStyle w:val="Indenta"/>
      </w:pPr>
      <w:r>
        <w:tab/>
        <w:t>(c)</w:t>
      </w:r>
      <w:r>
        <w:tab/>
        <w:t>the provision of a legal service in relation to estates and trusts administered by the Public Trustee.</w:t>
      </w:r>
    </w:p>
    <w:p>
      <w:pPr>
        <w:pStyle w:val="Subsection"/>
      </w:pPr>
      <w:r>
        <w:lastRenderedPageBreak/>
        <w:tab/>
        <w:t>(2)</w:t>
      </w:r>
      <w:r>
        <w:tab/>
        <w:t>Subsection (1)(a) applies only if the will or enduring power of attorney is prepared under the direction and control of a legal practitioner.</w:t>
      </w:r>
    </w:p>
    <w:p>
      <w:pPr>
        <w:pStyle w:val="Subsection"/>
      </w:pPr>
      <w:r>
        <w:tab/>
        <w:t>(3)</w:t>
      </w:r>
      <w:r>
        <w:tab/>
        <w:t>Subsection (1)(b) and (c) apply only if the legal service is provided under the direction and control of a legal practitioner.</w:t>
      </w:r>
    </w:p>
    <w:p>
      <w:pPr>
        <w:pStyle w:val="Footnotesection"/>
      </w:pPr>
      <w:r>
        <w:tab/>
        <w:t>[Section 47A inserted: No. 9 of 2008 s. 29; amended: No. 9 of 2022 s. 424.]</w:t>
      </w:r>
    </w:p>
    <w:p>
      <w:pPr>
        <w:pStyle w:val="Heading5"/>
      </w:pPr>
      <w:bookmarkStart w:id="118" w:name="_Toc107491389"/>
      <w:r>
        <w:rPr>
          <w:rStyle w:val="CharSectno"/>
        </w:rPr>
        <w:t>47B</w:t>
      </w:r>
      <w:r>
        <w:t>.</w:t>
      </w:r>
      <w:r>
        <w:tab/>
        <w:t>Treasurer’s approvals and guidelines</w:t>
      </w:r>
      <w:bookmarkEnd w:id="118"/>
    </w:p>
    <w:p>
      <w:pPr>
        <w:pStyle w:val="Subsection"/>
      </w:pPr>
      <w:r>
        <w:tab/>
        <w:t>(1)</w:t>
      </w:r>
      <w:r>
        <w:tab/>
        <w:t>An approval given by the Treasurer under section 40(1) or (2) shall be in writing but may otherwise be given when and how the Treasurer determines.</w:t>
      </w:r>
    </w:p>
    <w:p>
      <w:pPr>
        <w:pStyle w:val="Subsection"/>
      </w:pPr>
      <w:r>
        <w:tab/>
        <w:t>(2)</w:t>
      </w:r>
      <w:r>
        <w:tab/>
        <w:t>The Treasurer may issue written guidelines to be followed by the Public Trustee for the purposes of section 39D(b) or 40(3) and may, in writing, amend or revoke those guidelines.</w:t>
      </w:r>
    </w:p>
    <w:p>
      <w:pPr>
        <w:pStyle w:val="Subsection"/>
      </w:pPr>
      <w:r>
        <w:tab/>
        <w:t>(3)</w:t>
      </w:r>
      <w:r>
        <w:tab/>
        <w:t xml:space="preserve">Treasurer’s guidelines are not subsidiary legislation for the purposes of the </w:t>
      </w:r>
      <w:r>
        <w:rPr>
          <w:i/>
          <w:iCs/>
        </w:rPr>
        <w:t>Interpretation Act 1984</w:t>
      </w:r>
      <w:r>
        <w:t>.</w:t>
      </w:r>
    </w:p>
    <w:p>
      <w:pPr>
        <w:pStyle w:val="Subsection"/>
      </w:pPr>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p>
    <w:p>
      <w:pPr>
        <w:pStyle w:val="Footnotesection"/>
      </w:pPr>
      <w:r>
        <w:tab/>
        <w:t>[Section 47B inserted: No. 9 of 2008 s. 29.]</w:t>
      </w:r>
    </w:p>
    <w:p>
      <w:pPr>
        <w:pStyle w:val="Heading5"/>
        <w:rPr>
          <w:snapToGrid w:val="0"/>
        </w:rPr>
      </w:pPr>
      <w:bookmarkStart w:id="119" w:name="_Toc107491390"/>
      <w:r>
        <w:rPr>
          <w:rStyle w:val="CharSectno"/>
        </w:rPr>
        <w:t>48</w:t>
      </w:r>
      <w:r>
        <w:rPr>
          <w:snapToGrid w:val="0"/>
        </w:rPr>
        <w:t>.</w:t>
      </w:r>
      <w:r>
        <w:rPr>
          <w:snapToGrid w:val="0"/>
        </w:rPr>
        <w:tab/>
        <w:t xml:space="preserve">Application of </w:t>
      </w:r>
      <w:r>
        <w:rPr>
          <w:i/>
        </w:rPr>
        <w:t>Financial Management Act 2006</w:t>
      </w:r>
      <w:r>
        <w:t xml:space="preserve"> and </w:t>
      </w:r>
      <w:r>
        <w:rPr>
          <w:i/>
        </w:rPr>
        <w:t>Auditor General Act 2006</w:t>
      </w:r>
      <w:bookmarkEnd w:id="119"/>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[Section 48 inserted: No. 98 of 1985 s. 3; amended: No. 77 of 2006 s. 17.]</w:t>
      </w:r>
    </w:p>
    <w:p>
      <w:pPr>
        <w:pStyle w:val="Heading2"/>
      </w:pPr>
      <w:bookmarkStart w:id="120" w:name="_Toc100560160"/>
      <w:bookmarkStart w:id="121" w:name="_Toc100560970"/>
      <w:bookmarkStart w:id="122" w:name="_Toc100569528"/>
      <w:bookmarkStart w:id="123" w:name="_Toc107328402"/>
      <w:bookmarkStart w:id="124" w:name="_Toc107491391"/>
      <w:r>
        <w:rPr>
          <w:rStyle w:val="CharPartNo"/>
        </w:rPr>
        <w:lastRenderedPageBreak/>
        <w:t>Part IV</w:t>
      </w:r>
      <w:r>
        <w:rPr>
          <w:rStyle w:val="CharDivNo"/>
        </w:rPr>
        <w:t> </w:t>
      </w:r>
      <w:r>
        <w:t>—</w:t>
      </w:r>
      <w:r>
        <w:rPr>
          <w:rStyle w:val="CharDivText"/>
        </w:rPr>
        <w:t> </w:t>
      </w:r>
      <w:r>
        <w:rPr>
          <w:rStyle w:val="CharPartText"/>
        </w:rPr>
        <w:t>General</w:t>
      </w:r>
      <w:bookmarkEnd w:id="120"/>
      <w:bookmarkEnd w:id="121"/>
      <w:bookmarkEnd w:id="122"/>
      <w:bookmarkEnd w:id="123"/>
      <w:bookmarkEnd w:id="124"/>
    </w:p>
    <w:p>
      <w:pPr>
        <w:pStyle w:val="Heading5"/>
        <w:rPr>
          <w:snapToGrid w:val="0"/>
        </w:rPr>
      </w:pPr>
      <w:bookmarkStart w:id="125" w:name="_Toc107491392"/>
      <w:r>
        <w:rPr>
          <w:rStyle w:val="CharSectno"/>
        </w:rPr>
        <w:t>49</w:t>
      </w:r>
      <w:r>
        <w:rPr>
          <w:snapToGrid w:val="0"/>
        </w:rPr>
        <w:t>.</w:t>
      </w:r>
      <w:r>
        <w:rPr>
          <w:snapToGrid w:val="0"/>
        </w:rPr>
        <w:tab/>
        <w:t>General powers of Public Trustee</w:t>
      </w:r>
      <w:bookmarkEnd w:id="125"/>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realise,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lastRenderedPageBreak/>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pPr>
      <w:r>
        <w:tab/>
        <w:t>(na)</w:t>
      </w:r>
      <w:r>
        <w:tab/>
        <w:t>pay such sum or sums for the education of the beneficiary of a trust of which the Public Trustee is trustee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lastRenderedPageBreak/>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spacing w:before="120"/>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w:t>
      </w:r>
      <w:r>
        <w:t xml:space="preserve"> or performing a function or exercising an authority referred to in Schedule 5 clause 1(1) or (2) or 2(1) or (2) or 7(2) of the </w:t>
      </w:r>
      <w:r>
        <w:rPr>
          <w:i/>
          <w:iCs/>
        </w:rPr>
        <w:t>Guardianship and Administration Act 1990</w:t>
      </w:r>
      <w:r>
        <w:rPr>
          <w:snapToGrid w:val="0"/>
        </w:rPr>
        <w:t>, the Public Trustee shall not under paragraph (e) aforesaid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spacing w:before="120"/>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spacing w:before="120"/>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[Section 49 amended: No. 113 of 1965 s. 8; No. 46 of 1984 s. 9; No. 24 of 1990 s. 123; No. 3 of 2002 s. 100; No. 9 of 2008 s. 30; No. 25 of 2014 s. 83.]</w:t>
      </w:r>
    </w:p>
    <w:p>
      <w:pPr>
        <w:pStyle w:val="Heading5"/>
        <w:rPr>
          <w:snapToGrid w:val="0"/>
        </w:rPr>
      </w:pPr>
      <w:bookmarkStart w:id="126" w:name="_Toc107491393"/>
      <w:r>
        <w:rPr>
          <w:rStyle w:val="CharSectno"/>
        </w:rPr>
        <w:lastRenderedPageBreak/>
        <w:t>50</w:t>
      </w:r>
      <w:r>
        <w:rPr>
          <w:snapToGrid w:val="0"/>
        </w:rPr>
        <w:t>.</w:t>
      </w:r>
      <w:r>
        <w:rPr>
          <w:snapToGrid w:val="0"/>
        </w:rPr>
        <w:tab/>
        <w:t>Appointment and duties of agent</w:t>
      </w:r>
      <w:bookmarkEnd w:id="126"/>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[Section 50 amended: No. 59 of 2004 s. 141.]</w:t>
      </w:r>
    </w:p>
    <w:p>
      <w:pPr>
        <w:pStyle w:val="Heading5"/>
        <w:rPr>
          <w:snapToGrid w:val="0"/>
        </w:rPr>
      </w:pPr>
      <w:bookmarkStart w:id="127" w:name="_Toc107491394"/>
      <w:r>
        <w:rPr>
          <w:rStyle w:val="CharSectno"/>
        </w:rPr>
        <w:t>51</w:t>
      </w:r>
      <w:r>
        <w:rPr>
          <w:snapToGrid w:val="0"/>
        </w:rPr>
        <w:t>.</w:t>
      </w:r>
      <w:r>
        <w:rPr>
          <w:snapToGrid w:val="0"/>
        </w:rPr>
        <w:tab/>
        <w:t>No bond required from Public Trustee</w:t>
      </w:r>
      <w:bookmarkEnd w:id="127"/>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[Section 51 amended: No. 24 of 1990 s. 123.]</w:t>
      </w:r>
    </w:p>
    <w:p>
      <w:pPr>
        <w:pStyle w:val="Heading5"/>
        <w:rPr>
          <w:snapToGrid w:val="0"/>
        </w:rPr>
      </w:pPr>
      <w:bookmarkStart w:id="128" w:name="_Toc107491395"/>
      <w:r>
        <w:rPr>
          <w:rStyle w:val="CharSectno"/>
        </w:rPr>
        <w:t>52</w:t>
      </w:r>
      <w:r>
        <w:rPr>
          <w:snapToGrid w:val="0"/>
        </w:rPr>
        <w:t>.</w:t>
      </w:r>
      <w:r>
        <w:rPr>
          <w:snapToGrid w:val="0"/>
        </w:rPr>
        <w:tab/>
        <w:t>Public Trustee may sue himself in different capacities</w:t>
      </w:r>
      <w:bookmarkEnd w:id="128"/>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Ednotesection"/>
      </w:pPr>
      <w:r>
        <w:t>[</w:t>
      </w:r>
      <w:r>
        <w:rPr>
          <w:b/>
        </w:rPr>
        <w:t>53.</w:t>
      </w:r>
      <w:r>
        <w:tab/>
        <w:t>Deleted: No. 9 of 2008 s. 31.]</w:t>
      </w:r>
    </w:p>
    <w:p>
      <w:pPr>
        <w:pStyle w:val="Heading5"/>
        <w:rPr>
          <w:snapToGrid w:val="0"/>
        </w:rPr>
      </w:pPr>
      <w:bookmarkStart w:id="129" w:name="_Toc107491396"/>
      <w:r>
        <w:rPr>
          <w:rStyle w:val="CharSectno"/>
        </w:rPr>
        <w:lastRenderedPageBreak/>
        <w:t>54</w:t>
      </w:r>
      <w:r>
        <w:rPr>
          <w:snapToGrid w:val="0"/>
        </w:rPr>
        <w:t>.</w:t>
      </w:r>
      <w:r>
        <w:rPr>
          <w:snapToGrid w:val="0"/>
        </w:rPr>
        <w:tab/>
        <w:t>Deposit of wills and other documents</w:t>
      </w:r>
      <w:bookmarkEnd w:id="129"/>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 xml:space="preserve">Any person who has in his custody or control any testamentary paper of </w:t>
      </w:r>
      <w:r>
        <w:t xml:space="preserve">a person who has a mental illness (as defined in the </w:t>
      </w:r>
      <w:r>
        <w:rPr>
          <w:i/>
        </w:rPr>
        <w:t>Mental Health Act 2014</w:t>
      </w:r>
      <w:r>
        <w:t xml:space="preserve"> section 4) or represented person</w:t>
      </w:r>
      <w:r>
        <w:rPr>
          <w:snapToGrid w:val="0"/>
        </w:rPr>
        <w:t xml:space="preserve">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[Section 54 amended: No. 24 of 1990 s. 123; No. 25 of 2014 s. 84.]</w:t>
      </w:r>
    </w:p>
    <w:p>
      <w:pPr>
        <w:pStyle w:val="Heading5"/>
        <w:rPr>
          <w:snapToGrid w:val="0"/>
        </w:rPr>
      </w:pPr>
      <w:bookmarkStart w:id="130" w:name="_Toc107491397"/>
      <w:r>
        <w:rPr>
          <w:rStyle w:val="CharSectno"/>
        </w:rPr>
        <w:t>55</w:t>
      </w:r>
      <w:r>
        <w:rPr>
          <w:snapToGrid w:val="0"/>
        </w:rPr>
        <w:t>.</w:t>
      </w:r>
      <w:r>
        <w:rPr>
          <w:snapToGrid w:val="0"/>
        </w:rPr>
        <w:tab/>
        <w:t>Inquiries as to property</w:t>
      </w:r>
      <w:bookmarkEnd w:id="130"/>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 xml:space="preserve">If any person fails to so deliver, convey, or transfer all property as aforesaid, or if the procedure in the last preceding subsection provided fails to elicit the particulars required, the Public </w:t>
      </w:r>
      <w:r>
        <w:rPr>
          <w:snapToGrid w:val="0"/>
        </w:rPr>
        <w:lastRenderedPageBreak/>
        <w:t>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lastRenderedPageBreak/>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rStyle w:val="CharDefText"/>
        </w:rPr>
        <w:t>documents</w:t>
      </w:r>
      <w:r>
        <w:rPr>
          <w:snapToGrid w:val="0"/>
        </w:rPr>
        <w:t xml:space="preserve"> includes books, papers, deeds, documents, and any writings whatsoever.</w:t>
      </w:r>
    </w:p>
    <w:p>
      <w:pPr>
        <w:pStyle w:val="Footnotesection"/>
      </w:pPr>
      <w:r>
        <w:tab/>
        <w:t>[Section 55 amended: No. 113 of 1965 s. 8.]</w:t>
      </w:r>
    </w:p>
    <w:p>
      <w:pPr>
        <w:pStyle w:val="Heading5"/>
        <w:rPr>
          <w:snapToGrid w:val="0"/>
        </w:rPr>
      </w:pPr>
      <w:bookmarkStart w:id="131" w:name="_Toc107491398"/>
      <w:r>
        <w:rPr>
          <w:rStyle w:val="CharSectno"/>
        </w:rPr>
        <w:t>56</w:t>
      </w:r>
      <w:r>
        <w:rPr>
          <w:snapToGrid w:val="0"/>
        </w:rPr>
        <w:t>.</w:t>
      </w:r>
      <w:r>
        <w:rPr>
          <w:snapToGrid w:val="0"/>
        </w:rPr>
        <w:tab/>
        <w:t>Remedy against Public Trustee</w:t>
      </w:r>
      <w:bookmarkEnd w:id="131"/>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t>(1A)</w:t>
      </w:r>
      <w:r>
        <w:rPr>
          <w:snapToGrid w:val="0"/>
        </w:rPr>
        <w:tab/>
      </w:r>
      <w:r>
        <w:t>Despite subsection (1),</w:t>
      </w:r>
      <w:r>
        <w:rPr>
          <w:snapToGrid w:val="0"/>
        </w:rPr>
        <w:t xml:space="preserve">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[Section 56 amended: No. 6 of 1993 s. 10; No. 77 of 2006 s. 4; No. 19 of 2010 s. 51.]</w:t>
      </w:r>
    </w:p>
    <w:p>
      <w:pPr>
        <w:pStyle w:val="Heading5"/>
        <w:rPr>
          <w:snapToGrid w:val="0"/>
        </w:rPr>
      </w:pPr>
      <w:bookmarkStart w:id="132" w:name="_Toc107491399"/>
      <w:r>
        <w:rPr>
          <w:rStyle w:val="CharSectno"/>
        </w:rPr>
        <w:t>57</w:t>
      </w:r>
      <w:r>
        <w:rPr>
          <w:snapToGrid w:val="0"/>
        </w:rPr>
        <w:t>.</w:t>
      </w:r>
      <w:r>
        <w:rPr>
          <w:snapToGrid w:val="0"/>
        </w:rPr>
        <w:tab/>
        <w:t>Public Trustee and officers not personally liable except for fraud or crime</w:t>
      </w:r>
      <w:bookmarkEnd w:id="132"/>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w:t>
      </w:r>
      <w:r>
        <w:rPr>
          <w:snapToGrid w:val="0"/>
        </w:rPr>
        <w:lastRenderedPageBreak/>
        <w:t>or thing done or omitted, unless the liability arises from actual fraud or crime.</w:t>
      </w:r>
    </w:p>
    <w:p>
      <w:pPr>
        <w:pStyle w:val="Heading5"/>
        <w:rPr>
          <w:snapToGrid w:val="0"/>
        </w:rPr>
      </w:pPr>
      <w:bookmarkStart w:id="133" w:name="_Toc107491400"/>
      <w:r>
        <w:rPr>
          <w:rStyle w:val="CharSectno"/>
        </w:rPr>
        <w:t>58</w:t>
      </w:r>
      <w:r>
        <w:rPr>
          <w:snapToGrid w:val="0"/>
        </w:rPr>
        <w:t>.</w:t>
      </w:r>
      <w:r>
        <w:rPr>
          <w:snapToGrid w:val="0"/>
        </w:rPr>
        <w:tab/>
        <w:t>Public Trustee may take opinion of Court</w:t>
      </w:r>
      <w:bookmarkEnd w:id="133"/>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134" w:name="_Toc107491401"/>
      <w:r>
        <w:rPr>
          <w:rStyle w:val="CharSectno"/>
        </w:rPr>
        <w:t>59</w:t>
      </w:r>
      <w:r>
        <w:rPr>
          <w:snapToGrid w:val="0"/>
        </w:rPr>
        <w:t>.</w:t>
      </w:r>
      <w:r>
        <w:rPr>
          <w:snapToGrid w:val="0"/>
        </w:rPr>
        <w:tab/>
        <w:t>Certificate of Public Trustee evidence</w:t>
      </w:r>
      <w:bookmarkEnd w:id="134"/>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135" w:name="_Toc107491402"/>
      <w:r>
        <w:rPr>
          <w:rStyle w:val="CharSectno"/>
        </w:rPr>
        <w:lastRenderedPageBreak/>
        <w:t>60</w:t>
      </w:r>
      <w:r>
        <w:rPr>
          <w:snapToGrid w:val="0"/>
        </w:rPr>
        <w:t>.</w:t>
      </w:r>
      <w:r>
        <w:rPr>
          <w:snapToGrid w:val="0"/>
        </w:rPr>
        <w:tab/>
        <w:t>Custody of documents</w:t>
      </w:r>
      <w:bookmarkEnd w:id="135"/>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spacing w:before="180"/>
        <w:rPr>
          <w:snapToGrid w:val="0"/>
        </w:rPr>
      </w:pPr>
      <w:bookmarkStart w:id="136" w:name="_Toc107491403"/>
      <w:r>
        <w:rPr>
          <w:rStyle w:val="CharSectno"/>
        </w:rPr>
        <w:t>61</w:t>
      </w:r>
      <w:r>
        <w:rPr>
          <w:snapToGrid w:val="0"/>
        </w:rPr>
        <w:t>.</w:t>
      </w:r>
      <w:r>
        <w:rPr>
          <w:snapToGrid w:val="0"/>
        </w:rPr>
        <w:tab/>
        <w:t>Registration of titles</w:t>
      </w:r>
      <w:bookmarkEnd w:id="136"/>
    </w:p>
    <w:p>
      <w:pPr>
        <w:pStyle w:val="Subsection"/>
        <w:spacing w:before="120"/>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spacing w:before="120"/>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[Section 61 amended: No. 126 of 1987 s. 105.]</w:t>
      </w:r>
    </w:p>
    <w:p>
      <w:pPr>
        <w:pStyle w:val="Heading5"/>
        <w:spacing w:before="180"/>
        <w:rPr>
          <w:snapToGrid w:val="0"/>
        </w:rPr>
      </w:pPr>
      <w:bookmarkStart w:id="137" w:name="_Toc107491404"/>
      <w:r>
        <w:rPr>
          <w:rStyle w:val="CharSectno"/>
        </w:rPr>
        <w:t>62</w:t>
      </w:r>
      <w:r>
        <w:rPr>
          <w:snapToGrid w:val="0"/>
        </w:rPr>
        <w:t>.</w:t>
      </w:r>
      <w:r>
        <w:rPr>
          <w:snapToGrid w:val="0"/>
        </w:rPr>
        <w:tab/>
        <w:t>Fees and commissions deemed testamentary expenses</w:t>
      </w:r>
      <w:bookmarkEnd w:id="137"/>
    </w:p>
    <w:p>
      <w:pPr>
        <w:pStyle w:val="Subsection"/>
        <w:spacing w:before="120"/>
        <w:rPr>
          <w:snapToGrid w:val="0"/>
        </w:rPr>
      </w:pPr>
      <w:r>
        <w:rPr>
          <w:snapToGrid w:val="0"/>
        </w:rPr>
        <w:tab/>
      </w:r>
      <w:r>
        <w:rPr>
          <w:snapToGrid w:val="0"/>
        </w:rPr>
        <w:tab/>
        <w:t>The fees and commissions charged by the Public Trustee shall be deemed to be a testamentary expense.</w:t>
      </w:r>
    </w:p>
    <w:p>
      <w:pPr>
        <w:pStyle w:val="Heading5"/>
        <w:spacing w:before="180"/>
        <w:rPr>
          <w:snapToGrid w:val="0"/>
        </w:rPr>
      </w:pPr>
      <w:bookmarkStart w:id="138" w:name="_Toc107491405"/>
      <w:r>
        <w:rPr>
          <w:rStyle w:val="CharSectno"/>
        </w:rPr>
        <w:t>63</w:t>
      </w:r>
      <w:r>
        <w:rPr>
          <w:snapToGrid w:val="0"/>
        </w:rPr>
        <w:t>.</w:t>
      </w:r>
      <w:r>
        <w:rPr>
          <w:snapToGrid w:val="0"/>
        </w:rPr>
        <w:tab/>
        <w:t>Public Trustee to have lien on policy moneys for premiums</w:t>
      </w:r>
      <w:bookmarkEnd w:id="138"/>
    </w:p>
    <w:p>
      <w:pPr>
        <w:pStyle w:val="Subsection"/>
        <w:spacing w:before="120"/>
        <w:rPr>
          <w:snapToGrid w:val="0"/>
        </w:rPr>
      </w:pPr>
      <w:r>
        <w:tab/>
        <w:t>(1)</w:t>
      </w:r>
      <w:r>
        <w:tab/>
        <w:t>Where</w:t>
      </w:r>
      <w:r>
        <w:rPr>
          <w:snapToGrid w:val="0"/>
        </w:rPr>
        <w:t xml:space="preserve"> the Public Trustee pays any premiums in respect of any policy of insurance, he shall have a lien on the policy moneys for the amount of the premium so paid, together with interest </w:t>
      </w:r>
      <w:r>
        <w:t>thereon in priority to all other claims upon the policy moneys.</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Footnotesection"/>
      </w:pPr>
      <w:r>
        <w:tab/>
        <w:t>[Section 63 amended: No. 42 of 2011 s. 23.]</w:t>
      </w:r>
    </w:p>
    <w:p>
      <w:pPr>
        <w:pStyle w:val="Heading5"/>
        <w:spacing w:before="180"/>
        <w:rPr>
          <w:snapToGrid w:val="0"/>
        </w:rPr>
      </w:pPr>
      <w:bookmarkStart w:id="139" w:name="_Toc107491406"/>
      <w:r>
        <w:rPr>
          <w:rStyle w:val="CharSectno"/>
        </w:rPr>
        <w:lastRenderedPageBreak/>
        <w:t>64</w:t>
      </w:r>
      <w:r>
        <w:rPr>
          <w:snapToGrid w:val="0"/>
        </w:rPr>
        <w:t>.</w:t>
      </w:r>
      <w:r>
        <w:rPr>
          <w:snapToGrid w:val="0"/>
        </w:rPr>
        <w:tab/>
        <w:t>Regulations</w:t>
      </w:r>
      <w:bookmarkEnd w:id="139"/>
    </w:p>
    <w:p>
      <w:pPr>
        <w:pStyle w:val="Subsection"/>
        <w:spacing w:before="120"/>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[Section 64 amended: No. 6 of 1993 s. 13; No. 77 of 2006 s. 4.]</w:t>
      </w:r>
    </w:p>
    <w:p>
      <w:pPr>
        <w:pStyle w:val="Heading5"/>
        <w:rPr>
          <w:snapToGrid w:val="0"/>
        </w:rPr>
      </w:pPr>
      <w:bookmarkStart w:id="140" w:name="_Toc107491407"/>
      <w:r>
        <w:rPr>
          <w:rStyle w:val="CharSectno"/>
        </w:rPr>
        <w:lastRenderedPageBreak/>
        <w:t>65</w:t>
      </w:r>
      <w:r>
        <w:rPr>
          <w:snapToGrid w:val="0"/>
        </w:rPr>
        <w:t>.</w:t>
      </w:r>
      <w:r>
        <w:rPr>
          <w:snapToGrid w:val="0"/>
        </w:rPr>
        <w:tab/>
        <w:t>Rules of court</w:t>
      </w:r>
      <w:bookmarkEnd w:id="140"/>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pStyle w:val="yEdnoteschedule"/>
      </w:pPr>
      <w:r>
        <w:t>[First Schedule deleted: No. 9 of 2008 s. 32.]</w:t>
      </w:r>
    </w:p>
    <w:p>
      <w:pPr>
        <w:pStyle w:val="yEdnoteschedule"/>
      </w:pPr>
      <w:r>
        <w:t>[Second</w:t>
      </w:r>
      <w:r>
        <w:noBreakHyphen/>
        <w:t>Fifth Schedules deleted: No. 24 of 1990 s. 123.]</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41" w:name="_Toc100560177"/>
      <w:bookmarkStart w:id="142" w:name="_Toc100560987"/>
      <w:bookmarkStart w:id="143" w:name="_Toc100569545"/>
      <w:bookmarkStart w:id="144" w:name="_Toc107328419"/>
      <w:bookmarkStart w:id="145" w:name="_Toc107491408"/>
      <w:r>
        <w:rPr>
          <w:rStyle w:val="CharSchNo"/>
        </w:rPr>
        <w:lastRenderedPageBreak/>
        <w:t>Sixth Schedule</w:t>
      </w:r>
      <w:r>
        <w:t xml:space="preserve"> — </w:t>
      </w:r>
      <w:r>
        <w:rPr>
          <w:rStyle w:val="CharSchText"/>
        </w:rPr>
        <w:t>Purchased land</w:t>
      </w:r>
      <w:bookmarkEnd w:id="141"/>
      <w:bookmarkEnd w:id="142"/>
      <w:bookmarkEnd w:id="143"/>
      <w:bookmarkEnd w:id="144"/>
      <w:bookmarkEnd w:id="145"/>
    </w:p>
    <w:p>
      <w:pPr>
        <w:pStyle w:val="yShoulderClause"/>
        <w:rPr>
          <w:snapToGrid w:val="0"/>
        </w:rPr>
      </w:pPr>
      <w:r>
        <w:rPr>
          <w:snapToGrid w:val="0"/>
        </w:rPr>
        <w:t>[s. 40A(1)]</w:t>
      </w:r>
    </w:p>
    <w:p>
      <w:pPr>
        <w:pStyle w:val="yFootnotesection"/>
      </w:pPr>
      <w:r>
        <w:tab/>
        <w:t>[Heading amended: No. 19 of 2010 s. 4.]</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[Sixth Schedule inserted: No. 19 of 1982 s. 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47" w:name="_Toc100560988"/>
      <w:bookmarkStart w:id="148" w:name="_Toc100569546"/>
      <w:bookmarkStart w:id="149" w:name="_Toc107328420"/>
      <w:bookmarkStart w:id="150" w:name="_Toc107491409"/>
      <w:bookmarkStart w:id="151" w:name="_Toc100560180"/>
      <w:r>
        <w:lastRenderedPageBreak/>
        <w:t>Notes</w:t>
      </w:r>
      <w:bookmarkEnd w:id="147"/>
      <w:bookmarkEnd w:id="148"/>
      <w:bookmarkEnd w:id="149"/>
      <w:bookmarkEnd w:id="150"/>
    </w:p>
    <w:p>
      <w:pPr>
        <w:pStyle w:val="nStatement"/>
      </w:pPr>
      <w:r>
        <w:t xml:space="preserve">This is a compilation of the </w:t>
      </w:r>
      <w:r>
        <w:rPr>
          <w:i/>
          <w:noProof/>
        </w:rPr>
        <w:t>Public Trustee Act 1941</w:t>
      </w:r>
      <w:r>
        <w:t xml:space="preserve"> and includes amendments made by other written laws. For provisions that have come into operation, and for information about any reprints, see the compilation table. </w:t>
      </w:r>
    </w:p>
    <w:p>
      <w:pPr>
        <w:pStyle w:val="nHeading3"/>
      </w:pPr>
      <w:bookmarkStart w:id="152" w:name="_Toc107491410"/>
      <w:r>
        <w:t>Compilation table</w:t>
      </w:r>
      <w:bookmarkEnd w:id="15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1941</w:t>
            </w:r>
          </w:p>
        </w:tc>
        <w:tc>
          <w:tcPr>
            <w:tcW w:w="1134" w:type="dxa"/>
            <w:gridSpan w:val="2"/>
          </w:tcPr>
          <w:p>
            <w:pPr>
              <w:pStyle w:val="nTable"/>
              <w:spacing w:after="40"/>
            </w:pPr>
            <w:r>
              <w:t>26 of 1941</w:t>
            </w:r>
            <w:r>
              <w:br/>
              <w:t>(5 Geo. VI No. 26)</w:t>
            </w:r>
          </w:p>
        </w:tc>
        <w:tc>
          <w:tcPr>
            <w:tcW w:w="1134" w:type="dxa"/>
            <w:gridSpan w:val="2"/>
          </w:tcPr>
          <w:p>
            <w:pPr>
              <w:pStyle w:val="nTable"/>
              <w:spacing w:after="40"/>
            </w:pPr>
            <w:r>
              <w:t>8 Dec 1941</w:t>
            </w:r>
          </w:p>
        </w:tc>
        <w:tc>
          <w:tcPr>
            <w:tcW w:w="2552" w:type="dxa"/>
            <w:gridSpan w:val="2"/>
          </w:tcPr>
          <w:p>
            <w:pPr>
              <w:pStyle w:val="nTable"/>
              <w:spacing w:after="40"/>
            </w:pPr>
            <w:r>
              <w:t xml:space="preserve">1 Jul 1942 (see s. 1(2) and </w:t>
            </w:r>
            <w:r>
              <w:rPr>
                <w:i/>
              </w:rPr>
              <w:t>Gazette</w:t>
            </w:r>
            <w:r>
              <w:t xml:space="preserve"> 26 Jun 1942 p. 689)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1947</w:t>
            </w:r>
          </w:p>
        </w:tc>
        <w:tc>
          <w:tcPr>
            <w:tcW w:w="1134" w:type="dxa"/>
            <w:gridSpan w:val="2"/>
          </w:tcPr>
          <w:p>
            <w:pPr>
              <w:pStyle w:val="nTable"/>
              <w:spacing w:after="40"/>
            </w:pPr>
            <w:r>
              <w:t>12 of 1947</w:t>
            </w:r>
            <w:r>
              <w:br/>
              <w:t>(11 Geo. VI No. 12)</w:t>
            </w:r>
          </w:p>
        </w:tc>
        <w:tc>
          <w:tcPr>
            <w:tcW w:w="1134" w:type="dxa"/>
            <w:gridSpan w:val="2"/>
          </w:tcPr>
          <w:p>
            <w:pPr>
              <w:pStyle w:val="nTable"/>
              <w:spacing w:after="40"/>
            </w:pPr>
            <w:r>
              <w:t>1 Nov 1947</w:t>
            </w:r>
          </w:p>
        </w:tc>
        <w:tc>
          <w:tcPr>
            <w:tcW w:w="2552" w:type="dxa"/>
            <w:gridSpan w:val="2"/>
          </w:tcPr>
          <w:p>
            <w:pPr>
              <w:pStyle w:val="nTable"/>
              <w:spacing w:after="40"/>
            </w:pPr>
            <w:r>
              <w:t>1 Nov 1947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1950</w:t>
            </w:r>
          </w:p>
        </w:tc>
        <w:tc>
          <w:tcPr>
            <w:tcW w:w="1134" w:type="dxa"/>
            <w:gridSpan w:val="2"/>
          </w:tcPr>
          <w:p>
            <w:pPr>
              <w:pStyle w:val="nTable"/>
              <w:spacing w:after="40"/>
            </w:pPr>
            <w:r>
              <w:t>7 of 1950</w:t>
            </w:r>
            <w:r>
              <w:br/>
              <w:t>(14 Geo. VI No. 7)</w:t>
            </w:r>
          </w:p>
        </w:tc>
        <w:tc>
          <w:tcPr>
            <w:tcW w:w="1134" w:type="dxa"/>
            <w:gridSpan w:val="2"/>
          </w:tcPr>
          <w:p>
            <w:pPr>
              <w:pStyle w:val="nTable"/>
              <w:spacing w:after="40"/>
            </w:pPr>
            <w:r>
              <w:t>15 Nov 1950</w:t>
            </w:r>
          </w:p>
        </w:tc>
        <w:tc>
          <w:tcPr>
            <w:tcW w:w="2552" w:type="dxa"/>
            <w:gridSpan w:val="2"/>
          </w:tcPr>
          <w:p>
            <w:pPr>
              <w:pStyle w:val="nTable"/>
              <w:spacing w:after="40"/>
            </w:pPr>
            <w:r>
              <w:t>15 Nov 1950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1953</w:t>
            </w:r>
          </w:p>
        </w:tc>
        <w:tc>
          <w:tcPr>
            <w:tcW w:w="1134" w:type="dxa"/>
            <w:gridSpan w:val="2"/>
          </w:tcPr>
          <w:p>
            <w:pPr>
              <w:pStyle w:val="nTable"/>
              <w:spacing w:after="40"/>
            </w:pPr>
            <w:r>
              <w:t>19 of 1953</w:t>
            </w:r>
            <w:r>
              <w:br/>
              <w:t>(2 Eliz. II No. 19)</w:t>
            </w:r>
          </w:p>
        </w:tc>
        <w:tc>
          <w:tcPr>
            <w:tcW w:w="1134" w:type="dxa"/>
            <w:gridSpan w:val="2"/>
          </w:tcPr>
          <w:p>
            <w:pPr>
              <w:pStyle w:val="nTable"/>
              <w:spacing w:after="40"/>
            </w:pPr>
            <w:r>
              <w:t>7 Dec 1953</w:t>
            </w:r>
          </w:p>
        </w:tc>
        <w:tc>
          <w:tcPr>
            <w:tcW w:w="2552" w:type="dxa"/>
            <w:gridSpan w:val="2"/>
          </w:tcPr>
          <w:p>
            <w:pPr>
              <w:pStyle w:val="nTable"/>
              <w:spacing w:after="40"/>
            </w:pPr>
            <w:r>
              <w:t>7 Dec 1953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1962</w:t>
            </w:r>
          </w:p>
        </w:tc>
        <w:tc>
          <w:tcPr>
            <w:tcW w:w="1134" w:type="dxa"/>
            <w:gridSpan w:val="2"/>
          </w:tcPr>
          <w:p>
            <w:pPr>
              <w:pStyle w:val="nTable"/>
              <w:spacing w:after="40"/>
            </w:pPr>
            <w:r>
              <w:t>34 of 1962</w:t>
            </w:r>
            <w:r>
              <w:br/>
              <w:t>(11 Eliz. II No. 34)</w:t>
            </w:r>
          </w:p>
        </w:tc>
        <w:tc>
          <w:tcPr>
            <w:tcW w:w="1134" w:type="dxa"/>
            <w:gridSpan w:val="2"/>
          </w:tcPr>
          <w:p>
            <w:pPr>
              <w:pStyle w:val="nTable"/>
              <w:spacing w:after="40"/>
            </w:pPr>
            <w:r>
              <w:t>29 Oct 1962</w:t>
            </w:r>
          </w:p>
        </w:tc>
        <w:tc>
          <w:tcPr>
            <w:tcW w:w="2552" w:type="dxa"/>
            <w:gridSpan w:val="2"/>
          </w:tcPr>
          <w:p>
            <w:pPr>
              <w:pStyle w:val="nTable"/>
              <w:spacing w:after="40"/>
            </w:pPr>
            <w:r>
              <w:t xml:space="preserve">1 Jul 1966 (see s. 2 and </w:t>
            </w:r>
            <w:r>
              <w:rPr>
                <w:i/>
              </w:rPr>
              <w:t>Gazette</w:t>
            </w:r>
            <w:r>
              <w:t xml:space="preserve"> 4 Mar 1966 p. 589)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1964</w:t>
            </w:r>
          </w:p>
        </w:tc>
        <w:tc>
          <w:tcPr>
            <w:tcW w:w="1134" w:type="dxa"/>
            <w:gridSpan w:val="2"/>
          </w:tcPr>
          <w:p>
            <w:pPr>
              <w:pStyle w:val="nTable"/>
              <w:spacing w:after="40"/>
            </w:pPr>
            <w:r>
              <w:t>48 of 1964</w:t>
            </w:r>
            <w:r>
              <w:br/>
              <w:t>(13 Eliz. II No. 48)</w:t>
            </w:r>
          </w:p>
        </w:tc>
        <w:tc>
          <w:tcPr>
            <w:tcW w:w="1134" w:type="dxa"/>
            <w:gridSpan w:val="2"/>
          </w:tcPr>
          <w:p>
            <w:pPr>
              <w:pStyle w:val="nTable"/>
              <w:spacing w:after="40"/>
            </w:pPr>
            <w:r>
              <w:t>19 Nov 1964</w:t>
            </w:r>
          </w:p>
        </w:tc>
        <w:tc>
          <w:tcPr>
            <w:tcW w:w="2552" w:type="dxa"/>
            <w:gridSpan w:val="2"/>
          </w:tcPr>
          <w:p>
            <w:pPr>
              <w:pStyle w:val="nTable"/>
              <w:spacing w:after="40"/>
            </w:pPr>
            <w:r>
              <w:t>19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2" w:type="dxa"/>
            <w:gridSpan w:val="2"/>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1968</w:t>
            </w:r>
          </w:p>
        </w:tc>
        <w:tc>
          <w:tcPr>
            <w:tcW w:w="1134" w:type="dxa"/>
            <w:gridSpan w:val="2"/>
          </w:tcPr>
          <w:p>
            <w:pPr>
              <w:pStyle w:val="nTable"/>
              <w:spacing w:after="40"/>
            </w:pPr>
            <w:r>
              <w:t>64 of 1968</w:t>
            </w:r>
          </w:p>
        </w:tc>
        <w:tc>
          <w:tcPr>
            <w:tcW w:w="1134" w:type="dxa"/>
            <w:gridSpan w:val="2"/>
          </w:tcPr>
          <w:p>
            <w:pPr>
              <w:pStyle w:val="nTable"/>
              <w:spacing w:after="40"/>
            </w:pPr>
            <w:r>
              <w:t>18 Nov 1968</w:t>
            </w:r>
          </w:p>
        </w:tc>
        <w:tc>
          <w:tcPr>
            <w:tcW w:w="2552" w:type="dxa"/>
            <w:gridSpan w:val="2"/>
          </w:tcPr>
          <w:p>
            <w:pPr>
              <w:pStyle w:val="nTable"/>
              <w:spacing w:after="40"/>
            </w:pPr>
            <w:r>
              <w:t>18 Nov 1968</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approved 19 Mar 1969 in Vol. 22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1972</w:t>
            </w:r>
          </w:p>
        </w:tc>
        <w:tc>
          <w:tcPr>
            <w:tcW w:w="1134" w:type="dxa"/>
            <w:gridSpan w:val="2"/>
          </w:tcPr>
          <w:p>
            <w:pPr>
              <w:pStyle w:val="nTable"/>
              <w:spacing w:after="40"/>
            </w:pPr>
            <w:r>
              <w:t>28 of 1972</w:t>
            </w:r>
          </w:p>
        </w:tc>
        <w:tc>
          <w:tcPr>
            <w:tcW w:w="1134" w:type="dxa"/>
            <w:gridSpan w:val="2"/>
          </w:tcPr>
          <w:p>
            <w:pPr>
              <w:pStyle w:val="nTable"/>
              <w:spacing w:after="40"/>
            </w:pPr>
            <w:r>
              <w:t>9 Jun 1972</w:t>
            </w:r>
          </w:p>
        </w:tc>
        <w:tc>
          <w:tcPr>
            <w:tcW w:w="2552" w:type="dxa"/>
            <w:gridSpan w:val="2"/>
          </w:tcPr>
          <w:p>
            <w:pPr>
              <w:pStyle w:val="nTable"/>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1975</w:t>
            </w:r>
          </w:p>
        </w:tc>
        <w:tc>
          <w:tcPr>
            <w:tcW w:w="1134" w:type="dxa"/>
            <w:gridSpan w:val="2"/>
          </w:tcPr>
          <w:p>
            <w:pPr>
              <w:pStyle w:val="nTable"/>
              <w:spacing w:after="40"/>
            </w:pPr>
            <w:r>
              <w:t>1 of 1975</w:t>
            </w:r>
          </w:p>
        </w:tc>
        <w:tc>
          <w:tcPr>
            <w:tcW w:w="1134" w:type="dxa"/>
            <w:gridSpan w:val="2"/>
          </w:tcPr>
          <w:p>
            <w:pPr>
              <w:pStyle w:val="nTable"/>
              <w:spacing w:after="40"/>
            </w:pPr>
            <w:r>
              <w:t>9 May 1975</w:t>
            </w:r>
          </w:p>
        </w:tc>
        <w:tc>
          <w:tcPr>
            <w:tcW w:w="2552" w:type="dxa"/>
            <w:gridSpan w:val="2"/>
          </w:tcPr>
          <w:p>
            <w:pPr>
              <w:pStyle w:val="nTable"/>
              <w:spacing w:after="40"/>
            </w:pPr>
            <w:r>
              <w:t>9 May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Public Trustee Act Amendment Act 1978</w:t>
            </w:r>
          </w:p>
        </w:tc>
        <w:tc>
          <w:tcPr>
            <w:tcW w:w="1134" w:type="dxa"/>
            <w:gridSpan w:val="2"/>
          </w:tcPr>
          <w:p>
            <w:pPr>
              <w:pStyle w:val="nTable"/>
              <w:spacing w:after="40"/>
            </w:pPr>
            <w:r>
              <w:t>25 of 1978</w:t>
            </w:r>
          </w:p>
        </w:tc>
        <w:tc>
          <w:tcPr>
            <w:tcW w:w="1134" w:type="dxa"/>
            <w:gridSpan w:val="2"/>
          </w:tcPr>
          <w:p>
            <w:pPr>
              <w:pStyle w:val="nTable"/>
              <w:spacing w:after="40"/>
            </w:pPr>
            <w:r>
              <w:t>18 May 1978</w:t>
            </w:r>
          </w:p>
        </w:tc>
        <w:tc>
          <w:tcPr>
            <w:tcW w:w="2552" w:type="dxa"/>
            <w:gridSpan w:val="2"/>
          </w:tcPr>
          <w:p>
            <w:pPr>
              <w:pStyle w:val="nTable"/>
              <w:spacing w:after="40"/>
            </w:pPr>
            <w:r>
              <w:t>Act other than s. 3, 4 and 6: 18 May 1978 (see s. 2(1));</w:t>
            </w:r>
            <w:r>
              <w:br/>
              <w:t xml:space="preserve">s. 3, 4 and 6: 1 Jul 1978 (see s. 2(2) and </w:t>
            </w:r>
            <w:r>
              <w:rPr>
                <w:i/>
              </w:rPr>
              <w:t>Gazette</w:t>
            </w:r>
            <w:r>
              <w:t xml:space="preserve"> 16 Jun 1978 p. 1872)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(Master, Supreme Court) Act 1979</w:t>
            </w:r>
            <w:r>
              <w:t xml:space="preserve"> Pt. XIII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approved 4 Feb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Public Trustee Amendment Act 1982</w:t>
            </w:r>
          </w:p>
        </w:tc>
        <w:tc>
          <w:tcPr>
            <w:tcW w:w="1134" w:type="dxa"/>
            <w:gridSpan w:val="2"/>
          </w:tcPr>
          <w:p>
            <w:pPr>
              <w:pStyle w:val="nTable"/>
              <w:spacing w:after="40"/>
            </w:pPr>
            <w:r>
              <w:t>19 of 1982</w:t>
            </w:r>
          </w:p>
        </w:tc>
        <w:tc>
          <w:tcPr>
            <w:tcW w:w="1134" w:type="dxa"/>
            <w:gridSpan w:val="2"/>
          </w:tcPr>
          <w:p>
            <w:pPr>
              <w:pStyle w:val="nTable"/>
              <w:spacing w:after="40"/>
            </w:pPr>
            <w:r>
              <w:t>27 May 1982</w:t>
            </w:r>
          </w:p>
        </w:tc>
        <w:tc>
          <w:tcPr>
            <w:tcW w:w="2552" w:type="dxa"/>
            <w:gridSpan w:val="2"/>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Public Trustee Amendment Act 1984</w:t>
            </w:r>
            <w:r>
              <w:t xml:space="preserve"> </w:t>
            </w:r>
            <w:r>
              <w:rPr>
                <w:vertAlign w:val="superscript"/>
              </w:rPr>
              <w:t>8</w:t>
            </w:r>
          </w:p>
        </w:tc>
        <w:tc>
          <w:tcPr>
            <w:tcW w:w="1134" w:type="dxa"/>
            <w:gridSpan w:val="2"/>
          </w:tcPr>
          <w:p>
            <w:pPr>
              <w:pStyle w:val="nTable"/>
              <w:spacing w:after="40"/>
            </w:pPr>
            <w:r>
              <w:t>46 of 1984</w:t>
            </w:r>
          </w:p>
        </w:tc>
        <w:tc>
          <w:tcPr>
            <w:tcW w:w="1134" w:type="dxa"/>
            <w:gridSpan w:val="2"/>
          </w:tcPr>
          <w:p>
            <w:pPr>
              <w:pStyle w:val="nTable"/>
              <w:spacing w:after="40"/>
            </w:pPr>
            <w:r>
              <w:t>5 Sep 1984</w:t>
            </w:r>
          </w:p>
        </w:tc>
        <w:tc>
          <w:tcPr>
            <w:tcW w:w="2552" w:type="dxa"/>
            <w:gridSpan w:val="2"/>
          </w:tcPr>
          <w:p>
            <w:pPr>
              <w:pStyle w:val="nTable"/>
              <w:spacing w:after="40"/>
            </w:pPr>
            <w:r>
              <w:t>s. 1 and 2: 5 Sep 1984;</w:t>
            </w:r>
            <w:r>
              <w:br/>
              <w:t xml:space="preserve">Act other than s. 1 and 2: 1 Oct 1984 (see s. 2 and </w:t>
            </w:r>
            <w:r>
              <w:rPr>
                <w:i/>
              </w:rPr>
              <w:t>Gazette</w:t>
            </w:r>
            <w:r>
              <w:t xml:space="preserve"> 28 Sep 1984 p. 3153)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Amendment Act 1986</w:t>
            </w:r>
          </w:p>
        </w:tc>
        <w:tc>
          <w:tcPr>
            <w:tcW w:w="1134" w:type="dxa"/>
            <w:gridSpan w:val="2"/>
          </w:tcPr>
          <w:p>
            <w:pPr>
              <w:pStyle w:val="nTable"/>
              <w:spacing w:after="40"/>
            </w:pPr>
            <w:r>
              <w:t>23 of 1986</w:t>
            </w:r>
          </w:p>
        </w:tc>
        <w:tc>
          <w:tcPr>
            <w:tcW w:w="1134" w:type="dxa"/>
            <w:gridSpan w:val="2"/>
          </w:tcPr>
          <w:p>
            <w:pPr>
              <w:pStyle w:val="nTable"/>
              <w:spacing w:after="40"/>
            </w:pPr>
            <w:r>
              <w:t>25 Jul 1986</w:t>
            </w:r>
          </w:p>
        </w:tc>
        <w:tc>
          <w:tcPr>
            <w:tcW w:w="2552" w:type="dxa"/>
            <w:gridSpan w:val="2"/>
          </w:tcPr>
          <w:p>
            <w:pPr>
              <w:pStyle w:val="nTable"/>
              <w:spacing w:after="40"/>
            </w:pPr>
            <w:r>
              <w:t>s. 1 and 2: 25 Jul 1986;</w:t>
            </w:r>
            <w:r>
              <w:br/>
              <w:t xml:space="preserve">Act other than s. 1 and 2: 5 Sep 1986 (see s. 2 and </w:t>
            </w:r>
            <w:r>
              <w:rPr>
                <w:i/>
              </w:rPr>
              <w:t>Gazette</w:t>
            </w:r>
            <w:r>
              <w:t xml:space="preserve"> 5 Sep 1986 p. 3265)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XII</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Public Trustee Amendment Act 1989</w:t>
            </w:r>
            <w:r>
              <w:t xml:space="preserve"> </w:t>
            </w:r>
            <w:r>
              <w:rPr>
                <w:vertAlign w:val="superscript"/>
              </w:rPr>
              <w:t>9</w:t>
            </w:r>
          </w:p>
        </w:tc>
        <w:tc>
          <w:tcPr>
            <w:tcW w:w="1134" w:type="dxa"/>
            <w:gridSpan w:val="2"/>
          </w:tcPr>
          <w:p>
            <w:pPr>
              <w:pStyle w:val="nTable"/>
              <w:spacing w:after="40"/>
            </w:pPr>
            <w:r>
              <w:t>10 of 1989</w:t>
            </w:r>
          </w:p>
        </w:tc>
        <w:tc>
          <w:tcPr>
            <w:tcW w:w="1134" w:type="dxa"/>
            <w:gridSpan w:val="2"/>
          </w:tcPr>
          <w:p>
            <w:pPr>
              <w:pStyle w:val="nTable"/>
              <w:spacing w:after="40"/>
            </w:pPr>
            <w:r>
              <w:t>2 Nov 1989</w:t>
            </w:r>
          </w:p>
        </w:tc>
        <w:tc>
          <w:tcPr>
            <w:tcW w:w="2552" w:type="dxa"/>
            <w:gridSpan w:val="2"/>
          </w:tcPr>
          <w:p>
            <w:pPr>
              <w:pStyle w:val="nTable"/>
              <w:spacing w:after="40"/>
            </w:pPr>
            <w:r>
              <w:t>30 Nov 1989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Guardianship and Administration Act 1990 </w:t>
            </w:r>
            <w:r>
              <w:t>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2" w:type="dxa"/>
            <w:gridSpan w:val="2"/>
          </w:tcPr>
          <w:p>
            <w:pPr>
              <w:pStyle w:val="nTable"/>
              <w:spacing w:after="4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10, 11 and 13</w:t>
            </w:r>
          </w:p>
        </w:tc>
        <w:tc>
          <w:tcPr>
            <w:tcW w:w="1134" w:type="dxa"/>
            <w:gridSpan w:val="2"/>
          </w:tcPr>
          <w:p>
            <w:pPr>
              <w:pStyle w:val="nTable"/>
              <w:keepNext/>
              <w:spacing w:after="40"/>
            </w:pPr>
            <w:r>
              <w:t>6 of 1993</w:t>
            </w:r>
          </w:p>
        </w:tc>
        <w:tc>
          <w:tcPr>
            <w:tcW w:w="1134" w:type="dxa"/>
            <w:gridSpan w:val="2"/>
          </w:tcPr>
          <w:p>
            <w:pPr>
              <w:pStyle w:val="nTable"/>
              <w:keepNext/>
              <w:spacing w:after="40"/>
            </w:pPr>
            <w:r>
              <w:t>27 Aug 1993</w:t>
            </w:r>
          </w:p>
        </w:tc>
        <w:tc>
          <w:tcPr>
            <w:tcW w:w="2552" w:type="dxa"/>
            <w:gridSpan w:val="2"/>
          </w:tcPr>
          <w:p>
            <w:pPr>
              <w:pStyle w:val="nTable"/>
              <w:keepNext/>
              <w:spacing w:after="40"/>
            </w:pPr>
            <w:r>
              <w:t>1 Jul 1993 (see s. 2(1))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as at 8 Sep 1993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Guardianship and Administration Amendment Act 1996</w:t>
            </w:r>
            <w:r>
              <w:t xml:space="preserve"> s. 39</w:t>
            </w:r>
          </w:p>
        </w:tc>
        <w:tc>
          <w:tcPr>
            <w:tcW w:w="1134" w:type="dxa"/>
            <w:gridSpan w:val="2"/>
          </w:tcPr>
          <w:p>
            <w:pPr>
              <w:pStyle w:val="nTable"/>
              <w:spacing w:after="40"/>
            </w:pPr>
            <w:r>
              <w:t>7 of 1996</w:t>
            </w:r>
          </w:p>
        </w:tc>
        <w:tc>
          <w:tcPr>
            <w:tcW w:w="1134" w:type="dxa"/>
            <w:gridSpan w:val="2"/>
          </w:tcPr>
          <w:p>
            <w:pPr>
              <w:pStyle w:val="nTable"/>
              <w:spacing w:after="40"/>
            </w:pPr>
            <w:r>
              <w:t>24 May 1996</w:t>
            </w:r>
          </w:p>
        </w:tc>
        <w:tc>
          <w:tcPr>
            <w:tcW w:w="2552" w:type="dxa"/>
            <w:gridSpan w:val="2"/>
          </w:tcPr>
          <w:p>
            <w:pPr>
              <w:pStyle w:val="nTable"/>
              <w:spacing w:after="40"/>
            </w:pPr>
            <w:r>
              <w:t xml:space="preserve">1 Jul 1996 (see s. 2 and </w:t>
            </w:r>
            <w:r>
              <w:rPr>
                <w:i/>
              </w:rPr>
              <w:t>Gazette</w:t>
            </w:r>
            <w:r>
              <w:t xml:space="preserve"> 28 Jun 1996 p. 3014)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Trustees Amendment Act 1997 </w:t>
            </w:r>
            <w:r>
              <w:t>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2" w:type="dxa"/>
            <w:gridSpan w:val="2"/>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100</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Workers’ Compensation and Rehabilitation Amendment Act 1999</w:t>
            </w:r>
            <w:r>
              <w:t xml:space="preserve"> s. 61</w:t>
            </w:r>
          </w:p>
        </w:tc>
        <w:tc>
          <w:tcPr>
            <w:tcW w:w="1134" w:type="dxa"/>
            <w:gridSpan w:val="2"/>
          </w:tcPr>
          <w:p>
            <w:pPr>
              <w:pStyle w:val="nTable"/>
              <w:spacing w:after="40"/>
            </w:pPr>
            <w:r>
              <w:t>34 of 1999</w:t>
            </w:r>
          </w:p>
        </w:tc>
        <w:tc>
          <w:tcPr>
            <w:tcW w:w="1134" w:type="dxa"/>
            <w:gridSpan w:val="2"/>
          </w:tcPr>
          <w:p>
            <w:pPr>
              <w:pStyle w:val="nTable"/>
              <w:spacing w:after="40"/>
            </w:pPr>
            <w:r>
              <w:t>5 Oct 1999</w:t>
            </w:r>
          </w:p>
        </w:tc>
        <w:tc>
          <w:tcPr>
            <w:tcW w:w="2552" w:type="dxa"/>
            <w:gridSpan w:val="2"/>
          </w:tcPr>
          <w:p>
            <w:pPr>
              <w:pStyle w:val="nTable"/>
              <w:spacing w:after="40"/>
            </w:pPr>
            <w:r>
              <w:t xml:space="preserve">15 Oct 1999 (see s. 2(2)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Trustee Legislation (GST Consequential Amendments) Act 2000 </w:t>
            </w:r>
            <w:r>
              <w:t>Pt. 2</w:t>
            </w:r>
          </w:p>
        </w:tc>
        <w:tc>
          <w:tcPr>
            <w:tcW w:w="1134" w:type="dxa"/>
            <w:gridSpan w:val="2"/>
          </w:tcPr>
          <w:p>
            <w:pPr>
              <w:pStyle w:val="nTable"/>
              <w:spacing w:after="40"/>
            </w:pPr>
            <w:r>
              <w:t>67 of 2000</w:t>
            </w:r>
          </w:p>
        </w:tc>
        <w:tc>
          <w:tcPr>
            <w:tcW w:w="1134" w:type="dxa"/>
            <w:gridSpan w:val="2"/>
          </w:tcPr>
          <w:p>
            <w:pPr>
              <w:pStyle w:val="nTable"/>
              <w:spacing w:after="40"/>
            </w:pPr>
            <w:r>
              <w:t>4 Dec 2000</w:t>
            </w:r>
          </w:p>
        </w:tc>
        <w:tc>
          <w:tcPr>
            <w:tcW w:w="2552" w:type="dxa"/>
            <w:gridSpan w:val="2"/>
          </w:tcPr>
          <w:p>
            <w:pPr>
              <w:pStyle w:val="nTable"/>
              <w:spacing w:after="40"/>
            </w:pPr>
            <w:r>
              <w:t>4 Dec 2000 (see s. 2)</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as at 4 May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(Lesbian and Gay Law Reform) Act 2002</w:t>
            </w:r>
            <w:r>
              <w:t xml:space="preserve"> Pt. 18</w:t>
            </w:r>
          </w:p>
        </w:tc>
        <w:tc>
          <w:tcPr>
            <w:tcW w:w="1134" w:type="dxa"/>
            <w:gridSpan w:val="2"/>
          </w:tcPr>
          <w:p>
            <w:pPr>
              <w:pStyle w:val="nTable"/>
              <w:spacing w:after="40"/>
            </w:pPr>
            <w:r>
              <w:t>3 of 2002</w:t>
            </w:r>
          </w:p>
        </w:tc>
        <w:tc>
          <w:tcPr>
            <w:tcW w:w="1134" w:type="dxa"/>
            <w:gridSpan w:val="2"/>
          </w:tcPr>
          <w:p>
            <w:pPr>
              <w:pStyle w:val="nTable"/>
              <w:spacing w:after="40"/>
            </w:pPr>
            <w:r>
              <w:t>17 Apr 2002</w:t>
            </w:r>
          </w:p>
        </w:tc>
        <w:tc>
          <w:tcPr>
            <w:tcW w:w="2552" w:type="dxa"/>
            <w:gridSpan w:val="2"/>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Acts Amendment and Repeal (Courts and Legal Practice) Act 2003</w:t>
            </w:r>
            <w:r>
              <w:t xml:space="preserve"> s. 95 </w:t>
            </w:r>
            <w:r>
              <w:rPr>
                <w:vertAlign w:val="superscript"/>
              </w:rPr>
              <w:t>10</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2" w:type="dxa"/>
            <w:gridSpan w:val="2"/>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Workers’ Compensation Reform Act 2004</w:t>
            </w:r>
            <w:r>
              <w:rPr>
                <w:snapToGrid w:val="0"/>
              </w:rPr>
              <w:t xml:space="preserve"> s. 175</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2" w:type="dxa"/>
            <w:gridSpan w:val="2"/>
          </w:tcPr>
          <w:p>
            <w:pPr>
              <w:pStyle w:val="nTable"/>
              <w:spacing w:after="40"/>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2" w:type="dxa"/>
            <w:gridSpan w:val="2"/>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Statute Law Revision Act 2006 </w:t>
            </w:r>
            <w:r>
              <w:rPr>
                <w:snapToGrid w:val="0"/>
              </w:rPr>
              <w:t>s. 7</w:t>
            </w:r>
          </w:p>
        </w:tc>
        <w:tc>
          <w:tcPr>
            <w:tcW w:w="1134" w:type="dxa"/>
            <w:gridSpan w:val="2"/>
          </w:tcPr>
          <w:p>
            <w:pPr>
              <w:pStyle w:val="nTable"/>
              <w:spacing w:after="40"/>
              <w:rPr>
                <w:snapToGrid w:val="0"/>
              </w:rPr>
            </w:pPr>
            <w:r>
              <w:rPr>
                <w:snapToGrid w:val="0"/>
              </w:rPr>
              <w:t>37 of 2006</w:t>
            </w:r>
          </w:p>
        </w:tc>
        <w:tc>
          <w:tcPr>
            <w:tcW w:w="1134" w:type="dxa"/>
            <w:gridSpan w:val="2"/>
          </w:tcPr>
          <w:p>
            <w:pPr>
              <w:pStyle w:val="nTable"/>
              <w:spacing w:after="40"/>
            </w:pPr>
            <w:r>
              <w:t>4 Jul 2006</w:t>
            </w:r>
          </w:p>
        </w:tc>
        <w:tc>
          <w:tcPr>
            <w:tcW w:w="2552" w:type="dxa"/>
            <w:gridSpan w:val="2"/>
          </w:tcPr>
          <w:p>
            <w:pPr>
              <w:pStyle w:val="nTable"/>
              <w:spacing w:after="40"/>
              <w:rPr>
                <w:snapToGrid w:val="0"/>
              </w:rPr>
            </w:pPr>
            <w:r>
              <w:rPr>
                <w:snapToGrid w:val="0"/>
              </w:rPr>
              <w:t>4 Jul 2006 (see s. 2)</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napToGrid w:val="0"/>
              </w:rPr>
            </w:pPr>
            <w:r>
              <w:rPr>
                <w:b/>
              </w:rPr>
              <w:t xml:space="preserve">Reprint 5: The </w:t>
            </w:r>
            <w:r>
              <w:rPr>
                <w:b/>
                <w:i/>
              </w:rPr>
              <w:t>Public Trustee Act 1941</w:t>
            </w:r>
            <w:r>
              <w:rPr>
                <w:b/>
              </w:rPr>
              <w:t xml:space="preserve"> as at 11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lastRenderedPageBreak/>
              <w:t xml:space="preserve">Financial Legislation Amendment and Repeal Act 2006 </w:t>
            </w:r>
            <w:r>
              <w:rPr>
                <w:snapToGrid w:val="0"/>
              </w:rPr>
              <w:t>s. 4 and 17</w:t>
            </w:r>
          </w:p>
        </w:tc>
        <w:tc>
          <w:tcPr>
            <w:tcW w:w="1134"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2"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Public Trustee and Trustee Companies Legislation Amendment Act 2008</w:t>
            </w:r>
            <w:r>
              <w:rPr>
                <w:iCs/>
                <w:snapToGrid w:val="0"/>
              </w:rPr>
              <w:t xml:space="preserve"> Pt. 2</w:t>
            </w:r>
            <w:r>
              <w:rPr>
                <w:iCs/>
                <w:snapToGrid w:val="0"/>
                <w:vertAlign w:val="superscript"/>
              </w:rPr>
              <w:t> 11</w:t>
            </w:r>
          </w:p>
        </w:tc>
        <w:tc>
          <w:tcPr>
            <w:tcW w:w="1134" w:type="dxa"/>
            <w:gridSpan w:val="2"/>
          </w:tcPr>
          <w:p>
            <w:pPr>
              <w:pStyle w:val="nTable"/>
              <w:spacing w:after="40"/>
              <w:rPr>
                <w:snapToGrid w:val="0"/>
              </w:rPr>
            </w:pPr>
            <w:r>
              <w:rPr>
                <w:snapToGrid w:val="0"/>
              </w:rPr>
              <w:t>9 of 2008</w:t>
            </w:r>
          </w:p>
        </w:tc>
        <w:tc>
          <w:tcPr>
            <w:tcW w:w="1134" w:type="dxa"/>
            <w:gridSpan w:val="2"/>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1 Jul 2008 (see s. 2(2) and </w:t>
            </w:r>
            <w:r>
              <w:rPr>
                <w:i/>
                <w:iCs/>
                <w:snapToGrid w:val="0"/>
              </w:rPr>
              <w:t>Gazette</w:t>
            </w:r>
            <w:r>
              <w:rPr>
                <w:snapToGrid w:val="0"/>
              </w:rPr>
              <w:t xml:space="preserve"> 24 Jun 2008 p. 2885)</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napToGrid w:val="0"/>
              </w:rPr>
            </w:pPr>
            <w:r>
              <w:rPr>
                <w:b/>
              </w:rPr>
              <w:t xml:space="preserve">Reprint 6: The </w:t>
            </w:r>
            <w:r>
              <w:rPr>
                <w:b/>
                <w:i/>
              </w:rPr>
              <w:t>Public Trustee Act 1941</w:t>
            </w:r>
            <w:r>
              <w:rPr>
                <w:b/>
              </w:rPr>
              <w:t xml:space="preserve"> as at 10 Oct 2008 </w:t>
            </w:r>
            <w:r>
              <w:t>(includes amendments listed above)</w:t>
            </w:r>
          </w:p>
        </w:tc>
      </w:tr>
      <w:tr>
        <w:tblPrEx>
          <w:tblBorders>
            <w:top w:val="none" w:sz="0" w:space="0" w:color="auto"/>
            <w:bottom w:val="none" w:sz="0" w:space="0" w:color="auto"/>
            <w:insideH w:val="none" w:sz="0" w:space="0" w:color="auto"/>
          </w:tblBorders>
        </w:tblPrEx>
        <w:trPr>
          <w:cantSplit/>
        </w:trPr>
        <w:tc>
          <w:tcPr>
            <w:tcW w:w="2278" w:type="dxa"/>
            <w:gridSpan w:val="2"/>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78" w:type="dxa"/>
            <w:gridSpan w:val="2"/>
          </w:tcPr>
          <w:p>
            <w:pPr>
              <w:pStyle w:val="nTable"/>
              <w:spacing w:after="40"/>
              <w:ind w:right="113"/>
              <w:rPr>
                <w:i/>
                <w:snapToGrid w:val="0"/>
              </w:rPr>
            </w:pPr>
            <w:r>
              <w:rPr>
                <w:i/>
                <w:snapToGrid w:val="0"/>
              </w:rPr>
              <w:t>Personal Property Securities (Consequential Repeals and Amendments) Act 2011</w:t>
            </w:r>
            <w:r>
              <w:rPr>
                <w:snapToGrid w:val="0"/>
              </w:rPr>
              <w:t xml:space="preserve"> Pt. 3 Div. 4</w:t>
            </w:r>
          </w:p>
        </w:tc>
        <w:tc>
          <w:tcPr>
            <w:tcW w:w="1139" w:type="dxa"/>
            <w:gridSpan w:val="2"/>
          </w:tcPr>
          <w:p>
            <w:pPr>
              <w:pStyle w:val="nTable"/>
              <w:spacing w:after="40"/>
              <w:rPr>
                <w:snapToGrid w:val="0"/>
              </w:rPr>
            </w:pPr>
            <w:r>
              <w:rPr>
                <w:snapToGrid w:val="0"/>
              </w:rPr>
              <w:t>42 of 2011</w:t>
            </w:r>
          </w:p>
        </w:tc>
        <w:tc>
          <w:tcPr>
            <w:tcW w:w="1136" w:type="dxa"/>
            <w:gridSpan w:val="2"/>
          </w:tcPr>
          <w:p>
            <w:pPr>
              <w:pStyle w:val="nTable"/>
              <w:spacing w:after="40"/>
              <w:rPr>
                <w:snapToGrid w:val="0"/>
              </w:rPr>
            </w:pPr>
            <w:r>
              <w:t>4 Oct 2011</w:t>
            </w:r>
          </w:p>
        </w:tc>
        <w:tc>
          <w:tcPr>
            <w:tcW w:w="2535"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78" w:type="dxa"/>
            <w:gridSpan w:val="2"/>
          </w:tcPr>
          <w:p>
            <w:pPr>
              <w:pStyle w:val="nTable"/>
              <w:spacing w:after="40"/>
              <w:ind w:right="113"/>
              <w:rPr>
                <w:i/>
                <w:snapToGrid w:val="0"/>
              </w:rPr>
            </w:pPr>
            <w:r>
              <w:rPr>
                <w:i/>
                <w:snapToGrid w:val="0"/>
              </w:rPr>
              <w:t xml:space="preserve">Mental Health Legislation Amendment Act 2014 </w:t>
            </w:r>
            <w:r>
              <w:rPr>
                <w:snapToGrid w:val="0"/>
              </w:rPr>
              <w:t>Pt. 4 Div. 4 Subdiv. 21</w:t>
            </w:r>
          </w:p>
        </w:tc>
        <w:tc>
          <w:tcPr>
            <w:tcW w:w="1139" w:type="dxa"/>
            <w:gridSpan w:val="2"/>
          </w:tcPr>
          <w:p>
            <w:pPr>
              <w:pStyle w:val="nTable"/>
              <w:spacing w:after="40"/>
              <w:rPr>
                <w:snapToGrid w:val="0"/>
              </w:rPr>
            </w:pPr>
            <w:r>
              <w:rPr>
                <w:snapToGrid w:val="0"/>
              </w:rPr>
              <w:t>25 of 2014</w:t>
            </w:r>
          </w:p>
        </w:tc>
        <w:tc>
          <w:tcPr>
            <w:tcW w:w="1136" w:type="dxa"/>
            <w:gridSpan w:val="2"/>
          </w:tcPr>
          <w:p>
            <w:pPr>
              <w:pStyle w:val="nTable"/>
              <w:spacing w:after="40"/>
            </w:pPr>
            <w:r>
              <w:t>3 Nov 2014</w:t>
            </w:r>
          </w:p>
        </w:tc>
        <w:tc>
          <w:tcPr>
            <w:tcW w:w="2535" w:type="dxa"/>
          </w:tcPr>
          <w:p>
            <w:pPr>
              <w:rPr>
                <w:snapToGrid w:val="0"/>
              </w:rPr>
            </w:pPr>
            <w:r>
              <w:rPr>
                <w:snapToGrid w:val="0"/>
                <w:sz w:val="19"/>
              </w:rPr>
              <w:t xml:space="preserve">30 Nov 2015 (see s. 2(b) and </w:t>
            </w:r>
            <w:r>
              <w:rPr>
                <w:i/>
                <w:snapToGrid w:val="0"/>
                <w:sz w:val="19"/>
              </w:rPr>
              <w:t>Gazette</w:t>
            </w:r>
            <w:r>
              <w:rPr>
                <w:snapToGrid w:val="0"/>
                <w:sz w:val="19"/>
              </w:rPr>
              <w:t xml:space="preserve"> 13 Nov 2015 p. 4632)</w:t>
            </w:r>
          </w:p>
        </w:tc>
      </w:tr>
      <w:tr>
        <w:tblPrEx>
          <w:tblBorders>
            <w:top w:val="none" w:sz="0" w:space="0" w:color="auto"/>
            <w:bottom w:val="none" w:sz="0" w:space="0" w:color="auto"/>
            <w:insideH w:val="none" w:sz="0" w:space="0" w:color="auto"/>
          </w:tblBorders>
        </w:tblPrEx>
        <w:trPr>
          <w:cantSplit/>
        </w:trPr>
        <w:tc>
          <w:tcPr>
            <w:tcW w:w="2278" w:type="dxa"/>
            <w:gridSpan w:val="2"/>
            <w:tcBorders>
              <w:bottom w:val="single" w:sz="4" w:space="0" w:color="auto"/>
            </w:tcBorders>
          </w:tcPr>
          <w:p>
            <w:pPr>
              <w:pStyle w:val="nTable"/>
              <w:spacing w:after="40"/>
              <w:ind w:right="113"/>
              <w:rPr>
                <w:i/>
                <w:snapToGrid w:val="0"/>
              </w:rPr>
            </w:pPr>
            <w:r>
              <w:rPr>
                <w:i/>
              </w:rPr>
              <w:t>Legal Profession Uniform Law Application Act 2022</w:t>
            </w:r>
            <w:r>
              <w:t xml:space="preserve"> Pt. 17 Div. 16</w:t>
            </w:r>
          </w:p>
        </w:tc>
        <w:tc>
          <w:tcPr>
            <w:tcW w:w="1139" w:type="dxa"/>
            <w:gridSpan w:val="2"/>
            <w:tcBorders>
              <w:bottom w:val="single" w:sz="4" w:space="0" w:color="auto"/>
            </w:tcBorders>
          </w:tcPr>
          <w:p>
            <w:pPr>
              <w:pStyle w:val="nTable"/>
              <w:spacing w:after="40"/>
              <w:rPr>
                <w:snapToGrid w:val="0"/>
              </w:rPr>
            </w:pPr>
            <w:r>
              <w:t>9 of 2022</w:t>
            </w:r>
          </w:p>
        </w:tc>
        <w:tc>
          <w:tcPr>
            <w:tcW w:w="1136" w:type="dxa"/>
            <w:gridSpan w:val="2"/>
            <w:tcBorders>
              <w:bottom w:val="single" w:sz="4" w:space="0" w:color="auto"/>
            </w:tcBorders>
          </w:tcPr>
          <w:p>
            <w:pPr>
              <w:pStyle w:val="nTable"/>
              <w:spacing w:after="40"/>
            </w:pPr>
            <w:r>
              <w:t>14 Apr 2022</w:t>
            </w:r>
          </w:p>
        </w:tc>
        <w:tc>
          <w:tcPr>
            <w:tcW w:w="2535" w:type="dxa"/>
            <w:tcBorders>
              <w:bottom w:val="single" w:sz="4" w:space="0" w:color="auto"/>
            </w:tcBorders>
          </w:tcPr>
          <w:p>
            <w:pPr>
              <w:pStyle w:val="nTable"/>
              <w:spacing w:after="40"/>
              <w:ind w:right="113"/>
            </w:pPr>
            <w:r>
              <w:t>1 Jul 2022 (see s. 2(c) and SL 2022/113 cl. 2)</w:t>
            </w:r>
          </w:p>
        </w:tc>
      </w:tr>
    </w:tbl>
    <w:p>
      <w:pPr>
        <w:pStyle w:val="nHeading3"/>
      </w:pPr>
      <w:bookmarkStart w:id="153" w:name="_Toc107491411"/>
      <w:r>
        <w:t>Other notes</w:t>
      </w:r>
      <w:bookmarkEnd w:id="153"/>
    </w:p>
    <w:p>
      <w:pPr>
        <w:pStyle w:val="nNote"/>
        <w:rPr>
          <w:snapToGrid w:val="0"/>
        </w:rPr>
      </w:pPr>
      <w:r>
        <w:rPr>
          <w:snapToGrid w:val="0"/>
          <w:vertAlign w:val="superscript"/>
        </w:rPr>
        <w:t>1</w:t>
      </w:r>
      <w:r>
        <w:rPr>
          <w:snapToGrid w:val="0"/>
        </w:rPr>
        <w:tab/>
        <w:t>Footnote no longer required.</w:t>
      </w:r>
    </w:p>
    <w:p>
      <w:pPr>
        <w:pStyle w:val="nNote"/>
        <w:rPr>
          <w:snapToGrid w:val="0"/>
        </w:rPr>
      </w:pPr>
      <w:r>
        <w:rPr>
          <w:snapToGrid w:val="0"/>
          <w:vertAlign w:val="superscript"/>
        </w:rPr>
        <w:t>2</w:t>
      </w:r>
      <w:r>
        <w:rPr>
          <w:snapToGrid w:val="0"/>
        </w:rPr>
        <w:tab/>
        <w:t>Repealed in the First Schedule to this Act.</w:t>
      </w:r>
    </w:p>
    <w:p>
      <w:pPr>
        <w:pStyle w:val="nNote"/>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Note"/>
        <w:rPr>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and which is now known as the </w:t>
      </w:r>
      <w:r>
        <w:rPr>
          <w:i/>
          <w:snapToGrid w:val="0"/>
        </w:rPr>
        <w:t>Liquor Control Act 1988</w:t>
      </w:r>
      <w:r>
        <w:rPr>
          <w:snapToGrid w:val="0"/>
        </w:rPr>
        <w:t>.</w:t>
      </w:r>
    </w:p>
    <w:p>
      <w:pPr>
        <w:pStyle w:val="nNote"/>
        <w:rPr>
          <w:snapToGrid w:val="0"/>
        </w:rPr>
      </w:pPr>
      <w:r>
        <w:rPr>
          <w:snapToGrid w:val="0"/>
          <w:vertAlign w:val="superscript"/>
        </w:rPr>
        <w:t>5</w:t>
      </w:r>
      <w:r>
        <w:rPr>
          <w:snapToGrid w:val="0"/>
        </w:rPr>
        <w:tab/>
        <w:t xml:space="preserve">Under the </w:t>
      </w:r>
      <w:r>
        <w:rPr>
          <w:i/>
          <w:snapToGrid w:val="0"/>
        </w:rPr>
        <w:t>Liquor Control Act 1988</w:t>
      </w:r>
      <w:r>
        <w:rPr>
          <w:iCs/>
        </w:rPr>
        <w:t xml:space="preserve"> Sch. 1A cl. 9 a reference to the Liquor Licensing Court is to be read and construed as a reference to the </w:t>
      </w:r>
      <w:r>
        <w:t>Liquor Commission</w:t>
      </w:r>
      <w:r>
        <w:rPr>
          <w:snapToGrid w:val="0"/>
        </w:rPr>
        <w:t>.</w:t>
      </w:r>
    </w:p>
    <w:p>
      <w:pPr>
        <w:pStyle w:val="nNote"/>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Note"/>
      </w:pPr>
      <w:r>
        <w:rPr>
          <w:snapToGrid w:val="0"/>
          <w:vertAlign w:val="superscript"/>
        </w:rPr>
        <w:t>7</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compilation.</w:t>
      </w:r>
    </w:p>
    <w:p>
      <w:pPr>
        <w:pStyle w:val="nNote"/>
        <w:rPr>
          <w:snapToGrid w:val="0"/>
        </w:rPr>
      </w:pPr>
      <w:r>
        <w:rPr>
          <w:snapToGrid w:val="0"/>
          <w:vertAlign w:val="superscript"/>
        </w:rPr>
        <w:lastRenderedPageBreak/>
        <w:t>8</w:t>
      </w:r>
      <w:r>
        <w:rPr>
          <w:snapToGrid w:val="0"/>
        </w:rPr>
        <w:tab/>
        <w:t xml:space="preserve">The </w:t>
      </w:r>
      <w:r>
        <w:rPr>
          <w:i/>
          <w:snapToGrid w:val="0"/>
        </w:rPr>
        <w:t>Public Trustee Amendment Act 1984</w:t>
      </w:r>
      <w:r>
        <w:rPr>
          <w:snapToGrid w:val="0"/>
        </w:rPr>
        <w:t xml:space="preserve"> s. 7(2) is a transitional provision that is of no further effect.</w:t>
      </w:r>
    </w:p>
    <w:p>
      <w:pPr>
        <w:pStyle w:val="nNote"/>
        <w:keepNext/>
        <w:rPr>
          <w:snapToGrid w:val="0"/>
        </w:rPr>
      </w:pPr>
      <w:r>
        <w:rPr>
          <w:snapToGrid w:val="0"/>
          <w:vertAlign w:val="superscript"/>
        </w:rPr>
        <w:t>9</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Note"/>
        <w:keepNext/>
        <w:keepLines/>
      </w:pPr>
      <w:r>
        <w:rPr>
          <w:vertAlign w:val="superscript"/>
        </w:rPr>
        <w:t>10</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r>
        <w:rPr>
          <w:rStyle w:val="CharSectno"/>
        </w:rPr>
        <w:t>97</w:t>
      </w:r>
      <w:r>
        <w:t>.</w:t>
      </w:r>
      <w:r>
        <w:tab/>
        <w:t>References to Crown Solicitor</w:t>
      </w:r>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Note"/>
        <w:keepLines/>
        <w:spacing w:before="0"/>
        <w:rPr>
          <w:snapToGrid w:val="0"/>
        </w:rPr>
      </w:pPr>
      <w:r>
        <w:rPr>
          <w:snapToGrid w:val="0"/>
          <w:vertAlign w:val="superscript"/>
        </w:rPr>
        <w:t>11</w:t>
      </w:r>
      <w:r>
        <w:rPr>
          <w:snapToGrid w:val="0"/>
        </w:rPr>
        <w:tab/>
      </w:r>
      <w:r>
        <w:t>T</w:t>
      </w:r>
      <w:r>
        <w:rPr>
          <w:snapToGrid w:val="0"/>
        </w:rPr>
        <w:t xml:space="preserve">he </w:t>
      </w:r>
      <w:r>
        <w:rPr>
          <w:i/>
          <w:snapToGrid w:val="0"/>
        </w:rPr>
        <w:t>Public Trustee and Trustee Companies Legislation Amendment Act 2008</w:t>
      </w:r>
      <w:r>
        <w:rPr>
          <w:snapToGrid w:val="0"/>
        </w:rPr>
        <w:t xml:space="preserve"> s. 25(2) reads as follows:</w:t>
      </w:r>
    </w:p>
    <w:p>
      <w:pPr>
        <w:pStyle w:val="MiscOpen"/>
        <w:keepNext w:val="0"/>
        <w:spacing w:before="60"/>
      </w:pPr>
      <w:r>
        <w:t>“</w:t>
      </w:r>
    </w:p>
    <w:p>
      <w:pPr>
        <w:pStyle w:val="nzSubsection"/>
      </w:pPr>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published in the </w:t>
      </w:r>
      <w:r>
        <w:rPr>
          <w:i/>
          <w:iCs/>
        </w:rPr>
        <w:t>Gazette</w:t>
      </w:r>
      <w:r>
        <w:t xml:space="preserve"> under section 39A(5) of the </w:t>
      </w:r>
      <w:r>
        <w:rPr>
          <w:i/>
        </w:rPr>
        <w:t>Public Trustee Act 1941</w:t>
      </w:r>
      <w:r>
        <w:t xml:space="preserve"> until rates are fixed under section 39A(5).</w:t>
      </w:r>
    </w:p>
    <w:p>
      <w:pPr>
        <w:pStyle w:val="MiscClose"/>
      </w:pPr>
      <w:r>
        <w:t>”.</w:t>
      </w:r>
    </w:p>
    <w:p>
      <w:pPr>
        <w:pStyle w:val="nHeading3"/>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55" w:name="_Toc100560992"/>
      <w:bookmarkStart w:id="156" w:name="_Toc100569550"/>
      <w:bookmarkStart w:id="157" w:name="_Toc107328423"/>
      <w:bookmarkStart w:id="158" w:name="_Toc107491412"/>
      <w:r>
        <w:rPr>
          <w:sz w:val="28"/>
        </w:rPr>
        <w:lastRenderedPageBreak/>
        <w:t>Defined terms</w:t>
      </w:r>
      <w:bookmarkEnd w:id="151"/>
      <w:bookmarkEnd w:id="155"/>
      <w:bookmarkEnd w:id="156"/>
      <w:bookmarkEnd w:id="157"/>
      <w:bookmarkEnd w:id="1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grant of administration</w:t>
      </w:r>
      <w:r>
        <w:tab/>
        <w:t>2</w:t>
      </w:r>
    </w:p>
    <w:p>
      <w:pPr>
        <w:pStyle w:val="DefinedTerms"/>
      </w:pPr>
      <w:r>
        <w:t>a grant of letters of administration</w:t>
      </w:r>
      <w:r>
        <w:tab/>
        <w:t>2</w:t>
      </w:r>
    </w:p>
    <w:p>
      <w:pPr>
        <w:pStyle w:val="DefinedTerms"/>
      </w:pPr>
      <w:r>
        <w:t>administration</w:t>
      </w:r>
      <w:r>
        <w:tab/>
        <w:t>2</w:t>
      </w:r>
    </w:p>
    <w:p>
      <w:pPr>
        <w:pStyle w:val="DefinedTerms"/>
      </w:pPr>
      <w:r>
        <w:t>appointed day</w:t>
      </w:r>
      <w:r>
        <w:tab/>
        <w:t>1(2)</w:t>
      </w:r>
    </w:p>
    <w:p>
      <w:pPr>
        <w:pStyle w:val="DefinedTerms"/>
      </w:pPr>
      <w:r>
        <w:t>client</w:t>
      </w:r>
      <w:r>
        <w:tab/>
        <w:t>2</w:t>
      </w:r>
    </w:p>
    <w:p>
      <w:pPr>
        <w:pStyle w:val="DefinedTerms"/>
      </w:pPr>
      <w:r>
        <w:t>Common Account</w:t>
      </w:r>
      <w:r>
        <w:tab/>
        <w:t>2</w:t>
      </w:r>
    </w:p>
    <w:p>
      <w:pPr>
        <w:pStyle w:val="DefinedTerms"/>
      </w:pPr>
      <w:r>
        <w:t>Court</w:t>
      </w:r>
      <w:r>
        <w:tab/>
        <w:t>2</w:t>
      </w:r>
    </w:p>
    <w:p>
      <w:pPr>
        <w:pStyle w:val="DefinedTerms"/>
      </w:pPr>
      <w:r>
        <w:t>Curator</w:t>
      </w:r>
      <w:r>
        <w:tab/>
        <w:t>2</w:t>
      </w:r>
    </w:p>
    <w:p>
      <w:pPr>
        <w:pStyle w:val="DefinedTerms"/>
      </w:pPr>
      <w:r>
        <w:t>current agreement</w:t>
      </w:r>
      <w:r>
        <w:tab/>
        <w:t>2</w:t>
      </w:r>
    </w:p>
    <w:p>
      <w:pPr>
        <w:pStyle w:val="DefinedTerms"/>
      </w:pPr>
      <w:r>
        <w:t>document</w:t>
      </w:r>
      <w:r>
        <w:tab/>
        <w:t>32(2)</w:t>
      </w:r>
    </w:p>
    <w:p>
      <w:pPr>
        <w:pStyle w:val="DefinedTerms"/>
      </w:pPr>
      <w:r>
        <w:t>documents</w:t>
      </w:r>
      <w:r>
        <w:tab/>
        <w:t>55(8)</w:t>
      </w:r>
    </w:p>
    <w:p>
      <w:pPr>
        <w:pStyle w:val="DefinedTerms"/>
      </w:pPr>
      <w:r>
        <w:t>estate</w:t>
      </w:r>
      <w:r>
        <w:tab/>
        <w:t>2</w:t>
      </w:r>
    </w:p>
    <w:p>
      <w:pPr>
        <w:pStyle w:val="DefinedTerms"/>
      </w:pPr>
      <w:r>
        <w:t>estates</w:t>
      </w:r>
      <w:r>
        <w:tab/>
        <w:t>2</w:t>
      </w:r>
    </w:p>
    <w:p>
      <w:pPr>
        <w:pStyle w:val="DefinedTerms"/>
      </w:pPr>
      <w:r>
        <w:t>fees</w:t>
      </w:r>
      <w:r>
        <w:tab/>
        <w:t>38</w:t>
      </w:r>
    </w:p>
    <w:p>
      <w:pPr>
        <w:pStyle w:val="DefinedTerms"/>
      </w:pPr>
      <w:r>
        <w:t>Fund</w:t>
      </w:r>
      <w:r>
        <w:tab/>
        <w:t>2</w:t>
      </w:r>
    </w:p>
    <w:p>
      <w:pPr>
        <w:pStyle w:val="DefinedTerms"/>
      </w:pPr>
      <w:r>
        <w:t>income</w:t>
      </w:r>
      <w:r>
        <w:tab/>
        <w:t>2</w:t>
      </w:r>
    </w:p>
    <w:p>
      <w:pPr>
        <w:pStyle w:val="DefinedTerms"/>
      </w:pPr>
      <w:r>
        <w:t>investment management services</w:t>
      </w:r>
      <w:r>
        <w:tab/>
        <w:t>37B</w:t>
      </w:r>
    </w:p>
    <w:p>
      <w:pPr>
        <w:pStyle w:val="DefinedTerms"/>
      </w:pPr>
      <w:r>
        <w:t>Official Trustee</w:t>
      </w:r>
      <w:r>
        <w:tab/>
        <w:t>2</w:t>
      </w:r>
    </w:p>
    <w:p>
      <w:pPr>
        <w:pStyle w:val="DefinedTerms"/>
      </w:pPr>
      <w:r>
        <w:t>prescribed amount</w:t>
      </w:r>
      <w:r>
        <w:tab/>
        <w:t>14(6)</w:t>
      </w:r>
    </w:p>
    <w:p>
      <w:pPr>
        <w:pStyle w:val="DefinedTerms"/>
      </w:pPr>
      <w:r>
        <w:t>proper officer</w:t>
      </w:r>
      <w:r>
        <w:tab/>
        <w:t>16(3)</w:t>
      </w:r>
    </w:p>
    <w:p>
      <w:pPr>
        <w:pStyle w:val="DefinedTerms"/>
      </w:pPr>
      <w:r>
        <w:t>Public Trustee</w:t>
      </w:r>
      <w:r>
        <w:tab/>
        <w:t>2</w:t>
      </w:r>
    </w:p>
    <w:p>
      <w:pPr>
        <w:pStyle w:val="DefinedTerms"/>
      </w:pPr>
      <w:r>
        <w:t>purchased land</w:t>
      </w:r>
      <w:r>
        <w:tab/>
        <w:t>40A(1)</w:t>
      </w:r>
    </w:p>
    <w:p>
      <w:pPr>
        <w:pStyle w:val="DefinedTerms"/>
      </w:pPr>
      <w:r>
        <w:t>Registrar of the Supreme Court</w:t>
      </w:r>
      <w:r>
        <w:tab/>
        <w:t>2</w:t>
      </w:r>
    </w:p>
    <w:p>
      <w:pPr>
        <w:pStyle w:val="DefinedTerms"/>
      </w:pPr>
      <w:r>
        <w:t>regulations</w:t>
      </w:r>
      <w:r>
        <w:tab/>
        <w:t>2</w:t>
      </w:r>
    </w:p>
    <w:p>
      <w:pPr>
        <w:pStyle w:val="DefinedTerms"/>
      </w:pPr>
      <w:r>
        <w:t>represented person</w:t>
      </w:r>
      <w:r>
        <w:tab/>
        <w:t>2</w:t>
      </w:r>
    </w:p>
    <w:p>
      <w:pPr>
        <w:pStyle w:val="DefinedTerms"/>
      </w:pPr>
      <w:r>
        <w:t>reserve fund</w:t>
      </w:r>
      <w:r>
        <w:tab/>
        <w:t>2</w:t>
      </w:r>
    </w:p>
    <w:p>
      <w:pPr>
        <w:pStyle w:val="DefinedTerms"/>
      </w:pPr>
      <w:r>
        <w:t>rules</w:t>
      </w:r>
      <w:r>
        <w:tab/>
        <w:t>2</w:t>
      </w:r>
    </w:p>
    <w:p>
      <w:pPr>
        <w:pStyle w:val="DefinedTerms"/>
      </w:pPr>
      <w:r>
        <w:t>strategic common account</w:t>
      </w:r>
      <w:r>
        <w:tab/>
        <w:t>2</w:t>
      </w:r>
    </w:p>
    <w:p>
      <w:pPr>
        <w:pStyle w:val="DefinedTerms"/>
      </w:pPr>
      <w:r>
        <w:t>Territory</w:t>
      </w:r>
      <w:r>
        <w:tab/>
        <w:t>16(3)</w:t>
      </w:r>
    </w:p>
    <w:p>
      <w:pPr>
        <w:pStyle w:val="DefinedTerms"/>
      </w:pPr>
      <w:r>
        <w:t>Treasurer’s guidelines</w:t>
      </w:r>
      <w:r>
        <w:tab/>
        <w:t>2</w:t>
      </w:r>
    </w:p>
    <w:p>
      <w:pPr>
        <w:pStyle w:val="DefinedTerms"/>
      </w:pPr>
      <w:r>
        <w:t>unused portion</w:t>
      </w:r>
      <w:r>
        <w:tab/>
        <w:t>40A(1)</w:t>
      </w:r>
    </w:p>
    <w:p>
      <w:pPr>
        <w:pStyle w:val="DefinedTerms"/>
      </w:pPr>
      <w:r>
        <w:t>will</w:t>
      </w:r>
      <w:r>
        <w:tab/>
        <w:t>2</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66"/>
      <w:gridCol w:w="5497"/>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1766" w:type="dxa"/>
        </w:tcPr>
        <w:p>
          <w:pPr>
            <w:pStyle w:val="Header"/>
            <w:spacing w:before="40"/>
          </w:pPr>
          <w:r>
            <w:rPr>
              <w:b/>
            </w:rPr>
            <w:fldChar w:fldCharType="begin"/>
          </w:r>
          <w:r>
            <w:rPr>
              <w:b/>
            </w:rPr>
            <w:instrText>styleref CharSchno</w:instrText>
          </w:r>
          <w:r>
            <w:rPr>
              <w:b/>
            </w:rPr>
            <w:fldChar w:fldCharType="end"/>
          </w:r>
        </w:p>
      </w:tc>
      <w:tc>
        <w:tcPr>
          <w:tcW w:w="5497" w:type="dxa"/>
        </w:tcPr>
        <w:p>
          <w:pPr>
            <w:pStyle w:val="Header"/>
            <w:spacing w:before="40"/>
          </w:pPr>
          <w:r>
            <w:fldChar w:fldCharType="begin"/>
          </w:r>
          <w:r>
            <w:instrText>styleref CharSchText</w:instrText>
          </w:r>
          <w:r>
            <w:fldChar w:fldCharType="end"/>
          </w:r>
        </w:p>
      </w:tc>
    </w:tr>
    <w:tr>
      <w:trPr>
        <w:jc w:val="center"/>
      </w:trPr>
      <w:tc>
        <w:tcPr>
          <w:tcW w:w="1766" w:type="dxa"/>
        </w:tcPr>
        <w:p>
          <w:pPr>
            <w:pStyle w:val="Header"/>
            <w:spacing w:before="40"/>
          </w:pPr>
        </w:p>
      </w:tc>
      <w:tc>
        <w:tcPr>
          <w:tcW w:w="5497" w:type="dxa"/>
        </w:tcPr>
        <w:p>
          <w:pPr>
            <w:pStyle w:val="Header"/>
            <w:spacing w:before="40"/>
          </w:pPr>
        </w:p>
      </w:tc>
    </w:tr>
    <w:tr>
      <w:trPr>
        <w:jc w:val="center"/>
      </w:trPr>
      <w:tc>
        <w:tcPr>
          <w:tcW w:w="1766" w:type="dxa"/>
        </w:tcPr>
        <w:p>
          <w:pPr>
            <w:pStyle w:val="Header"/>
            <w:spacing w:before="40"/>
          </w:pPr>
        </w:p>
      </w:tc>
      <w:tc>
        <w:tcPr>
          <w:tcW w:w="5497"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592"/>
      <w:gridCol w:w="16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5592" w:type="dxa"/>
          <w:vAlign w:val="bottom"/>
        </w:tcPr>
        <w:p>
          <w:pPr>
            <w:pStyle w:val="Header"/>
            <w:spacing w:before="40"/>
            <w:jc w:val="right"/>
          </w:pPr>
          <w:r>
            <w:fldChar w:fldCharType="begin"/>
          </w:r>
          <w:r>
            <w:instrText xml:space="preserve"> styleref CharSchText </w:instrText>
          </w:r>
          <w:r>
            <w:fldChar w:fldCharType="end"/>
          </w:r>
        </w:p>
      </w:tc>
      <w:tc>
        <w:tcPr>
          <w:tcW w:w="167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592" w:type="dxa"/>
        </w:tcPr>
        <w:p>
          <w:pPr>
            <w:pStyle w:val="Header"/>
            <w:spacing w:before="40"/>
            <w:jc w:val="right"/>
          </w:pPr>
        </w:p>
      </w:tc>
      <w:tc>
        <w:tcPr>
          <w:tcW w:w="1671" w:type="dxa"/>
        </w:tcPr>
        <w:p>
          <w:pPr>
            <w:pStyle w:val="Header"/>
            <w:spacing w:before="40"/>
            <w:ind w:right="17"/>
            <w:jc w:val="right"/>
          </w:pPr>
        </w:p>
      </w:tc>
    </w:tr>
    <w:tr>
      <w:trPr>
        <w:jc w:val="center"/>
      </w:trPr>
      <w:tc>
        <w:tcPr>
          <w:tcW w:w="5592" w:type="dxa"/>
        </w:tcPr>
        <w:p>
          <w:pPr>
            <w:pStyle w:val="Header"/>
            <w:spacing w:before="40"/>
            <w:jc w:val="right"/>
          </w:pPr>
        </w:p>
      </w:tc>
      <w:tc>
        <w:tcPr>
          <w:tcW w:w="1671" w:type="dxa"/>
        </w:tcPr>
        <w:p>
          <w:pPr>
            <w:pStyle w:val="Header"/>
            <w:spacing w:before="40"/>
            <w:ind w:right="17"/>
            <w:jc w:val="right"/>
          </w:pPr>
        </w:p>
      </w:tc>
    </w:tr>
  </w:tbl>
  <w:p>
    <w:pPr>
      <w:pStyle w:val="Header"/>
      <w:pBdr>
        <w:top w:val="single" w:sz="4" w:space="1" w:color="auto"/>
      </w:pBdr>
    </w:pPr>
    <w:bookmarkStart w:id="146" w:name="Schedule"/>
    <w:bookmarkEnd w:id="1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9" w:name="DefinedTerms"/>
    <w:bookmarkEnd w:id="15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 w:name="Coversheet"/>
    <w:bookmarkEnd w:id="1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D095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BC72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38D8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2C9C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FA38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C05F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C45A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B40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A29E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07A512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85932"/>
    <w:docVar w:name="WAFER_20140124140256" w:val="RemoveTocBookmarks,RemoveUnusedBookmarks,RemoveLanguageTags,UsedStyles,ResetPageSize,UpdateArrangement"/>
    <w:docVar w:name="WAFER_20140124140256_GUID" w:val="ea4d1815-b224-4bcf-812b-38337590cd35"/>
    <w:docVar w:name="WAFER_20140124143411" w:val="RemoveTocBookmarks,RunningHeaders"/>
    <w:docVar w:name="WAFER_20140124143411_GUID" w:val="51895495-9aa7-4ab0-8c09-34fe7f14bfe9"/>
    <w:docVar w:name="WAFER_20141104172153" w:val="RemoveTocBookmarks,RemoveUnusedBookmarks,RemoveLanguageTags,UsedStyles,ResetPageSize"/>
    <w:docVar w:name="WAFER_20141104172153_GUID" w:val="d8a37b25-6ef7-4a78-ba9e-be38f042c96a"/>
    <w:docVar w:name="WAFER_20150710113851" w:val="ResetPageSize,UpdateArrangement,UpdateNTable"/>
    <w:docVar w:name="WAFER_20150710113851_GUID" w:val="ae110e1f-b7df-4c2b-a9a4-851736b3ae55"/>
    <w:docVar w:name="WAFER_20151109113121" w:val="UpdateStyles,UsedStyles"/>
    <w:docVar w:name="WAFER_20151109113121_GUID" w:val="626dd07e-cac3-4433-80c7-fb9014602891"/>
    <w:docVar w:name="WAFER_20220411085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85932_GUID" w:val="c0b068a2-76e1-40b1-808f-449151513c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FFB21FAC-F8A7-4546-BC6C-87D885AC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19665</Words>
  <Characters>91640</Characters>
  <Application>Microsoft Office Word</Application>
  <DocSecurity>0</DocSecurity>
  <Lines>2411</Lines>
  <Paragraphs>1135</Paragraphs>
  <ScaleCrop>false</ScaleCrop>
  <HeadingPairs>
    <vt:vector size="2" baseType="variant">
      <vt:variant>
        <vt:lpstr>Title</vt:lpstr>
      </vt:variant>
      <vt:variant>
        <vt:i4>1</vt:i4>
      </vt:variant>
    </vt:vector>
  </HeadingPairs>
  <TitlesOfParts>
    <vt:vector size="1" baseType="lpstr">
      <vt:lpstr>Public Trustee Act 1941</vt:lpstr>
    </vt:vector>
  </TitlesOfParts>
  <Manager/>
  <Company/>
  <LinksUpToDate>false</LinksUpToDate>
  <CharactersWithSpaces>110170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1941 - 06-i0-00</dc:title>
  <dc:subject/>
  <dc:creator/>
  <cp:keywords/>
  <dc:description/>
  <cp:lastModifiedBy>Master Repository Process</cp:lastModifiedBy>
  <cp:revision>4</cp:revision>
  <cp:lastPrinted>2008-10-23T00:00:00Z</cp:lastPrinted>
  <dcterms:created xsi:type="dcterms:W3CDTF">2022-06-30T08:09:00Z</dcterms:created>
  <dcterms:modified xsi:type="dcterms:W3CDTF">2022-06-30T08:09:00Z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DocumentType">
    <vt:lpwstr>Act</vt:lpwstr>
  </property>
  <property fmtid="{D5CDD505-2E9C-101B-9397-08002B2CF9AE}" pid="4" name="OwlsUID">
    <vt:i4>649</vt:i4>
  </property>
  <property fmtid="{D5CDD505-2E9C-101B-9397-08002B2CF9AE}" pid="5" name="ReprintNo">
    <vt:lpwstr>6</vt:lpwstr>
  </property>
  <property fmtid="{D5CDD505-2E9C-101B-9397-08002B2CF9AE}" pid="6" name="ThisVersion">
    <vt:lpwstr>06-c0-00</vt:lpwstr>
  </property>
  <property fmtid="{D5CDD505-2E9C-101B-9397-08002B2CF9AE}" pid="7" name="AsAtDate">
    <vt:lpwstr>01 Jul 2022</vt:lpwstr>
  </property>
  <property fmtid="{D5CDD505-2E9C-101B-9397-08002B2CF9AE}" pid="8" name="Suffix">
    <vt:lpwstr>06-i0-00</vt:lpwstr>
  </property>
  <property fmtid="{D5CDD505-2E9C-101B-9397-08002B2CF9AE}" pid="9" name="CommencementDate">
    <vt:lpwstr>20220701</vt:lpwstr>
  </property>
</Properties>
</file>