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_Toc107825583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_Toc107825584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_Toc107825585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_Toc107825587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_Toc107825588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_Toc107825589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_Toc107825590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_Toc107825591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_Toc107825592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_Toc107825593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_Toc107825596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_Toc107825597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_Toc107825599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_Toc107825600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_Toc107825601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_Toc107825604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_Toc107825605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_Toc107825607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_Toc107825608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_Toc107825610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_Toc107825611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_Toc107825613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_Toc107825614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_Toc107825615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_Toc107825616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_Toc107825618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_Toc107825619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_Toc107825620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_Toc107825622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_Toc107825623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_Toc107825624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_Toc107825626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_Toc107825628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_Toc107825629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_Toc107825631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_Toc107825632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_Toc107825633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_Toc107825636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_Toc107825637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_Toc107825639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_Toc107825640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_Toc107825641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_Toc107825643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_Toc107825644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_Toc107825645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_Toc107825646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_Toc107825647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_Toc107825649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_Toc107825650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_Toc107825651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_Toc107825652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_Toc107825654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_Toc107825655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_Toc107825656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_Toc107825658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_Toc107825661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_Toc107825662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_Toc107825663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_Toc107825665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_Toc107825667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_Toc107825668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_Toc107825670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_Toc107825671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_Toc107825673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_Toc107825676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_Toc107825678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_Toc107825679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_Toc107825680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_Toc107825681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_Toc107825683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_Toc107825685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_Toc107825686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_Toc107825687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_Toc107825688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_Toc107825690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_Toc107825691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_Toc107825693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_Toc107825694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_Toc107825697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_Toc107825698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_Toc107825699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_Toc107825701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_Toc107825703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_Toc107825704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_Toc107825705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_Toc107825706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_Toc107825707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_Toc107825709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_Toc107825710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_Toc107825711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_Toc107825713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_Toc107825715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_Toc107825716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_Toc107825717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_Toc107825720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_Toc107825721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_Toc107825722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_Toc107825724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_Toc107825725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_Toc107825726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_Toc107825727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_Toc107825728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_Toc107825730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_Toc107825733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_Toc107825734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_Toc107825735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_Toc107825737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_Toc107825738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_Toc107825739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_Toc107825740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_Toc107825741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_Toc107825742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_Toc107825743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_Toc107825744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_Toc107825747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_Toc107825748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_Toc107825749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_Toc107825750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_Toc107825751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_Toc107825752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_Toc107825753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_Toc107825754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_Toc107825755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_Toc107825756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_Toc107825757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_Toc107825758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_Toc107825760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_Toc107825761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_Toc107825762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_Toc107825763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_Toc107825764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_Toc107825766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_Toc107825768 \h </w:instrText>
      </w:r>
      <w:r>
        <w:fldChar w:fldCharType="separate"/>
      </w:r>
      <w:r>
        <w:t>110</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_Toc107825769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_Toc107825770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_Toc107825772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_Toc107825773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_Toc107825774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_Toc107825775 \h </w:instrText>
      </w:r>
      <w:r>
        <w:fldChar w:fldCharType="separate"/>
      </w:r>
      <w:r>
        <w:t>114</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_Toc107825776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_Toc107825777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_Toc107825778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_Toc107825780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_Toc107825781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_Toc107825782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_Toc107825783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_Toc107825784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_Toc107825786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_Toc107825787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_Toc107825788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_Toc107825789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_Toc107825792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_Toc107825795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_Toc107825797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_Toc107825798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_Toc107825799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_Toc107825800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_Toc107825801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_Toc107825802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_Toc107825803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_Toc107825804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_Toc107825805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_Toc107825806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_Toc107825807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_Toc107825808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_Toc107825809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_Toc107825811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_Toc107825812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_Toc107825813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_Toc107825814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_Toc107825815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_Toc107825816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_Toc107825817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_Toc107825818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_Toc107825819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_Toc107825821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_Toc107825823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_Toc107825824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_Toc107825825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_Toc107825826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_Toc107825827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_Toc107825830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_Toc107825831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_Toc107825832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_Toc107825833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_Toc107825834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_Toc107825835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_Toc107825836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_Toc107825837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_Toc107825839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_Toc107825840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_Toc107825841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_Toc107825842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_Toc107825843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_Toc107825844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_Toc107825845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_Toc107825846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_Toc107825848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_Toc107825849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_Toc107825850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_Toc107825851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_Toc107825853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_Toc107825855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_Toc107825856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_Toc107825857 \h </w:instrText>
      </w:r>
      <w:r>
        <w:fldChar w:fldCharType="separate"/>
      </w:r>
      <w:r>
        <w:t>160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_Toc107825864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_Toc107825866 \h </w:instrText>
      </w:r>
      <w:r>
        <w:fldChar w:fldCharType="separate"/>
      </w:r>
      <w:r>
        <w:t>172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4 — Fares: metropolitan region</w:t>
      </w:r>
    </w:p>
    <w:p>
      <w:pPr>
        <w:pStyle w:val="TOC2"/>
        <w:keepNext w:val="0"/>
        <w:tabs>
          <w:tab w:val="right" w:leader="dot" w:pos="7077"/>
        </w:tabs>
        <w:rPr>
          <w:rFonts w:asciiTheme="minorHAnsi" w:eastAsiaTheme="minorEastAsia" w:hAnsiTheme="minorHAnsi" w:cstheme="minorBidi"/>
          <w:b w:val="0"/>
          <w:sz w:val="22"/>
          <w:szCs w:val="22"/>
        </w:rPr>
      </w:pPr>
      <w:r>
        <w:t>Schedule 5 — Fares: regions</w:t>
      </w:r>
    </w:p>
    <w:p>
      <w:pPr>
        <w:pStyle w:val="TOC4"/>
        <w:keepNext w:val="0"/>
        <w:tabs>
          <w:tab w:val="right" w:leader="dot" w:pos="7077"/>
        </w:tabs>
        <w:rPr>
          <w:rFonts w:asciiTheme="minorHAnsi" w:eastAsiaTheme="minorEastAsia" w:hAnsiTheme="minorHAnsi" w:cstheme="minorBidi"/>
          <w:b w:val="0"/>
          <w:szCs w:val="22"/>
        </w:rPr>
      </w:pPr>
      <w:r>
        <w:t>Division 1 — Gascoyne region</w:t>
      </w:r>
    </w:p>
    <w:p>
      <w:pPr>
        <w:pStyle w:val="TOC4"/>
        <w:keepNext w:val="0"/>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keepNext w:val="0"/>
        <w:tabs>
          <w:tab w:val="right" w:leader="dot" w:pos="7077"/>
        </w:tabs>
        <w:rPr>
          <w:rFonts w:asciiTheme="minorHAnsi" w:eastAsiaTheme="minorEastAsia" w:hAnsiTheme="minorHAnsi" w:cstheme="minorBidi"/>
          <w:b w:val="0"/>
          <w:szCs w:val="22"/>
        </w:rPr>
      </w:pPr>
      <w:r>
        <w:t>Division 3 — Great Southern region</w:t>
      </w:r>
    </w:p>
    <w:p>
      <w:pPr>
        <w:pStyle w:val="TOC4"/>
        <w:keepNext w:val="0"/>
        <w:tabs>
          <w:tab w:val="right" w:leader="dot" w:pos="7077"/>
        </w:tabs>
        <w:rPr>
          <w:rFonts w:asciiTheme="minorHAnsi" w:eastAsiaTheme="minorEastAsia" w:hAnsiTheme="minorHAnsi" w:cstheme="minorBidi"/>
          <w:b w:val="0"/>
          <w:szCs w:val="22"/>
        </w:rPr>
      </w:pPr>
      <w:r>
        <w:t>Division 4 — Kimberley region</w:t>
      </w:r>
    </w:p>
    <w:p>
      <w:pPr>
        <w:pStyle w:val="TOC4"/>
        <w:keepNext w:val="0"/>
        <w:tabs>
          <w:tab w:val="right" w:leader="dot" w:pos="7077"/>
        </w:tabs>
        <w:rPr>
          <w:rFonts w:asciiTheme="minorHAnsi" w:eastAsiaTheme="minorEastAsia" w:hAnsiTheme="minorHAnsi" w:cstheme="minorBidi"/>
          <w:b w:val="0"/>
          <w:szCs w:val="22"/>
        </w:rPr>
      </w:pPr>
      <w:r>
        <w:t>Division 5 — Mid West region</w:t>
      </w:r>
    </w:p>
    <w:p>
      <w:pPr>
        <w:pStyle w:val="TOC4"/>
        <w:keepNext w:val="0"/>
        <w:tabs>
          <w:tab w:val="right" w:leader="dot" w:pos="7077"/>
        </w:tabs>
        <w:rPr>
          <w:rFonts w:asciiTheme="minorHAnsi" w:eastAsiaTheme="minorEastAsia" w:hAnsiTheme="minorHAnsi" w:cstheme="minorBidi"/>
          <w:b w:val="0"/>
          <w:szCs w:val="22"/>
        </w:rPr>
      </w:pPr>
      <w:r>
        <w:t>Division 6 — Peel region</w:t>
      </w:r>
    </w:p>
    <w:p>
      <w:pPr>
        <w:pStyle w:val="TOC4"/>
        <w:keepNext w:val="0"/>
        <w:tabs>
          <w:tab w:val="right" w:leader="dot" w:pos="7077"/>
        </w:tabs>
        <w:rPr>
          <w:rFonts w:asciiTheme="minorHAnsi" w:eastAsiaTheme="minorEastAsia" w:hAnsiTheme="minorHAnsi" w:cstheme="minorBidi"/>
          <w:b w:val="0"/>
          <w:szCs w:val="22"/>
        </w:rPr>
      </w:pPr>
      <w:r>
        <w:t>Division 7 — Pilbara region</w:t>
      </w:r>
    </w:p>
    <w:p>
      <w:pPr>
        <w:pStyle w:val="TOC4"/>
        <w:keepNext w:val="0"/>
        <w:tabs>
          <w:tab w:val="right" w:leader="dot" w:pos="7077"/>
        </w:tabs>
        <w:rPr>
          <w:rFonts w:asciiTheme="minorHAnsi" w:eastAsiaTheme="minorEastAsia" w:hAnsiTheme="minorHAnsi" w:cstheme="minorBidi"/>
          <w:b w:val="0"/>
          <w:szCs w:val="22"/>
        </w:rPr>
      </w:pPr>
      <w:r>
        <w:t>Division 8 — South West region</w:t>
      </w:r>
    </w:p>
    <w:p>
      <w:pPr>
        <w:pStyle w:val="TOC4"/>
        <w:keepNext w:val="0"/>
        <w:tabs>
          <w:tab w:val="right" w:leader="dot" w:pos="7077"/>
        </w:tabs>
        <w:rPr>
          <w:rFonts w:asciiTheme="minorHAnsi" w:eastAsiaTheme="minorEastAsia" w:hAnsiTheme="minorHAnsi" w:cstheme="minorBidi"/>
          <w:b w:val="0"/>
          <w:szCs w:val="22"/>
        </w:rPr>
      </w:pPr>
      <w:r>
        <w:t>Division 9 — Wheatbelt region</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_Toc107825881 \h </w:instrText>
      </w:r>
      <w:r>
        <w:fldChar w:fldCharType="separate"/>
      </w:r>
      <w:r>
        <w:t>213</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_Toc107825882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07819652"/>
      <w:bookmarkStart w:id="4" w:name="_Toc107819953"/>
      <w:bookmarkStart w:id="5" w:name="_Toc10782558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825583"/>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10782558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107825585"/>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lastRenderedPageBreak/>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lastRenderedPageBreak/>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0" w:name="_Toc107819656"/>
      <w:bookmarkStart w:id="11" w:name="_Toc107819957"/>
      <w:bookmarkStart w:id="12" w:name="_Toc107825586"/>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107825587"/>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107825588"/>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107825589"/>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07825590"/>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107825591"/>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107825592"/>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107825593"/>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107819664"/>
      <w:bookmarkStart w:id="21" w:name="_Toc107819965"/>
      <w:bookmarkStart w:id="22" w:name="_Toc107825594"/>
      <w:r>
        <w:rPr>
          <w:rStyle w:val="CharPartNo"/>
        </w:rPr>
        <w:lastRenderedPageBreak/>
        <w:t>Part 3</w:t>
      </w:r>
      <w:r>
        <w:t> — </w:t>
      </w:r>
      <w:r>
        <w:rPr>
          <w:rStyle w:val="CharPartText"/>
        </w:rPr>
        <w:t>Safety standards</w:t>
      </w:r>
      <w:bookmarkEnd w:id="20"/>
      <w:bookmarkEnd w:id="21"/>
      <w:bookmarkEnd w:id="22"/>
    </w:p>
    <w:p>
      <w:pPr>
        <w:pStyle w:val="Heading3"/>
      </w:pPr>
      <w:bookmarkStart w:id="23" w:name="_Toc107819665"/>
      <w:bookmarkStart w:id="24" w:name="_Toc107819966"/>
      <w:bookmarkStart w:id="25" w:name="_Toc107825595"/>
      <w:r>
        <w:rPr>
          <w:rStyle w:val="CharDivNo"/>
        </w:rPr>
        <w:t>Division 1</w:t>
      </w:r>
      <w:r>
        <w:t> — </w:t>
      </w:r>
      <w:r>
        <w:rPr>
          <w:rStyle w:val="CharDivText"/>
        </w:rPr>
        <w:t>Preliminary</w:t>
      </w:r>
      <w:bookmarkEnd w:id="23"/>
      <w:bookmarkEnd w:id="24"/>
      <w:bookmarkEnd w:id="25"/>
    </w:p>
    <w:p>
      <w:pPr>
        <w:pStyle w:val="Heading5"/>
      </w:pPr>
      <w:bookmarkStart w:id="26" w:name="_Toc107825596"/>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107825597"/>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107819668"/>
      <w:bookmarkStart w:id="29" w:name="_Toc107819969"/>
      <w:bookmarkStart w:id="30" w:name="_Toc107825598"/>
      <w:r>
        <w:rPr>
          <w:rStyle w:val="CharDivNo"/>
        </w:rPr>
        <w:t>Division 2</w:t>
      </w:r>
      <w:r>
        <w:t> — </w:t>
      </w:r>
      <w:r>
        <w:rPr>
          <w:rStyle w:val="CharDivText"/>
        </w:rPr>
        <w:t>Safety management system</w:t>
      </w:r>
      <w:bookmarkEnd w:id="28"/>
      <w:bookmarkEnd w:id="29"/>
      <w:bookmarkEnd w:id="30"/>
    </w:p>
    <w:p>
      <w:pPr>
        <w:pStyle w:val="Heading5"/>
      </w:pPr>
      <w:bookmarkStart w:id="31" w:name="_Toc107825599"/>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107825600"/>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107825601"/>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107819672"/>
      <w:bookmarkStart w:id="35" w:name="_Toc107819973"/>
      <w:bookmarkStart w:id="36" w:name="_Toc107825602"/>
      <w:r>
        <w:rPr>
          <w:rStyle w:val="CharDivNo"/>
        </w:rPr>
        <w:t>Division 3</w:t>
      </w:r>
      <w:r>
        <w:t> — </w:t>
      </w:r>
      <w:r>
        <w:rPr>
          <w:rStyle w:val="CharDivText"/>
        </w:rPr>
        <w:t>Vehicle standards</w:t>
      </w:r>
      <w:bookmarkEnd w:id="34"/>
      <w:bookmarkEnd w:id="35"/>
      <w:bookmarkEnd w:id="36"/>
    </w:p>
    <w:p>
      <w:pPr>
        <w:pStyle w:val="Heading4"/>
      </w:pPr>
      <w:bookmarkStart w:id="37" w:name="_Toc107819673"/>
      <w:bookmarkStart w:id="38" w:name="_Toc107819974"/>
      <w:bookmarkStart w:id="39" w:name="_Toc107825603"/>
      <w:r>
        <w:t>Subdivision 1 — General standards</w:t>
      </w:r>
      <w:bookmarkEnd w:id="37"/>
      <w:bookmarkEnd w:id="38"/>
      <w:bookmarkEnd w:id="39"/>
    </w:p>
    <w:p>
      <w:pPr>
        <w:pStyle w:val="Heading5"/>
      </w:pPr>
      <w:bookmarkStart w:id="40" w:name="_Toc107825604"/>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107825605"/>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107819676"/>
      <w:bookmarkStart w:id="43" w:name="_Toc107819977"/>
      <w:bookmarkStart w:id="44" w:name="_Toc107825606"/>
      <w:r>
        <w:lastRenderedPageBreak/>
        <w:t>Subdivision 2 — Wheelchair accessible vehicle standards</w:t>
      </w:r>
      <w:bookmarkEnd w:id="42"/>
      <w:bookmarkEnd w:id="43"/>
      <w:bookmarkEnd w:id="44"/>
    </w:p>
    <w:p>
      <w:pPr>
        <w:pStyle w:val="Heading5"/>
      </w:pPr>
      <w:bookmarkStart w:id="45" w:name="_Toc107825607"/>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107825608"/>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107819679"/>
      <w:bookmarkStart w:id="48" w:name="_Toc107819980"/>
      <w:bookmarkStart w:id="49" w:name="_Toc107825609"/>
      <w:r>
        <w:t>Subdivision 3 — Motor cycle standards</w:t>
      </w:r>
      <w:bookmarkEnd w:id="47"/>
      <w:bookmarkEnd w:id="48"/>
      <w:bookmarkEnd w:id="49"/>
    </w:p>
    <w:p>
      <w:pPr>
        <w:pStyle w:val="Heading5"/>
      </w:pPr>
      <w:bookmarkStart w:id="50" w:name="_Toc107825610"/>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107825611"/>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107819682"/>
      <w:bookmarkStart w:id="53" w:name="_Toc107819983"/>
      <w:bookmarkStart w:id="54" w:name="_Toc107825612"/>
      <w:r>
        <w:t>Subdivision 4 — Specific requirements: on</w:t>
      </w:r>
      <w:r>
        <w:noBreakHyphen/>
        <w:t>demand rank or hail vehicles</w:t>
      </w:r>
      <w:bookmarkEnd w:id="52"/>
      <w:bookmarkEnd w:id="53"/>
      <w:bookmarkEnd w:id="54"/>
    </w:p>
    <w:p>
      <w:pPr>
        <w:pStyle w:val="Heading5"/>
      </w:pPr>
      <w:bookmarkStart w:id="55" w:name="_Toc107825613"/>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107825614"/>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107825615"/>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107825616"/>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107819687"/>
      <w:bookmarkStart w:id="60" w:name="_Toc107819988"/>
      <w:bookmarkStart w:id="61" w:name="_Toc107825617"/>
      <w:r>
        <w:t>Subdivision 5 — Specific requirements: on</w:t>
      </w:r>
      <w:r>
        <w:noBreakHyphen/>
        <w:t>demand charter vehicles</w:t>
      </w:r>
      <w:bookmarkEnd w:id="59"/>
      <w:bookmarkEnd w:id="60"/>
      <w:bookmarkEnd w:id="61"/>
    </w:p>
    <w:p>
      <w:pPr>
        <w:pStyle w:val="Heading5"/>
      </w:pPr>
      <w:bookmarkStart w:id="62" w:name="_Toc107825618"/>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107825619"/>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107825620"/>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107819691"/>
      <w:bookmarkStart w:id="66" w:name="_Toc107819992"/>
      <w:bookmarkStart w:id="67" w:name="_Toc107825621"/>
      <w:r>
        <w:lastRenderedPageBreak/>
        <w:t>Subdivision 6 — Driver identity documents</w:t>
      </w:r>
      <w:bookmarkEnd w:id="65"/>
      <w:bookmarkEnd w:id="66"/>
      <w:bookmarkEnd w:id="67"/>
    </w:p>
    <w:p>
      <w:pPr>
        <w:pStyle w:val="Heading5"/>
      </w:pPr>
      <w:bookmarkStart w:id="68" w:name="_Toc107825622"/>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07825623"/>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107825624"/>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107819695"/>
      <w:bookmarkStart w:id="72" w:name="_Toc107819996"/>
      <w:bookmarkStart w:id="73" w:name="_Toc107825625"/>
      <w:r>
        <w:t>Subdivision 7 — Offences</w:t>
      </w:r>
      <w:bookmarkEnd w:id="71"/>
      <w:bookmarkEnd w:id="72"/>
      <w:bookmarkEnd w:id="73"/>
    </w:p>
    <w:p>
      <w:pPr>
        <w:pStyle w:val="Heading5"/>
      </w:pPr>
      <w:bookmarkStart w:id="74" w:name="_Toc107825626"/>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107819697"/>
      <w:bookmarkStart w:id="76" w:name="_Toc107819998"/>
      <w:bookmarkStart w:id="77" w:name="_Toc107825627"/>
      <w:r>
        <w:rPr>
          <w:rStyle w:val="CharDivNo"/>
        </w:rPr>
        <w:t>Division 4</w:t>
      </w:r>
      <w:r>
        <w:t> — </w:t>
      </w:r>
      <w:r>
        <w:rPr>
          <w:rStyle w:val="CharDivText"/>
        </w:rPr>
        <w:t>Provision of information</w:t>
      </w:r>
      <w:bookmarkEnd w:id="75"/>
      <w:bookmarkEnd w:id="76"/>
      <w:bookmarkEnd w:id="77"/>
    </w:p>
    <w:p>
      <w:pPr>
        <w:pStyle w:val="Heading5"/>
      </w:pPr>
      <w:bookmarkStart w:id="78" w:name="_Toc107825628"/>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107825629"/>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107819700"/>
      <w:bookmarkStart w:id="81" w:name="_Toc107820001"/>
      <w:bookmarkStart w:id="82" w:name="_Toc107825630"/>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107825631"/>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107825632"/>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107825633"/>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107819704"/>
      <w:bookmarkStart w:id="87" w:name="_Toc107820005"/>
      <w:bookmarkStart w:id="88" w:name="_Toc107825634"/>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107819705"/>
      <w:bookmarkStart w:id="90" w:name="_Toc107820006"/>
      <w:bookmarkStart w:id="91" w:name="_Toc107825635"/>
      <w:r>
        <w:rPr>
          <w:rStyle w:val="CharDivNo"/>
        </w:rPr>
        <w:t>Division 1</w:t>
      </w:r>
      <w:r>
        <w:t> — </w:t>
      </w:r>
      <w:r>
        <w:rPr>
          <w:rStyle w:val="CharDivText"/>
        </w:rPr>
        <w:t>Preliminary</w:t>
      </w:r>
      <w:bookmarkEnd w:id="89"/>
      <w:bookmarkEnd w:id="90"/>
      <w:bookmarkEnd w:id="91"/>
    </w:p>
    <w:p>
      <w:pPr>
        <w:pStyle w:val="Heading5"/>
      </w:pPr>
      <w:bookmarkStart w:id="92" w:name="_Toc107825636"/>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107825637"/>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107819708"/>
      <w:bookmarkStart w:id="95" w:name="_Toc107820009"/>
      <w:bookmarkStart w:id="96" w:name="_Toc107825638"/>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107825639"/>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107825640"/>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107825641"/>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107819712"/>
      <w:bookmarkStart w:id="101" w:name="_Toc107820013"/>
      <w:bookmarkStart w:id="102" w:name="_Toc107825642"/>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107825643"/>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107825644"/>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107825645"/>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107825646"/>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107825647"/>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107819718"/>
      <w:bookmarkStart w:id="109" w:name="_Toc107820019"/>
      <w:bookmarkStart w:id="110" w:name="_Toc107825648"/>
      <w:r>
        <w:rPr>
          <w:rStyle w:val="CharDivNo"/>
        </w:rPr>
        <w:t>Division 4</w:t>
      </w:r>
      <w:r>
        <w:t> — </w:t>
      </w:r>
      <w:r>
        <w:rPr>
          <w:rStyle w:val="CharDivText"/>
        </w:rPr>
        <w:t>Responsible officers</w:t>
      </w:r>
      <w:bookmarkEnd w:id="108"/>
      <w:bookmarkEnd w:id="109"/>
      <w:bookmarkEnd w:id="110"/>
    </w:p>
    <w:p>
      <w:pPr>
        <w:pStyle w:val="Heading5"/>
      </w:pPr>
      <w:bookmarkStart w:id="111" w:name="_Toc107825649"/>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107825650"/>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107825651"/>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107825652"/>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107819723"/>
      <w:bookmarkStart w:id="116" w:name="_Toc107820024"/>
      <w:bookmarkStart w:id="117" w:name="_Toc107825653"/>
      <w:r>
        <w:rPr>
          <w:rStyle w:val="CharDivNo"/>
        </w:rPr>
        <w:lastRenderedPageBreak/>
        <w:t>Division 5</w:t>
      </w:r>
      <w:r>
        <w:t> — </w:t>
      </w:r>
      <w:r>
        <w:rPr>
          <w:rStyle w:val="CharDivText"/>
        </w:rPr>
        <w:t>Disqualification</w:t>
      </w:r>
      <w:bookmarkEnd w:id="115"/>
      <w:bookmarkEnd w:id="116"/>
      <w:bookmarkEnd w:id="117"/>
    </w:p>
    <w:p>
      <w:pPr>
        <w:pStyle w:val="Heading5"/>
      </w:pPr>
      <w:bookmarkStart w:id="118" w:name="_Toc107825654"/>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107825655"/>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107825656"/>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107819727"/>
      <w:bookmarkStart w:id="122" w:name="_Toc107820028"/>
      <w:bookmarkStart w:id="123" w:name="_Toc107825657"/>
      <w:r>
        <w:rPr>
          <w:rStyle w:val="CharDivNo"/>
        </w:rPr>
        <w:t>Division 6</w:t>
      </w:r>
      <w:r>
        <w:t> — </w:t>
      </w:r>
      <w:r>
        <w:rPr>
          <w:rStyle w:val="CharDivText"/>
        </w:rPr>
        <w:t>Changes to information</w:t>
      </w:r>
      <w:bookmarkEnd w:id="121"/>
      <w:bookmarkEnd w:id="122"/>
      <w:bookmarkEnd w:id="123"/>
    </w:p>
    <w:p>
      <w:pPr>
        <w:pStyle w:val="Heading5"/>
      </w:pPr>
      <w:bookmarkStart w:id="124" w:name="_Toc107825658"/>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107819729"/>
      <w:bookmarkStart w:id="126" w:name="_Toc107820030"/>
      <w:bookmarkStart w:id="127" w:name="_Toc107825659"/>
      <w:r>
        <w:rPr>
          <w:rStyle w:val="CharDivNo"/>
        </w:rPr>
        <w:t>Division 7</w:t>
      </w:r>
      <w:r>
        <w:t> — </w:t>
      </w:r>
      <w:r>
        <w:rPr>
          <w:rStyle w:val="CharDivText"/>
        </w:rPr>
        <w:t>Records</w:t>
      </w:r>
      <w:bookmarkEnd w:id="125"/>
      <w:bookmarkEnd w:id="126"/>
      <w:bookmarkEnd w:id="127"/>
    </w:p>
    <w:p>
      <w:pPr>
        <w:pStyle w:val="Heading4"/>
      </w:pPr>
      <w:bookmarkStart w:id="128" w:name="_Toc107819730"/>
      <w:bookmarkStart w:id="129" w:name="_Toc107820031"/>
      <w:bookmarkStart w:id="130" w:name="_Toc107825660"/>
      <w:r>
        <w:t>Subdivision 1 — Records of drivers, vehicles and bookings</w:t>
      </w:r>
      <w:bookmarkEnd w:id="128"/>
      <w:bookmarkEnd w:id="129"/>
      <w:bookmarkEnd w:id="130"/>
    </w:p>
    <w:p>
      <w:pPr>
        <w:pStyle w:val="Heading5"/>
      </w:pPr>
      <w:bookmarkStart w:id="131" w:name="_Toc107825661"/>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107825662"/>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107825663"/>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107819734"/>
      <w:bookmarkStart w:id="135" w:name="_Toc107820035"/>
      <w:bookmarkStart w:id="136" w:name="_Toc107825664"/>
      <w:r>
        <w:t>Subdivision 2 — Records of association arrangements</w:t>
      </w:r>
      <w:bookmarkEnd w:id="134"/>
      <w:bookmarkEnd w:id="135"/>
      <w:bookmarkEnd w:id="136"/>
    </w:p>
    <w:p>
      <w:pPr>
        <w:pStyle w:val="Heading5"/>
      </w:pPr>
      <w:bookmarkStart w:id="137" w:name="_Toc107825665"/>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107819736"/>
      <w:bookmarkStart w:id="139" w:name="_Toc107820037"/>
      <w:bookmarkStart w:id="140" w:name="_Toc107825666"/>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107825667"/>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107825668"/>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107819739"/>
      <w:bookmarkStart w:id="144" w:name="_Toc107820040"/>
      <w:bookmarkStart w:id="145" w:name="_Toc107825669"/>
      <w:r>
        <w:rPr>
          <w:rStyle w:val="CharDivNo"/>
        </w:rPr>
        <w:t>Division 9</w:t>
      </w:r>
      <w:r>
        <w:t> — </w:t>
      </w:r>
      <w:r>
        <w:rPr>
          <w:rStyle w:val="CharDivText"/>
        </w:rPr>
        <w:t>Complaints</w:t>
      </w:r>
      <w:bookmarkEnd w:id="143"/>
      <w:bookmarkEnd w:id="144"/>
      <w:bookmarkEnd w:id="145"/>
    </w:p>
    <w:p>
      <w:pPr>
        <w:pStyle w:val="Heading5"/>
      </w:pPr>
      <w:bookmarkStart w:id="146" w:name="_Toc107825670"/>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107825671"/>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107819742"/>
      <w:bookmarkStart w:id="149" w:name="_Toc107820043"/>
      <w:bookmarkStart w:id="150" w:name="_Toc107825672"/>
      <w:r>
        <w:rPr>
          <w:rStyle w:val="CharDivNo"/>
        </w:rPr>
        <w:lastRenderedPageBreak/>
        <w:t>Division 10</w:t>
      </w:r>
      <w:r>
        <w:t> — </w:t>
      </w:r>
      <w:r>
        <w:rPr>
          <w:rStyle w:val="CharDivText"/>
        </w:rPr>
        <w:t>Miscellaneous</w:t>
      </w:r>
      <w:bookmarkEnd w:id="148"/>
      <w:bookmarkEnd w:id="149"/>
      <w:bookmarkEnd w:id="150"/>
    </w:p>
    <w:p>
      <w:pPr>
        <w:pStyle w:val="Heading5"/>
      </w:pPr>
      <w:bookmarkStart w:id="151" w:name="_Toc107825673"/>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107819744"/>
      <w:bookmarkStart w:id="153" w:name="_Toc107820045"/>
      <w:bookmarkStart w:id="154" w:name="_Toc107825674"/>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107819745"/>
      <w:bookmarkStart w:id="156" w:name="_Toc107820046"/>
      <w:bookmarkStart w:id="157" w:name="_Toc107825675"/>
      <w:r>
        <w:rPr>
          <w:rStyle w:val="CharDivNo"/>
        </w:rPr>
        <w:t>Division 1</w:t>
      </w:r>
      <w:r>
        <w:t> — </w:t>
      </w:r>
      <w:r>
        <w:rPr>
          <w:rStyle w:val="CharDivText"/>
        </w:rPr>
        <w:t>Preliminary</w:t>
      </w:r>
      <w:bookmarkEnd w:id="155"/>
      <w:bookmarkEnd w:id="156"/>
      <w:bookmarkEnd w:id="157"/>
    </w:p>
    <w:p>
      <w:pPr>
        <w:pStyle w:val="Heading5"/>
      </w:pPr>
      <w:bookmarkStart w:id="158" w:name="_Toc107825676"/>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107819747"/>
      <w:bookmarkStart w:id="160" w:name="_Toc107820048"/>
      <w:bookmarkStart w:id="161" w:name="_Toc107825677"/>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107825678"/>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107825679"/>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107825680"/>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107825681"/>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107819752"/>
      <w:bookmarkStart w:id="167" w:name="_Toc107820053"/>
      <w:bookmarkStart w:id="168" w:name="_Toc107825682"/>
      <w:r>
        <w:rPr>
          <w:rStyle w:val="CharDivNo"/>
        </w:rPr>
        <w:t>Division 3</w:t>
      </w:r>
      <w:r>
        <w:t> — </w:t>
      </w:r>
      <w:r>
        <w:rPr>
          <w:rStyle w:val="CharDivText"/>
        </w:rPr>
        <w:t>Changes to information</w:t>
      </w:r>
      <w:bookmarkEnd w:id="166"/>
      <w:bookmarkEnd w:id="167"/>
      <w:bookmarkEnd w:id="168"/>
    </w:p>
    <w:p>
      <w:pPr>
        <w:pStyle w:val="Heading5"/>
      </w:pPr>
      <w:bookmarkStart w:id="169" w:name="_Toc107825683"/>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107819754"/>
      <w:bookmarkStart w:id="171" w:name="_Toc107820055"/>
      <w:bookmarkStart w:id="172" w:name="_Toc107825684"/>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107825685"/>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107825686"/>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107825687"/>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107825688"/>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107819759"/>
      <w:bookmarkStart w:id="178" w:name="_Toc107820060"/>
      <w:bookmarkStart w:id="179" w:name="_Toc107825689"/>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107825690"/>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107825691"/>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07819762"/>
      <w:bookmarkStart w:id="183" w:name="_Toc107820063"/>
      <w:bookmarkStart w:id="184" w:name="_Toc107825692"/>
      <w:r>
        <w:rPr>
          <w:rStyle w:val="CharDivNo"/>
        </w:rPr>
        <w:lastRenderedPageBreak/>
        <w:t>Division 6</w:t>
      </w:r>
      <w:r>
        <w:t> — </w:t>
      </w:r>
      <w:r>
        <w:rPr>
          <w:rStyle w:val="CharDivText"/>
        </w:rPr>
        <w:t>Complaints</w:t>
      </w:r>
      <w:bookmarkEnd w:id="182"/>
      <w:bookmarkEnd w:id="183"/>
      <w:bookmarkEnd w:id="184"/>
    </w:p>
    <w:p>
      <w:pPr>
        <w:pStyle w:val="Heading5"/>
      </w:pPr>
      <w:bookmarkStart w:id="185" w:name="_Toc107825693"/>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107825694"/>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107819765"/>
      <w:bookmarkStart w:id="188" w:name="_Toc107820066"/>
      <w:bookmarkStart w:id="189" w:name="_Toc107825695"/>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107819766"/>
      <w:bookmarkStart w:id="191" w:name="_Toc107820067"/>
      <w:bookmarkStart w:id="192" w:name="_Toc107825696"/>
      <w:r>
        <w:rPr>
          <w:rStyle w:val="CharDivNo"/>
        </w:rPr>
        <w:t>Division 1</w:t>
      </w:r>
      <w:r>
        <w:t> — </w:t>
      </w:r>
      <w:r>
        <w:rPr>
          <w:rStyle w:val="CharDivText"/>
        </w:rPr>
        <w:t>Preliminary</w:t>
      </w:r>
      <w:bookmarkEnd w:id="190"/>
      <w:bookmarkEnd w:id="191"/>
      <w:bookmarkEnd w:id="192"/>
    </w:p>
    <w:p>
      <w:pPr>
        <w:pStyle w:val="Heading5"/>
      </w:pPr>
      <w:bookmarkStart w:id="193" w:name="_Toc107825697"/>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107825698"/>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107825699"/>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107819770"/>
      <w:bookmarkStart w:id="197" w:name="_Toc107820071"/>
      <w:bookmarkStart w:id="198" w:name="_Toc107825700"/>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107825701"/>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107819772"/>
      <w:bookmarkStart w:id="201" w:name="_Toc107820073"/>
      <w:bookmarkStart w:id="202" w:name="_Toc107825702"/>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107825703"/>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107825704"/>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107825705"/>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107825706"/>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107825707"/>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107819778"/>
      <w:bookmarkStart w:id="209" w:name="_Toc107820079"/>
      <w:bookmarkStart w:id="210" w:name="_Toc107825708"/>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107825709"/>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107825710"/>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107825711"/>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107819782"/>
      <w:bookmarkStart w:id="215" w:name="_Toc107820083"/>
      <w:bookmarkStart w:id="216" w:name="_Toc107825712"/>
      <w:r>
        <w:rPr>
          <w:rStyle w:val="CharDivNo"/>
        </w:rPr>
        <w:t>Division 5</w:t>
      </w:r>
      <w:r>
        <w:t> — </w:t>
      </w:r>
      <w:r>
        <w:rPr>
          <w:rStyle w:val="CharDivText"/>
        </w:rPr>
        <w:t>Changes to information</w:t>
      </w:r>
      <w:bookmarkEnd w:id="214"/>
      <w:bookmarkEnd w:id="215"/>
      <w:bookmarkEnd w:id="216"/>
    </w:p>
    <w:p>
      <w:pPr>
        <w:pStyle w:val="Heading5"/>
      </w:pPr>
      <w:bookmarkStart w:id="217" w:name="_Toc107825713"/>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107819784"/>
      <w:bookmarkStart w:id="219" w:name="_Toc107820085"/>
      <w:bookmarkStart w:id="220" w:name="_Toc107825714"/>
      <w:r>
        <w:rPr>
          <w:rStyle w:val="CharDivNo"/>
        </w:rPr>
        <w:t>Division 6</w:t>
      </w:r>
      <w:r>
        <w:t> — </w:t>
      </w:r>
      <w:r>
        <w:rPr>
          <w:rStyle w:val="CharDivText"/>
        </w:rPr>
        <w:t>Miscellaneous</w:t>
      </w:r>
      <w:bookmarkEnd w:id="218"/>
      <w:bookmarkEnd w:id="219"/>
      <w:bookmarkEnd w:id="220"/>
    </w:p>
    <w:p>
      <w:pPr>
        <w:pStyle w:val="Heading5"/>
      </w:pPr>
      <w:bookmarkStart w:id="221" w:name="_Toc107825715"/>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107825716"/>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107825717"/>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107819788"/>
      <w:bookmarkStart w:id="225" w:name="_Toc107820089"/>
      <w:bookmarkStart w:id="226" w:name="_Toc107825718"/>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107819789"/>
      <w:bookmarkStart w:id="228" w:name="_Toc107820090"/>
      <w:bookmarkStart w:id="229" w:name="_Toc107825719"/>
      <w:r>
        <w:rPr>
          <w:rStyle w:val="CharDivNo"/>
        </w:rPr>
        <w:t>Division 1</w:t>
      </w:r>
      <w:r>
        <w:t> — </w:t>
      </w:r>
      <w:r>
        <w:rPr>
          <w:rStyle w:val="CharDivText"/>
        </w:rPr>
        <w:t>Preliminary</w:t>
      </w:r>
      <w:bookmarkEnd w:id="227"/>
      <w:bookmarkEnd w:id="228"/>
      <w:bookmarkEnd w:id="229"/>
    </w:p>
    <w:p>
      <w:pPr>
        <w:pStyle w:val="Heading5"/>
      </w:pPr>
      <w:bookmarkStart w:id="230" w:name="_Toc107825720"/>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107825721"/>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107825722"/>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107819793"/>
      <w:bookmarkStart w:id="234" w:name="_Toc107820094"/>
      <w:bookmarkStart w:id="235" w:name="_Toc107825723"/>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107825724"/>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107825725"/>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107825726"/>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107825727"/>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107825728"/>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107819799"/>
      <w:bookmarkStart w:id="242" w:name="_Toc107820100"/>
      <w:bookmarkStart w:id="243" w:name="_Toc107825729"/>
      <w:r>
        <w:rPr>
          <w:rStyle w:val="CharDivNo"/>
        </w:rPr>
        <w:t>Division 3</w:t>
      </w:r>
      <w:r>
        <w:t> — </w:t>
      </w:r>
      <w:r>
        <w:rPr>
          <w:rStyle w:val="CharDivText"/>
        </w:rPr>
        <w:t>Changes to information</w:t>
      </w:r>
      <w:bookmarkEnd w:id="241"/>
      <w:bookmarkEnd w:id="242"/>
      <w:bookmarkEnd w:id="243"/>
    </w:p>
    <w:p>
      <w:pPr>
        <w:pStyle w:val="Heading5"/>
      </w:pPr>
      <w:bookmarkStart w:id="244" w:name="_Toc107825730"/>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107819801"/>
      <w:bookmarkStart w:id="246" w:name="_Toc107820102"/>
      <w:bookmarkStart w:id="247" w:name="_Toc107825731"/>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107819802"/>
      <w:bookmarkStart w:id="249" w:name="_Toc107820103"/>
      <w:bookmarkStart w:id="250" w:name="_Toc107825732"/>
      <w:r>
        <w:rPr>
          <w:rStyle w:val="CharDivNo"/>
        </w:rPr>
        <w:t>Division 1</w:t>
      </w:r>
      <w:r>
        <w:t> — </w:t>
      </w:r>
      <w:r>
        <w:rPr>
          <w:rStyle w:val="CharDivText"/>
        </w:rPr>
        <w:t>Notifiable occurrences</w:t>
      </w:r>
      <w:bookmarkEnd w:id="248"/>
      <w:bookmarkEnd w:id="249"/>
      <w:bookmarkEnd w:id="250"/>
    </w:p>
    <w:p>
      <w:pPr>
        <w:pStyle w:val="Heading5"/>
      </w:pPr>
      <w:bookmarkStart w:id="251" w:name="_Toc107825733"/>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107825734"/>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107825735"/>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107819806"/>
      <w:bookmarkStart w:id="255" w:name="_Toc107820107"/>
      <w:bookmarkStart w:id="256" w:name="_Toc107825736"/>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107825737"/>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107825738"/>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107825739"/>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107825740"/>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107825741"/>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107825742"/>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107825743"/>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107825744"/>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107819815"/>
      <w:bookmarkStart w:id="266" w:name="_Toc107820116"/>
      <w:bookmarkStart w:id="267" w:name="_Toc107825745"/>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107819816"/>
      <w:bookmarkStart w:id="269" w:name="_Toc107820117"/>
      <w:bookmarkStart w:id="270" w:name="_Toc107825746"/>
      <w:r>
        <w:t>Subdivision 1 — Requirements for fares that apply only to on</w:t>
      </w:r>
      <w:r>
        <w:noBreakHyphen/>
        <w:t>demand rank or hail vehicles</w:t>
      </w:r>
      <w:bookmarkEnd w:id="268"/>
      <w:bookmarkEnd w:id="269"/>
      <w:bookmarkEnd w:id="270"/>
    </w:p>
    <w:p>
      <w:pPr>
        <w:pStyle w:val="Heading5"/>
      </w:pPr>
      <w:bookmarkStart w:id="271" w:name="_Toc107825747"/>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107825748"/>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107825749"/>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107825750"/>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107825751"/>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107825752"/>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107825753"/>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107825754"/>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107825755"/>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107825756"/>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107825757"/>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107825758"/>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107819829"/>
      <w:bookmarkStart w:id="284" w:name="_Toc107820130"/>
      <w:bookmarkStart w:id="285" w:name="_Toc107825759"/>
      <w:r>
        <w:t>Subdivision 2 — Other requirements for fares</w:t>
      </w:r>
      <w:bookmarkEnd w:id="283"/>
      <w:bookmarkEnd w:id="284"/>
      <w:bookmarkEnd w:id="285"/>
    </w:p>
    <w:p>
      <w:pPr>
        <w:pStyle w:val="Heading5"/>
      </w:pPr>
      <w:bookmarkStart w:id="286" w:name="_Toc107825760"/>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107825761"/>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107825762"/>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107825763"/>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107825764"/>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107819835"/>
      <w:bookmarkStart w:id="292" w:name="_Toc107820136"/>
      <w:bookmarkStart w:id="293" w:name="_Toc107825765"/>
      <w:r>
        <w:t>Subdivision 3 — Receipts</w:t>
      </w:r>
      <w:bookmarkEnd w:id="291"/>
      <w:bookmarkEnd w:id="292"/>
      <w:bookmarkEnd w:id="293"/>
    </w:p>
    <w:p>
      <w:pPr>
        <w:pStyle w:val="Heading5"/>
      </w:pPr>
      <w:bookmarkStart w:id="294" w:name="_Toc107825766"/>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295" w:name="_Toc107819837"/>
      <w:bookmarkStart w:id="296" w:name="_Toc107820138"/>
      <w:bookmarkStart w:id="297" w:name="_Toc107825767"/>
      <w:r>
        <w:lastRenderedPageBreak/>
        <w:t>Subdivision 4 — Fare calculation devices</w:t>
      </w:r>
      <w:bookmarkEnd w:id="295"/>
      <w:bookmarkEnd w:id="296"/>
      <w:bookmarkEnd w:id="297"/>
    </w:p>
    <w:p>
      <w:pPr>
        <w:pStyle w:val="Heading5"/>
      </w:pPr>
      <w:bookmarkStart w:id="298" w:name="_Toc107825768"/>
      <w:r>
        <w:rPr>
          <w:rStyle w:val="CharSectno"/>
        </w:rPr>
        <w:t>132</w:t>
      </w:r>
      <w:r>
        <w:t>.</w:t>
      </w:r>
      <w:r>
        <w:tab/>
        <w:t>On</w:t>
      </w:r>
      <w:r>
        <w:noBreakHyphen/>
        <w:t>demand rank or hail vehicles to be fitted with fare calculation device</w:t>
      </w:r>
      <w:bookmarkEnd w:id="298"/>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107825769"/>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107825770"/>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107819841"/>
      <w:bookmarkStart w:id="302" w:name="_Toc107820142"/>
      <w:bookmarkStart w:id="303" w:name="_Toc107825771"/>
      <w:r>
        <w:rPr>
          <w:rStyle w:val="CharDivNo"/>
        </w:rPr>
        <w:t>Division 4</w:t>
      </w:r>
      <w:r>
        <w:t> — </w:t>
      </w:r>
      <w:r>
        <w:rPr>
          <w:rStyle w:val="CharDivText"/>
        </w:rPr>
        <w:t>Other obligations</w:t>
      </w:r>
      <w:bookmarkEnd w:id="301"/>
      <w:bookmarkEnd w:id="302"/>
      <w:bookmarkEnd w:id="303"/>
    </w:p>
    <w:p>
      <w:pPr>
        <w:pStyle w:val="Heading5"/>
      </w:pPr>
      <w:bookmarkStart w:id="304" w:name="_Toc107825772"/>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107825773"/>
      <w:r>
        <w:rPr>
          <w:rStyle w:val="CharSectno"/>
        </w:rPr>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107825774"/>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107825775"/>
      <w:r>
        <w:rPr>
          <w:rStyle w:val="CharSectno"/>
        </w:rPr>
        <w:lastRenderedPageBreak/>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107825776"/>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107825777"/>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107825778"/>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107819849"/>
      <w:bookmarkStart w:id="312" w:name="_Toc107820150"/>
      <w:bookmarkStart w:id="313" w:name="_Toc107825779"/>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107825780"/>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107825781"/>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107825782"/>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107825783"/>
      <w:r>
        <w:rPr>
          <w:rStyle w:val="CharSectno"/>
        </w:rPr>
        <w:t>145</w:t>
      </w:r>
      <w:r>
        <w:t>.</w:t>
      </w:r>
      <w:r>
        <w:tab/>
        <w:t>Disclosure of authorisation status of driver (s. 153)</w:t>
      </w:r>
      <w:bookmarkEnd w:id="31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lastRenderedPageBreak/>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107825784"/>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107819855"/>
      <w:bookmarkStart w:id="320" w:name="_Toc107820156"/>
      <w:bookmarkStart w:id="321" w:name="_Toc107825785"/>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107825786"/>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107825787"/>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107825788"/>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107825789"/>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107819860"/>
      <w:bookmarkStart w:id="327" w:name="_Toc107820161"/>
      <w:bookmarkStart w:id="328" w:name="_Toc107825790"/>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107819861"/>
      <w:bookmarkStart w:id="330" w:name="_Toc107820162"/>
      <w:bookmarkStart w:id="331" w:name="_Toc107825791"/>
      <w:r>
        <w:rPr>
          <w:rStyle w:val="CharDivNo"/>
        </w:rPr>
        <w:t>Division 1</w:t>
      </w:r>
      <w:r>
        <w:t> — </w:t>
      </w:r>
      <w:r>
        <w:rPr>
          <w:rStyle w:val="CharDivText"/>
        </w:rPr>
        <w:t>Buyback payment and net loss payment</w:t>
      </w:r>
      <w:bookmarkEnd w:id="329"/>
      <w:bookmarkEnd w:id="330"/>
      <w:bookmarkEnd w:id="331"/>
    </w:p>
    <w:p>
      <w:pPr>
        <w:pStyle w:val="Heading5"/>
      </w:pPr>
      <w:bookmarkStart w:id="332" w:name="_Toc107825792"/>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107819863"/>
      <w:bookmarkStart w:id="334" w:name="_Toc107820164"/>
      <w:bookmarkStart w:id="335" w:name="_Toc107825793"/>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107819864"/>
      <w:bookmarkStart w:id="337" w:name="_Toc107820165"/>
      <w:bookmarkStart w:id="338" w:name="_Toc107825794"/>
      <w:r>
        <w:t>Subdivision 1 — Preliminary</w:t>
      </w:r>
      <w:bookmarkEnd w:id="336"/>
      <w:bookmarkEnd w:id="337"/>
      <w:bookmarkEnd w:id="338"/>
    </w:p>
    <w:p>
      <w:pPr>
        <w:pStyle w:val="Heading5"/>
      </w:pPr>
      <w:bookmarkStart w:id="339" w:name="_Toc107825795"/>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107819866"/>
      <w:bookmarkStart w:id="341" w:name="_Toc107820167"/>
      <w:bookmarkStart w:id="342" w:name="_Toc107825796"/>
      <w:r>
        <w:t>Subdivision 2 — General provisions relating to levy</w:t>
      </w:r>
      <w:bookmarkEnd w:id="340"/>
      <w:bookmarkEnd w:id="341"/>
      <w:bookmarkEnd w:id="342"/>
    </w:p>
    <w:p>
      <w:pPr>
        <w:pStyle w:val="Heading5"/>
      </w:pPr>
      <w:bookmarkStart w:id="343" w:name="_Toc107825797"/>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107825798"/>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07825799"/>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107825800"/>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107825801"/>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107825802"/>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107825803"/>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107825804"/>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107825805"/>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107825806"/>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107825807"/>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107825808"/>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107825809"/>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107819880"/>
      <w:bookmarkStart w:id="357" w:name="_Toc107820181"/>
      <w:bookmarkStart w:id="358" w:name="_Toc107825810"/>
      <w:r>
        <w:t xml:space="preserve">Subdivision 3 — Modifications of </w:t>
      </w:r>
      <w:r>
        <w:rPr>
          <w:i/>
        </w:rPr>
        <w:t>Taxation Administration Act 2003</w:t>
      </w:r>
      <w:bookmarkEnd w:id="356"/>
      <w:bookmarkEnd w:id="357"/>
      <w:bookmarkEnd w:id="358"/>
    </w:p>
    <w:p>
      <w:pPr>
        <w:pStyle w:val="Heading5"/>
      </w:pPr>
      <w:bookmarkStart w:id="359" w:name="_Toc107825811"/>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107825812"/>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107825813"/>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107825814"/>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107825815"/>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107825816"/>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107825817"/>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107825818"/>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107825819"/>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107819890"/>
      <w:bookmarkStart w:id="369" w:name="_Toc107820191"/>
      <w:bookmarkStart w:id="370" w:name="_Toc107825820"/>
      <w:r>
        <w:rPr>
          <w:rStyle w:val="CharDivNo"/>
        </w:rPr>
        <w:t>Division 3</w:t>
      </w:r>
      <w:r>
        <w:t> — </w:t>
      </w:r>
      <w:r>
        <w:rPr>
          <w:rStyle w:val="CharDivText"/>
        </w:rPr>
        <w:t>Adjustment assistance grants</w:t>
      </w:r>
      <w:bookmarkEnd w:id="368"/>
      <w:bookmarkEnd w:id="369"/>
      <w:bookmarkEnd w:id="370"/>
    </w:p>
    <w:p>
      <w:pPr>
        <w:pStyle w:val="Heading5"/>
      </w:pPr>
      <w:bookmarkStart w:id="371" w:name="_Toc107825821"/>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107819892"/>
      <w:bookmarkStart w:id="373" w:name="_Toc107820193"/>
      <w:bookmarkStart w:id="374" w:name="_Toc107825822"/>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107825823"/>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107825824"/>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107825825"/>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107825826"/>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107825827"/>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107819898"/>
      <w:bookmarkStart w:id="381" w:name="_Toc107820199"/>
      <w:bookmarkStart w:id="382" w:name="_Toc107825828"/>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107819899"/>
      <w:bookmarkStart w:id="384" w:name="_Toc107820200"/>
      <w:bookmarkStart w:id="385" w:name="_Toc107825829"/>
      <w:r>
        <w:rPr>
          <w:rStyle w:val="CharDivNo"/>
        </w:rPr>
        <w:t>Division 1</w:t>
      </w:r>
      <w:r>
        <w:t> — </w:t>
      </w:r>
      <w:r>
        <w:rPr>
          <w:rStyle w:val="CharDivText"/>
        </w:rPr>
        <w:t>General matters</w:t>
      </w:r>
      <w:bookmarkEnd w:id="383"/>
      <w:bookmarkEnd w:id="384"/>
      <w:bookmarkEnd w:id="385"/>
    </w:p>
    <w:p>
      <w:pPr>
        <w:pStyle w:val="Heading5"/>
      </w:pPr>
      <w:bookmarkStart w:id="386" w:name="_Toc107825830"/>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107825831"/>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107825832"/>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107825833"/>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107825834"/>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107825835"/>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107825836"/>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107825837"/>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107819908"/>
      <w:bookmarkStart w:id="395" w:name="_Toc107820209"/>
      <w:bookmarkStart w:id="396" w:name="_Toc107825838"/>
      <w:r>
        <w:rPr>
          <w:rStyle w:val="CharDivNo"/>
        </w:rPr>
        <w:t>Division 2</w:t>
      </w:r>
      <w:r>
        <w:t> — </w:t>
      </w:r>
      <w:r>
        <w:rPr>
          <w:rStyle w:val="CharDivText"/>
        </w:rPr>
        <w:t>Number plates</w:t>
      </w:r>
      <w:bookmarkEnd w:id="394"/>
      <w:bookmarkEnd w:id="395"/>
      <w:bookmarkEnd w:id="396"/>
    </w:p>
    <w:p>
      <w:pPr>
        <w:pStyle w:val="Heading5"/>
      </w:pPr>
      <w:bookmarkStart w:id="397" w:name="_Toc107825839"/>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107825840"/>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107825841"/>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107825842"/>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107825843"/>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07825844"/>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107825845"/>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107825846"/>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107819917"/>
      <w:bookmarkStart w:id="406" w:name="_Toc107820218"/>
      <w:bookmarkStart w:id="407" w:name="_Toc107825847"/>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107825848"/>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107825849"/>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107825850"/>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107825851"/>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107819922"/>
      <w:bookmarkStart w:id="413" w:name="_Toc107820223"/>
      <w:bookmarkStart w:id="414" w:name="_Toc107825852"/>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107825853"/>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107819924"/>
      <w:bookmarkStart w:id="417" w:name="_Toc107820225"/>
      <w:bookmarkStart w:id="418" w:name="_Toc107825854"/>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107825855"/>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107825856"/>
      <w:r>
        <w:rPr>
          <w:rStyle w:val="CharSectno"/>
        </w:rPr>
        <w:t>203</w:t>
      </w:r>
      <w:r>
        <w:t>.</w:t>
      </w:r>
      <w:r>
        <w:tab/>
        <w:t>Regulation 2 amended</w:t>
      </w:r>
      <w:bookmarkEnd w:id="420"/>
    </w:p>
    <w:p>
      <w:pPr>
        <w:pStyle w:val="Subsection"/>
      </w:pPr>
      <w:r>
        <w:tab/>
      </w:r>
      <w:r>
        <w:tab/>
        <w:t>Delete regulation 2(c).</w:t>
      </w:r>
    </w:p>
    <w:p>
      <w:pPr>
        <w:pStyle w:val="Heading5"/>
      </w:pPr>
      <w:bookmarkStart w:id="421" w:name="_Toc107825857"/>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107819928"/>
      <w:bookmarkStart w:id="423" w:name="_Toc107820229"/>
      <w:bookmarkStart w:id="424" w:name="_Toc107825858"/>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2022/67 r. 28.]</w:t>
      </w:r>
    </w:p>
    <w:p>
      <w:pPr>
        <w:pStyle w:val="yHeading3"/>
      </w:pPr>
      <w:bookmarkStart w:id="425" w:name="_Toc107819929"/>
      <w:bookmarkStart w:id="426" w:name="_Toc107820230"/>
      <w:bookmarkStart w:id="427" w:name="_Toc107825859"/>
      <w:r>
        <w:rPr>
          <w:rStyle w:val="CharSDivNo"/>
        </w:rPr>
        <w:t>Division 1</w:t>
      </w:r>
      <w:r>
        <w:t> — </w:t>
      </w:r>
      <w:r>
        <w:rPr>
          <w:rStyle w:val="CharSDivText"/>
        </w:rPr>
        <w:t>Fees: general</w:t>
      </w:r>
      <w:bookmarkEnd w:id="425"/>
      <w:bookmarkEnd w:id="426"/>
      <w:bookmarkEnd w:id="427"/>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428" w:name="_Toc107819930"/>
      <w:bookmarkStart w:id="429" w:name="_Toc107820231"/>
      <w:bookmarkStart w:id="430" w:name="_Toc107825860"/>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lastRenderedPageBreak/>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431" w:name="_Toc107819931"/>
      <w:bookmarkStart w:id="432" w:name="_Toc107820232"/>
      <w:bookmarkStart w:id="433" w:name="_Toc107825861"/>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434" w:name="_Toc107819932"/>
      <w:bookmarkStart w:id="435" w:name="_Toc107820233"/>
      <w:bookmarkStart w:id="436" w:name="_Toc107825862"/>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107819933"/>
      <w:bookmarkStart w:id="439" w:name="_Toc107820234"/>
      <w:bookmarkStart w:id="440" w:name="_Toc107825863"/>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107825864"/>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107819935"/>
      <w:bookmarkStart w:id="443" w:name="_Toc107820236"/>
      <w:bookmarkStart w:id="444" w:name="_Toc107825865"/>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107825866"/>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107819937"/>
      <w:bookmarkStart w:id="447" w:name="_Toc107820238"/>
      <w:bookmarkStart w:id="448" w:name="_Toc107825867"/>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lastRenderedPageBreak/>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449" w:name="_Toc107819938"/>
      <w:bookmarkStart w:id="450" w:name="_Toc107820239"/>
      <w:bookmarkStart w:id="451" w:name="_Toc107825868"/>
      <w:r>
        <w:rPr>
          <w:rStyle w:val="CharSchNo"/>
        </w:rPr>
        <w:lastRenderedPageBreak/>
        <w:t>Schedule 5</w:t>
      </w:r>
      <w:r>
        <w:t> — </w:t>
      </w:r>
      <w:r>
        <w:rPr>
          <w:rStyle w:val="CharSchText"/>
        </w:rPr>
        <w:t>Fares: regions</w:t>
      </w:r>
      <w:bookmarkEnd w:id="449"/>
      <w:bookmarkEnd w:id="450"/>
      <w:bookmarkEnd w:id="451"/>
    </w:p>
    <w:p>
      <w:pPr>
        <w:pStyle w:val="yShoulderClause"/>
      </w:pPr>
      <w:r>
        <w:t>[r. 117]</w:t>
      </w:r>
    </w:p>
    <w:p>
      <w:pPr>
        <w:pStyle w:val="yFootnoteheading"/>
      </w:pPr>
      <w:r>
        <w:tab/>
        <w:t>[Heading inserted: SL 2021/90 r. 6.]</w:t>
      </w:r>
    </w:p>
    <w:p>
      <w:pPr>
        <w:pStyle w:val="yHeading3"/>
      </w:pPr>
      <w:bookmarkStart w:id="452" w:name="_Toc107819939"/>
      <w:bookmarkStart w:id="453" w:name="_Toc107820240"/>
      <w:bookmarkStart w:id="454" w:name="_Toc107825869"/>
      <w:r>
        <w:rPr>
          <w:rStyle w:val="CharSDivNo"/>
        </w:rPr>
        <w:t>Division 1</w:t>
      </w:r>
      <w:r>
        <w:t> — </w:t>
      </w:r>
      <w:r>
        <w:rPr>
          <w:rStyle w:val="CharSDivText"/>
        </w:rPr>
        <w:t>Gascoyne region</w:t>
      </w:r>
      <w:bookmarkEnd w:id="452"/>
      <w:bookmarkEnd w:id="453"/>
      <w:bookmarkEnd w:id="454"/>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55" w:name="_Toc107819940"/>
      <w:bookmarkStart w:id="456" w:name="_Toc107820241"/>
      <w:bookmarkStart w:id="457" w:name="_Toc107825870"/>
      <w:r>
        <w:rPr>
          <w:rStyle w:val="CharSDivNo"/>
        </w:rPr>
        <w:t>Division 2</w:t>
      </w:r>
      <w:r>
        <w:t> — </w:t>
      </w:r>
      <w:r>
        <w:rPr>
          <w:rStyle w:val="CharSDivText"/>
        </w:rPr>
        <w:t>Goldfields</w:t>
      </w:r>
      <w:r>
        <w:rPr>
          <w:rStyle w:val="CharSDivText"/>
        </w:rPr>
        <w:noBreakHyphen/>
        <w:t>Esperance region</w:t>
      </w:r>
      <w:bookmarkEnd w:id="455"/>
      <w:bookmarkEnd w:id="456"/>
      <w:bookmarkEnd w:id="457"/>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lastRenderedPageBreak/>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458" w:name="_Toc107819941"/>
      <w:bookmarkStart w:id="459" w:name="_Toc107820242"/>
      <w:bookmarkStart w:id="460" w:name="_Toc107825871"/>
      <w:r>
        <w:rPr>
          <w:rStyle w:val="CharSDivNo"/>
        </w:rPr>
        <w:t>Division 3 </w:t>
      </w:r>
      <w:r>
        <w:t>—</w:t>
      </w:r>
      <w:r>
        <w:rPr>
          <w:rStyle w:val="CharSDivNo"/>
        </w:rPr>
        <w:t> </w:t>
      </w:r>
      <w:r>
        <w:rPr>
          <w:rStyle w:val="CharSDivText"/>
        </w:rPr>
        <w:t>Great Southern region</w:t>
      </w:r>
      <w:bookmarkEnd w:id="458"/>
      <w:bookmarkEnd w:id="459"/>
      <w:bookmarkEnd w:id="460"/>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lastRenderedPageBreak/>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61" w:name="_Toc107819942"/>
      <w:bookmarkStart w:id="462" w:name="_Toc107820243"/>
      <w:bookmarkStart w:id="463" w:name="_Toc107825872"/>
      <w:r>
        <w:rPr>
          <w:rStyle w:val="CharSDivNo"/>
        </w:rPr>
        <w:t>Division 4</w:t>
      </w:r>
      <w:r>
        <w:t> — </w:t>
      </w:r>
      <w:r>
        <w:rPr>
          <w:rStyle w:val="CharSDivText"/>
        </w:rPr>
        <w:t>Kimberley region</w:t>
      </w:r>
      <w:bookmarkEnd w:id="461"/>
      <w:bookmarkEnd w:id="462"/>
      <w:bookmarkEnd w:id="463"/>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64" w:name="_Toc107819943"/>
      <w:bookmarkStart w:id="465" w:name="_Toc107820244"/>
      <w:bookmarkStart w:id="466" w:name="_Toc107825873"/>
      <w:r>
        <w:rPr>
          <w:rStyle w:val="CharSDivNo"/>
        </w:rPr>
        <w:t>Division 5</w:t>
      </w:r>
      <w:r>
        <w:t> — </w:t>
      </w:r>
      <w:r>
        <w:rPr>
          <w:rStyle w:val="CharSDivText"/>
        </w:rPr>
        <w:t>Mid West region</w:t>
      </w:r>
      <w:bookmarkEnd w:id="464"/>
      <w:bookmarkEnd w:id="465"/>
      <w:bookmarkEnd w:id="466"/>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lastRenderedPageBreak/>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467" w:name="_Toc107819944"/>
      <w:bookmarkStart w:id="468" w:name="_Toc107820245"/>
      <w:bookmarkStart w:id="469" w:name="_Toc107825874"/>
      <w:r>
        <w:rPr>
          <w:rStyle w:val="CharSDivNo"/>
        </w:rPr>
        <w:t>Division 6</w:t>
      </w:r>
      <w:r>
        <w:t> — </w:t>
      </w:r>
      <w:r>
        <w:rPr>
          <w:rStyle w:val="CharSDivText"/>
        </w:rPr>
        <w:t>Peel region</w:t>
      </w:r>
      <w:bookmarkEnd w:id="467"/>
      <w:bookmarkEnd w:id="468"/>
      <w:bookmarkEnd w:id="46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lastRenderedPageBreak/>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70" w:name="_Toc107819945"/>
      <w:bookmarkStart w:id="471" w:name="_Toc107820246"/>
      <w:bookmarkStart w:id="472" w:name="_Toc107825875"/>
      <w:r>
        <w:rPr>
          <w:rStyle w:val="CharSDivNo"/>
        </w:rPr>
        <w:t>Division 7</w:t>
      </w:r>
      <w:r>
        <w:t> — </w:t>
      </w:r>
      <w:r>
        <w:rPr>
          <w:rStyle w:val="CharSDivText"/>
        </w:rPr>
        <w:t>Pilbara region</w:t>
      </w:r>
      <w:bookmarkEnd w:id="470"/>
      <w:bookmarkEnd w:id="471"/>
      <w:bookmarkEnd w:id="472"/>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lastRenderedPageBreak/>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73" w:name="_Toc107819946"/>
      <w:bookmarkStart w:id="474" w:name="_Toc107820247"/>
      <w:bookmarkStart w:id="475" w:name="_Toc107825876"/>
      <w:r>
        <w:rPr>
          <w:rStyle w:val="CharSDivNo"/>
        </w:rPr>
        <w:t>Division 8</w:t>
      </w:r>
      <w:r>
        <w:t> — </w:t>
      </w:r>
      <w:r>
        <w:rPr>
          <w:rStyle w:val="CharSDivText"/>
        </w:rPr>
        <w:t>South West region</w:t>
      </w:r>
      <w:bookmarkEnd w:id="473"/>
      <w:bookmarkEnd w:id="474"/>
      <w:bookmarkEnd w:id="47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476" w:name="_Toc107819947"/>
      <w:bookmarkStart w:id="477" w:name="_Toc107820248"/>
      <w:bookmarkStart w:id="478" w:name="_Toc107825877"/>
      <w:r>
        <w:rPr>
          <w:rStyle w:val="CharSDivNo"/>
        </w:rPr>
        <w:t>Division 9</w:t>
      </w:r>
      <w:r>
        <w:t> — </w:t>
      </w:r>
      <w:r>
        <w:rPr>
          <w:rStyle w:val="CharSDivText"/>
        </w:rPr>
        <w:t>Wheatbelt region</w:t>
      </w:r>
      <w:bookmarkEnd w:id="476"/>
      <w:bookmarkEnd w:id="477"/>
      <w:bookmarkEnd w:id="478"/>
    </w:p>
    <w:p>
      <w:pPr>
        <w:pStyle w:val="yFootnoteheading"/>
      </w:pPr>
      <w:r>
        <w:tab/>
        <w:t>[Heading inserted: SL 2021/90 r. 6.]</w:t>
      </w:r>
    </w:p>
    <w:p>
      <w:pPr>
        <w:pStyle w:val="yTHeadingNAm"/>
      </w:pPr>
      <w:r>
        <w:lastRenderedPageBreak/>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479" w:name="_Toc107819948"/>
      <w:bookmarkStart w:id="480" w:name="_Toc107820249"/>
      <w:bookmarkStart w:id="481" w:name="_Toc107825878"/>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9"/>
      <w:bookmarkEnd w:id="480"/>
      <w:bookmarkEnd w:id="481"/>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82" w:name="_Toc107819949"/>
      <w:bookmarkStart w:id="483" w:name="_Toc107820250"/>
      <w:bookmarkStart w:id="484" w:name="_Toc107825879"/>
      <w:r>
        <w:rPr>
          <w:rStyle w:val="CharSchNo"/>
        </w:rPr>
        <w:lastRenderedPageBreak/>
        <w:t>Schedule 7</w:t>
      </w:r>
      <w:r>
        <w:rPr>
          <w:rStyle w:val="CharSDivNo"/>
        </w:rPr>
        <w:t> </w:t>
      </w:r>
      <w:r>
        <w:t>—</w:t>
      </w:r>
      <w:r>
        <w:rPr>
          <w:rStyle w:val="CharSDivText"/>
        </w:rPr>
        <w:t> </w:t>
      </w:r>
      <w:r>
        <w:rPr>
          <w:rStyle w:val="CharSchText"/>
        </w:rPr>
        <w:t>Forms</w:t>
      </w:r>
      <w:bookmarkEnd w:id="482"/>
      <w:bookmarkEnd w:id="483"/>
      <w:bookmarkEnd w:id="48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485" w:name="_Toc107819950"/>
      <w:bookmarkStart w:id="486" w:name="_Toc107820251"/>
      <w:bookmarkStart w:id="487" w:name="_Toc107825880"/>
      <w:r>
        <w:lastRenderedPageBreak/>
        <w:t>Notes</w:t>
      </w:r>
      <w:bookmarkEnd w:id="485"/>
      <w:bookmarkEnd w:id="486"/>
      <w:bookmarkEnd w:id="487"/>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88" w:name="_Toc107825881"/>
      <w:r>
        <w:t>Compilation table</w:t>
      </w:r>
      <w:bookmarkEnd w:id="4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single" w:sz="4" w:space="0" w:color="auto"/>
            </w:tcBorders>
            <w:shd w:val="clear" w:color="auto" w:fill="auto"/>
          </w:tcPr>
          <w:p>
            <w:pPr>
              <w:pStyle w:val="nTable"/>
              <w:spacing w:after="40"/>
            </w:pPr>
            <w:r>
              <w:t>SL 2022/67 3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pPr>
      <w:bookmarkStart w:id="489" w:name="_Toc107825882"/>
      <w:r>
        <w:lastRenderedPageBreak/>
        <w:t>Uncommenced provisions table</w:t>
      </w:r>
      <w:bookmarkEnd w:id="4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(Road Passenger Services) Amendment Regulations 2022</w:t>
            </w:r>
            <w:r>
              <w:t xml:space="preserve"> r. 3 and 4</w:t>
            </w:r>
          </w:p>
        </w:tc>
        <w:tc>
          <w:tcPr>
            <w:tcW w:w="1276" w:type="dxa"/>
          </w:tcPr>
          <w:p>
            <w:pPr>
              <w:pStyle w:val="nTable"/>
              <w:spacing w:after="40"/>
            </w:pPr>
            <w:r>
              <w:t>SL 2022/131 5 Jul 2022</w:t>
            </w:r>
          </w:p>
        </w:tc>
        <w:tc>
          <w:tcPr>
            <w:tcW w:w="2693" w:type="dxa"/>
          </w:tcPr>
          <w:p>
            <w:pPr>
              <w:pStyle w:val="nTable"/>
              <w:spacing w:after="40"/>
            </w:pPr>
            <w:r>
              <w:t>1 Aug 2022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491" w:name="_Toc107819952"/>
      <w:bookmarkStart w:id="492" w:name="_Toc107820254"/>
      <w:bookmarkStart w:id="493" w:name="_Toc107825883"/>
      <w:r>
        <w:rPr>
          <w:sz w:val="28"/>
        </w:rPr>
        <w:lastRenderedPageBreak/>
        <w:t>Defined terms</w:t>
      </w:r>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lastRenderedPageBreak/>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4" w:name="DefinedTerms"/>
    <w:bookmarkEnd w:id="494"/>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0932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E5DD-6DCC-4629-8DF6-D7743223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46619</Words>
  <Characters>234963</Characters>
  <Application>Microsoft Office Word</Application>
  <DocSecurity>0</DocSecurity>
  <Lines>8102</Lines>
  <Paragraphs>4772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2020 - 00-l0-00</dc:title>
  <dc:subject/>
  <dc:creator/>
  <cp:keywords/>
  <dc:description/>
  <cp:lastModifiedBy>Master Repository Process</cp:lastModifiedBy>
  <cp:revision>4</cp:revision>
  <cp:lastPrinted>2020-09-14T04:36:00Z</cp:lastPrinted>
  <dcterms:created xsi:type="dcterms:W3CDTF">2022-07-04T06:32:00Z</dcterms:created>
  <dcterms:modified xsi:type="dcterms:W3CDTF">2022-07-04T06:32:00Z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05 Jul 2022</vt:lpwstr>
  </property>
  <property fmtid="{D5CDD505-2E9C-101B-9397-08002B2CF9AE}" pid="5" name="Suffix">
    <vt:lpwstr>00-l0-00</vt:lpwstr>
  </property>
  <property fmtid="{D5CDD505-2E9C-101B-9397-08002B2CF9AE}" pid="6" name="CommencementDate">
    <vt:lpwstr>20220705</vt:lpwstr>
  </property>
</Properties>
</file>