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Health (Miscellaneous Provisions) Act 1911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 and application</w:t>
      </w:r>
      <w:r>
        <w:tab/>
      </w:r>
      <w:r>
        <w:fldChar w:fldCharType="begin"/>
      </w:r>
      <w:r>
        <w:instrText xml:space="preserve"> PAGEREF _Toc108618378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_Toc108618379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General</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Construction and installation of an apparatus</w:t>
      </w:r>
    </w:p>
    <w:p>
      <w:pPr>
        <w:pStyle w:val="TOC8"/>
        <w:rPr>
          <w:rFonts w:asciiTheme="minorHAnsi" w:eastAsiaTheme="minorEastAsia" w:hAnsiTheme="minorHAnsi" w:cstheme="minorBidi"/>
          <w:szCs w:val="22"/>
        </w:rPr>
      </w:pPr>
      <w:r>
        <w:t>4</w:t>
      </w:r>
      <w:r>
        <w:rPr>
          <w:snapToGrid w:val="0"/>
        </w:rPr>
        <w:t>.</w:t>
      </w:r>
      <w:r>
        <w:rPr>
          <w:snapToGrid w:val="0"/>
        </w:rPr>
        <w:tab/>
        <w:t>Approval of construction or installation of apparatus by local government</w:t>
      </w:r>
      <w:r>
        <w:tab/>
      </w:r>
      <w:r>
        <w:fldChar w:fldCharType="begin"/>
      </w:r>
      <w:r>
        <w:instrText xml:space="preserve"> PAGEREF _Toc108618382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Approval of construction or installation of apparatus by Chief Health Officer</w:t>
      </w:r>
      <w:r>
        <w:tab/>
      </w:r>
      <w:r>
        <w:fldChar w:fldCharType="begin"/>
      </w:r>
      <w:r>
        <w:instrText xml:space="preserve"> PAGEREF _Toc108618383 \h </w:instrText>
      </w:r>
      <w:r>
        <w:fldChar w:fldCharType="separate"/>
      </w:r>
      <w:r>
        <w:t>6</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Documents to accompany application for approval</w:t>
      </w:r>
      <w:r>
        <w:tab/>
      </w:r>
      <w:r>
        <w:fldChar w:fldCharType="begin"/>
      </w:r>
      <w:r>
        <w:instrText xml:space="preserve"> PAGEREF _Toc108618384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Construction or installation under approval to be completed within certain time</w:t>
      </w:r>
      <w:r>
        <w:tab/>
      </w:r>
      <w:r>
        <w:fldChar w:fldCharType="begin"/>
      </w:r>
      <w:r>
        <w:instrText xml:space="preserve"> PAGEREF _Toc108618385 \h </w:instrText>
      </w:r>
      <w:r>
        <w:fldChar w:fldCharType="separate"/>
      </w:r>
      <w:r>
        <w:t>10</w:t>
      </w:r>
      <w:r>
        <w:fldChar w:fldCharType="end"/>
      </w:r>
    </w:p>
    <w:p>
      <w:pPr>
        <w:pStyle w:val="TOC8"/>
        <w:rPr>
          <w:rFonts w:asciiTheme="minorHAnsi" w:eastAsiaTheme="minorEastAsia" w:hAnsiTheme="minorHAnsi" w:cstheme="minorBidi"/>
          <w:szCs w:val="22"/>
        </w:rPr>
      </w:pPr>
      <w:r>
        <w:t>6A.</w:t>
      </w:r>
      <w:r>
        <w:tab/>
        <w:t>Adoption of codes</w:t>
      </w:r>
      <w:r>
        <w:tab/>
      </w:r>
      <w:r>
        <w:fldChar w:fldCharType="begin"/>
      </w:r>
      <w:r>
        <w:instrText xml:space="preserve"> PAGEREF _Toc108618386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Construction and installation of apparatus generally</w:t>
      </w:r>
      <w:r>
        <w:tab/>
      </w:r>
      <w:r>
        <w:fldChar w:fldCharType="begin"/>
      </w:r>
      <w:r>
        <w:instrText xml:space="preserve"> PAGEREF _Toc108618387 \h </w:instrText>
      </w:r>
      <w:r>
        <w:fldChar w:fldCharType="separate"/>
      </w:r>
      <w:r>
        <w:t>11</w:t>
      </w:r>
      <w:r>
        <w:fldChar w:fldCharType="end"/>
      </w:r>
    </w:p>
    <w:p>
      <w:pPr>
        <w:pStyle w:val="TOC8"/>
        <w:rPr>
          <w:rFonts w:asciiTheme="minorHAnsi" w:eastAsiaTheme="minorEastAsia" w:hAnsiTheme="minorHAnsi" w:cstheme="minorBidi"/>
          <w:szCs w:val="22"/>
        </w:rPr>
      </w:pPr>
      <w:r>
        <w:t>7A.</w:t>
      </w:r>
      <w:r>
        <w:tab/>
        <w:t>Compliance with adopted Codes</w:t>
      </w:r>
      <w:r>
        <w:tab/>
      </w:r>
      <w:r>
        <w:fldChar w:fldCharType="begin"/>
      </w:r>
      <w:r>
        <w:instrText xml:space="preserve"> PAGEREF _Toc108618388 \h </w:instrText>
      </w:r>
      <w:r>
        <w:fldChar w:fldCharType="separate"/>
      </w:r>
      <w:r>
        <w:t>12</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Educt and back vents</w:t>
      </w:r>
      <w:r>
        <w:tab/>
      </w:r>
      <w:r>
        <w:fldChar w:fldCharType="begin"/>
      </w:r>
      <w:r>
        <w:instrText xml:space="preserve"> PAGEREF _Toc108618389 \h </w:instrText>
      </w:r>
      <w:r>
        <w:fldChar w:fldCharType="separate"/>
      </w:r>
      <w:r>
        <w:t>12</w:t>
      </w:r>
      <w:r>
        <w:fldChar w:fldCharType="end"/>
      </w:r>
    </w:p>
    <w:p>
      <w:pPr>
        <w:pStyle w:val="TOC8"/>
        <w:rPr>
          <w:rFonts w:asciiTheme="minorHAnsi" w:eastAsiaTheme="minorEastAsia" w:hAnsiTheme="minorHAnsi" w:cstheme="minorBidi"/>
          <w:szCs w:val="22"/>
        </w:rPr>
      </w:pPr>
      <w:r>
        <w:t>8A</w:t>
      </w:r>
      <w:r>
        <w:rPr>
          <w:snapToGrid w:val="0"/>
        </w:rPr>
        <w:t>.</w:t>
      </w:r>
      <w:r>
        <w:rPr>
          <w:snapToGrid w:val="0"/>
        </w:rPr>
        <w:tab/>
        <w:t>Location of septic tank</w:t>
      </w:r>
      <w:r>
        <w:tab/>
      </w:r>
      <w:r>
        <w:fldChar w:fldCharType="begin"/>
      </w:r>
      <w:r>
        <w:instrText xml:space="preserve"> PAGEREF _Toc108618390 \h </w:instrText>
      </w:r>
      <w:r>
        <w:fldChar w:fldCharType="separate"/>
      </w:r>
      <w:r>
        <w:t>12</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Use of an apparatus</w:t>
      </w:r>
    </w:p>
    <w:p>
      <w:pPr>
        <w:pStyle w:val="TOC8"/>
        <w:rPr>
          <w:rFonts w:asciiTheme="minorHAnsi" w:eastAsiaTheme="minorEastAsia" w:hAnsiTheme="minorHAnsi" w:cstheme="minorBidi"/>
          <w:szCs w:val="22"/>
        </w:rPr>
      </w:pPr>
      <w:r>
        <w:t>9.</w:t>
      </w:r>
      <w:r>
        <w:tab/>
        <w:t>Notice of completion</w:t>
      </w:r>
      <w:r>
        <w:tab/>
      </w:r>
      <w:r>
        <w:fldChar w:fldCharType="begin"/>
      </w:r>
      <w:r>
        <w:instrText xml:space="preserve"> PAGEREF _Toc108618392 \h </w:instrText>
      </w:r>
      <w:r>
        <w:fldChar w:fldCharType="separate"/>
      </w:r>
      <w:r>
        <w:t>13</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Permit to use apparatus</w:t>
      </w:r>
      <w:r>
        <w:tab/>
      </w:r>
      <w:r>
        <w:fldChar w:fldCharType="begin"/>
      </w:r>
      <w:r>
        <w:instrText xml:space="preserve"> PAGEREF _Toc108618393 \h </w:instrText>
      </w:r>
      <w:r>
        <w:fldChar w:fldCharType="separate"/>
      </w:r>
      <w:r>
        <w:t>13</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Preparation of apparatus for inspection</w:t>
      </w:r>
      <w:r>
        <w:tab/>
      </w:r>
      <w:r>
        <w:fldChar w:fldCharType="begin"/>
      </w:r>
      <w:r>
        <w:instrText xml:space="preserve"> PAGEREF _Toc108618394 \h </w:instrText>
      </w:r>
      <w:r>
        <w:fldChar w:fldCharType="separate"/>
      </w:r>
      <w:r>
        <w:t>15</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Testing apparatus</w:t>
      </w:r>
      <w:r>
        <w:tab/>
      </w:r>
      <w:r>
        <w:fldChar w:fldCharType="begin"/>
      </w:r>
      <w:r>
        <w:instrText xml:space="preserve"> PAGEREF _Toc108618395 \h </w:instrText>
      </w:r>
      <w:r>
        <w:fldChar w:fldCharType="separate"/>
      </w:r>
      <w:r>
        <w:t>16</w:t>
      </w:r>
      <w:r>
        <w:fldChar w:fldCharType="end"/>
      </w:r>
    </w:p>
    <w:p>
      <w:pPr>
        <w:pStyle w:val="TOC8"/>
        <w:rPr>
          <w:rFonts w:asciiTheme="minorHAnsi" w:eastAsiaTheme="minorEastAsia" w:hAnsiTheme="minorHAnsi" w:cstheme="minorBidi"/>
          <w:szCs w:val="22"/>
        </w:rPr>
      </w:pPr>
      <w:r>
        <w:lastRenderedPageBreak/>
        <w:t>13</w:t>
      </w:r>
      <w:r>
        <w:rPr>
          <w:snapToGrid w:val="0"/>
        </w:rPr>
        <w:t>.</w:t>
      </w:r>
      <w:r>
        <w:rPr>
          <w:snapToGrid w:val="0"/>
        </w:rPr>
        <w:tab/>
        <w:t>Equipment, material, power and labour for inspection</w:t>
      </w:r>
      <w:r>
        <w:tab/>
      </w:r>
      <w:r>
        <w:fldChar w:fldCharType="begin"/>
      </w:r>
      <w:r>
        <w:instrText xml:space="preserve"> PAGEREF _Toc108618396 \h </w:instrText>
      </w:r>
      <w:r>
        <w:fldChar w:fldCharType="separate"/>
      </w:r>
      <w:r>
        <w:t>16</w:t>
      </w:r>
      <w:r>
        <w:fldChar w:fldCharType="end"/>
      </w:r>
    </w:p>
    <w:p>
      <w:pPr>
        <w:pStyle w:val="TOC8"/>
        <w:rPr>
          <w:rFonts w:asciiTheme="minorHAnsi" w:eastAsiaTheme="minorEastAsia" w:hAnsiTheme="minorHAnsi" w:cstheme="minorBidi"/>
          <w:szCs w:val="22"/>
        </w:rPr>
      </w:pPr>
      <w:r>
        <w:t>15</w:t>
      </w:r>
      <w:r>
        <w:rPr>
          <w:snapToGrid w:val="0"/>
        </w:rPr>
        <w:t>.</w:t>
      </w:r>
      <w:r>
        <w:rPr>
          <w:snapToGrid w:val="0"/>
        </w:rPr>
        <w:tab/>
        <w:t>Wastes from business or industry</w:t>
      </w:r>
      <w:r>
        <w:tab/>
      </w:r>
      <w:r>
        <w:fldChar w:fldCharType="begin"/>
      </w:r>
      <w:r>
        <w:instrText xml:space="preserve"> PAGEREF _Toc108618397 \h </w:instrText>
      </w:r>
      <w:r>
        <w:fldChar w:fldCharType="separate"/>
      </w:r>
      <w:r>
        <w:t>16</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Matter interfering with efficient operation of apparatus</w:t>
      </w:r>
      <w:r>
        <w:tab/>
      </w:r>
      <w:r>
        <w:fldChar w:fldCharType="begin"/>
      </w:r>
      <w:r>
        <w:instrText xml:space="preserve"> PAGEREF _Toc108618398 \h </w:instrText>
      </w:r>
      <w:r>
        <w:fldChar w:fldCharType="separate"/>
      </w:r>
      <w:r>
        <w:t>17</w:t>
      </w:r>
      <w:r>
        <w:fldChar w:fldCharType="end"/>
      </w:r>
    </w:p>
    <w:p>
      <w:pPr>
        <w:pStyle w:val="TOC8"/>
        <w:rPr>
          <w:rFonts w:asciiTheme="minorHAnsi" w:eastAsiaTheme="minorEastAsia" w:hAnsiTheme="minorHAnsi" w:cstheme="minorBidi"/>
          <w:szCs w:val="22"/>
        </w:rPr>
      </w:pPr>
      <w:r>
        <w:t>16A.</w:t>
      </w:r>
      <w:r>
        <w:tab/>
        <w:t>Use to comply with adopted Codes</w:t>
      </w:r>
      <w:r>
        <w:tab/>
      </w:r>
      <w:r>
        <w:fldChar w:fldCharType="begin"/>
      </w:r>
      <w:r>
        <w:instrText xml:space="preserve"> PAGEREF _Toc108618399 \h </w:instrText>
      </w:r>
      <w:r>
        <w:fldChar w:fldCharType="separate"/>
      </w:r>
      <w:r>
        <w:t>17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Certain matter not to be discharged into apparatus</w:t>
      </w:r>
      <w:r>
        <w:tab/>
      </w:r>
      <w:r>
        <w:fldChar w:fldCharType="begin"/>
      </w:r>
      <w:r>
        <w:instrText xml:space="preserve"> PAGEREF _Toc108618400 \h </w:instrText>
      </w:r>
      <w:r>
        <w:fldChar w:fldCharType="separate"/>
      </w:r>
      <w:r>
        <w:t>17</w:t>
      </w:r>
      <w:r>
        <w:fldChar w:fldCharType="end"/>
      </w:r>
    </w:p>
    <w:p>
      <w:pPr>
        <w:pStyle w:val="TOC8"/>
        <w:rPr>
          <w:rFonts w:asciiTheme="minorHAnsi" w:eastAsiaTheme="minorEastAsia" w:hAnsiTheme="minorHAnsi" w:cstheme="minorBidi"/>
          <w:szCs w:val="22"/>
        </w:rPr>
      </w:pPr>
      <w:r>
        <w:t>18</w:t>
      </w:r>
      <w:r>
        <w:rPr>
          <w:snapToGrid w:val="0"/>
        </w:rPr>
        <w:t>.</w:t>
      </w:r>
      <w:r>
        <w:rPr>
          <w:snapToGrid w:val="0"/>
        </w:rPr>
        <w:tab/>
        <w:t>Interfering with apparatus</w:t>
      </w:r>
      <w:r>
        <w:tab/>
      </w:r>
      <w:r>
        <w:fldChar w:fldCharType="begin"/>
      </w:r>
      <w:r>
        <w:instrText xml:space="preserve"> PAGEREF _Toc108618401 \h </w:instrText>
      </w:r>
      <w:r>
        <w:fldChar w:fldCharType="separate"/>
      </w:r>
      <w:r>
        <w:t>18</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Structures not to be erected above apparatus</w:t>
      </w:r>
      <w:r>
        <w:tab/>
      </w:r>
      <w:r>
        <w:fldChar w:fldCharType="begin"/>
      </w:r>
      <w:r>
        <w:instrText xml:space="preserve"> PAGEREF _Toc108618402 \h </w:instrText>
      </w:r>
      <w:r>
        <w:fldChar w:fldCharType="separate"/>
      </w:r>
      <w:r>
        <w:t>18</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Use of damaged or defective apparatus prohibited</w:t>
      </w:r>
      <w:r>
        <w:tab/>
      </w:r>
      <w:r>
        <w:fldChar w:fldCharType="begin"/>
      </w:r>
      <w:r>
        <w:instrText xml:space="preserve"> PAGEREF _Toc108618403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Decommissioning of an apparatus</w:t>
      </w:r>
    </w:p>
    <w:p>
      <w:pPr>
        <w:pStyle w:val="TOC8"/>
        <w:rPr>
          <w:rFonts w:asciiTheme="minorHAnsi" w:eastAsiaTheme="minorEastAsia" w:hAnsiTheme="minorHAnsi" w:cstheme="minorBidi"/>
          <w:szCs w:val="22"/>
        </w:rPr>
      </w:pPr>
      <w:r>
        <w:t>20</w:t>
      </w:r>
      <w:r>
        <w:rPr>
          <w:snapToGrid w:val="0"/>
        </w:rPr>
        <w:t>.</w:t>
      </w:r>
      <w:r>
        <w:rPr>
          <w:snapToGrid w:val="0"/>
        </w:rPr>
        <w:tab/>
        <w:t>Application</w:t>
      </w:r>
      <w:r>
        <w:tab/>
      </w:r>
      <w:r>
        <w:fldChar w:fldCharType="begin"/>
      </w:r>
      <w:r>
        <w:instrText xml:space="preserve"> PAGEREF _Toc108618405 \h </w:instrText>
      </w:r>
      <w:r>
        <w:fldChar w:fldCharType="separate"/>
      </w:r>
      <w:r>
        <w:t>20</w:t>
      </w:r>
      <w:r>
        <w:fldChar w:fldCharType="end"/>
      </w:r>
    </w:p>
    <w:p>
      <w:pPr>
        <w:pStyle w:val="TOC8"/>
        <w:rPr>
          <w:rFonts w:asciiTheme="minorHAnsi" w:eastAsiaTheme="minorEastAsia" w:hAnsiTheme="minorHAnsi" w:cstheme="minorBidi"/>
          <w:szCs w:val="22"/>
        </w:rPr>
      </w:pPr>
      <w:r>
        <w:t>20A</w:t>
      </w:r>
      <w:r>
        <w:rPr>
          <w:snapToGrid w:val="0"/>
        </w:rPr>
        <w:t>.</w:t>
      </w:r>
      <w:r>
        <w:rPr>
          <w:snapToGrid w:val="0"/>
        </w:rPr>
        <w:tab/>
        <w:t>Apparatus to be decommissioned in certain circumstances</w:t>
      </w:r>
      <w:r>
        <w:tab/>
      </w:r>
      <w:r>
        <w:fldChar w:fldCharType="begin"/>
      </w:r>
      <w:r>
        <w:instrText xml:space="preserve"> PAGEREF _Toc108618406 \h </w:instrText>
      </w:r>
      <w:r>
        <w:fldChar w:fldCharType="separate"/>
      </w:r>
      <w:r>
        <w:t>20</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Decommissioning apparatus</w:t>
      </w:r>
      <w:r>
        <w:tab/>
      </w:r>
      <w:r>
        <w:fldChar w:fldCharType="begin"/>
      </w:r>
      <w:r>
        <w:instrText xml:space="preserve"> PAGEREF _Toc108618407 \h </w:instrText>
      </w:r>
      <w:r>
        <w:fldChar w:fldCharType="separate"/>
      </w:r>
      <w:r>
        <w:t>21</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Review</w:t>
      </w:r>
    </w:p>
    <w:p>
      <w:pPr>
        <w:pStyle w:val="TOC8"/>
        <w:rPr>
          <w:rFonts w:asciiTheme="minorHAnsi" w:eastAsiaTheme="minorEastAsia" w:hAnsiTheme="minorHAnsi" w:cstheme="minorBidi"/>
          <w:szCs w:val="22"/>
        </w:rPr>
      </w:pPr>
      <w:r>
        <w:t>22</w:t>
      </w:r>
      <w:r>
        <w:rPr>
          <w:snapToGrid w:val="0"/>
        </w:rPr>
        <w:t>.</w:t>
      </w:r>
      <w:r>
        <w:rPr>
          <w:snapToGrid w:val="0"/>
        </w:rPr>
        <w:tab/>
        <w:t>Review of decision of local government</w:t>
      </w:r>
      <w:r>
        <w:tab/>
      </w:r>
      <w:r>
        <w:fldChar w:fldCharType="begin"/>
      </w:r>
      <w:r>
        <w:instrText xml:space="preserve"> PAGEREF _Toc108618409 \h </w:instrText>
      </w:r>
      <w:r>
        <w:fldChar w:fldCharType="separate"/>
      </w:r>
      <w:r>
        <w:t>21</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Review of decision of Chief Health Officer</w:t>
      </w:r>
      <w:r>
        <w:tab/>
      </w:r>
      <w:r>
        <w:fldChar w:fldCharType="begin"/>
      </w:r>
      <w:r>
        <w:instrText xml:space="preserve"> PAGEREF _Toc108618410 \h </w:instrText>
      </w:r>
      <w:r>
        <w:fldChar w:fldCharType="separate"/>
      </w:r>
      <w:r>
        <w:t>22</w:t>
      </w:r>
      <w:r>
        <w:fldChar w:fldCharType="end"/>
      </w:r>
    </w:p>
    <w:p>
      <w:pPr>
        <w:pStyle w:val="TOC2"/>
        <w:tabs>
          <w:tab w:val="right" w:leader="dot" w:pos="7077"/>
        </w:tabs>
        <w:rPr>
          <w:rFonts w:asciiTheme="minorHAnsi" w:eastAsiaTheme="minorEastAsia" w:hAnsiTheme="minorHAnsi" w:cstheme="minorBidi"/>
          <w:b w:val="0"/>
          <w:sz w:val="22"/>
          <w:szCs w:val="22"/>
        </w:rPr>
      </w:pPr>
      <w:r>
        <w:t>Part 3 — Construction and sizes of septic tanks and sedimentation tanks</w:t>
      </w:r>
    </w:p>
    <w:p>
      <w:pPr>
        <w:pStyle w:val="TOC8"/>
        <w:rPr>
          <w:rFonts w:asciiTheme="minorHAnsi" w:eastAsiaTheme="minorEastAsia" w:hAnsiTheme="minorHAnsi" w:cstheme="minorBidi"/>
          <w:szCs w:val="22"/>
        </w:rPr>
      </w:pPr>
      <w:r>
        <w:t>24</w:t>
      </w:r>
      <w:r>
        <w:rPr>
          <w:snapToGrid w:val="0"/>
        </w:rPr>
        <w:t>.</w:t>
      </w:r>
      <w:r>
        <w:rPr>
          <w:snapToGrid w:val="0"/>
        </w:rPr>
        <w:tab/>
        <w:t>Minimum water level of septic tank</w:t>
      </w:r>
      <w:r>
        <w:tab/>
      </w:r>
      <w:r>
        <w:fldChar w:fldCharType="begin"/>
      </w:r>
      <w:r>
        <w:instrText xml:space="preserve"> PAGEREF _Toc108618412 \h </w:instrText>
      </w:r>
      <w:r>
        <w:fldChar w:fldCharType="separate"/>
      </w:r>
      <w:r>
        <w:t>23</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Partition of septic tank</w:t>
      </w:r>
      <w:r>
        <w:tab/>
      </w:r>
      <w:r>
        <w:fldChar w:fldCharType="begin"/>
      </w:r>
      <w:r>
        <w:instrText xml:space="preserve"> PAGEREF _Toc108618413 \h </w:instrText>
      </w:r>
      <w:r>
        <w:fldChar w:fldCharType="separate"/>
      </w:r>
      <w:r>
        <w:t>23</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Septic tank to be impervious</w:t>
      </w:r>
      <w:r>
        <w:tab/>
      </w:r>
      <w:r>
        <w:fldChar w:fldCharType="begin"/>
      </w:r>
      <w:r>
        <w:instrText xml:space="preserve"> PAGEREF _Toc108618414 \h </w:instrText>
      </w:r>
      <w:r>
        <w:fldChar w:fldCharType="separate"/>
      </w:r>
      <w:r>
        <w:t>23</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Construction of septic tank generally</w:t>
      </w:r>
      <w:r>
        <w:tab/>
      </w:r>
      <w:r>
        <w:fldChar w:fldCharType="begin"/>
      </w:r>
      <w:r>
        <w:instrText xml:space="preserve"> PAGEREF _Toc108618415 \h </w:instrText>
      </w:r>
      <w:r>
        <w:fldChar w:fldCharType="separate"/>
      </w:r>
      <w:r>
        <w:t>23</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Liquid capacity of septic tanks on residential premises</w:t>
      </w:r>
      <w:r>
        <w:tab/>
      </w:r>
      <w:r>
        <w:fldChar w:fldCharType="begin"/>
      </w:r>
      <w:r>
        <w:instrText xml:space="preserve"> PAGEREF _Toc108618416 \h </w:instrText>
      </w:r>
      <w:r>
        <w:fldChar w:fldCharType="separate"/>
      </w:r>
      <w:r>
        <w:t>24</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Size of septic tank</w:t>
      </w:r>
      <w:r>
        <w:tab/>
      </w:r>
      <w:r>
        <w:fldChar w:fldCharType="begin"/>
      </w:r>
      <w:r>
        <w:instrText xml:space="preserve"> PAGEREF _Toc108618417 \h </w:instrText>
      </w:r>
      <w:r>
        <w:fldChar w:fldCharType="separate"/>
      </w:r>
      <w:r>
        <w:t>24</w:t>
      </w:r>
      <w:r>
        <w:fldChar w:fldCharType="end"/>
      </w:r>
    </w:p>
    <w:p>
      <w:pPr>
        <w:pStyle w:val="TOC8"/>
        <w:rPr>
          <w:rFonts w:asciiTheme="minorHAnsi" w:eastAsiaTheme="minorEastAsia" w:hAnsiTheme="minorHAnsi" w:cstheme="minorBidi"/>
          <w:szCs w:val="22"/>
        </w:rPr>
      </w:pPr>
      <w:r>
        <w:t>30</w:t>
      </w:r>
      <w:r>
        <w:rPr>
          <w:snapToGrid w:val="0"/>
        </w:rPr>
        <w:t>.</w:t>
      </w:r>
      <w:r>
        <w:rPr>
          <w:snapToGrid w:val="0"/>
        </w:rPr>
        <w:tab/>
        <w:t>Minimum air space in septic tank</w:t>
      </w:r>
      <w:r>
        <w:tab/>
      </w:r>
      <w:r>
        <w:fldChar w:fldCharType="begin"/>
      </w:r>
      <w:r>
        <w:instrText xml:space="preserve"> PAGEREF _Toc108618418 \h </w:instrText>
      </w:r>
      <w:r>
        <w:fldChar w:fldCharType="separate"/>
      </w:r>
      <w:r>
        <w:t>25</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Dimensions of septic tank</w:t>
      </w:r>
      <w:r>
        <w:tab/>
      </w:r>
      <w:r>
        <w:fldChar w:fldCharType="begin"/>
      </w:r>
      <w:r>
        <w:instrText xml:space="preserve"> PAGEREF _Toc108618419 \h </w:instrText>
      </w:r>
      <w:r>
        <w:fldChar w:fldCharType="separate"/>
      </w:r>
      <w:r>
        <w:t>25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Construction of precast concrete septic tank</w:t>
      </w:r>
      <w:r>
        <w:tab/>
      </w:r>
      <w:r>
        <w:fldChar w:fldCharType="begin"/>
      </w:r>
      <w:r>
        <w:instrText xml:space="preserve"> PAGEREF _Toc108618420 \h </w:instrText>
      </w:r>
      <w:r>
        <w:fldChar w:fldCharType="separate"/>
      </w:r>
      <w:r>
        <w:t>26</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Testing precast concrete septic tank</w:t>
      </w:r>
      <w:r>
        <w:tab/>
      </w:r>
      <w:r>
        <w:fldChar w:fldCharType="begin"/>
      </w:r>
      <w:r>
        <w:instrText xml:space="preserve"> PAGEREF _Toc108618421 \h </w:instrText>
      </w:r>
      <w:r>
        <w:fldChar w:fldCharType="separate"/>
      </w:r>
      <w:r>
        <w:t>29</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Construction of in situ concrete septic tank</w:t>
      </w:r>
      <w:r>
        <w:tab/>
      </w:r>
      <w:r>
        <w:fldChar w:fldCharType="begin"/>
      </w:r>
      <w:r>
        <w:instrText xml:space="preserve"> PAGEREF _Toc108618422 \h </w:instrText>
      </w:r>
      <w:r>
        <w:fldChar w:fldCharType="separate"/>
      </w:r>
      <w:r>
        <w:t>31</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Construction of brick septic tank</w:t>
      </w:r>
      <w:r>
        <w:tab/>
      </w:r>
      <w:r>
        <w:fldChar w:fldCharType="begin"/>
      </w:r>
      <w:r>
        <w:instrText xml:space="preserve"> PAGEREF _Toc108618423 \h </w:instrText>
      </w:r>
      <w:r>
        <w:fldChar w:fldCharType="separate"/>
      </w:r>
      <w:r>
        <w:t>32</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Manufacturer of fibreglass septic tank</w:t>
      </w:r>
      <w:r>
        <w:tab/>
      </w:r>
      <w:r>
        <w:fldChar w:fldCharType="begin"/>
      </w:r>
      <w:r>
        <w:instrText xml:space="preserve"> PAGEREF _Toc108618424 \h </w:instrText>
      </w:r>
      <w:r>
        <w:fldChar w:fldCharType="separate"/>
      </w:r>
      <w:r>
        <w:t>32</w:t>
      </w:r>
      <w:r>
        <w:fldChar w:fldCharType="end"/>
      </w:r>
    </w:p>
    <w:p>
      <w:pPr>
        <w:pStyle w:val="TOC2"/>
        <w:tabs>
          <w:tab w:val="right" w:leader="dot" w:pos="7077"/>
        </w:tabs>
        <w:rPr>
          <w:rFonts w:asciiTheme="minorHAnsi" w:eastAsiaTheme="minorEastAsia" w:hAnsiTheme="minorHAnsi" w:cstheme="minorBidi"/>
          <w:b w:val="0"/>
          <w:sz w:val="22"/>
          <w:szCs w:val="22"/>
        </w:rPr>
      </w:pPr>
      <w:r>
        <w:t>Part 4 — Restricted flush fixtures</w:t>
      </w:r>
    </w:p>
    <w:p>
      <w:pPr>
        <w:pStyle w:val="TOC8"/>
        <w:rPr>
          <w:rFonts w:asciiTheme="minorHAnsi" w:eastAsiaTheme="minorEastAsia" w:hAnsiTheme="minorHAnsi" w:cstheme="minorBidi"/>
          <w:szCs w:val="22"/>
        </w:rPr>
      </w:pPr>
      <w:r>
        <w:t>38</w:t>
      </w:r>
      <w:r>
        <w:rPr>
          <w:snapToGrid w:val="0"/>
        </w:rPr>
        <w:t>.</w:t>
      </w:r>
      <w:r>
        <w:rPr>
          <w:snapToGrid w:val="0"/>
        </w:rPr>
        <w:tab/>
        <w:t>Minimum flush fixtures and fittings generally</w:t>
      </w:r>
      <w:r>
        <w:tab/>
      </w:r>
      <w:r>
        <w:fldChar w:fldCharType="begin"/>
      </w:r>
      <w:r>
        <w:instrText xml:space="preserve"> PAGEREF _Toc108618426 \h </w:instrText>
      </w:r>
      <w:r>
        <w:fldChar w:fldCharType="separate"/>
      </w:r>
      <w:r>
        <w:t>37</w:t>
      </w:r>
      <w:r>
        <w:fldChar w:fldCharType="end"/>
      </w:r>
    </w:p>
    <w:p>
      <w:pPr>
        <w:pStyle w:val="TOC8"/>
        <w:rPr>
          <w:rFonts w:asciiTheme="minorHAnsi" w:eastAsiaTheme="minorEastAsia" w:hAnsiTheme="minorHAnsi" w:cstheme="minorBidi"/>
          <w:szCs w:val="22"/>
        </w:rPr>
      </w:pPr>
      <w:r>
        <w:lastRenderedPageBreak/>
        <w:t>39</w:t>
      </w:r>
      <w:r>
        <w:rPr>
          <w:snapToGrid w:val="0"/>
        </w:rPr>
        <w:t>.</w:t>
      </w:r>
      <w:r>
        <w:rPr>
          <w:snapToGrid w:val="0"/>
        </w:rPr>
        <w:tab/>
        <w:t>Minimum flush fixtures and fittings on any land</w:t>
      </w:r>
      <w:r>
        <w:tab/>
      </w:r>
      <w:r>
        <w:fldChar w:fldCharType="begin"/>
      </w:r>
      <w:r>
        <w:instrText xml:space="preserve"> PAGEREF _Toc108618427 \h </w:instrText>
      </w:r>
      <w:r>
        <w:fldChar w:fldCharType="separate"/>
      </w:r>
      <w:r>
        <w:t>38</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Certificate of approval of fixtures and fittings</w:t>
      </w:r>
      <w:r>
        <w:tab/>
      </w:r>
      <w:r>
        <w:fldChar w:fldCharType="begin"/>
      </w:r>
      <w:r>
        <w:instrText xml:space="preserve"> PAGEREF _Toc108618428 \h </w:instrText>
      </w:r>
      <w:r>
        <w:fldChar w:fldCharType="separate"/>
      </w:r>
      <w:r>
        <w:t>40</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Testing closet pan or flushing cistern</w:t>
      </w:r>
      <w:r>
        <w:tab/>
      </w:r>
      <w:r>
        <w:fldChar w:fldCharType="begin"/>
      </w:r>
      <w:r>
        <w:instrText xml:space="preserve"> PAGEREF _Toc108618429 \h </w:instrText>
      </w:r>
      <w:r>
        <w:fldChar w:fldCharType="separate"/>
      </w:r>
      <w:r>
        <w:t>40</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Restriction on variations</w:t>
      </w:r>
      <w:r>
        <w:tab/>
      </w:r>
      <w:r>
        <w:fldChar w:fldCharType="begin"/>
      </w:r>
      <w:r>
        <w:instrText xml:space="preserve"> PAGEREF _Toc108618430 \h </w:instrText>
      </w:r>
      <w:r>
        <w:fldChar w:fldCharType="separate"/>
      </w:r>
      <w:r>
        <w:t>41</w:t>
      </w:r>
      <w:r>
        <w:fldChar w:fldCharType="end"/>
      </w:r>
    </w:p>
    <w:p>
      <w:pPr>
        <w:pStyle w:val="TOC2"/>
        <w:tabs>
          <w:tab w:val="right" w:leader="dot" w:pos="7077"/>
        </w:tabs>
        <w:rPr>
          <w:rFonts w:asciiTheme="minorHAnsi" w:eastAsiaTheme="minorEastAsia" w:hAnsiTheme="minorHAnsi" w:cstheme="minorBidi"/>
          <w:b w:val="0"/>
          <w:sz w:val="22"/>
          <w:szCs w:val="22"/>
        </w:rPr>
      </w:pPr>
      <w:r>
        <w:t>Part 4A — Maintenance of aerobic treatment units</w:t>
      </w:r>
    </w:p>
    <w:p>
      <w:pPr>
        <w:pStyle w:val="TOC8"/>
        <w:rPr>
          <w:rFonts w:asciiTheme="minorHAnsi" w:eastAsiaTheme="minorEastAsia" w:hAnsiTheme="minorHAnsi" w:cstheme="minorBidi"/>
          <w:szCs w:val="22"/>
        </w:rPr>
      </w:pPr>
      <w:r>
        <w:t>42A</w:t>
      </w:r>
      <w:r>
        <w:rPr>
          <w:snapToGrid w:val="0"/>
        </w:rPr>
        <w:t>.</w:t>
      </w:r>
      <w:r>
        <w:rPr>
          <w:snapToGrid w:val="0"/>
        </w:rPr>
        <w:tab/>
        <w:t>Owner to ensure arrangements in place for maintenance of unit</w:t>
      </w:r>
      <w:r>
        <w:tab/>
      </w:r>
      <w:r>
        <w:fldChar w:fldCharType="begin"/>
      </w:r>
      <w:r>
        <w:instrText xml:space="preserve"> PAGEREF _Toc108618432 \h </w:instrText>
      </w:r>
      <w:r>
        <w:fldChar w:fldCharType="separate"/>
      </w:r>
      <w:r>
        <w:t>42</w:t>
      </w:r>
      <w:r>
        <w:fldChar w:fldCharType="end"/>
      </w:r>
    </w:p>
    <w:p>
      <w:pPr>
        <w:pStyle w:val="TOC8"/>
        <w:rPr>
          <w:rFonts w:asciiTheme="minorHAnsi" w:eastAsiaTheme="minorEastAsia" w:hAnsiTheme="minorHAnsi" w:cstheme="minorBidi"/>
          <w:szCs w:val="22"/>
        </w:rPr>
      </w:pPr>
      <w:r>
        <w:t>42B</w:t>
      </w:r>
      <w:r>
        <w:rPr>
          <w:snapToGrid w:val="0"/>
        </w:rPr>
        <w:t>.</w:t>
      </w:r>
      <w:r>
        <w:rPr>
          <w:snapToGrid w:val="0"/>
        </w:rPr>
        <w:tab/>
        <w:t>Units to be maintained in accordance with standard</w:t>
      </w:r>
      <w:r>
        <w:tab/>
      </w:r>
      <w:r>
        <w:fldChar w:fldCharType="begin"/>
      </w:r>
      <w:r>
        <w:instrText xml:space="preserve"> PAGEREF _Toc108618433 \h </w:instrText>
      </w:r>
      <w:r>
        <w:fldChar w:fldCharType="separate"/>
      </w:r>
      <w:r>
        <w:t>42</w:t>
      </w:r>
      <w:r>
        <w:fldChar w:fldCharType="end"/>
      </w:r>
    </w:p>
    <w:p>
      <w:pPr>
        <w:pStyle w:val="TOC8"/>
        <w:rPr>
          <w:rFonts w:asciiTheme="minorHAnsi" w:eastAsiaTheme="minorEastAsia" w:hAnsiTheme="minorHAnsi" w:cstheme="minorBidi"/>
          <w:szCs w:val="22"/>
        </w:rPr>
      </w:pPr>
      <w:r>
        <w:t>42C</w:t>
      </w:r>
      <w:r>
        <w:rPr>
          <w:snapToGrid w:val="0"/>
        </w:rPr>
        <w:t>.</w:t>
      </w:r>
      <w:r>
        <w:rPr>
          <w:snapToGrid w:val="0"/>
        </w:rPr>
        <w:tab/>
        <w:t>Maintenance of units to be carried out by authorised persons</w:t>
      </w:r>
      <w:r>
        <w:tab/>
      </w:r>
      <w:r>
        <w:fldChar w:fldCharType="begin"/>
      </w:r>
      <w:r>
        <w:instrText xml:space="preserve"> PAGEREF _Toc108618434 \h </w:instrText>
      </w:r>
      <w:r>
        <w:fldChar w:fldCharType="separate"/>
      </w:r>
      <w:r>
        <w:t>42</w:t>
      </w:r>
      <w:r>
        <w:fldChar w:fldCharType="end"/>
      </w:r>
    </w:p>
    <w:p>
      <w:pPr>
        <w:pStyle w:val="TOC8"/>
        <w:rPr>
          <w:rFonts w:asciiTheme="minorHAnsi" w:eastAsiaTheme="minorEastAsia" w:hAnsiTheme="minorHAnsi" w:cstheme="minorBidi"/>
          <w:szCs w:val="22"/>
        </w:rPr>
      </w:pPr>
      <w:r>
        <w:t>42D</w:t>
      </w:r>
      <w:r>
        <w:rPr>
          <w:snapToGrid w:val="0"/>
        </w:rPr>
        <w:t>.</w:t>
      </w:r>
      <w:r>
        <w:rPr>
          <w:snapToGrid w:val="0"/>
        </w:rPr>
        <w:tab/>
        <w:t>Authorised person to notify new owner of maintenance requirements for unit</w:t>
      </w:r>
      <w:r>
        <w:tab/>
      </w:r>
      <w:r>
        <w:fldChar w:fldCharType="begin"/>
      </w:r>
      <w:r>
        <w:instrText xml:space="preserve"> PAGEREF _Toc108618435 \h </w:instrText>
      </w:r>
      <w:r>
        <w:fldChar w:fldCharType="separate"/>
      </w:r>
      <w:r>
        <w:t>44</w:t>
      </w:r>
      <w:r>
        <w:fldChar w:fldCharType="end"/>
      </w:r>
    </w:p>
    <w:p>
      <w:pPr>
        <w:pStyle w:val="TOC2"/>
        <w:tabs>
          <w:tab w:val="right" w:leader="dot" w:pos="7077"/>
        </w:tabs>
        <w:rPr>
          <w:rFonts w:asciiTheme="minorHAnsi" w:eastAsiaTheme="minorEastAsia" w:hAnsiTheme="minorHAnsi" w:cstheme="minorBidi"/>
          <w:b w:val="0"/>
          <w:sz w:val="22"/>
          <w:szCs w:val="22"/>
        </w:rPr>
      </w:pPr>
      <w:r>
        <w:t>Part 5 — Dry type septic tank</w:t>
      </w:r>
    </w:p>
    <w:p>
      <w:pPr>
        <w:pStyle w:val="TOC8"/>
        <w:rPr>
          <w:rFonts w:asciiTheme="minorHAnsi" w:eastAsiaTheme="minorEastAsia" w:hAnsiTheme="minorHAnsi" w:cstheme="minorBidi"/>
          <w:szCs w:val="22"/>
        </w:rPr>
      </w:pPr>
      <w:r>
        <w:t>43</w:t>
      </w:r>
      <w:r>
        <w:rPr>
          <w:snapToGrid w:val="0"/>
        </w:rPr>
        <w:t>.</w:t>
      </w:r>
      <w:r>
        <w:rPr>
          <w:snapToGrid w:val="0"/>
        </w:rPr>
        <w:tab/>
        <w:t>Dry type septic tank</w:t>
      </w:r>
      <w:r>
        <w:tab/>
      </w:r>
      <w:r>
        <w:fldChar w:fldCharType="begin"/>
      </w:r>
      <w:r>
        <w:instrText xml:space="preserve"> PAGEREF _Toc108618437 \h </w:instrText>
      </w:r>
      <w:r>
        <w:fldChar w:fldCharType="separate"/>
      </w:r>
      <w:r>
        <w:t>45</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Area prescribed under Act s. 110</w:t>
      </w:r>
      <w:r>
        <w:tab/>
      </w:r>
      <w:r>
        <w:fldChar w:fldCharType="begin"/>
      </w:r>
      <w:r>
        <w:instrText xml:space="preserve"> PAGEREF _Toc108618438 \h </w:instrText>
      </w:r>
      <w:r>
        <w:fldChar w:fldCharType="separate"/>
      </w:r>
      <w:r>
        <w:t>46</w:t>
      </w:r>
      <w:r>
        <w:fldChar w:fldCharType="end"/>
      </w:r>
    </w:p>
    <w:p>
      <w:pPr>
        <w:pStyle w:val="TOC8"/>
        <w:rPr>
          <w:rFonts w:asciiTheme="minorHAnsi" w:eastAsiaTheme="minorEastAsia" w:hAnsiTheme="minorHAnsi" w:cstheme="minorBidi"/>
          <w:szCs w:val="22"/>
        </w:rPr>
      </w:pPr>
      <w:r>
        <w:t>45</w:t>
      </w:r>
      <w:r>
        <w:rPr>
          <w:snapToGrid w:val="0"/>
        </w:rPr>
        <w:t>.</w:t>
      </w:r>
      <w:r>
        <w:rPr>
          <w:snapToGrid w:val="0"/>
        </w:rPr>
        <w:tab/>
        <w:t>Chemical closet pan</w:t>
      </w:r>
      <w:r>
        <w:tab/>
      </w:r>
      <w:r>
        <w:fldChar w:fldCharType="begin"/>
      </w:r>
      <w:r>
        <w:instrText xml:space="preserve"> PAGEREF _Toc108618439 \h </w:instrText>
      </w:r>
      <w:r>
        <w:fldChar w:fldCharType="separate"/>
      </w:r>
      <w:r>
        <w:t>46</w:t>
      </w:r>
      <w:r>
        <w:fldChar w:fldCharType="end"/>
      </w:r>
    </w:p>
    <w:p>
      <w:pPr>
        <w:pStyle w:val="TOC2"/>
        <w:tabs>
          <w:tab w:val="right" w:leader="dot" w:pos="7077"/>
        </w:tabs>
        <w:rPr>
          <w:rFonts w:asciiTheme="minorHAnsi" w:eastAsiaTheme="minorEastAsia" w:hAnsiTheme="minorHAnsi" w:cstheme="minorBidi"/>
          <w:b w:val="0"/>
          <w:sz w:val="22"/>
          <w:szCs w:val="22"/>
        </w:rPr>
      </w:pPr>
      <w:r>
        <w:t>Part 6 — Emptying apparatus</w:t>
      </w:r>
    </w:p>
    <w:p>
      <w:pPr>
        <w:pStyle w:val="TOC8"/>
        <w:rPr>
          <w:rFonts w:asciiTheme="minorHAnsi" w:eastAsiaTheme="minorEastAsia" w:hAnsiTheme="minorHAnsi" w:cstheme="minorBidi"/>
          <w:szCs w:val="22"/>
        </w:rPr>
      </w:pPr>
      <w:r>
        <w:t>46</w:t>
      </w:r>
      <w:r>
        <w:rPr>
          <w:snapToGrid w:val="0"/>
        </w:rPr>
        <w:t>.</w:t>
      </w:r>
      <w:r>
        <w:rPr>
          <w:snapToGrid w:val="0"/>
        </w:rPr>
        <w:tab/>
        <w:t xml:space="preserve">Emptying </w:t>
      </w:r>
      <w:r>
        <w:t>tank or other waste storage component of apparatus</w:t>
      </w:r>
      <w:r>
        <w:tab/>
      </w:r>
      <w:r>
        <w:fldChar w:fldCharType="begin"/>
      </w:r>
      <w:r>
        <w:instrText xml:space="preserve"> PAGEREF _Toc108618441 \h </w:instrText>
      </w:r>
      <w:r>
        <w:fldChar w:fldCharType="separate"/>
      </w:r>
      <w:r>
        <w:t>47</w:t>
      </w:r>
      <w:r>
        <w:fldChar w:fldCharType="end"/>
      </w:r>
    </w:p>
    <w:p>
      <w:pPr>
        <w:pStyle w:val="TOC2"/>
        <w:tabs>
          <w:tab w:val="right" w:leader="dot" w:pos="7077"/>
        </w:tabs>
        <w:rPr>
          <w:rFonts w:asciiTheme="minorHAnsi" w:eastAsiaTheme="minorEastAsia" w:hAnsiTheme="minorHAnsi" w:cstheme="minorBidi"/>
          <w:b w:val="0"/>
          <w:sz w:val="22"/>
          <w:szCs w:val="22"/>
        </w:rPr>
      </w:pPr>
      <w:r>
        <w:t>Part 7 — Disposal of effluent and liquid wastes</w:t>
      </w:r>
    </w:p>
    <w:p>
      <w:pPr>
        <w:pStyle w:val="TOC8"/>
        <w:rPr>
          <w:rFonts w:asciiTheme="minorHAnsi" w:eastAsiaTheme="minorEastAsia" w:hAnsiTheme="minorHAnsi" w:cstheme="minorBidi"/>
          <w:szCs w:val="22"/>
        </w:rPr>
      </w:pPr>
      <w:r>
        <w:t>47</w:t>
      </w:r>
      <w:r>
        <w:rPr>
          <w:snapToGrid w:val="0"/>
        </w:rPr>
        <w:t>.</w:t>
      </w:r>
      <w:r>
        <w:rPr>
          <w:snapToGrid w:val="0"/>
        </w:rPr>
        <w:tab/>
        <w:t>Receptacles for drainage</w:t>
      </w:r>
      <w:r>
        <w:tab/>
      </w:r>
      <w:r>
        <w:fldChar w:fldCharType="begin"/>
      </w:r>
      <w:r>
        <w:instrText xml:space="preserve"> PAGEREF _Toc108618443 \h </w:instrText>
      </w:r>
      <w:r>
        <w:fldChar w:fldCharType="separate"/>
      </w:r>
      <w:r>
        <w:t>48</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Receptacles for drainage — blackwater disposal</w:t>
      </w:r>
      <w:r>
        <w:tab/>
      </w:r>
      <w:r>
        <w:fldChar w:fldCharType="begin"/>
      </w:r>
      <w:r>
        <w:instrText xml:space="preserve"> PAGEREF _Toc108618444 \h </w:instrText>
      </w:r>
      <w:r>
        <w:fldChar w:fldCharType="separate"/>
      </w:r>
      <w:r>
        <w:t>48</w:t>
      </w:r>
      <w:r>
        <w:fldChar w:fldCharType="end"/>
      </w:r>
    </w:p>
    <w:p>
      <w:pPr>
        <w:pStyle w:val="TOC8"/>
        <w:rPr>
          <w:rFonts w:asciiTheme="minorHAnsi" w:eastAsiaTheme="minorEastAsia" w:hAnsiTheme="minorHAnsi" w:cstheme="minorBidi"/>
          <w:szCs w:val="22"/>
        </w:rPr>
      </w:pPr>
      <w:r>
        <w:t>49</w:t>
      </w:r>
      <w:r>
        <w:rPr>
          <w:snapToGrid w:val="0"/>
        </w:rPr>
        <w:t>.</w:t>
      </w:r>
      <w:r>
        <w:rPr>
          <w:snapToGrid w:val="0"/>
        </w:rPr>
        <w:tab/>
        <w:t>Requirements for receptacles for drainage</w:t>
      </w:r>
      <w:r>
        <w:tab/>
      </w:r>
      <w:r>
        <w:fldChar w:fldCharType="begin"/>
      </w:r>
      <w:r>
        <w:instrText xml:space="preserve"> PAGEREF _Toc108618445 \h </w:instrText>
      </w:r>
      <w:r>
        <w:fldChar w:fldCharType="separate"/>
      </w:r>
      <w:r>
        <w:t>48</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Drainage of effluent and liquid wastes</w:t>
      </w:r>
      <w:r>
        <w:tab/>
      </w:r>
      <w:r>
        <w:fldChar w:fldCharType="begin"/>
      </w:r>
      <w:r>
        <w:instrText xml:space="preserve"> PAGEREF _Toc108618446 \h </w:instrText>
      </w:r>
      <w:r>
        <w:fldChar w:fldCharType="separate"/>
      </w:r>
      <w:r>
        <w:t>51</w:t>
      </w:r>
      <w:r>
        <w:fldChar w:fldCharType="end"/>
      </w:r>
    </w:p>
    <w:p>
      <w:pPr>
        <w:pStyle w:val="TOC2"/>
        <w:tabs>
          <w:tab w:val="right" w:leader="dot" w:pos="7077"/>
        </w:tabs>
        <w:rPr>
          <w:rFonts w:asciiTheme="minorHAnsi" w:eastAsiaTheme="minorEastAsia" w:hAnsiTheme="minorHAnsi" w:cstheme="minorBidi"/>
          <w:b w:val="0"/>
          <w:sz w:val="22"/>
          <w:szCs w:val="22"/>
        </w:rPr>
      </w:pPr>
      <w:r>
        <w:t>Part 8 — Manufacturing</w:t>
      </w:r>
    </w:p>
    <w:p>
      <w:pPr>
        <w:pStyle w:val="TOC8"/>
        <w:rPr>
          <w:rFonts w:asciiTheme="minorHAnsi" w:eastAsiaTheme="minorEastAsia" w:hAnsiTheme="minorHAnsi" w:cstheme="minorBidi"/>
          <w:szCs w:val="22"/>
        </w:rPr>
      </w:pPr>
      <w:r>
        <w:t>51</w:t>
      </w:r>
      <w:r>
        <w:rPr>
          <w:snapToGrid w:val="0"/>
        </w:rPr>
        <w:t>.</w:t>
      </w:r>
      <w:r>
        <w:rPr>
          <w:snapToGrid w:val="0"/>
        </w:rPr>
        <w:tab/>
        <w:t>Marks and brands</w:t>
      </w:r>
      <w:r>
        <w:tab/>
      </w:r>
      <w:r>
        <w:fldChar w:fldCharType="begin"/>
      </w:r>
      <w:r>
        <w:instrText xml:space="preserve"> PAGEREF _Toc108618448 \h </w:instrText>
      </w:r>
      <w:r>
        <w:fldChar w:fldCharType="separate"/>
      </w:r>
      <w:r>
        <w:t>57</w:t>
      </w:r>
      <w:r>
        <w:fldChar w:fldCharType="end"/>
      </w:r>
    </w:p>
    <w:p>
      <w:pPr>
        <w:pStyle w:val="TOC8"/>
        <w:rPr>
          <w:rFonts w:asciiTheme="minorHAnsi" w:eastAsiaTheme="minorEastAsia" w:hAnsiTheme="minorHAnsi" w:cstheme="minorBidi"/>
          <w:szCs w:val="22"/>
        </w:rPr>
      </w:pPr>
      <w:r>
        <w:t>52</w:t>
      </w:r>
      <w:r>
        <w:rPr>
          <w:snapToGrid w:val="0"/>
        </w:rPr>
        <w:t>.</w:t>
      </w:r>
      <w:r>
        <w:rPr>
          <w:snapToGrid w:val="0"/>
        </w:rPr>
        <w:tab/>
        <w:t>Wet or steam curing</w:t>
      </w:r>
      <w:r>
        <w:tab/>
      </w:r>
      <w:r>
        <w:fldChar w:fldCharType="begin"/>
      </w:r>
      <w:r>
        <w:instrText xml:space="preserve"> PAGEREF _Toc108618449 \h </w:instrText>
      </w:r>
      <w:r>
        <w:fldChar w:fldCharType="separate"/>
      </w:r>
      <w:r>
        <w:t>57</w:t>
      </w:r>
      <w:r>
        <w:fldChar w:fldCharType="end"/>
      </w:r>
    </w:p>
    <w:p>
      <w:pPr>
        <w:pStyle w:val="TOC8"/>
        <w:rPr>
          <w:rFonts w:asciiTheme="minorHAnsi" w:eastAsiaTheme="minorEastAsia" w:hAnsiTheme="minorHAnsi" w:cstheme="minorBidi"/>
          <w:szCs w:val="22"/>
        </w:rPr>
      </w:pPr>
      <w:r>
        <w:t>53</w:t>
      </w:r>
      <w:r>
        <w:rPr>
          <w:snapToGrid w:val="0"/>
        </w:rPr>
        <w:t>.</w:t>
      </w:r>
      <w:r>
        <w:rPr>
          <w:snapToGrid w:val="0"/>
        </w:rPr>
        <w:tab/>
        <w:t>Refusal to sell</w:t>
      </w:r>
      <w:r>
        <w:tab/>
      </w:r>
      <w:r>
        <w:fldChar w:fldCharType="begin"/>
      </w:r>
      <w:r>
        <w:instrText xml:space="preserve"> PAGEREF _Toc108618450 \h </w:instrText>
      </w:r>
      <w:r>
        <w:fldChar w:fldCharType="separate"/>
      </w:r>
      <w:r>
        <w:t>58</w:t>
      </w:r>
      <w:r>
        <w:fldChar w:fldCharType="end"/>
      </w:r>
    </w:p>
    <w:p>
      <w:pPr>
        <w:pStyle w:val="TOC2"/>
        <w:tabs>
          <w:tab w:val="right" w:leader="dot" w:pos="7077"/>
        </w:tabs>
        <w:rPr>
          <w:rFonts w:asciiTheme="minorHAnsi" w:eastAsiaTheme="minorEastAsia" w:hAnsiTheme="minorHAnsi" w:cstheme="minorBidi"/>
          <w:b w:val="0"/>
          <w:sz w:val="22"/>
          <w:szCs w:val="22"/>
        </w:rPr>
      </w:pPr>
      <w:r>
        <w:t>Part 9 — Offences and penalties</w:t>
      </w:r>
    </w:p>
    <w:p>
      <w:pPr>
        <w:pStyle w:val="TOC8"/>
        <w:rPr>
          <w:rFonts w:asciiTheme="minorHAnsi" w:eastAsiaTheme="minorEastAsia" w:hAnsiTheme="minorHAnsi" w:cstheme="minorBidi"/>
          <w:szCs w:val="22"/>
        </w:rPr>
      </w:pPr>
      <w:r>
        <w:t>54.</w:t>
      </w:r>
      <w:r>
        <w:tab/>
        <w:t>Offence</w:t>
      </w:r>
      <w:r>
        <w:tab/>
      </w:r>
      <w:r>
        <w:fldChar w:fldCharType="begin"/>
      </w:r>
      <w:r>
        <w:instrText xml:space="preserve"> PAGEREF _Toc108618452 \h </w:instrText>
      </w:r>
      <w:r>
        <w:fldChar w:fldCharType="separate"/>
      </w:r>
      <w:r>
        <w:t>59</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Schedule 1 — Fees</w:t>
      </w:r>
    </w:p>
    <w:p>
      <w:pPr>
        <w:pStyle w:val="TOC2"/>
        <w:tabs>
          <w:tab w:val="right" w:leader="dot" w:pos="7077"/>
        </w:tabs>
        <w:rPr>
          <w:rFonts w:asciiTheme="minorHAnsi" w:eastAsiaTheme="minorEastAsia" w:hAnsiTheme="minorHAnsi" w:cstheme="minorBidi"/>
          <w:b w:val="0"/>
          <w:sz w:val="22"/>
          <w:szCs w:val="22"/>
        </w:rPr>
      </w:pPr>
      <w:r>
        <w:t>Schedule 3</w:t>
      </w:r>
    </w:p>
    <w:p>
      <w:pPr>
        <w:pStyle w:val="TOC2"/>
        <w:tabs>
          <w:tab w:val="right" w:leader="dot" w:pos="7077"/>
        </w:tabs>
        <w:rPr>
          <w:rFonts w:asciiTheme="minorHAnsi" w:eastAsiaTheme="minorEastAsia" w:hAnsiTheme="minorHAnsi" w:cstheme="minorBidi"/>
          <w:b w:val="0"/>
          <w:sz w:val="22"/>
          <w:szCs w:val="22"/>
        </w:rPr>
      </w:pPr>
      <w:r>
        <w:t>Concrete covers for in situ septic tanks</w:t>
      </w:r>
    </w:p>
    <w:p>
      <w:pPr>
        <w:pStyle w:val="TOC2"/>
        <w:tabs>
          <w:tab w:val="right" w:leader="dot" w:pos="7077"/>
        </w:tabs>
        <w:rPr>
          <w:rFonts w:asciiTheme="minorHAnsi" w:eastAsiaTheme="minorEastAsia" w:hAnsiTheme="minorHAnsi" w:cstheme="minorBidi"/>
          <w:b w:val="0"/>
          <w:sz w:val="22"/>
          <w:szCs w:val="22"/>
        </w:rPr>
      </w:pPr>
      <w:r>
        <w:t>Schedule 4</w:t>
      </w:r>
    </w:p>
    <w:p>
      <w:pPr>
        <w:pStyle w:val="TOC2"/>
        <w:tabs>
          <w:tab w:val="right" w:leader="dot" w:pos="7077"/>
        </w:tabs>
        <w:rPr>
          <w:rFonts w:asciiTheme="minorHAnsi" w:eastAsiaTheme="minorEastAsia" w:hAnsiTheme="minorHAnsi" w:cstheme="minorBidi"/>
          <w:b w:val="0"/>
          <w:sz w:val="22"/>
          <w:szCs w:val="22"/>
        </w:rPr>
      </w:pPr>
      <w:r>
        <w:rPr>
          <w:spacing w:val="-4"/>
        </w:rPr>
        <w:t>Structural details of brick septic tank (sand conditions only)</w:t>
      </w:r>
    </w:p>
    <w:p>
      <w:pPr>
        <w:pStyle w:val="TOC2"/>
        <w:tabs>
          <w:tab w:val="right" w:leader="dot" w:pos="7077"/>
        </w:tabs>
        <w:rPr>
          <w:rFonts w:asciiTheme="minorHAnsi" w:eastAsiaTheme="minorEastAsia" w:hAnsiTheme="minorHAnsi" w:cstheme="minorBidi"/>
          <w:b w:val="0"/>
          <w:sz w:val="22"/>
          <w:szCs w:val="22"/>
        </w:rPr>
      </w:pPr>
      <w:r>
        <w:t>Schedule 5</w:t>
      </w:r>
    </w:p>
    <w:p>
      <w:pPr>
        <w:pStyle w:val="TOC2"/>
        <w:tabs>
          <w:tab w:val="right" w:leader="dot" w:pos="7077"/>
        </w:tabs>
        <w:rPr>
          <w:rFonts w:asciiTheme="minorHAnsi" w:eastAsiaTheme="minorEastAsia" w:hAnsiTheme="minorHAnsi" w:cstheme="minorBidi"/>
          <w:b w:val="0"/>
          <w:sz w:val="22"/>
          <w:szCs w:val="22"/>
        </w:rPr>
      </w:pPr>
      <w:r>
        <w:t>Schedule 6</w:t>
      </w:r>
    </w:p>
    <w:p>
      <w:pPr>
        <w:pStyle w:val="TOC2"/>
        <w:tabs>
          <w:tab w:val="right" w:leader="dot" w:pos="7077"/>
        </w:tabs>
        <w:rPr>
          <w:rFonts w:asciiTheme="minorHAnsi" w:eastAsiaTheme="minorEastAsia" w:hAnsiTheme="minorHAnsi" w:cstheme="minorBidi"/>
          <w:b w:val="0"/>
          <w:sz w:val="22"/>
          <w:szCs w:val="22"/>
        </w:rPr>
      </w:pPr>
      <w:r>
        <w:t>Dry type septic tank</w:t>
      </w:r>
    </w:p>
    <w:p>
      <w:pPr>
        <w:pStyle w:val="TOC2"/>
        <w:tabs>
          <w:tab w:val="right" w:leader="dot" w:pos="7077"/>
        </w:tabs>
        <w:rPr>
          <w:rFonts w:asciiTheme="minorHAnsi" w:eastAsiaTheme="minorEastAsia" w:hAnsiTheme="minorHAnsi" w:cstheme="minorBidi"/>
          <w:b w:val="0"/>
          <w:sz w:val="22"/>
          <w:szCs w:val="22"/>
        </w:rPr>
      </w:pPr>
      <w:r>
        <w:t>Schedule 7</w:t>
      </w:r>
    </w:p>
    <w:p>
      <w:pPr>
        <w:pStyle w:val="TOC2"/>
        <w:tabs>
          <w:tab w:val="right" w:leader="dot" w:pos="7077"/>
        </w:tabs>
        <w:rPr>
          <w:rFonts w:asciiTheme="minorHAnsi" w:eastAsiaTheme="minorEastAsia" w:hAnsiTheme="minorHAnsi" w:cstheme="minorBidi"/>
          <w:b w:val="0"/>
          <w:sz w:val="22"/>
          <w:szCs w:val="22"/>
        </w:rPr>
      </w:pPr>
      <w:r>
        <w:t>Schedule 8</w:t>
      </w:r>
    </w:p>
    <w:p>
      <w:pPr>
        <w:pStyle w:val="TOC2"/>
        <w:tabs>
          <w:tab w:val="right" w:leader="dot" w:pos="7077"/>
        </w:tabs>
        <w:rPr>
          <w:rFonts w:asciiTheme="minorHAnsi" w:eastAsiaTheme="minorEastAsia" w:hAnsiTheme="minorHAnsi" w:cstheme="minorBidi"/>
          <w:b w:val="0"/>
          <w:sz w:val="22"/>
          <w:szCs w:val="22"/>
        </w:rPr>
      </w:pPr>
      <w:r>
        <w:t>Method of determining absorptive capacity of a soil</w:t>
      </w:r>
    </w:p>
    <w:p>
      <w:pPr>
        <w:pStyle w:val="TOC2"/>
        <w:tabs>
          <w:tab w:val="right" w:leader="dot" w:pos="7077"/>
        </w:tabs>
        <w:rPr>
          <w:rFonts w:asciiTheme="minorHAnsi" w:eastAsiaTheme="minorEastAsia" w:hAnsiTheme="minorHAnsi" w:cstheme="minorBidi"/>
          <w:b w:val="0"/>
          <w:sz w:val="22"/>
          <w:szCs w:val="22"/>
        </w:rPr>
      </w:pPr>
      <w:r>
        <w:t>Schedule 9 — Wastewater volume for residential premises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_Toc108618466 \h </w:instrText>
      </w:r>
      <w:r>
        <w:fldChar w:fldCharType="separate"/>
      </w:r>
      <w:r>
        <w:t>81</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_Toc108618467 \h </w:instrText>
      </w:r>
      <w:r>
        <w:fldChar w:fldCharType="separate"/>
      </w:r>
      <w:r>
        <w:t>85</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type w:val="oddPage"/>
          <w:pgSz w:w="11907" w:h="16840" w:code="9"/>
          <w:pgMar w:top="2381" w:right="2410" w:bottom="3544" w:left="2410" w:header="720" w:footer="3544" w:gutter="0"/>
          <w:pgNumType w:fmt="lowerRoman" w:start="1"/>
          <w:cols w:space="720"/>
          <w:noEndnote/>
          <w:titlePg/>
        </w:sectPr>
      </w:pPr>
    </w:p>
    <w:p>
      <w:pPr>
        <w:pStyle w:val="PrincipalActReg"/>
        <w:spacing w:before="240"/>
        <w:rPr>
          <w:snapToGrid w:val="0"/>
        </w:rPr>
      </w:pPr>
      <w:r>
        <w:rPr>
          <w:snapToGrid w:val="0"/>
        </w:rPr>
        <w:lastRenderedPageBreak/>
        <w:t>Health (Miscellaneous Provisions) Act 1911</w:t>
      </w:r>
    </w:p>
    <w:p>
      <w:pPr>
        <w:pStyle w:val="NameofActReg"/>
        <w:spacing w:before="720"/>
      </w:pPr>
      <w:r>
        <w:t>Health (Treatment of Sewage and Disposal of Effluent and Liquid Waste) Regulations 1974</w:t>
      </w:r>
    </w:p>
    <w:p>
      <w:pPr>
        <w:pStyle w:val="Heading2"/>
        <w:pageBreakBefore w:val="0"/>
      </w:pPr>
      <w:bookmarkStart w:id="3" w:name="_Toc108613555"/>
      <w:bookmarkStart w:id="4" w:name="_Toc108613780"/>
      <w:bookmarkStart w:id="5" w:name="_Toc108613872"/>
      <w:bookmarkStart w:id="6" w:name="_Toc108618377"/>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p>
    <w:p>
      <w:pPr>
        <w:pStyle w:val="Footnoteheading"/>
      </w:pPr>
      <w:r>
        <w:tab/>
        <w:t>[Heading inserted: Gazette 29 Jul 1997 p. 4065.]</w:t>
      </w:r>
    </w:p>
    <w:p>
      <w:pPr>
        <w:pStyle w:val="Heading5"/>
        <w:rPr>
          <w:snapToGrid w:val="0"/>
        </w:rPr>
      </w:pPr>
      <w:bookmarkStart w:id="7" w:name="_Toc108618378"/>
      <w:r>
        <w:rPr>
          <w:rStyle w:val="CharSectno"/>
        </w:rPr>
        <w:t>1</w:t>
      </w:r>
      <w:r>
        <w:rPr>
          <w:snapToGrid w:val="0"/>
        </w:rPr>
        <w:t>.</w:t>
      </w:r>
      <w:r>
        <w:rPr>
          <w:snapToGrid w:val="0"/>
        </w:rPr>
        <w:tab/>
        <w:t>Citation and application</w:t>
      </w:r>
      <w:bookmarkEnd w:id="7"/>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Gazette 4 Sep 1992 p. 4471; 29 Jul 1997 p. 4065.]</w:t>
      </w:r>
    </w:p>
    <w:p>
      <w:pPr>
        <w:pStyle w:val="Ednotesection"/>
      </w:pPr>
      <w:r>
        <w:t>[</w:t>
      </w:r>
      <w:r>
        <w:rPr>
          <w:b/>
        </w:rPr>
        <w:t>2.</w:t>
      </w:r>
      <w:r>
        <w:rPr>
          <w:b/>
        </w:rPr>
        <w:tab/>
      </w:r>
      <w:r>
        <w:t>Deleted: Gazette 4 Sep 1992 p. 4471.]</w:t>
      </w:r>
    </w:p>
    <w:p>
      <w:pPr>
        <w:pStyle w:val="Heading5"/>
        <w:rPr>
          <w:snapToGrid w:val="0"/>
        </w:rPr>
      </w:pPr>
      <w:bookmarkStart w:id="8" w:name="_Toc108618379"/>
      <w:r>
        <w:rPr>
          <w:rStyle w:val="CharSectno"/>
        </w:rPr>
        <w:t>3</w:t>
      </w:r>
      <w:r>
        <w:rPr>
          <w:snapToGrid w:val="0"/>
        </w:rPr>
        <w:t>.</w:t>
      </w:r>
      <w:r>
        <w:rPr>
          <w:snapToGrid w:val="0"/>
        </w:rPr>
        <w:tab/>
        <w:t>Terms used</w:t>
      </w:r>
      <w:bookmarkEnd w:id="8"/>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lastRenderedPageBreak/>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Chief Health Officer;</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Chief Health Officer;</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Chief Health Officer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w:t>
      </w:r>
      <w:r>
        <w:lastRenderedPageBreak/>
        <w:t>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Chief Health Officer;</w:t>
      </w:r>
    </w:p>
    <w:p>
      <w:pPr>
        <w:pStyle w:val="Defstart"/>
        <w:keepNext/>
      </w:pPr>
      <w:r>
        <w:rPr>
          <w:b/>
        </w:rPr>
        <w:lastRenderedPageBreak/>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1</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Gazette 29 Jun 1984 p. 1781; 15 Dec 1989 p. 4547</w:t>
      </w:r>
      <w:r>
        <w:noBreakHyphen/>
        <w:t>8; 4 Sep 1992 p. 4471</w:t>
      </w:r>
      <w:r>
        <w:noBreakHyphen/>
        <w:t>2; 29 Jul 1997 p. 4065</w:t>
      </w:r>
      <w:r>
        <w:noBreakHyphen/>
        <w:t>6; 28 Jun 2004 p. 2393-4; 7 Jan 2005 p. 64-5; 14 Nov 2013 p. 5047; 10 Jan 2017 p. 287</w:t>
      </w:r>
      <w:r>
        <w:noBreakHyphen/>
        <w:t>8.]</w:t>
      </w:r>
    </w:p>
    <w:p>
      <w:pPr>
        <w:pStyle w:val="Heading2"/>
      </w:pPr>
      <w:bookmarkStart w:id="9" w:name="_Toc108613558"/>
      <w:bookmarkStart w:id="10" w:name="_Toc108613783"/>
      <w:bookmarkStart w:id="11" w:name="_Toc108613875"/>
      <w:bookmarkStart w:id="12" w:name="_Toc108618380"/>
      <w:r>
        <w:rPr>
          <w:rStyle w:val="CharPartNo"/>
        </w:rPr>
        <w:lastRenderedPageBreak/>
        <w:t>Part 2</w:t>
      </w:r>
      <w:r>
        <w:t> — </w:t>
      </w:r>
      <w:r>
        <w:rPr>
          <w:rStyle w:val="CharPartText"/>
        </w:rPr>
        <w:t>General</w:t>
      </w:r>
      <w:bookmarkEnd w:id="9"/>
      <w:bookmarkEnd w:id="10"/>
      <w:bookmarkEnd w:id="11"/>
      <w:bookmarkEnd w:id="12"/>
    </w:p>
    <w:p>
      <w:pPr>
        <w:pStyle w:val="Footnoteheading"/>
      </w:pPr>
      <w:r>
        <w:tab/>
        <w:t>[Heading inserted: Gazette 29 Jul 1997 p. 4067.]</w:t>
      </w:r>
    </w:p>
    <w:p>
      <w:pPr>
        <w:pStyle w:val="Heading3"/>
        <w:spacing w:before="260"/>
      </w:pPr>
      <w:bookmarkStart w:id="13" w:name="_Toc108613559"/>
      <w:bookmarkStart w:id="14" w:name="_Toc108613784"/>
      <w:bookmarkStart w:id="15" w:name="_Toc108613876"/>
      <w:bookmarkStart w:id="16" w:name="_Toc108618381"/>
      <w:r>
        <w:rPr>
          <w:rStyle w:val="CharDivNo"/>
        </w:rPr>
        <w:t>Division 1</w:t>
      </w:r>
      <w:r>
        <w:rPr>
          <w:snapToGrid w:val="0"/>
        </w:rPr>
        <w:t> — </w:t>
      </w:r>
      <w:r>
        <w:rPr>
          <w:rStyle w:val="CharDivText"/>
        </w:rPr>
        <w:t>Construction and installation of an apparatus</w:t>
      </w:r>
      <w:bookmarkEnd w:id="13"/>
      <w:bookmarkEnd w:id="14"/>
      <w:bookmarkEnd w:id="15"/>
      <w:bookmarkEnd w:id="16"/>
    </w:p>
    <w:p>
      <w:pPr>
        <w:pStyle w:val="Footnoteheading"/>
      </w:pPr>
      <w:r>
        <w:tab/>
        <w:t>[Heading inserted: Gazette 29 Jul 1997 p. 4067.]</w:t>
      </w:r>
    </w:p>
    <w:p>
      <w:pPr>
        <w:pStyle w:val="Heading5"/>
        <w:rPr>
          <w:snapToGrid w:val="0"/>
        </w:rPr>
      </w:pPr>
      <w:bookmarkStart w:id="17" w:name="_Toc108618382"/>
      <w:r>
        <w:rPr>
          <w:rStyle w:val="CharSectno"/>
        </w:rPr>
        <w:t>4</w:t>
      </w:r>
      <w:r>
        <w:rPr>
          <w:snapToGrid w:val="0"/>
        </w:rPr>
        <w:t>.</w:t>
      </w:r>
      <w:r>
        <w:rPr>
          <w:snapToGrid w:val="0"/>
        </w:rPr>
        <w:tab/>
        <w:t>Approval of construction or installation of apparatus by local government</w:t>
      </w:r>
      <w:bookmarkEnd w:id="17"/>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lastRenderedPageBreak/>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Gazette 29 Jul 1997 p. 4067</w:t>
      </w:r>
      <w:r>
        <w:noBreakHyphen/>
        <w:t>8; amended: Gazette 28 Jun 2004 p. 2394; 7 Jan 2005 p. 65; 10 Jan 2017 p. 287</w:t>
      </w:r>
      <w:r>
        <w:noBreakHyphen/>
        <w:t>8.]</w:t>
      </w:r>
    </w:p>
    <w:p>
      <w:pPr>
        <w:pStyle w:val="Heading5"/>
        <w:spacing w:before="260"/>
        <w:rPr>
          <w:snapToGrid w:val="0"/>
        </w:rPr>
      </w:pPr>
      <w:bookmarkStart w:id="18" w:name="_Toc108618383"/>
      <w:r>
        <w:rPr>
          <w:rStyle w:val="CharSectno"/>
        </w:rPr>
        <w:t>4A</w:t>
      </w:r>
      <w:r>
        <w:rPr>
          <w:snapToGrid w:val="0"/>
        </w:rPr>
        <w:t>.</w:t>
      </w:r>
      <w:r>
        <w:rPr>
          <w:snapToGrid w:val="0"/>
        </w:rPr>
        <w:tab/>
        <w:t>Approval of construction or installation of apparatus by Chief Health Officer</w:t>
      </w:r>
      <w:bookmarkEnd w:id="18"/>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 xml:space="preserve">For the purposes of section 107(2)(b) of the Act, an apparatus is to be approved by the </w:t>
      </w:r>
      <w:r>
        <w:t>Chief Health Officer</w:t>
      </w:r>
      <w:r>
        <w:rPr>
          <w:snapToGrid w:val="0"/>
        </w:rPr>
        <w:t xml:space="preserve">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lastRenderedPageBreak/>
        <w:tab/>
        <w:t>(3)</w:t>
      </w:r>
      <w:r>
        <w:rPr>
          <w:snapToGrid w:val="0"/>
        </w:rPr>
        <w:tab/>
        <w:t>A person may apply for an approval under this regulation by —</w:t>
      </w:r>
    </w:p>
    <w:p>
      <w:pPr>
        <w:pStyle w:val="Indenta"/>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rPr>
          <w:snapToGrid w:val="0"/>
        </w:rPr>
      </w:pPr>
      <w:r>
        <w:rPr>
          <w:snapToGrid w:val="0"/>
        </w:rPr>
        <w:tab/>
        <w:t>(b)</w:t>
      </w:r>
      <w:r>
        <w:rPr>
          <w:snapToGrid w:val="0"/>
        </w:rPr>
        <w:tab/>
        <w:t xml:space="preserve">forwarding the application to the </w:t>
      </w:r>
      <w:r>
        <w:t>Chief Health Officer</w:t>
      </w:r>
      <w:r>
        <w:rPr>
          <w:snapToGrid w:val="0"/>
        </w:rPr>
        <w:t xml:space="preserve">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 xml:space="preserve">the person may make an application under subregulation (3) without forwarding to the </w:t>
      </w:r>
      <w:r>
        <w:t>Chief Health Officer</w:t>
      </w:r>
      <w:r>
        <w:rPr>
          <w:snapToGrid w:val="0"/>
        </w:rPr>
        <w:t xml:space="preserve"> a local government report.</w:t>
      </w:r>
    </w:p>
    <w:p>
      <w:pPr>
        <w:pStyle w:val="Subsection"/>
        <w:rPr>
          <w:snapToGrid w:val="0"/>
        </w:rPr>
      </w:pPr>
      <w:r>
        <w:rPr>
          <w:snapToGrid w:val="0"/>
        </w:rPr>
        <w:tab/>
        <w:t>(5)</w:t>
      </w:r>
      <w:r>
        <w:rPr>
          <w:snapToGrid w:val="0"/>
        </w:rPr>
        <w:tab/>
        <w:t xml:space="preserve">Upon an application under subregulation (3), the </w:t>
      </w:r>
      <w:r>
        <w:t>Chief Health Officer</w:t>
      </w:r>
      <w:r>
        <w:rPr>
          <w:snapToGrid w:val="0"/>
        </w:rPr>
        <w:t xml:space="preserve">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 xml:space="preserve">in a form approved by the </w:t>
      </w:r>
      <w:r>
        <w:t>Chief Health Officer</w:t>
      </w:r>
      <w:r>
        <w:rPr>
          <w:snapToGrid w:val="0"/>
        </w:rPr>
        <w:t>; and</w:t>
      </w:r>
    </w:p>
    <w:p>
      <w:pPr>
        <w:pStyle w:val="Indenti"/>
        <w:rPr>
          <w:snapToGrid w:val="0"/>
        </w:rPr>
      </w:pPr>
      <w:r>
        <w:rPr>
          <w:snapToGrid w:val="0"/>
        </w:rPr>
        <w:tab/>
        <w:t>(ii)</w:t>
      </w:r>
      <w:r>
        <w:rPr>
          <w:snapToGrid w:val="0"/>
        </w:rPr>
        <w:tab/>
        <w:t xml:space="preserve">subject to such conditions as the </w:t>
      </w:r>
      <w:r>
        <w:t>Chief Health Officer</w:t>
      </w:r>
      <w:r>
        <w:rPr>
          <w:snapToGrid w:val="0"/>
        </w:rPr>
        <w:t xml:space="preserve">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lastRenderedPageBreak/>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 xml:space="preserve">The </w:t>
      </w:r>
      <w:r>
        <w:t>Chief Health Officer</w:t>
      </w:r>
      <w:r>
        <w:rPr>
          <w:snapToGrid w:val="0"/>
        </w:rPr>
        <w:t xml:space="preserve">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 xml:space="preserve">Where the </w:t>
      </w:r>
      <w:r>
        <w:t>Chief Health Officer</w:t>
      </w:r>
      <w:r>
        <w:rPr>
          <w:snapToGrid w:val="0"/>
        </w:rPr>
        <w:t xml:space="preserve"> refuses to grant an approval under this regulation, the </w:t>
      </w:r>
      <w:r>
        <w:t>Chief Health Officer</w:t>
      </w:r>
      <w:r>
        <w:rPr>
          <w:snapToGrid w:val="0"/>
        </w:rPr>
        <w:t xml:space="preserve">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Gazette 29 Jul 1997 p. 4068</w:t>
      </w:r>
      <w:r>
        <w:noBreakHyphen/>
        <w:t>9; amended: Gazette 28 Jun 2004 p. 2394; 10 Jan 2017 p. 287</w:t>
      </w:r>
      <w:r>
        <w:noBreakHyphen/>
        <w:t>9.]</w:t>
      </w:r>
    </w:p>
    <w:p>
      <w:pPr>
        <w:pStyle w:val="Heading5"/>
        <w:rPr>
          <w:snapToGrid w:val="0"/>
        </w:rPr>
      </w:pPr>
      <w:bookmarkStart w:id="19" w:name="_Toc108618384"/>
      <w:r>
        <w:rPr>
          <w:rStyle w:val="CharSectno"/>
        </w:rPr>
        <w:t>5</w:t>
      </w:r>
      <w:r>
        <w:rPr>
          <w:snapToGrid w:val="0"/>
        </w:rPr>
        <w:t>.</w:t>
      </w:r>
      <w:r>
        <w:rPr>
          <w:snapToGrid w:val="0"/>
        </w:rPr>
        <w:tab/>
        <w:t>Documents to accompany application for approval</w:t>
      </w:r>
      <w:bookmarkEnd w:id="19"/>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lastRenderedPageBreak/>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lastRenderedPageBreak/>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Gazette 29 Jun 1984 p. 1781; 15 Dec 1989 p. 4548; 4 Sep 1992 p. 4472; 29 Jul 1997 p. 4069</w:t>
      </w:r>
      <w:r>
        <w:noBreakHyphen/>
        <w:t>70.]</w:t>
      </w:r>
    </w:p>
    <w:p>
      <w:pPr>
        <w:pStyle w:val="Heading5"/>
        <w:spacing w:before="260"/>
        <w:rPr>
          <w:snapToGrid w:val="0"/>
        </w:rPr>
      </w:pPr>
      <w:bookmarkStart w:id="20" w:name="_Toc108618385"/>
      <w:r>
        <w:rPr>
          <w:rStyle w:val="CharSectno"/>
        </w:rPr>
        <w:t>6</w:t>
      </w:r>
      <w:r>
        <w:rPr>
          <w:snapToGrid w:val="0"/>
        </w:rPr>
        <w:t>.</w:t>
      </w:r>
      <w:r>
        <w:rPr>
          <w:snapToGrid w:val="0"/>
        </w:rPr>
        <w:tab/>
        <w:t>Construction or installation under approval to be completed within certain time</w:t>
      </w:r>
      <w:bookmarkEnd w:id="20"/>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 xml:space="preserve">the owner of the premises on which the apparatus was being constructed or installed shall, as soon as practicable after the </w:t>
      </w:r>
      <w:r>
        <w:rPr>
          <w:snapToGrid w:val="0"/>
        </w:rPr>
        <w:lastRenderedPageBreak/>
        <w:t>expiration of that period, ensure that the apparatus is decommissioned in accordance with regulation 21.</w:t>
      </w:r>
    </w:p>
    <w:p>
      <w:pPr>
        <w:pStyle w:val="Footnotesection"/>
      </w:pPr>
      <w:r>
        <w:tab/>
        <w:t>[Regulation 6 inserted: Gazette 29 Jul 1997 p. 4070</w:t>
      </w:r>
      <w:r>
        <w:noBreakHyphen/>
        <w:t>1.]</w:t>
      </w:r>
    </w:p>
    <w:p>
      <w:pPr>
        <w:pStyle w:val="Heading5"/>
      </w:pPr>
      <w:bookmarkStart w:id="21" w:name="_Toc108618386"/>
      <w:r>
        <w:rPr>
          <w:rStyle w:val="CharSectno"/>
        </w:rPr>
        <w:t>6A</w:t>
      </w:r>
      <w:r>
        <w:t>.</w:t>
      </w:r>
      <w:r>
        <w:tab/>
        <w:t>Adoption of codes</w:t>
      </w:r>
      <w:bookmarkEnd w:id="21"/>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Chief Health Officer in August 2001, as amended from time to time;</w:t>
      </w:r>
    </w:p>
    <w:p>
      <w:pPr>
        <w:pStyle w:val="Indenta"/>
      </w:pPr>
      <w:r>
        <w:tab/>
        <w:t>(b)</w:t>
      </w:r>
      <w:r>
        <w:tab/>
        <w:t>“</w:t>
      </w:r>
      <w:r>
        <w:rPr>
          <w:i/>
          <w:iCs/>
        </w:rPr>
        <w:t>Code of Practice for the Reuse of Greywater in Western Australia</w:t>
      </w:r>
      <w:r>
        <w:t>” published by the Chief Health Officer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Gazette 7 Jan 2005 p. 65</w:t>
      </w:r>
      <w:r>
        <w:noBreakHyphen/>
        <w:t>6; amended: Gazette 10 Jan 2017 p. 287</w:t>
      </w:r>
      <w:r>
        <w:noBreakHyphen/>
        <w:t>8.]</w:t>
      </w:r>
    </w:p>
    <w:p>
      <w:pPr>
        <w:pStyle w:val="Heading5"/>
        <w:rPr>
          <w:snapToGrid w:val="0"/>
        </w:rPr>
      </w:pPr>
      <w:bookmarkStart w:id="22" w:name="_Toc108618387"/>
      <w:r>
        <w:rPr>
          <w:rStyle w:val="CharSectno"/>
        </w:rPr>
        <w:t>7</w:t>
      </w:r>
      <w:r>
        <w:rPr>
          <w:snapToGrid w:val="0"/>
        </w:rPr>
        <w:t>.</w:t>
      </w:r>
      <w:r>
        <w:rPr>
          <w:snapToGrid w:val="0"/>
        </w:rPr>
        <w:tab/>
        <w:t>Construction and installation of apparatus generally</w:t>
      </w:r>
      <w:bookmarkEnd w:id="22"/>
    </w:p>
    <w:p>
      <w:pPr>
        <w:pStyle w:val="Subsection"/>
      </w:pPr>
      <w:r>
        <w:tab/>
        <w:t>(1)</w:t>
      </w:r>
      <w:r>
        <w:tab/>
        <w:t xml:space="preserve">All materials, fixtures and fittings to be used in the construction and installation of an apparatus must be — </w:t>
      </w:r>
    </w:p>
    <w:p>
      <w:pPr>
        <w:pStyle w:val="Indenta"/>
      </w:pPr>
      <w:r>
        <w:tab/>
        <w:t>(a)</w:t>
      </w:r>
      <w:r>
        <w:tab/>
        <w:t>approved by the Chief Health Officer;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lastRenderedPageBreak/>
        <w:tab/>
        <w:t>(4)</w:t>
      </w:r>
      <w:r>
        <w:rPr>
          <w:snapToGrid w:val="0"/>
        </w:rPr>
        <w:tab/>
        <w:t>An apparatus shall be constructed and installed to a trade finish.</w:t>
      </w:r>
    </w:p>
    <w:p>
      <w:pPr>
        <w:pStyle w:val="Footnotesection"/>
      </w:pPr>
      <w:r>
        <w:tab/>
        <w:t>[Regulation 7 amended: Gazette 29 Jun 1984 p. 1781; 4 Sep 1992 p. 4472; 29 Jul 1997 p. 4071; 6 Nov 2001 p. 5839; 7 Jan 2005 p. 66; 14 Nov 2013 p. 5048; 10 Jan 2017 p. 287</w:t>
      </w:r>
      <w:r>
        <w:noBreakHyphen/>
        <w:t>8.]</w:t>
      </w:r>
    </w:p>
    <w:p>
      <w:pPr>
        <w:pStyle w:val="Heading5"/>
      </w:pPr>
      <w:bookmarkStart w:id="23" w:name="_Toc108618388"/>
      <w:r>
        <w:rPr>
          <w:rStyle w:val="CharSectno"/>
        </w:rPr>
        <w:t>7A</w:t>
      </w:r>
      <w:r>
        <w:t>.</w:t>
      </w:r>
      <w:r>
        <w:tab/>
        <w:t>Compliance with adopted Codes</w:t>
      </w:r>
      <w:bookmarkEnd w:id="23"/>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Gazette 7 Jan 2005 p. 66.]</w:t>
      </w:r>
    </w:p>
    <w:p>
      <w:pPr>
        <w:pStyle w:val="Heading5"/>
        <w:rPr>
          <w:snapToGrid w:val="0"/>
        </w:rPr>
      </w:pPr>
      <w:bookmarkStart w:id="24" w:name="_Toc108618389"/>
      <w:r>
        <w:rPr>
          <w:rStyle w:val="CharSectno"/>
        </w:rPr>
        <w:t>8</w:t>
      </w:r>
      <w:r>
        <w:rPr>
          <w:snapToGrid w:val="0"/>
        </w:rPr>
        <w:t>.</w:t>
      </w:r>
      <w:r>
        <w:rPr>
          <w:snapToGrid w:val="0"/>
        </w:rPr>
        <w:tab/>
        <w:t>Educt and back vents</w:t>
      </w:r>
      <w:bookmarkEnd w:id="24"/>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Gazette 15 Dec 1989 p. 4548; 4 Sep 1992 p. 4473; 29 Jul 1997 p. 4071; 7 Jan 2005 p. 66.]</w:t>
      </w:r>
    </w:p>
    <w:p>
      <w:pPr>
        <w:pStyle w:val="Heading5"/>
        <w:rPr>
          <w:snapToGrid w:val="0"/>
        </w:rPr>
      </w:pPr>
      <w:bookmarkStart w:id="25" w:name="_Toc108618390"/>
      <w:r>
        <w:rPr>
          <w:rStyle w:val="CharSectno"/>
        </w:rPr>
        <w:t>8A</w:t>
      </w:r>
      <w:r>
        <w:rPr>
          <w:snapToGrid w:val="0"/>
        </w:rPr>
        <w:t>.</w:t>
      </w:r>
      <w:r>
        <w:rPr>
          <w:snapToGrid w:val="0"/>
        </w:rPr>
        <w:tab/>
        <w:t>Location of septic tank</w:t>
      </w:r>
      <w:bookmarkEnd w:id="25"/>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Gazette 29 Jul 1997 p. 4071.]</w:t>
      </w:r>
    </w:p>
    <w:p>
      <w:pPr>
        <w:pStyle w:val="Heading3"/>
        <w:spacing w:before="600"/>
      </w:pPr>
      <w:bookmarkStart w:id="26" w:name="_Toc108613569"/>
      <w:bookmarkStart w:id="27" w:name="_Toc108613794"/>
      <w:bookmarkStart w:id="28" w:name="_Toc108613886"/>
      <w:bookmarkStart w:id="29" w:name="_Toc108618391"/>
      <w:r>
        <w:rPr>
          <w:rStyle w:val="CharDivNo"/>
        </w:rPr>
        <w:lastRenderedPageBreak/>
        <w:t>Division 2</w:t>
      </w:r>
      <w:r>
        <w:rPr>
          <w:snapToGrid w:val="0"/>
        </w:rPr>
        <w:t> — </w:t>
      </w:r>
      <w:r>
        <w:rPr>
          <w:rStyle w:val="CharDivText"/>
        </w:rPr>
        <w:t>Use of an apparatus</w:t>
      </w:r>
      <w:bookmarkEnd w:id="26"/>
      <w:bookmarkEnd w:id="27"/>
      <w:bookmarkEnd w:id="28"/>
      <w:bookmarkEnd w:id="29"/>
    </w:p>
    <w:p>
      <w:pPr>
        <w:pStyle w:val="Footnoteheading"/>
        <w:spacing w:before="100"/>
      </w:pPr>
      <w:r>
        <w:tab/>
        <w:t>[Division heading inserted: Gazette 29 Jul 1997 p. 4072.]</w:t>
      </w:r>
    </w:p>
    <w:p>
      <w:pPr>
        <w:pStyle w:val="Footnoteheading"/>
        <w:spacing w:before="100"/>
      </w:pPr>
      <w:r>
        <w:tab/>
        <w:t>[Heading deleted: Gazette 5 Sep 1997 p. 5037.]</w:t>
      </w:r>
    </w:p>
    <w:p>
      <w:pPr>
        <w:pStyle w:val="Heading5"/>
      </w:pPr>
      <w:bookmarkStart w:id="30" w:name="_Toc108618392"/>
      <w:r>
        <w:rPr>
          <w:rStyle w:val="CharSectno"/>
        </w:rPr>
        <w:t>9</w:t>
      </w:r>
      <w:r>
        <w:t>.</w:t>
      </w:r>
      <w:r>
        <w:tab/>
        <w:t>Notice of completion</w:t>
      </w:r>
      <w:bookmarkEnd w:id="30"/>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Gazette 7 Jan 2005 p. 66</w:t>
      </w:r>
      <w:r>
        <w:noBreakHyphen/>
        <w:t>7.]</w:t>
      </w:r>
    </w:p>
    <w:p>
      <w:pPr>
        <w:pStyle w:val="Ednotesection"/>
      </w:pPr>
      <w:r>
        <w:t>[</w:t>
      </w:r>
      <w:r>
        <w:rPr>
          <w:b/>
          <w:bCs/>
        </w:rPr>
        <w:t>9A.</w:t>
      </w:r>
      <w:r>
        <w:tab/>
        <w:t>Deleted: Gazette 7 Jan 2005 p. 67.]</w:t>
      </w:r>
    </w:p>
    <w:p>
      <w:pPr>
        <w:pStyle w:val="Heading5"/>
        <w:rPr>
          <w:snapToGrid w:val="0"/>
        </w:rPr>
      </w:pPr>
      <w:bookmarkStart w:id="31" w:name="_Toc108618393"/>
      <w:r>
        <w:rPr>
          <w:rStyle w:val="CharSectno"/>
        </w:rPr>
        <w:t>10</w:t>
      </w:r>
      <w:r>
        <w:rPr>
          <w:snapToGrid w:val="0"/>
        </w:rPr>
        <w:t>.</w:t>
      </w:r>
      <w:r>
        <w:rPr>
          <w:snapToGrid w:val="0"/>
        </w:rPr>
        <w:tab/>
        <w:t>Permit to use apparatus</w:t>
      </w:r>
      <w:bookmarkEnd w:id="31"/>
    </w:p>
    <w:p>
      <w:pPr>
        <w:pStyle w:val="Subsection"/>
        <w:rPr>
          <w:snapToGrid w:val="0"/>
        </w:rPr>
      </w:pPr>
      <w:r>
        <w:rPr>
          <w:snapToGrid w:val="0"/>
        </w:rPr>
        <w:tab/>
        <w:t>(1)</w:t>
      </w:r>
      <w:r>
        <w:rPr>
          <w:snapToGrid w:val="0"/>
        </w:rPr>
        <w:tab/>
        <w:t xml:space="preserve">Where a local government receives a notification under regulation 9, the local government shall, as soon as practicable after receiving that notification, arrange for the apparatus to be inspected by an </w:t>
      </w:r>
      <w:r>
        <w:t>authorised officer</w:t>
      </w:r>
      <w:r>
        <w:rPr>
          <w:snapToGrid w:val="0"/>
        </w:rPr>
        <w:t xml:space="preserve">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 xml:space="preserve">an </w:t>
      </w:r>
      <w:r>
        <w:t>authorised officer</w:t>
      </w:r>
      <w:r>
        <w:rPr>
          <w:snapToGrid w:val="0"/>
        </w:rPr>
        <w:t xml:space="preserve">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 xml:space="preserve">the local government shall grant to the owner, in a form approved by the </w:t>
      </w:r>
      <w:r>
        <w:t>Chief Health Officer</w:t>
      </w:r>
      <w:r>
        <w:rPr>
          <w:snapToGrid w:val="0"/>
        </w:rPr>
        <w:t>, a permit to use the apparatus.</w:t>
      </w:r>
    </w:p>
    <w:p>
      <w:pPr>
        <w:pStyle w:val="Subsection"/>
      </w:pPr>
      <w:r>
        <w:lastRenderedPageBreak/>
        <w:tab/>
        <w:t>(2a)</w:t>
      </w:r>
      <w:r>
        <w:tab/>
        <w:t>If the local government has received a certificate of compliance that covers the drainage plumbing work connected to the apparatus, the authorised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 xml:space="preserve">Where an </w:t>
      </w:r>
      <w:r>
        <w:t>authorised officer</w:t>
      </w:r>
      <w:r>
        <w:rPr>
          <w:snapToGrid w:val="0"/>
        </w:rPr>
        <w:t xml:space="preserve"> inspects an apparatus under this regulation and is not satisfied that the apparatus conforms with these regulations or the approval, the </w:t>
      </w:r>
      <w:r>
        <w:t>authorised officer</w:t>
      </w:r>
      <w:r>
        <w:rPr>
          <w:snapToGrid w:val="0"/>
        </w:rPr>
        <w:t xml:space="preserve">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 xml:space="preserve">arrange for a further inspection of the apparatus by an </w:t>
      </w:r>
      <w:r>
        <w:t>authorised officer</w:t>
      </w:r>
      <w:r>
        <w:rPr>
          <w:snapToGrid w:val="0"/>
        </w:rPr>
        <w:t xml:space="preserve"> within a period that allows the owner to undertake practicably the corrective works.</w:t>
      </w:r>
    </w:p>
    <w:p>
      <w:pPr>
        <w:pStyle w:val="Subsection"/>
        <w:rPr>
          <w:snapToGrid w:val="0"/>
        </w:rPr>
      </w:pPr>
      <w:r>
        <w:rPr>
          <w:snapToGrid w:val="0"/>
        </w:rPr>
        <w:tab/>
        <w:t>(4)</w:t>
      </w:r>
      <w:r>
        <w:rPr>
          <w:snapToGrid w:val="0"/>
        </w:rPr>
        <w:tab/>
        <w:t xml:space="preserve">Where an </w:t>
      </w:r>
      <w:r>
        <w:t>authorised officer</w:t>
      </w:r>
      <w:r>
        <w:rPr>
          <w:snapToGrid w:val="0"/>
        </w:rPr>
        <w:t xml:space="preserve"> inspects an apparatus under subregulation (3)(b) and is not satisfied that the necessary corrective works have been undertaken —</w:t>
      </w:r>
    </w:p>
    <w:p>
      <w:pPr>
        <w:pStyle w:val="Indenta"/>
        <w:rPr>
          <w:snapToGrid w:val="0"/>
        </w:rPr>
      </w:pPr>
      <w:r>
        <w:rPr>
          <w:snapToGrid w:val="0"/>
        </w:rPr>
        <w:tab/>
        <w:t>(a)</w:t>
      </w:r>
      <w:r>
        <w:rPr>
          <w:snapToGrid w:val="0"/>
        </w:rPr>
        <w:tab/>
        <w:t xml:space="preserve">the </w:t>
      </w:r>
      <w:r>
        <w:t>authorised officer</w:t>
      </w:r>
      <w:r>
        <w:rPr>
          <w:snapToGrid w:val="0"/>
        </w:rPr>
        <w:t xml:space="preserve">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lastRenderedPageBreak/>
        <w:tab/>
        <w:t>(6)</w:t>
      </w:r>
      <w:r>
        <w:rPr>
          <w:snapToGrid w:val="0"/>
        </w:rPr>
        <w:tab/>
        <w:t>In subregulation (5) —</w:t>
      </w:r>
    </w:p>
    <w:p>
      <w:pPr>
        <w:pStyle w:val="Defstart"/>
        <w:keepNex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Gazette 29 Jul 1997 p. 4072</w:t>
      </w:r>
      <w:r>
        <w:noBreakHyphen/>
        <w:t>3; amended: Gazette 25 Jun 2004 p. 2241; 28 Jun 2004 p. 2395; 30 Dec 2004 p. 6937-8; 10 Jan 2017 p. 287 and 287</w:t>
      </w:r>
      <w:r>
        <w:noBreakHyphen/>
        <w:t>8.]</w:t>
      </w:r>
    </w:p>
    <w:p>
      <w:pPr>
        <w:pStyle w:val="Heading5"/>
        <w:spacing w:before="180"/>
        <w:rPr>
          <w:snapToGrid w:val="0"/>
        </w:rPr>
      </w:pPr>
      <w:bookmarkStart w:id="32" w:name="_Toc108618394"/>
      <w:r>
        <w:rPr>
          <w:rStyle w:val="CharSectno"/>
        </w:rPr>
        <w:t>11</w:t>
      </w:r>
      <w:r>
        <w:rPr>
          <w:snapToGrid w:val="0"/>
        </w:rPr>
        <w:t>.</w:t>
      </w:r>
      <w:r>
        <w:rPr>
          <w:snapToGrid w:val="0"/>
        </w:rPr>
        <w:tab/>
        <w:t>Preparation of apparatus for inspection</w:t>
      </w:r>
      <w:bookmarkEnd w:id="32"/>
    </w:p>
    <w:p>
      <w:pPr>
        <w:pStyle w:val="Subsection"/>
        <w:spacing w:before="120"/>
        <w:rPr>
          <w:snapToGrid w:val="0"/>
        </w:rPr>
      </w:pPr>
      <w:r>
        <w:rPr>
          <w:snapToGrid w:val="0"/>
        </w:rPr>
        <w:tab/>
      </w:r>
      <w:r>
        <w:rPr>
          <w:snapToGrid w:val="0"/>
        </w:rPr>
        <w:tab/>
        <w:t xml:space="preserve">A person who gives notice to the local government in accordance with regulation 9 shall prepare the apparatus for an inspection under regulation 10 at the time set by the local government or an </w:t>
      </w:r>
      <w:r>
        <w:t>authorised officer</w:t>
      </w:r>
      <w:r>
        <w:rPr>
          <w:snapToGrid w:val="0"/>
        </w:rPr>
        <w:t>,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lastRenderedPageBreak/>
        <w:tab/>
        <w:t>(b)</w:t>
      </w:r>
      <w:r>
        <w:rPr>
          <w:snapToGrid w:val="0"/>
        </w:rPr>
        <w:tab/>
        <w:t>ensure that all lines of drain, fixtures and fittings are exposed to view, and all inspection openings are unsealed.</w:t>
      </w:r>
    </w:p>
    <w:p>
      <w:pPr>
        <w:pStyle w:val="Footnotesection"/>
        <w:ind w:left="890" w:hanging="890"/>
      </w:pPr>
      <w:r>
        <w:tab/>
        <w:t>[Regulation 11 amended: Gazette 29 Jul 1997 p. 4073 and 4082; 10 Jan 2017 p. 287.]</w:t>
      </w:r>
    </w:p>
    <w:p>
      <w:pPr>
        <w:pStyle w:val="Ednotesection"/>
        <w:spacing w:before="200"/>
        <w:ind w:left="890" w:hanging="890"/>
      </w:pPr>
      <w:r>
        <w:tab/>
        <w:t>[Heading deleted: Gazette 29 Jul 1997 p. 4082.]</w:t>
      </w:r>
    </w:p>
    <w:p>
      <w:pPr>
        <w:pStyle w:val="Heading5"/>
        <w:rPr>
          <w:snapToGrid w:val="0"/>
        </w:rPr>
      </w:pPr>
      <w:bookmarkStart w:id="33" w:name="_Toc108618395"/>
      <w:r>
        <w:rPr>
          <w:rStyle w:val="CharSectno"/>
        </w:rPr>
        <w:t>12</w:t>
      </w:r>
      <w:r>
        <w:rPr>
          <w:snapToGrid w:val="0"/>
        </w:rPr>
        <w:t>.</w:t>
      </w:r>
      <w:r>
        <w:rPr>
          <w:snapToGrid w:val="0"/>
        </w:rPr>
        <w:tab/>
        <w:t>Testing apparatus</w:t>
      </w:r>
      <w:bookmarkEnd w:id="33"/>
    </w:p>
    <w:p>
      <w:pPr>
        <w:pStyle w:val="Subsection"/>
        <w:rPr>
          <w:snapToGrid w:val="0"/>
        </w:rPr>
      </w:pPr>
      <w:r>
        <w:rPr>
          <w:snapToGrid w:val="0"/>
        </w:rPr>
        <w:tab/>
      </w:r>
      <w:r>
        <w:rPr>
          <w:snapToGrid w:val="0"/>
        </w:rPr>
        <w:tab/>
        <w:t xml:space="preserve">Where an </w:t>
      </w:r>
      <w:r>
        <w:t>authorised officer</w:t>
      </w:r>
      <w:r>
        <w:rPr>
          <w:snapToGrid w:val="0"/>
        </w:rPr>
        <w:t xml:space="preserve"> inspects an apparatus under regulation 10, the </w:t>
      </w:r>
      <w:r>
        <w:t>authorised officer</w:t>
      </w:r>
      <w:r>
        <w:rPr>
          <w:snapToGrid w:val="0"/>
        </w:rPr>
        <w:t xml:space="preserve">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 xml:space="preserve">such other tests as the </w:t>
      </w:r>
      <w:r>
        <w:t>authorised officer</w:t>
      </w:r>
      <w:r>
        <w:rPr>
          <w:snapToGrid w:val="0"/>
        </w:rPr>
        <w:t xml:space="preserve"> or the local government thinks fit.</w:t>
      </w:r>
    </w:p>
    <w:p>
      <w:pPr>
        <w:pStyle w:val="Footnotesection"/>
        <w:ind w:left="890" w:hanging="890"/>
      </w:pPr>
      <w:r>
        <w:tab/>
        <w:t>[Regulation 12 inserted: Gazette 29 Jul 1997 p. 4074; amended: Gazette 10 Jan 2017 p. 287.]</w:t>
      </w:r>
    </w:p>
    <w:p>
      <w:pPr>
        <w:pStyle w:val="Heading5"/>
        <w:rPr>
          <w:snapToGrid w:val="0"/>
        </w:rPr>
      </w:pPr>
      <w:bookmarkStart w:id="34" w:name="_Toc108618396"/>
      <w:r>
        <w:rPr>
          <w:rStyle w:val="CharSectno"/>
        </w:rPr>
        <w:t>13</w:t>
      </w:r>
      <w:r>
        <w:rPr>
          <w:snapToGrid w:val="0"/>
        </w:rPr>
        <w:t>.</w:t>
      </w:r>
      <w:r>
        <w:rPr>
          <w:snapToGrid w:val="0"/>
        </w:rPr>
        <w:tab/>
        <w:t>Equipment, material, power and labour for inspection</w:t>
      </w:r>
      <w:bookmarkEnd w:id="34"/>
    </w:p>
    <w:p>
      <w:pPr>
        <w:pStyle w:val="Subsection"/>
        <w:rPr>
          <w:snapToGrid w:val="0"/>
        </w:rPr>
      </w:pPr>
      <w:r>
        <w:rPr>
          <w:snapToGrid w:val="0"/>
        </w:rPr>
        <w:tab/>
      </w:r>
      <w:r>
        <w:rPr>
          <w:snapToGrid w:val="0"/>
        </w:rPr>
        <w:tab/>
        <w:t xml:space="preserve">The equipment, material, power and labour required by an </w:t>
      </w:r>
      <w:r>
        <w:t>authorised officer</w:t>
      </w:r>
      <w:r>
        <w:rPr>
          <w:snapToGrid w:val="0"/>
        </w:rPr>
        <w:t xml:space="preserve"> for an inspection under regulation 10 and any tests under regulation 12 shall be furnished by the owner.</w:t>
      </w:r>
    </w:p>
    <w:p>
      <w:pPr>
        <w:pStyle w:val="Footnotesection"/>
        <w:ind w:left="890" w:hanging="890"/>
      </w:pPr>
      <w:r>
        <w:tab/>
        <w:t>[Regulation 13 amended: Gazette 29 Jul 1997 p. 4074; 10 Jan 2017 p. 287.]</w:t>
      </w:r>
    </w:p>
    <w:p>
      <w:pPr>
        <w:pStyle w:val="Ednotesection"/>
      </w:pPr>
      <w:r>
        <w:t>[</w:t>
      </w:r>
      <w:r>
        <w:rPr>
          <w:b/>
        </w:rPr>
        <w:t>14.</w:t>
      </w:r>
      <w:r>
        <w:tab/>
        <w:t>Deleted: Gazette 25 Jun 2004 p. 2241.]</w:t>
      </w:r>
    </w:p>
    <w:p>
      <w:pPr>
        <w:pStyle w:val="Footnoteheading"/>
        <w:spacing w:before="200"/>
      </w:pPr>
      <w:r>
        <w:tab/>
        <w:t>[Heading deleted: Gazette 29 Jul 1997 p. 4082.]</w:t>
      </w:r>
    </w:p>
    <w:p>
      <w:pPr>
        <w:pStyle w:val="Heading5"/>
        <w:rPr>
          <w:snapToGrid w:val="0"/>
        </w:rPr>
      </w:pPr>
      <w:bookmarkStart w:id="35" w:name="_Toc108618397"/>
      <w:r>
        <w:rPr>
          <w:rStyle w:val="CharSectno"/>
        </w:rPr>
        <w:t>15</w:t>
      </w:r>
      <w:r>
        <w:rPr>
          <w:snapToGrid w:val="0"/>
        </w:rPr>
        <w:t>.</w:t>
      </w:r>
      <w:r>
        <w:rPr>
          <w:snapToGrid w:val="0"/>
        </w:rPr>
        <w:tab/>
        <w:t>Wastes from business or industry</w:t>
      </w:r>
      <w:bookmarkEnd w:id="35"/>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Gazette 29 Jun 1984 p. 1781; 29 Jul 1997 p. 4075 and 4082; 5 Sep 1997 p. 5037.]</w:t>
      </w:r>
    </w:p>
    <w:p>
      <w:pPr>
        <w:pStyle w:val="Heading5"/>
        <w:rPr>
          <w:snapToGrid w:val="0"/>
        </w:rPr>
      </w:pPr>
      <w:bookmarkStart w:id="36" w:name="_Toc108618398"/>
      <w:r>
        <w:rPr>
          <w:rStyle w:val="CharSectno"/>
        </w:rPr>
        <w:lastRenderedPageBreak/>
        <w:t>16</w:t>
      </w:r>
      <w:r>
        <w:rPr>
          <w:snapToGrid w:val="0"/>
        </w:rPr>
        <w:t>.</w:t>
      </w:r>
      <w:r>
        <w:rPr>
          <w:snapToGrid w:val="0"/>
        </w:rPr>
        <w:tab/>
        <w:t>Matter interfering with efficient operation of apparatus</w:t>
      </w:r>
      <w:bookmarkEnd w:id="36"/>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Gazette 29 Jun 1984 p. 1781; 29 Jul 1997 p. 4075.]</w:t>
      </w:r>
    </w:p>
    <w:p>
      <w:pPr>
        <w:pStyle w:val="Heading5"/>
      </w:pPr>
      <w:bookmarkStart w:id="37" w:name="_Toc108618399"/>
      <w:r>
        <w:rPr>
          <w:rStyle w:val="CharSectno"/>
        </w:rPr>
        <w:t>16A</w:t>
      </w:r>
      <w:r>
        <w:t>.</w:t>
      </w:r>
      <w:r>
        <w:tab/>
        <w:t>Use to comply with adopted Codes</w:t>
      </w:r>
      <w:bookmarkEnd w:id="37"/>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Gazette 7 Jan 2005 p. 67.]</w:t>
      </w:r>
    </w:p>
    <w:p>
      <w:pPr>
        <w:pStyle w:val="Heading5"/>
        <w:rPr>
          <w:snapToGrid w:val="0"/>
        </w:rPr>
      </w:pPr>
      <w:bookmarkStart w:id="38" w:name="_Toc108618400"/>
      <w:r>
        <w:rPr>
          <w:rStyle w:val="CharSectno"/>
        </w:rPr>
        <w:t>17</w:t>
      </w:r>
      <w:r>
        <w:rPr>
          <w:snapToGrid w:val="0"/>
        </w:rPr>
        <w:t>.</w:t>
      </w:r>
      <w:r>
        <w:rPr>
          <w:snapToGrid w:val="0"/>
        </w:rPr>
        <w:tab/>
        <w:t>Certain matter not to be discharged into apparatus</w:t>
      </w:r>
      <w:bookmarkEnd w:id="38"/>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Gazette 29 Jul 1997 p. 4075.]</w:t>
      </w:r>
    </w:p>
    <w:p>
      <w:pPr>
        <w:pStyle w:val="Ednotesection"/>
      </w:pPr>
      <w:r>
        <w:tab/>
        <w:t>[Heading deleted: Gazette 29 Jul 1997 p. 4082.]</w:t>
      </w:r>
    </w:p>
    <w:p>
      <w:pPr>
        <w:pStyle w:val="Heading5"/>
        <w:rPr>
          <w:snapToGrid w:val="0"/>
        </w:rPr>
      </w:pPr>
      <w:bookmarkStart w:id="39" w:name="_Toc108618401"/>
      <w:r>
        <w:rPr>
          <w:rStyle w:val="CharSectno"/>
        </w:rPr>
        <w:lastRenderedPageBreak/>
        <w:t>18</w:t>
      </w:r>
      <w:r>
        <w:rPr>
          <w:snapToGrid w:val="0"/>
        </w:rPr>
        <w:t>.</w:t>
      </w:r>
      <w:r>
        <w:rPr>
          <w:snapToGrid w:val="0"/>
        </w:rPr>
        <w:tab/>
        <w:t>Interfering with apparatus</w:t>
      </w:r>
      <w:bookmarkEnd w:id="39"/>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 xml:space="preserve">in the case of an apparatus to which regulation 4A applies, the </w:t>
      </w:r>
      <w:r>
        <w:t>Chief Health Officer</w:t>
      </w:r>
      <w:r>
        <w:rPr>
          <w:snapToGrid w:val="0"/>
        </w:rPr>
        <w:t>.</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Gazette 29 Jul 1997 p. 4075</w:t>
      </w:r>
      <w:r>
        <w:noBreakHyphen/>
        <w:t>6; amended: Gazette 10 Jan 2017 p. 287</w:t>
      </w:r>
      <w:r>
        <w:noBreakHyphen/>
        <w:t>8.]</w:t>
      </w:r>
    </w:p>
    <w:p>
      <w:pPr>
        <w:pStyle w:val="Heading5"/>
        <w:rPr>
          <w:snapToGrid w:val="0"/>
        </w:rPr>
      </w:pPr>
      <w:bookmarkStart w:id="40" w:name="_Toc108618402"/>
      <w:r>
        <w:rPr>
          <w:rStyle w:val="CharSectno"/>
        </w:rPr>
        <w:t>18A</w:t>
      </w:r>
      <w:r>
        <w:rPr>
          <w:snapToGrid w:val="0"/>
        </w:rPr>
        <w:t>.</w:t>
      </w:r>
      <w:r>
        <w:rPr>
          <w:snapToGrid w:val="0"/>
        </w:rPr>
        <w:tab/>
        <w:t>Structures not to be erected above apparatus</w:t>
      </w:r>
      <w:bookmarkEnd w:id="40"/>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lastRenderedPageBreak/>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Gazette 29 Jul 1997 p. 4076; amended: Gazette 7 Jan 2005 p. 67.]</w:t>
      </w:r>
    </w:p>
    <w:p>
      <w:pPr>
        <w:pStyle w:val="Ednotesection"/>
      </w:pPr>
      <w:r>
        <w:tab/>
        <w:t>[Heading deleted: Gazette 29 Jul 1997 p. 4082.]</w:t>
      </w:r>
    </w:p>
    <w:p>
      <w:pPr>
        <w:pStyle w:val="Heading5"/>
        <w:rPr>
          <w:snapToGrid w:val="0"/>
        </w:rPr>
      </w:pPr>
      <w:bookmarkStart w:id="41" w:name="_Toc108618403"/>
      <w:r>
        <w:rPr>
          <w:rStyle w:val="CharSectno"/>
        </w:rPr>
        <w:t>19</w:t>
      </w:r>
      <w:r>
        <w:rPr>
          <w:snapToGrid w:val="0"/>
        </w:rPr>
        <w:t>.</w:t>
      </w:r>
      <w:r>
        <w:rPr>
          <w:snapToGrid w:val="0"/>
        </w:rPr>
        <w:tab/>
        <w:t>Use of damaged or defective apparatus prohibited</w:t>
      </w:r>
      <w:bookmarkEnd w:id="41"/>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Gazette 29 Jul 1997 p. 4076</w:t>
      </w:r>
      <w:r>
        <w:noBreakHyphen/>
        <w:t>7.]</w:t>
      </w:r>
    </w:p>
    <w:p>
      <w:pPr>
        <w:pStyle w:val="Ednotesection"/>
      </w:pPr>
      <w:r>
        <w:tab/>
        <w:t>[Heading deleted: Gazette 29 Jul 1997 p. 4082.]</w:t>
      </w:r>
    </w:p>
    <w:p>
      <w:pPr>
        <w:pStyle w:val="Heading3"/>
      </w:pPr>
      <w:bookmarkStart w:id="42" w:name="_Toc108613582"/>
      <w:bookmarkStart w:id="43" w:name="_Toc108613807"/>
      <w:bookmarkStart w:id="44" w:name="_Toc108613899"/>
      <w:bookmarkStart w:id="45" w:name="_Toc108618404"/>
      <w:r>
        <w:rPr>
          <w:rStyle w:val="CharDivNo"/>
        </w:rPr>
        <w:lastRenderedPageBreak/>
        <w:t>Division 3</w:t>
      </w:r>
      <w:r>
        <w:rPr>
          <w:snapToGrid w:val="0"/>
        </w:rPr>
        <w:t> — </w:t>
      </w:r>
      <w:r>
        <w:rPr>
          <w:rStyle w:val="CharDivText"/>
        </w:rPr>
        <w:t>Decommissioning of an apparatus</w:t>
      </w:r>
      <w:bookmarkEnd w:id="42"/>
      <w:bookmarkEnd w:id="43"/>
      <w:bookmarkEnd w:id="44"/>
      <w:bookmarkEnd w:id="45"/>
    </w:p>
    <w:p>
      <w:pPr>
        <w:pStyle w:val="Footnoteheading"/>
        <w:keepNext/>
      </w:pPr>
      <w:r>
        <w:tab/>
        <w:t>[Heading inserted: Gazette 29 Jul 1997 p. 4077.]</w:t>
      </w:r>
    </w:p>
    <w:p>
      <w:pPr>
        <w:pStyle w:val="Heading5"/>
        <w:rPr>
          <w:snapToGrid w:val="0"/>
        </w:rPr>
      </w:pPr>
      <w:bookmarkStart w:id="46" w:name="_Toc108618405"/>
      <w:r>
        <w:rPr>
          <w:rStyle w:val="CharSectno"/>
        </w:rPr>
        <w:t>20</w:t>
      </w:r>
      <w:r>
        <w:rPr>
          <w:snapToGrid w:val="0"/>
        </w:rPr>
        <w:t>.</w:t>
      </w:r>
      <w:r>
        <w:rPr>
          <w:snapToGrid w:val="0"/>
        </w:rPr>
        <w:tab/>
        <w:t>Application</w:t>
      </w:r>
      <w:bookmarkEnd w:id="46"/>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Gazette 17 Mar 1998 p. 1417.]</w:t>
      </w:r>
    </w:p>
    <w:p>
      <w:pPr>
        <w:pStyle w:val="Heading5"/>
        <w:rPr>
          <w:snapToGrid w:val="0"/>
        </w:rPr>
      </w:pPr>
      <w:bookmarkStart w:id="47" w:name="_Toc108618406"/>
      <w:r>
        <w:rPr>
          <w:rStyle w:val="CharSectno"/>
        </w:rPr>
        <w:t>20A</w:t>
      </w:r>
      <w:r>
        <w:rPr>
          <w:snapToGrid w:val="0"/>
        </w:rPr>
        <w:t>.</w:t>
      </w:r>
      <w:r>
        <w:rPr>
          <w:snapToGrid w:val="0"/>
        </w:rPr>
        <w:tab/>
        <w:t>Apparatus to be decommissioned in certain circumstances</w:t>
      </w:r>
      <w:bookmarkEnd w:id="47"/>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 xml:space="preserve">before the sewer is connected, the owner (having obtained permission under regulation 18A) makes any alterations to the system necessary for it to comply with </w:t>
      </w:r>
      <w:r>
        <w:lastRenderedPageBreak/>
        <w:t>the code adopted by regulation 6A(1)(b) when the sewer is connected.</w:t>
      </w:r>
    </w:p>
    <w:p>
      <w:pPr>
        <w:pStyle w:val="Footnotesection"/>
      </w:pPr>
      <w:r>
        <w:tab/>
        <w:t>[Regulation 20A inserted: Gazette 17 Mar 1998 p. 1417; amended: Gazette 7 Jan 2005 p. 67</w:t>
      </w:r>
      <w:r>
        <w:noBreakHyphen/>
        <w:t>8.]</w:t>
      </w:r>
    </w:p>
    <w:p>
      <w:pPr>
        <w:pStyle w:val="Heading5"/>
        <w:rPr>
          <w:snapToGrid w:val="0"/>
        </w:rPr>
      </w:pPr>
      <w:bookmarkStart w:id="48" w:name="_Toc108618407"/>
      <w:r>
        <w:rPr>
          <w:rStyle w:val="CharSectno"/>
        </w:rPr>
        <w:t>21</w:t>
      </w:r>
      <w:r>
        <w:rPr>
          <w:snapToGrid w:val="0"/>
        </w:rPr>
        <w:t>.</w:t>
      </w:r>
      <w:r>
        <w:rPr>
          <w:snapToGrid w:val="0"/>
        </w:rPr>
        <w:tab/>
        <w:t>Decommissioning apparatus</w:t>
      </w:r>
      <w:bookmarkEnd w:id="48"/>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Gazette 29 Jul 1997 p. 4077; amended: Gazette 7 Jan 2005 p. 68.]</w:t>
      </w:r>
    </w:p>
    <w:p>
      <w:pPr>
        <w:pStyle w:val="Heading3"/>
      </w:pPr>
      <w:bookmarkStart w:id="49" w:name="_Toc108613586"/>
      <w:bookmarkStart w:id="50" w:name="_Toc108613811"/>
      <w:bookmarkStart w:id="51" w:name="_Toc108613903"/>
      <w:bookmarkStart w:id="52" w:name="_Toc108618408"/>
      <w:r>
        <w:rPr>
          <w:rStyle w:val="CharDivNo"/>
        </w:rPr>
        <w:t>Division 4</w:t>
      </w:r>
      <w:r>
        <w:rPr>
          <w:snapToGrid w:val="0"/>
        </w:rPr>
        <w:t> — </w:t>
      </w:r>
      <w:r>
        <w:rPr>
          <w:rStyle w:val="CharDivText"/>
        </w:rPr>
        <w:t>Review</w:t>
      </w:r>
      <w:bookmarkEnd w:id="49"/>
      <w:bookmarkEnd w:id="50"/>
      <w:bookmarkEnd w:id="51"/>
      <w:bookmarkEnd w:id="52"/>
    </w:p>
    <w:p>
      <w:pPr>
        <w:pStyle w:val="Footnoteheading"/>
      </w:pPr>
      <w:r>
        <w:tab/>
        <w:t>[Heading inserted: Gazette 29 Jul 1997 p. 4077.]</w:t>
      </w:r>
    </w:p>
    <w:p>
      <w:pPr>
        <w:pStyle w:val="Heading5"/>
        <w:rPr>
          <w:snapToGrid w:val="0"/>
        </w:rPr>
      </w:pPr>
      <w:bookmarkStart w:id="53" w:name="_Toc108618409"/>
      <w:r>
        <w:rPr>
          <w:rStyle w:val="CharSectno"/>
        </w:rPr>
        <w:t>22</w:t>
      </w:r>
      <w:r>
        <w:rPr>
          <w:snapToGrid w:val="0"/>
        </w:rPr>
        <w:t>.</w:t>
      </w:r>
      <w:r>
        <w:rPr>
          <w:snapToGrid w:val="0"/>
        </w:rPr>
        <w:tab/>
        <w:t>Review of decision of local government</w:t>
      </w:r>
      <w:bookmarkEnd w:id="53"/>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lastRenderedPageBreak/>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Gazette 29 Jul 1997 p. 4077</w:t>
      </w:r>
      <w:r>
        <w:noBreakHyphen/>
        <w:t>8.]</w:t>
      </w:r>
    </w:p>
    <w:p>
      <w:pPr>
        <w:pStyle w:val="Heading5"/>
        <w:rPr>
          <w:snapToGrid w:val="0"/>
        </w:rPr>
      </w:pPr>
      <w:bookmarkStart w:id="54" w:name="_Toc108618410"/>
      <w:r>
        <w:rPr>
          <w:rStyle w:val="CharSectno"/>
        </w:rPr>
        <w:t>23</w:t>
      </w:r>
      <w:r>
        <w:rPr>
          <w:snapToGrid w:val="0"/>
        </w:rPr>
        <w:t>.</w:t>
      </w:r>
      <w:r>
        <w:rPr>
          <w:snapToGrid w:val="0"/>
        </w:rPr>
        <w:tab/>
        <w:t>Review of decision of Chief Health Officer</w:t>
      </w:r>
      <w:bookmarkEnd w:id="54"/>
    </w:p>
    <w:p>
      <w:pPr>
        <w:pStyle w:val="Subsection"/>
        <w:spacing w:before="140"/>
        <w:rPr>
          <w:snapToGrid w:val="0"/>
        </w:rPr>
      </w:pPr>
      <w:r>
        <w:rPr>
          <w:snapToGrid w:val="0"/>
        </w:rPr>
        <w:tab/>
        <w:t>(1)</w:t>
      </w:r>
      <w:r>
        <w:rPr>
          <w:snapToGrid w:val="0"/>
        </w:rPr>
        <w:tab/>
        <w:t xml:space="preserve">A person who is aggrieved by a decision of the </w:t>
      </w:r>
      <w:r>
        <w:t>Chief Health Officer</w:t>
      </w:r>
      <w:r>
        <w:rPr>
          <w:snapToGrid w:val="0"/>
        </w:rPr>
        <w:t xml:space="preserve"> under these regulations may apply in writing to the </w:t>
      </w:r>
      <w:r>
        <w:t>Chief Health Officer</w:t>
      </w:r>
      <w:r>
        <w:rPr>
          <w:snapToGrid w:val="0"/>
        </w:rPr>
        <w:t xml:space="preserve"> for him or her to review the decision.</w:t>
      </w:r>
    </w:p>
    <w:p>
      <w:pPr>
        <w:pStyle w:val="Subsection"/>
        <w:spacing w:before="140"/>
        <w:rPr>
          <w:snapToGrid w:val="0"/>
        </w:rPr>
      </w:pPr>
      <w:r>
        <w:rPr>
          <w:snapToGrid w:val="0"/>
        </w:rPr>
        <w:tab/>
        <w:t>(2)</w:t>
      </w:r>
      <w:r>
        <w:rPr>
          <w:snapToGrid w:val="0"/>
        </w:rPr>
        <w:tab/>
        <w:t xml:space="preserve">Where the </w:t>
      </w:r>
      <w:r>
        <w:t>Chief Health Officer</w:t>
      </w:r>
      <w:r>
        <w:rPr>
          <w:snapToGrid w:val="0"/>
        </w:rPr>
        <w:t xml:space="preserve"> has received an application under subregulation (1), the </w:t>
      </w:r>
      <w:r>
        <w:t>Chief Health Officer</w:t>
      </w:r>
      <w:r>
        <w:rPr>
          <w:snapToGrid w:val="0"/>
        </w:rPr>
        <w:t xml:space="preserve">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Gazette 29 Jul 1997 p. 4078; amended: Gazette 10 Jan 2017 p. 287</w:t>
      </w:r>
      <w:r>
        <w:noBreakHyphen/>
        <w:t>9.]</w:t>
      </w:r>
    </w:p>
    <w:p>
      <w:pPr>
        <w:pStyle w:val="Heading2"/>
      </w:pPr>
      <w:bookmarkStart w:id="55" w:name="_Toc108613589"/>
      <w:bookmarkStart w:id="56" w:name="_Toc108613814"/>
      <w:bookmarkStart w:id="57" w:name="_Toc108613906"/>
      <w:bookmarkStart w:id="58" w:name="_Toc108618411"/>
      <w:r>
        <w:rPr>
          <w:rStyle w:val="CharPartNo"/>
        </w:rPr>
        <w:lastRenderedPageBreak/>
        <w:t>Part 3</w:t>
      </w:r>
      <w:r>
        <w:rPr>
          <w:rStyle w:val="CharDivNo"/>
        </w:rPr>
        <w:t> </w:t>
      </w:r>
      <w:r>
        <w:t>—</w:t>
      </w:r>
      <w:r>
        <w:rPr>
          <w:rStyle w:val="CharDivText"/>
        </w:rPr>
        <w:t> </w:t>
      </w:r>
      <w:r>
        <w:rPr>
          <w:rStyle w:val="CharPartText"/>
        </w:rPr>
        <w:t>Construction and sizes of septic tanks and sedimentation tanks</w:t>
      </w:r>
      <w:bookmarkEnd w:id="55"/>
      <w:bookmarkEnd w:id="56"/>
      <w:bookmarkEnd w:id="57"/>
      <w:bookmarkEnd w:id="58"/>
    </w:p>
    <w:p>
      <w:pPr>
        <w:pStyle w:val="Footnoteheading"/>
      </w:pPr>
      <w:r>
        <w:tab/>
        <w:t>[Heading inserted: Gazette 29 Jul 1997 p. 4078.]</w:t>
      </w:r>
    </w:p>
    <w:p>
      <w:pPr>
        <w:pStyle w:val="Heading5"/>
        <w:rPr>
          <w:snapToGrid w:val="0"/>
        </w:rPr>
      </w:pPr>
      <w:bookmarkStart w:id="59" w:name="_Toc108618412"/>
      <w:r>
        <w:rPr>
          <w:rStyle w:val="CharSectno"/>
        </w:rPr>
        <w:t>24</w:t>
      </w:r>
      <w:r>
        <w:rPr>
          <w:snapToGrid w:val="0"/>
        </w:rPr>
        <w:t>.</w:t>
      </w:r>
      <w:r>
        <w:rPr>
          <w:snapToGrid w:val="0"/>
        </w:rPr>
        <w:tab/>
        <w:t>Minimum water level of septic tank</w:t>
      </w:r>
      <w:bookmarkEnd w:id="59"/>
    </w:p>
    <w:p>
      <w:pPr>
        <w:pStyle w:val="Subsection"/>
        <w:rPr>
          <w:snapToGrid w:val="0"/>
        </w:rPr>
      </w:pPr>
      <w:r>
        <w:rPr>
          <w:snapToGrid w:val="0"/>
        </w:rPr>
        <w:tab/>
      </w:r>
      <w:r>
        <w:rPr>
          <w:snapToGrid w:val="0"/>
        </w:rPr>
        <w:tab/>
        <w:t xml:space="preserve">Every septic tank shall have a minimum water level of 1 065 mm except where otherwise approved by the </w:t>
      </w:r>
      <w:r>
        <w:t>Chief Health Officer</w:t>
      </w:r>
      <w:r>
        <w:rPr>
          <w:snapToGrid w:val="0"/>
        </w:rPr>
        <w:t>.</w:t>
      </w:r>
    </w:p>
    <w:p>
      <w:pPr>
        <w:pStyle w:val="Footnotesection"/>
      </w:pPr>
      <w:r>
        <w:tab/>
        <w:t>[Regulation 24 amended: Gazette 29 Jun 1984 p. 1781; 10 Jan 2017 p. 287</w:t>
      </w:r>
      <w:r>
        <w:noBreakHyphen/>
        <w:t>8.]</w:t>
      </w:r>
    </w:p>
    <w:p>
      <w:pPr>
        <w:pStyle w:val="Heading5"/>
        <w:rPr>
          <w:snapToGrid w:val="0"/>
        </w:rPr>
      </w:pPr>
      <w:bookmarkStart w:id="60" w:name="_Toc108618413"/>
      <w:r>
        <w:rPr>
          <w:rStyle w:val="CharSectno"/>
        </w:rPr>
        <w:t>25</w:t>
      </w:r>
      <w:r>
        <w:rPr>
          <w:snapToGrid w:val="0"/>
        </w:rPr>
        <w:t>.</w:t>
      </w:r>
      <w:r>
        <w:rPr>
          <w:snapToGrid w:val="0"/>
        </w:rPr>
        <w:tab/>
        <w:t>Partition of septic tank</w:t>
      </w:r>
      <w:bookmarkEnd w:id="60"/>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61" w:name="_Toc108618414"/>
      <w:r>
        <w:rPr>
          <w:rStyle w:val="CharSectno"/>
        </w:rPr>
        <w:t>26</w:t>
      </w:r>
      <w:r>
        <w:rPr>
          <w:snapToGrid w:val="0"/>
        </w:rPr>
        <w:t>.</w:t>
      </w:r>
      <w:r>
        <w:rPr>
          <w:snapToGrid w:val="0"/>
        </w:rPr>
        <w:tab/>
        <w:t>Septic tank to be impervious</w:t>
      </w:r>
      <w:bookmarkEnd w:id="61"/>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62" w:name="_Toc108618415"/>
      <w:r>
        <w:rPr>
          <w:rStyle w:val="CharSectno"/>
        </w:rPr>
        <w:t>27</w:t>
      </w:r>
      <w:r>
        <w:rPr>
          <w:snapToGrid w:val="0"/>
        </w:rPr>
        <w:t>.</w:t>
      </w:r>
      <w:r>
        <w:rPr>
          <w:snapToGrid w:val="0"/>
        </w:rPr>
        <w:tab/>
        <w:t>Construction of septic tank generally</w:t>
      </w:r>
      <w:bookmarkEnd w:id="62"/>
    </w:p>
    <w:p>
      <w:pPr>
        <w:pStyle w:val="Subsection"/>
        <w:rPr>
          <w:snapToGrid w:val="0"/>
        </w:rPr>
      </w:pPr>
      <w:r>
        <w:rPr>
          <w:snapToGrid w:val="0"/>
        </w:rPr>
        <w:tab/>
      </w:r>
      <w:r>
        <w:rPr>
          <w:snapToGrid w:val="0"/>
        </w:rPr>
        <w:tab/>
        <w:t xml:space="preserve">Every septic tank shall be constructed of good quality bricks set in 3 in 1 cement mortar, and covered internally with a 12 mm thick watertight cement render, or spun or vibrated, reinforced concrete, or other material approved by the </w:t>
      </w:r>
      <w:r>
        <w:t>Chief Health Officer</w:t>
      </w:r>
      <w:r>
        <w:rPr>
          <w:snapToGrid w:val="0"/>
        </w:rPr>
        <w:t>.</w:t>
      </w:r>
    </w:p>
    <w:p>
      <w:pPr>
        <w:pStyle w:val="Footnotesection"/>
      </w:pPr>
      <w:r>
        <w:tab/>
        <w:t>[Regulation 27 amended: Gazette 29 Jul 1997 p. 4078; 10 Jan 2017 p. 287</w:t>
      </w:r>
      <w:r>
        <w:noBreakHyphen/>
        <w:t>8.]</w:t>
      </w:r>
    </w:p>
    <w:p>
      <w:pPr>
        <w:pStyle w:val="Heading5"/>
        <w:rPr>
          <w:snapToGrid w:val="0"/>
        </w:rPr>
      </w:pPr>
      <w:bookmarkStart w:id="63" w:name="_Toc108618416"/>
      <w:r>
        <w:rPr>
          <w:rStyle w:val="CharSectno"/>
        </w:rPr>
        <w:lastRenderedPageBreak/>
        <w:t>28</w:t>
      </w:r>
      <w:r>
        <w:rPr>
          <w:snapToGrid w:val="0"/>
        </w:rPr>
        <w:t>.</w:t>
      </w:r>
      <w:r>
        <w:rPr>
          <w:snapToGrid w:val="0"/>
        </w:rPr>
        <w:tab/>
        <w:t>Liquid capacity of septic tanks on residential premises</w:t>
      </w:r>
      <w:bookmarkEnd w:id="63"/>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 xml:space="preserve">Notwithstanding subregulation (1), if a septic tank serves or is to serve residential premises used by more than 100 people, the liquid capacity of the tank shall be as approved by the </w:t>
      </w:r>
      <w:r>
        <w:t>Chief Health Officer</w:t>
      </w:r>
      <w:r>
        <w:rPr>
          <w:snapToGrid w:val="0"/>
        </w:rPr>
        <w:t>.</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Gazette 15 Dec 1989 p. 4549; amended: Gazette 29 Jul 1997 p. 4078; 7 Jan 2005 p. 68; 10 Jan 2017 p. 287</w:t>
      </w:r>
      <w:r>
        <w:noBreakHyphen/>
        <w:t>8.]</w:t>
      </w:r>
    </w:p>
    <w:p>
      <w:pPr>
        <w:pStyle w:val="Heading5"/>
        <w:rPr>
          <w:snapToGrid w:val="0"/>
        </w:rPr>
      </w:pPr>
      <w:bookmarkStart w:id="64" w:name="_Toc108618417"/>
      <w:r>
        <w:rPr>
          <w:rStyle w:val="CharSectno"/>
        </w:rPr>
        <w:t>29</w:t>
      </w:r>
      <w:r>
        <w:rPr>
          <w:snapToGrid w:val="0"/>
        </w:rPr>
        <w:t>.</w:t>
      </w:r>
      <w:r>
        <w:rPr>
          <w:snapToGrid w:val="0"/>
        </w:rPr>
        <w:tab/>
        <w:t>Size of septic tank</w:t>
      </w:r>
      <w:bookmarkEnd w:id="64"/>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lastRenderedPageBreak/>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3</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Gazette 29 Jun 1984 p. 1781; 15 Dec 1989 p. 4549; 7 Jan 2005 p. 68.]</w:t>
      </w:r>
    </w:p>
    <w:p>
      <w:pPr>
        <w:pStyle w:val="Heading5"/>
        <w:rPr>
          <w:snapToGrid w:val="0"/>
        </w:rPr>
      </w:pPr>
      <w:bookmarkStart w:id="65" w:name="_Toc108618418"/>
      <w:r>
        <w:rPr>
          <w:rStyle w:val="CharSectno"/>
        </w:rPr>
        <w:t>30</w:t>
      </w:r>
      <w:r>
        <w:rPr>
          <w:snapToGrid w:val="0"/>
        </w:rPr>
        <w:t>.</w:t>
      </w:r>
      <w:r>
        <w:rPr>
          <w:snapToGrid w:val="0"/>
        </w:rPr>
        <w:tab/>
        <w:t>Minimum air space in septic tank</w:t>
      </w:r>
      <w:bookmarkEnd w:id="65"/>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66" w:name="_Toc108618419"/>
      <w:r>
        <w:rPr>
          <w:rStyle w:val="CharSectno"/>
        </w:rPr>
        <w:t>31</w:t>
      </w:r>
      <w:r>
        <w:rPr>
          <w:snapToGrid w:val="0"/>
        </w:rPr>
        <w:t>.</w:t>
      </w:r>
      <w:r>
        <w:rPr>
          <w:snapToGrid w:val="0"/>
        </w:rPr>
        <w:tab/>
        <w:t>Dimensions of septic tank</w:t>
      </w:r>
      <w:bookmarkEnd w:id="66"/>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lastRenderedPageBreak/>
        <w:tab/>
        <w:t>[Heading deleted: Gazette 29 Jul 1997 p. 4082.]</w:t>
      </w:r>
    </w:p>
    <w:p>
      <w:pPr>
        <w:pStyle w:val="Heading5"/>
        <w:rPr>
          <w:snapToGrid w:val="0"/>
        </w:rPr>
      </w:pPr>
      <w:bookmarkStart w:id="67" w:name="_Toc108618420"/>
      <w:r>
        <w:rPr>
          <w:rStyle w:val="CharSectno"/>
        </w:rPr>
        <w:t>32</w:t>
      </w:r>
      <w:r>
        <w:rPr>
          <w:snapToGrid w:val="0"/>
        </w:rPr>
        <w:t>.</w:t>
      </w:r>
      <w:r>
        <w:rPr>
          <w:snapToGrid w:val="0"/>
        </w:rPr>
        <w:tab/>
        <w:t>Construction of precast concrete septic tank</w:t>
      </w:r>
      <w:bookmarkEnd w:id="67"/>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lastRenderedPageBreak/>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lastRenderedPageBreak/>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 xml:space="preserve">Heavy duty covers that are to be subjected to wheeled traffic shall be to individual specifications, approved by the </w:t>
      </w:r>
      <w:r>
        <w:t>Chief Health Officer</w:t>
      </w:r>
      <w:r>
        <w:rPr>
          <w:snapToGrid w:val="0"/>
        </w:rPr>
        <w:t>.</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lastRenderedPageBreak/>
        <w:tab/>
        <w:t>(q)</w:t>
      </w:r>
      <w:r>
        <w:rPr>
          <w:snapToGrid w:val="0"/>
        </w:rPr>
        <w:tab/>
        <w:t xml:space="preserve">The covers to inspection openings shall be of cast iron or other material approved by the </w:t>
      </w:r>
      <w:r>
        <w:t>Chief Health Officer</w:t>
      </w:r>
      <w:r>
        <w:rPr>
          <w:snapToGrid w:val="0"/>
        </w:rPr>
        <w:t xml:space="preserve"> and when in place after installation, the inspection opening covers shall fit neatly to prevent the ingress of water or egress of mosquitoes.</w:t>
      </w:r>
    </w:p>
    <w:p>
      <w:pPr>
        <w:pStyle w:val="Footnotesection"/>
        <w:spacing w:before="100"/>
      </w:pPr>
      <w:r>
        <w:tab/>
        <w:t>[Regulation 32 amended: Gazette 29 Jun 1984 p. 1781; 4 Sep 1992 p. 4473; 29 Jul 1997 p. 4082; 10 Jan 2017 p. 287</w:t>
      </w:r>
      <w:r>
        <w:noBreakHyphen/>
        <w:t>8.]</w:t>
      </w:r>
    </w:p>
    <w:p>
      <w:pPr>
        <w:pStyle w:val="Heading5"/>
        <w:rPr>
          <w:snapToGrid w:val="0"/>
        </w:rPr>
      </w:pPr>
      <w:bookmarkStart w:id="68" w:name="_Toc108618421"/>
      <w:r>
        <w:rPr>
          <w:rStyle w:val="CharSectno"/>
        </w:rPr>
        <w:t>33</w:t>
      </w:r>
      <w:r>
        <w:rPr>
          <w:snapToGrid w:val="0"/>
        </w:rPr>
        <w:t>.</w:t>
      </w:r>
      <w:r>
        <w:rPr>
          <w:snapToGrid w:val="0"/>
        </w:rPr>
        <w:tab/>
        <w:t>Testing precast concrete septic tank</w:t>
      </w:r>
      <w:bookmarkEnd w:id="68"/>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 xml:space="preserve">Each pipe or block selected by the </w:t>
      </w:r>
      <w:r>
        <w:t>authorised officer</w:t>
      </w:r>
      <w:r>
        <w:rPr>
          <w:snapToGrid w:val="0"/>
        </w:rPr>
        <w:t xml:space="preserve">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 xml:space="preserve">Where tests are carried out on the premises of a manufacturer, those tests shall be carried out in the presence of an </w:t>
      </w:r>
      <w:r>
        <w:t>authorised officer</w:t>
      </w:r>
      <w:r>
        <w:rPr>
          <w:snapToGrid w:val="0"/>
        </w:rPr>
        <w:t xml:space="preserve">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lastRenderedPageBreak/>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w:t>
      </w:r>
      <w:r>
        <w:rPr>
          <w:snapToGrid w:val="0"/>
          <w:vertAlign w:val="superscript"/>
        </w:rPr>
        <w:t> 3</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Gazette 29 Jun 1984 p. 1781; 4 Sep 1992 p. 4473</w:t>
      </w:r>
      <w:r>
        <w:noBreakHyphen/>
        <w:t>4; 29 Jul 1997 p. 4082 and 4083; 5 Sep 1997 p. 5037; 10 Jan 2017 p. 285 and 287.]</w:t>
      </w:r>
    </w:p>
    <w:p>
      <w:pPr>
        <w:pStyle w:val="Ednotesection"/>
      </w:pPr>
      <w:r>
        <w:tab/>
        <w:t>[Heading deleted: Gazette 29 Jul 1997 p. 4082.]</w:t>
      </w:r>
    </w:p>
    <w:p>
      <w:pPr>
        <w:pStyle w:val="Heading5"/>
        <w:rPr>
          <w:snapToGrid w:val="0"/>
        </w:rPr>
      </w:pPr>
      <w:bookmarkStart w:id="69" w:name="_Toc108618422"/>
      <w:r>
        <w:rPr>
          <w:rStyle w:val="CharSectno"/>
        </w:rPr>
        <w:lastRenderedPageBreak/>
        <w:t>34</w:t>
      </w:r>
      <w:r>
        <w:rPr>
          <w:snapToGrid w:val="0"/>
        </w:rPr>
        <w:t>.</w:t>
      </w:r>
      <w:r>
        <w:rPr>
          <w:snapToGrid w:val="0"/>
        </w:rPr>
        <w:tab/>
        <w:t>Construction of in situ concrete septic tank</w:t>
      </w:r>
      <w:bookmarkEnd w:id="69"/>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Gazette 15 Dec 1989 p. 4549; 4 Sep 1992 p. 4474.]</w:t>
      </w:r>
    </w:p>
    <w:p>
      <w:pPr>
        <w:pStyle w:val="Ednotesection"/>
        <w:spacing w:before="180"/>
      </w:pPr>
      <w:r>
        <w:tab/>
        <w:t>[Heading deleted: Gazette 29 Jul 1997 p. 4082.]</w:t>
      </w:r>
    </w:p>
    <w:p>
      <w:pPr>
        <w:pStyle w:val="Heading5"/>
        <w:rPr>
          <w:snapToGrid w:val="0"/>
        </w:rPr>
      </w:pPr>
      <w:bookmarkStart w:id="70" w:name="_Toc108618423"/>
      <w:r>
        <w:rPr>
          <w:rStyle w:val="CharSectno"/>
        </w:rPr>
        <w:lastRenderedPageBreak/>
        <w:t>35</w:t>
      </w:r>
      <w:r>
        <w:rPr>
          <w:snapToGrid w:val="0"/>
        </w:rPr>
        <w:t>.</w:t>
      </w:r>
      <w:r>
        <w:rPr>
          <w:snapToGrid w:val="0"/>
        </w:rPr>
        <w:tab/>
        <w:t>Construction of brick septic tank</w:t>
      </w:r>
      <w:bookmarkEnd w:id="70"/>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Gazette 15 Dec 1989 p. 4549.]</w:t>
      </w:r>
    </w:p>
    <w:p>
      <w:pPr>
        <w:pStyle w:val="Heading5"/>
        <w:rPr>
          <w:snapToGrid w:val="0"/>
        </w:rPr>
      </w:pPr>
      <w:bookmarkStart w:id="71" w:name="_Toc108618424"/>
      <w:r>
        <w:rPr>
          <w:rStyle w:val="CharSectno"/>
        </w:rPr>
        <w:t>36</w:t>
      </w:r>
      <w:r>
        <w:rPr>
          <w:snapToGrid w:val="0"/>
        </w:rPr>
        <w:t>.</w:t>
      </w:r>
      <w:r>
        <w:rPr>
          <w:snapToGrid w:val="0"/>
        </w:rPr>
        <w:tab/>
        <w:t>Manufacturer of fibreglass septic tank</w:t>
      </w:r>
      <w:bookmarkEnd w:id="71"/>
    </w:p>
    <w:p>
      <w:pPr>
        <w:pStyle w:val="Subsection"/>
        <w:rPr>
          <w:snapToGrid w:val="0"/>
        </w:rPr>
      </w:pPr>
      <w:r>
        <w:rPr>
          <w:snapToGrid w:val="0"/>
        </w:rPr>
        <w:tab/>
        <w:t>(1)</w:t>
      </w:r>
      <w:r>
        <w:rPr>
          <w:snapToGrid w:val="0"/>
        </w:rPr>
        <w:tab/>
        <w:t xml:space="preserve">A manufacturer shall not produce fibreglass septic tanks unless the design of each model has been approved by the </w:t>
      </w:r>
      <w:r>
        <w:t>Chief Health Officer</w:t>
      </w:r>
      <w:r>
        <w:rPr>
          <w:snapToGrid w:val="0"/>
        </w:rPr>
        <w:t xml:space="preserve"> and each tank conforms with the following requirements:</w:t>
      </w:r>
    </w:p>
    <w:p>
      <w:pPr>
        <w:pStyle w:val="Indenta"/>
        <w:rPr>
          <w:snapToGrid w:val="0"/>
        </w:rPr>
      </w:pPr>
      <w:r>
        <w:rPr>
          <w:snapToGrid w:val="0"/>
        </w:rPr>
        <w:lastRenderedPageBreak/>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lastRenderedPageBreak/>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lastRenderedPageBreak/>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lastRenderedPageBreak/>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 xml:space="preserve">An </w:t>
      </w:r>
      <w:r>
        <w:t>authorised officer</w:t>
      </w:r>
      <w:r>
        <w:rPr>
          <w:snapToGrid w:val="0"/>
        </w:rPr>
        <w:t xml:space="preserve">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Gazette 21 Apr 1978 p. 1218</w:t>
      </w:r>
      <w:r>
        <w:noBreakHyphen/>
        <w:t>20; amended: Gazette 29 Jun 1984 p. 1781; 4 Sep 1992 p. 4474; 29 Jul 1997 p. 4083; 5 Sep 1997 p. 5037; 10 Jan 2017 p. 285 and 287</w:t>
      </w:r>
      <w:r>
        <w:noBreakHyphen/>
        <w:t>8.]</w:t>
      </w:r>
    </w:p>
    <w:p>
      <w:pPr>
        <w:pStyle w:val="Heading2"/>
      </w:pPr>
      <w:bookmarkStart w:id="72" w:name="_Toc108613603"/>
      <w:bookmarkStart w:id="73" w:name="_Toc108613828"/>
      <w:bookmarkStart w:id="74" w:name="_Toc108613920"/>
      <w:bookmarkStart w:id="75" w:name="_Toc108618425"/>
      <w:r>
        <w:rPr>
          <w:rStyle w:val="CharPartNo"/>
        </w:rPr>
        <w:lastRenderedPageBreak/>
        <w:t>Part 4</w:t>
      </w:r>
      <w:r>
        <w:rPr>
          <w:rStyle w:val="CharDivNo"/>
        </w:rPr>
        <w:t> </w:t>
      </w:r>
      <w:r>
        <w:t>—</w:t>
      </w:r>
      <w:r>
        <w:rPr>
          <w:rStyle w:val="CharDivText"/>
        </w:rPr>
        <w:t> </w:t>
      </w:r>
      <w:r>
        <w:rPr>
          <w:rStyle w:val="CharPartText"/>
        </w:rPr>
        <w:t>Restricted flush fixtures</w:t>
      </w:r>
      <w:bookmarkEnd w:id="72"/>
      <w:bookmarkEnd w:id="73"/>
      <w:bookmarkEnd w:id="74"/>
      <w:bookmarkEnd w:id="75"/>
    </w:p>
    <w:p>
      <w:pPr>
        <w:pStyle w:val="Footnoteheading"/>
      </w:pPr>
      <w:r>
        <w:tab/>
        <w:t>[Heading inserted: Gazette 29 Jul 1997 p. 4078.]</w:t>
      </w:r>
    </w:p>
    <w:p>
      <w:pPr>
        <w:pStyle w:val="Ednotesection"/>
      </w:pPr>
      <w:r>
        <w:t>[</w:t>
      </w:r>
      <w:r>
        <w:rPr>
          <w:b/>
        </w:rPr>
        <w:t>37.</w:t>
      </w:r>
      <w:r>
        <w:tab/>
        <w:t>Deleted: Gazette 28 Jun 2004 p. 2395.]</w:t>
      </w:r>
    </w:p>
    <w:p>
      <w:pPr>
        <w:pStyle w:val="Footnoteheading"/>
      </w:pPr>
      <w:r>
        <w:tab/>
        <w:t>[Heading deleted: Gazette 29 Jul 1997 p. 4082.]</w:t>
      </w:r>
    </w:p>
    <w:p>
      <w:pPr>
        <w:pStyle w:val="Heading5"/>
        <w:rPr>
          <w:snapToGrid w:val="0"/>
        </w:rPr>
      </w:pPr>
      <w:bookmarkStart w:id="76" w:name="_Toc108618426"/>
      <w:r>
        <w:rPr>
          <w:rStyle w:val="CharSectno"/>
        </w:rPr>
        <w:t>38</w:t>
      </w:r>
      <w:r>
        <w:rPr>
          <w:snapToGrid w:val="0"/>
        </w:rPr>
        <w:t>.</w:t>
      </w:r>
      <w:r>
        <w:rPr>
          <w:snapToGrid w:val="0"/>
        </w:rPr>
        <w:tab/>
        <w:t>Minimum flush fixtures and fittings generally</w:t>
      </w:r>
      <w:bookmarkEnd w:id="76"/>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w:t>
      </w:r>
      <w:r>
        <w:t>Chief Health Officer</w:t>
      </w:r>
      <w:r>
        <w:rPr>
          <w:snapToGrid w:val="0"/>
        </w:rPr>
        <w:t xml:space="preserve">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xml:space="preserve">) of a design approved by the </w:t>
      </w:r>
      <w:r>
        <w:t>Chief Health Officer</w:t>
      </w:r>
      <w:r>
        <w:rPr>
          <w:snapToGrid w:val="0"/>
        </w:rPr>
        <w:t>, in which event the modifications set out in regulations 38 and 39 may be made.</w:t>
      </w:r>
    </w:p>
    <w:p>
      <w:pPr>
        <w:pStyle w:val="Subsection"/>
        <w:rPr>
          <w:snapToGrid w:val="0"/>
        </w:rPr>
      </w:pPr>
      <w:r>
        <w:rPr>
          <w:snapToGrid w:val="0"/>
        </w:rPr>
        <w:tab/>
        <w:t>(2)</w:t>
      </w:r>
      <w:r>
        <w:rPr>
          <w:snapToGrid w:val="0"/>
        </w:rPr>
        <w:tab/>
        <w:t xml:space="preserve">The </w:t>
      </w:r>
      <w:r>
        <w:t>Chief Health Officer</w:t>
      </w:r>
      <w:r>
        <w:rPr>
          <w:snapToGrid w:val="0"/>
        </w:rPr>
        <w:t xml:space="preserve">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lastRenderedPageBreak/>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Gazette 29 Jun 1984 p. 1781; 29 Jul 1997 p. 4083; 28 Jun 2004 p. 2395; 10 Jan 2017 p. 287</w:t>
      </w:r>
      <w:r>
        <w:noBreakHyphen/>
        <w:t>8.]</w:t>
      </w:r>
    </w:p>
    <w:p>
      <w:pPr>
        <w:pStyle w:val="Heading5"/>
        <w:rPr>
          <w:snapToGrid w:val="0"/>
        </w:rPr>
      </w:pPr>
      <w:bookmarkStart w:id="77" w:name="_Toc108618427"/>
      <w:r>
        <w:rPr>
          <w:rStyle w:val="CharSectno"/>
        </w:rPr>
        <w:t>39</w:t>
      </w:r>
      <w:r>
        <w:rPr>
          <w:snapToGrid w:val="0"/>
        </w:rPr>
        <w:t>.</w:t>
      </w:r>
      <w:r>
        <w:rPr>
          <w:snapToGrid w:val="0"/>
        </w:rPr>
        <w:tab/>
        <w:t>Minimum flush fixtures and fittings on any land</w:t>
      </w:r>
      <w:bookmarkEnd w:id="77"/>
    </w:p>
    <w:p>
      <w:pPr>
        <w:pStyle w:val="Subsection"/>
        <w:rPr>
          <w:snapToGrid w:val="0"/>
        </w:rPr>
      </w:pPr>
      <w:r>
        <w:rPr>
          <w:snapToGrid w:val="0"/>
        </w:rPr>
        <w:tab/>
        <w:t>(1)</w:t>
      </w:r>
      <w:r>
        <w:rPr>
          <w:snapToGrid w:val="0"/>
        </w:rPr>
        <w:tab/>
        <w:t xml:space="preserve">The </w:t>
      </w:r>
      <w:r>
        <w:t>Chief Health Officer</w:t>
      </w:r>
      <w:r>
        <w:rPr>
          <w:snapToGrid w:val="0"/>
        </w:rPr>
        <w:t xml:space="preserve">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w:t>
      </w:r>
      <w:r>
        <w:rPr>
          <w:snapToGrid w:val="0"/>
        </w:rPr>
        <w:lastRenderedPageBreak/>
        <w:t>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 xml:space="preserve">Fixtures and fittings approved by the </w:t>
      </w:r>
      <w:r>
        <w:t>Chief Health Officer</w:t>
      </w:r>
      <w:r>
        <w:rPr>
          <w:snapToGrid w:val="0"/>
        </w:rPr>
        <w:t xml:space="preserve">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 xml:space="preserve">where a water seal is used, the depth approved by the </w:t>
      </w:r>
      <w:r>
        <w:t>Chief Health Officer</w:t>
      </w:r>
      <w:r>
        <w:rPr>
          <w:snapToGrid w:val="0"/>
        </w:rPr>
        <w:t xml:space="preserve">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lastRenderedPageBreak/>
        <w:tab/>
        <w:t>[Regulation 39 amended: Gazette 29 Jun 1984 p. 1781; 15 Dec 1989 p. 4549; 29 Jul 1997 p. 4079 and 4083; 10 Jan 2017 p. 287</w:t>
      </w:r>
      <w:r>
        <w:noBreakHyphen/>
        <w:t>8.]</w:t>
      </w:r>
    </w:p>
    <w:p>
      <w:pPr>
        <w:pStyle w:val="Heading5"/>
        <w:rPr>
          <w:snapToGrid w:val="0"/>
        </w:rPr>
      </w:pPr>
      <w:bookmarkStart w:id="78" w:name="_Toc108618428"/>
      <w:r>
        <w:rPr>
          <w:rStyle w:val="CharSectno"/>
        </w:rPr>
        <w:t>40</w:t>
      </w:r>
      <w:r>
        <w:rPr>
          <w:snapToGrid w:val="0"/>
        </w:rPr>
        <w:t>.</w:t>
      </w:r>
      <w:r>
        <w:rPr>
          <w:snapToGrid w:val="0"/>
        </w:rPr>
        <w:tab/>
        <w:t>Certificate of approval of fixtures and fittings</w:t>
      </w:r>
      <w:bookmarkEnd w:id="78"/>
    </w:p>
    <w:p>
      <w:pPr>
        <w:pStyle w:val="Subsection"/>
        <w:rPr>
          <w:snapToGrid w:val="0"/>
        </w:rPr>
      </w:pPr>
      <w:r>
        <w:rPr>
          <w:snapToGrid w:val="0"/>
        </w:rPr>
        <w:tab/>
        <w:t>(1)</w:t>
      </w:r>
      <w:r>
        <w:rPr>
          <w:snapToGrid w:val="0"/>
        </w:rPr>
        <w:tab/>
        <w:t xml:space="preserve">The manufacture of, or agent for fixtures or fittings referred to in this Part, may apply to the </w:t>
      </w:r>
      <w:r>
        <w:t>Chief Health Officer</w:t>
      </w:r>
      <w:r>
        <w:rPr>
          <w:snapToGrid w:val="0"/>
        </w:rPr>
        <w:t xml:space="preserve">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 xml:space="preserve">The </w:t>
      </w:r>
      <w:r>
        <w:t>Chief Health Officer</w:t>
      </w:r>
      <w:r>
        <w:rPr>
          <w:snapToGrid w:val="0"/>
        </w:rPr>
        <w:t xml:space="preserve">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 xml:space="preserve">Upon receipt of an application the </w:t>
      </w:r>
      <w:r>
        <w:t>Chief Health Officer</w:t>
      </w:r>
      <w:r>
        <w:rPr>
          <w:snapToGrid w:val="0"/>
        </w:rPr>
        <w:t xml:space="preserve">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Gazette 29 Jun 1984 p. 1781; 15 Dec 1989 p. 4549; 29 Jul 1997 p. 4083; 10 Jan 2017 p. 287</w:t>
      </w:r>
      <w:r>
        <w:noBreakHyphen/>
        <w:t>8.]</w:t>
      </w:r>
    </w:p>
    <w:p>
      <w:pPr>
        <w:pStyle w:val="Heading5"/>
        <w:rPr>
          <w:snapToGrid w:val="0"/>
        </w:rPr>
      </w:pPr>
      <w:bookmarkStart w:id="79" w:name="_Toc108618429"/>
      <w:r>
        <w:rPr>
          <w:rStyle w:val="CharSectno"/>
        </w:rPr>
        <w:t>41</w:t>
      </w:r>
      <w:r>
        <w:rPr>
          <w:snapToGrid w:val="0"/>
        </w:rPr>
        <w:t>.</w:t>
      </w:r>
      <w:r>
        <w:rPr>
          <w:snapToGrid w:val="0"/>
        </w:rPr>
        <w:tab/>
        <w:t>Testing closet pan or flushing cistern</w:t>
      </w:r>
      <w:bookmarkEnd w:id="79"/>
    </w:p>
    <w:p>
      <w:pPr>
        <w:pStyle w:val="Subsection"/>
        <w:rPr>
          <w:snapToGrid w:val="0"/>
        </w:rPr>
      </w:pPr>
      <w:r>
        <w:rPr>
          <w:snapToGrid w:val="0"/>
        </w:rPr>
        <w:tab/>
        <w:t>(1)</w:t>
      </w:r>
      <w:r>
        <w:rPr>
          <w:snapToGrid w:val="0"/>
        </w:rPr>
        <w:tab/>
        <w:t xml:space="preserve">Upon receipt of an application in the form of Form No. 1 in Schedule 5 by a person who wishes to have a closet pan or flushing cistern tested, the </w:t>
      </w:r>
      <w:r>
        <w:t>Chief Health Officer</w:t>
      </w:r>
      <w:r>
        <w:rPr>
          <w:snapToGrid w:val="0"/>
        </w:rPr>
        <w:t xml:space="preserve"> shall cause the </w:t>
      </w:r>
      <w:r>
        <w:rPr>
          <w:snapToGrid w:val="0"/>
        </w:rPr>
        <w:lastRenderedPageBreak/>
        <w:t xml:space="preserve">pan or cistern to be tested by an </w:t>
      </w:r>
      <w:r>
        <w:t>authorised officer</w:t>
      </w:r>
      <w:r>
        <w:rPr>
          <w:snapToGrid w:val="0"/>
        </w:rPr>
        <w:t xml:space="preserve"> who is qualified to test such apparatus.</w:t>
      </w:r>
    </w:p>
    <w:p>
      <w:pPr>
        <w:pStyle w:val="Subsection"/>
        <w:rPr>
          <w:snapToGrid w:val="0"/>
        </w:rPr>
      </w:pPr>
      <w:r>
        <w:rPr>
          <w:snapToGrid w:val="0"/>
        </w:rPr>
        <w:tab/>
        <w:t>(2)</w:t>
      </w:r>
      <w:r>
        <w:rPr>
          <w:snapToGrid w:val="0"/>
        </w:rPr>
        <w:tab/>
        <w:t xml:space="preserve">If the closet pan or flushing cistern is found fit for use, the </w:t>
      </w:r>
      <w:r>
        <w:t>authorised officer</w:t>
      </w:r>
      <w:r>
        <w:rPr>
          <w:snapToGrid w:val="0"/>
        </w:rPr>
        <w:t xml:space="preserve"> shall affix a brand thereto consisting of the letters HD ↑ which shall be 12 mm in height.</w:t>
      </w:r>
    </w:p>
    <w:p>
      <w:pPr>
        <w:pStyle w:val="Subsection"/>
        <w:spacing w:after="120"/>
        <w:rPr>
          <w:snapToGrid w:val="0"/>
        </w:rPr>
      </w:pPr>
      <w:r>
        <w:rPr>
          <w:snapToGrid w:val="0"/>
        </w:rPr>
        <w:tab/>
        <w:t>(3)</w:t>
      </w:r>
      <w:r>
        <w:rPr>
          <w:snapToGrid w:val="0"/>
        </w:rPr>
        <w:tab/>
        <w:t xml:space="preserve">Before a brand is affixed to any closet pan or flushing cistern, the applicant shall upon demand pay to the </w:t>
      </w:r>
      <w:r>
        <w:t>Chief Health Officer</w:t>
      </w:r>
      <w:r>
        <w:rPr>
          <w:snapToGrid w:val="0"/>
        </w:rPr>
        <w:t xml:space="preserve">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 xml:space="preserve">No person other than an </w:t>
      </w:r>
      <w:r>
        <w:t>authorised officer</w:t>
      </w:r>
      <w:r>
        <w:rPr>
          <w:snapToGrid w:val="0"/>
        </w:rPr>
        <w:t xml:space="preserve"> referred to in subregulation (1) shall affix a brand of such description as is referred to in that subregulation or any mark resembling that brand to a closet pan or flushing cistern.</w:t>
      </w:r>
    </w:p>
    <w:p>
      <w:pPr>
        <w:pStyle w:val="Footnotesection"/>
      </w:pPr>
      <w:r>
        <w:tab/>
        <w:t>[Regulation 41 amended: Gazette 29 Jun 1984 p. 1781; 15 Dec 1989 p. 4549; 10 Jan 2017 p. 285 and 287</w:t>
      </w:r>
      <w:r>
        <w:noBreakHyphen/>
        <w:t>8.]</w:t>
      </w:r>
    </w:p>
    <w:p>
      <w:pPr>
        <w:pStyle w:val="Heading5"/>
        <w:rPr>
          <w:snapToGrid w:val="0"/>
        </w:rPr>
      </w:pPr>
      <w:bookmarkStart w:id="80" w:name="_Toc108618430"/>
      <w:r>
        <w:rPr>
          <w:rStyle w:val="CharSectno"/>
        </w:rPr>
        <w:t>42</w:t>
      </w:r>
      <w:r>
        <w:rPr>
          <w:snapToGrid w:val="0"/>
        </w:rPr>
        <w:t>.</w:t>
      </w:r>
      <w:r>
        <w:rPr>
          <w:snapToGrid w:val="0"/>
        </w:rPr>
        <w:tab/>
        <w:t>Restriction on variations</w:t>
      </w:r>
      <w:bookmarkEnd w:id="80"/>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Gazette 29 Jul 1997 p. 4079 and 4083; 28 Jun 2004 p. 2396.]</w:t>
      </w:r>
    </w:p>
    <w:p>
      <w:pPr>
        <w:pStyle w:val="Heading2"/>
      </w:pPr>
      <w:bookmarkStart w:id="81" w:name="_Toc108613609"/>
      <w:bookmarkStart w:id="82" w:name="_Toc108613834"/>
      <w:bookmarkStart w:id="83" w:name="_Toc108613926"/>
      <w:bookmarkStart w:id="84" w:name="_Toc108618431"/>
      <w:r>
        <w:rPr>
          <w:rStyle w:val="CharPartNo"/>
        </w:rPr>
        <w:lastRenderedPageBreak/>
        <w:t>Part 4A</w:t>
      </w:r>
      <w:r>
        <w:rPr>
          <w:rStyle w:val="CharDivNo"/>
        </w:rPr>
        <w:t> </w:t>
      </w:r>
      <w:r>
        <w:t>—</w:t>
      </w:r>
      <w:r>
        <w:rPr>
          <w:rStyle w:val="CharDivText"/>
        </w:rPr>
        <w:t> </w:t>
      </w:r>
      <w:r>
        <w:rPr>
          <w:rStyle w:val="CharPartText"/>
        </w:rPr>
        <w:t>Maintenance of aerobic treatment units</w:t>
      </w:r>
      <w:bookmarkEnd w:id="81"/>
      <w:bookmarkEnd w:id="82"/>
      <w:bookmarkEnd w:id="83"/>
      <w:bookmarkEnd w:id="84"/>
    </w:p>
    <w:p>
      <w:pPr>
        <w:pStyle w:val="Footnoteheading"/>
      </w:pPr>
      <w:r>
        <w:tab/>
        <w:t>[Heading inserted: Gazette 29 Jul 1997 p. 4079.]</w:t>
      </w:r>
    </w:p>
    <w:p>
      <w:pPr>
        <w:pStyle w:val="Heading5"/>
        <w:rPr>
          <w:snapToGrid w:val="0"/>
        </w:rPr>
      </w:pPr>
      <w:bookmarkStart w:id="85" w:name="_Toc108618432"/>
      <w:r>
        <w:rPr>
          <w:rStyle w:val="CharSectno"/>
        </w:rPr>
        <w:t>42A</w:t>
      </w:r>
      <w:r>
        <w:rPr>
          <w:snapToGrid w:val="0"/>
        </w:rPr>
        <w:t>.</w:t>
      </w:r>
      <w:r>
        <w:rPr>
          <w:snapToGrid w:val="0"/>
        </w:rPr>
        <w:tab/>
        <w:t>Owner to ensure arrangements in place for maintenance of unit</w:t>
      </w:r>
      <w:bookmarkEnd w:id="85"/>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Gazette 4 Sep 1992 p. 4474.]</w:t>
      </w:r>
    </w:p>
    <w:p>
      <w:pPr>
        <w:pStyle w:val="Heading5"/>
        <w:rPr>
          <w:snapToGrid w:val="0"/>
        </w:rPr>
      </w:pPr>
      <w:bookmarkStart w:id="86" w:name="_Toc108618433"/>
      <w:r>
        <w:rPr>
          <w:rStyle w:val="CharSectno"/>
        </w:rPr>
        <w:t>42B</w:t>
      </w:r>
      <w:r>
        <w:rPr>
          <w:snapToGrid w:val="0"/>
        </w:rPr>
        <w:t>.</w:t>
      </w:r>
      <w:r>
        <w:rPr>
          <w:snapToGrid w:val="0"/>
        </w:rPr>
        <w:tab/>
        <w:t>Units to be maintained in accordance with standard</w:t>
      </w:r>
      <w:bookmarkEnd w:id="86"/>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Gazette 4 Sep 1992 p. 4474; amended: Gazette 6 Nov 2001 p. 5839; 7 Jan 2005 p. 68.]</w:t>
      </w:r>
    </w:p>
    <w:p>
      <w:pPr>
        <w:pStyle w:val="Heading5"/>
        <w:rPr>
          <w:snapToGrid w:val="0"/>
        </w:rPr>
      </w:pPr>
      <w:bookmarkStart w:id="87" w:name="_Toc108618434"/>
      <w:r>
        <w:rPr>
          <w:rStyle w:val="CharSectno"/>
        </w:rPr>
        <w:t>42C</w:t>
      </w:r>
      <w:r>
        <w:rPr>
          <w:snapToGrid w:val="0"/>
        </w:rPr>
        <w:t>.</w:t>
      </w:r>
      <w:r>
        <w:rPr>
          <w:snapToGrid w:val="0"/>
        </w:rPr>
        <w:tab/>
        <w:t>Maintenance of units to be carried out by authorised persons</w:t>
      </w:r>
      <w:bookmarkEnd w:id="87"/>
    </w:p>
    <w:p>
      <w:pPr>
        <w:pStyle w:val="Subsection"/>
        <w:rPr>
          <w:snapToGrid w:val="0"/>
        </w:rPr>
      </w:pPr>
      <w:r>
        <w:rPr>
          <w:snapToGrid w:val="0"/>
        </w:rPr>
        <w:tab/>
        <w:t>(1)</w:t>
      </w:r>
      <w:r>
        <w:rPr>
          <w:snapToGrid w:val="0"/>
        </w:rPr>
        <w:tab/>
        <w:t xml:space="preserve">A person shall not carry out maintenance work on an aerobic treatment unit, and the owner of any premises on which an aerobic treatment unit is installed shall not arrange for a person to carry out maintenance work on the unit, unless the person is authorised by the </w:t>
      </w:r>
      <w:r>
        <w:t>Chief Health Officer</w:t>
      </w:r>
      <w:r>
        <w:rPr>
          <w:snapToGrid w:val="0"/>
        </w:rPr>
        <w:t xml:space="preserve"> under this regulation to carry out maintenance work on that type of aerobic treatment unit.</w:t>
      </w:r>
    </w:p>
    <w:p>
      <w:pPr>
        <w:pStyle w:val="Subsection"/>
        <w:rPr>
          <w:snapToGrid w:val="0"/>
        </w:rPr>
      </w:pPr>
      <w:r>
        <w:rPr>
          <w:snapToGrid w:val="0"/>
        </w:rPr>
        <w:lastRenderedPageBreak/>
        <w:tab/>
        <w:t>(2)</w:t>
      </w:r>
      <w:r>
        <w:rPr>
          <w:snapToGrid w:val="0"/>
        </w:rPr>
        <w:tab/>
        <w:t xml:space="preserve">A person may apply in writing to the </w:t>
      </w:r>
      <w:r>
        <w:t>Chief Health Officer</w:t>
      </w:r>
      <w:r>
        <w:rPr>
          <w:snapToGrid w:val="0"/>
        </w:rPr>
        <w:t xml:space="preserve"> for authorisation to carry out maintenance work on aerobic treatment units.</w:t>
      </w:r>
    </w:p>
    <w:p>
      <w:pPr>
        <w:pStyle w:val="Subsection"/>
        <w:rPr>
          <w:snapToGrid w:val="0"/>
        </w:rPr>
      </w:pPr>
      <w:r>
        <w:rPr>
          <w:snapToGrid w:val="0"/>
        </w:rPr>
        <w:tab/>
        <w:t>(3)</w:t>
      </w:r>
      <w:r>
        <w:rPr>
          <w:snapToGrid w:val="0"/>
        </w:rPr>
        <w:tab/>
        <w:t xml:space="preserve">Upon application under subregulation (2), the </w:t>
      </w:r>
      <w:r>
        <w:t>Chief Health Officer</w:t>
      </w:r>
      <w:r>
        <w:rPr>
          <w:snapToGrid w:val="0"/>
        </w:rPr>
        <w:t xml:space="preserve"> may authorise the applicant to carry out maintenance work on aerobic treatment units and the </w:t>
      </w:r>
      <w:r>
        <w:t>Chief Health Officer</w:t>
      </w:r>
      <w:r>
        <w:rPr>
          <w:snapToGrid w:val="0"/>
        </w:rPr>
        <w:t xml:space="preserve"> shall specify in the authorisation the type or types of unit which the applicant is authorised to maintain.</w:t>
      </w:r>
    </w:p>
    <w:p>
      <w:pPr>
        <w:pStyle w:val="Subsection"/>
        <w:rPr>
          <w:snapToGrid w:val="0"/>
        </w:rPr>
      </w:pPr>
      <w:r>
        <w:rPr>
          <w:snapToGrid w:val="0"/>
        </w:rPr>
        <w:tab/>
        <w:t>(4)</w:t>
      </w:r>
      <w:r>
        <w:rPr>
          <w:snapToGrid w:val="0"/>
        </w:rPr>
        <w:tab/>
        <w:t xml:space="preserve">The </w:t>
      </w:r>
      <w:r>
        <w:t>Chief Health Officer</w:t>
      </w:r>
      <w:r>
        <w:rPr>
          <w:snapToGrid w:val="0"/>
        </w:rPr>
        <w:t xml:space="preserve"> shall not authorise a person to carry out maintenance work on any type of aerobic treatment unit unless the </w:t>
      </w:r>
      <w:r>
        <w:t>Chief Health Officer</w:t>
      </w:r>
      <w:r>
        <w:rPr>
          <w:snapToGrid w:val="0"/>
        </w:rPr>
        <w:t xml:space="preserve">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 xml:space="preserve">subject to such conditions or restrictions as the </w:t>
      </w:r>
      <w:r>
        <w:t>Chief Health Officer</w:t>
      </w:r>
      <w:r>
        <w:rPr>
          <w:snapToGrid w:val="0"/>
        </w:rPr>
        <w:t xml:space="preserve"> thinks fit.</w:t>
      </w:r>
    </w:p>
    <w:p>
      <w:pPr>
        <w:pStyle w:val="Subsection"/>
        <w:rPr>
          <w:snapToGrid w:val="0"/>
        </w:rPr>
      </w:pPr>
      <w:r>
        <w:rPr>
          <w:snapToGrid w:val="0"/>
        </w:rPr>
        <w:tab/>
        <w:t>(6)</w:t>
      </w:r>
      <w:r>
        <w:rPr>
          <w:snapToGrid w:val="0"/>
        </w:rPr>
        <w:tab/>
        <w:t xml:space="preserve">Authorisation may at any time be amended or revoked by the </w:t>
      </w:r>
      <w:r>
        <w:t>Chief Health Officer</w:t>
      </w:r>
      <w:r>
        <w:rPr>
          <w:snapToGrid w:val="0"/>
        </w:rPr>
        <w:t xml:space="preserve"> if the </w:t>
      </w:r>
      <w:r>
        <w:t>Chief Health Officer</w:t>
      </w:r>
      <w:r>
        <w:rPr>
          <w:snapToGrid w:val="0"/>
        </w:rPr>
        <w:t xml:space="preserve">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 xml:space="preserve">A person who is aggrieved by a decision of the </w:t>
      </w:r>
      <w:r>
        <w:t>Chief Health Officer</w:t>
      </w:r>
      <w:r>
        <w:rPr>
          <w:snapToGrid w:val="0"/>
        </w:rPr>
        <w:t xml:space="preserve">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 xml:space="preserve">An appeal under subregulation (7) shall be lodged within 28 days of the decision of the </w:t>
      </w:r>
      <w:r>
        <w:t>Chief Health Officer</w:t>
      </w:r>
      <w:r>
        <w:rPr>
          <w:snapToGrid w:val="0"/>
        </w:rPr>
        <w:t xml:space="preserve"> and shall set out the grounds for the appeal.</w:t>
      </w:r>
    </w:p>
    <w:p>
      <w:pPr>
        <w:pStyle w:val="Subsection"/>
        <w:rPr>
          <w:snapToGrid w:val="0"/>
        </w:rPr>
      </w:pPr>
      <w:r>
        <w:rPr>
          <w:snapToGrid w:val="0"/>
        </w:rPr>
        <w:lastRenderedPageBreak/>
        <w:tab/>
        <w:t>(9)</w:t>
      </w:r>
      <w:r>
        <w:rPr>
          <w:snapToGrid w:val="0"/>
        </w:rPr>
        <w:tab/>
        <w:t xml:space="preserve">The Minister shall determine the appeal on the material that was before the </w:t>
      </w:r>
      <w:r>
        <w:t>Chief Health Officer</w:t>
      </w:r>
      <w:r>
        <w:rPr>
          <w:snapToGrid w:val="0"/>
        </w:rPr>
        <w:t xml:space="preserve"> and on such other materials as the Minister thinks fit to consider.</w:t>
      </w:r>
    </w:p>
    <w:p>
      <w:pPr>
        <w:pStyle w:val="Footnotesection"/>
      </w:pPr>
      <w:r>
        <w:tab/>
        <w:t>[Regulation 42C inserted: Gazette 4 Sep 1992 p. 4474</w:t>
      </w:r>
      <w:r>
        <w:noBreakHyphen/>
        <w:t>5; amended: Gazette 10 Jan 2017 p. 285 and 287</w:t>
      </w:r>
      <w:r>
        <w:noBreakHyphen/>
        <w:t>8.]</w:t>
      </w:r>
    </w:p>
    <w:p>
      <w:pPr>
        <w:pStyle w:val="Heading5"/>
        <w:rPr>
          <w:snapToGrid w:val="0"/>
        </w:rPr>
      </w:pPr>
      <w:bookmarkStart w:id="88" w:name="_Toc108618435"/>
      <w:r>
        <w:rPr>
          <w:rStyle w:val="CharSectno"/>
        </w:rPr>
        <w:t>42D</w:t>
      </w:r>
      <w:r>
        <w:rPr>
          <w:snapToGrid w:val="0"/>
        </w:rPr>
        <w:t>.</w:t>
      </w:r>
      <w:r>
        <w:rPr>
          <w:snapToGrid w:val="0"/>
        </w:rPr>
        <w:tab/>
        <w:t>Authorised person to notify new owner of maintenance requirements for unit</w:t>
      </w:r>
      <w:bookmarkEnd w:id="88"/>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Gazette 4 Sep 1992 p. 4475.]</w:t>
      </w:r>
    </w:p>
    <w:p>
      <w:pPr>
        <w:pStyle w:val="Heading2"/>
      </w:pPr>
      <w:bookmarkStart w:id="89" w:name="_Toc108613614"/>
      <w:bookmarkStart w:id="90" w:name="_Toc108613839"/>
      <w:bookmarkStart w:id="91" w:name="_Toc108613931"/>
      <w:bookmarkStart w:id="92" w:name="_Toc108618436"/>
      <w:r>
        <w:rPr>
          <w:rStyle w:val="CharPartNo"/>
        </w:rPr>
        <w:lastRenderedPageBreak/>
        <w:t>Part 5</w:t>
      </w:r>
      <w:r>
        <w:rPr>
          <w:rStyle w:val="CharDivNo"/>
        </w:rPr>
        <w:t> </w:t>
      </w:r>
      <w:r>
        <w:t>—</w:t>
      </w:r>
      <w:r>
        <w:rPr>
          <w:rStyle w:val="CharDivText"/>
        </w:rPr>
        <w:t> </w:t>
      </w:r>
      <w:r>
        <w:rPr>
          <w:rStyle w:val="CharPartText"/>
        </w:rPr>
        <w:t>Dry type septic tank</w:t>
      </w:r>
      <w:bookmarkEnd w:id="89"/>
      <w:bookmarkEnd w:id="90"/>
      <w:bookmarkEnd w:id="91"/>
      <w:bookmarkEnd w:id="92"/>
    </w:p>
    <w:p>
      <w:pPr>
        <w:pStyle w:val="Footnoteheading"/>
      </w:pPr>
      <w:r>
        <w:tab/>
        <w:t>[Heading inserted: Gazette 29 Jul 1997 p. 4079.]</w:t>
      </w:r>
    </w:p>
    <w:p>
      <w:pPr>
        <w:pStyle w:val="Heading5"/>
        <w:rPr>
          <w:snapToGrid w:val="0"/>
        </w:rPr>
      </w:pPr>
      <w:bookmarkStart w:id="93" w:name="_Toc108618437"/>
      <w:r>
        <w:rPr>
          <w:rStyle w:val="CharSectno"/>
        </w:rPr>
        <w:t>43</w:t>
      </w:r>
      <w:r>
        <w:rPr>
          <w:snapToGrid w:val="0"/>
        </w:rPr>
        <w:t>.</w:t>
      </w:r>
      <w:r>
        <w:rPr>
          <w:snapToGrid w:val="0"/>
        </w:rPr>
        <w:tab/>
        <w:t>Dry type septic tank</w:t>
      </w:r>
      <w:bookmarkEnd w:id="93"/>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w:t>
      </w:r>
      <w:r>
        <w:t>Chief Health Officer</w:t>
      </w:r>
      <w:r>
        <w:rPr>
          <w:snapToGrid w:val="0"/>
        </w:rPr>
        <w:t xml:space="preserve"> may approve the installation of a “Dry Type” Septic Tank, which shall comply with the following conditions:</w:t>
      </w:r>
    </w:p>
    <w:p>
      <w:pPr>
        <w:pStyle w:val="Indenta"/>
        <w:rPr>
          <w:snapToGrid w:val="0"/>
        </w:rPr>
      </w:pPr>
      <w:r>
        <w:rPr>
          <w:snapToGrid w:val="0"/>
        </w:rPr>
        <w:tab/>
        <w:t>(a)</w:t>
      </w:r>
      <w:r>
        <w:rPr>
          <w:snapToGrid w:val="0"/>
        </w:rPr>
        <w:tab/>
        <w:t xml:space="preserve">the tank shall only be installed with the written approval of the </w:t>
      </w:r>
      <w:r>
        <w:t>Chief Health Officer</w:t>
      </w:r>
      <w:r>
        <w:rPr>
          <w:snapToGrid w:val="0"/>
        </w:rPr>
        <w:t xml:space="preserve"> and in a position approved by an </w:t>
      </w:r>
      <w:r>
        <w:t>authorised officer</w:t>
      </w:r>
      <w:r>
        <w:rPr>
          <w:snapToGrid w:val="0"/>
        </w:rPr>
        <w:t>; and</w:t>
      </w:r>
    </w:p>
    <w:p>
      <w:pPr>
        <w:pStyle w:val="Indenta"/>
        <w:rPr>
          <w:snapToGrid w:val="0"/>
        </w:rPr>
      </w:pPr>
      <w:r>
        <w:rPr>
          <w:snapToGrid w:val="0"/>
        </w:rPr>
        <w:tab/>
        <w:t>(b)</w:t>
      </w:r>
      <w:r>
        <w:rPr>
          <w:snapToGrid w:val="0"/>
        </w:rPr>
        <w:tab/>
        <w:t xml:space="preserve">the tank shall be constructed as set out in Schedule 6, unless otherwise specified by the </w:t>
      </w:r>
      <w:r>
        <w:t>Chief Health Officer</w:t>
      </w:r>
      <w:r>
        <w:rPr>
          <w:snapToGrid w:val="0"/>
        </w:rPr>
        <w:t>;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 xml:space="preserve">effluent disposal shall be by one of the means set out in Part 7 except that a soak well may be reduced to 915 mm diameter and 1.2 m deep, a French or leach </w:t>
      </w:r>
      <w:r>
        <w:rPr>
          <w:snapToGrid w:val="0"/>
        </w:rPr>
        <w:lastRenderedPageBreak/>
        <w:t>drain to 6 m minimum length, and an evaporation drain to 9 m minimum length; and</w:t>
      </w:r>
    </w:p>
    <w:p>
      <w:pPr>
        <w:pStyle w:val="Indenta"/>
        <w:rPr>
          <w:snapToGrid w:val="0"/>
        </w:rPr>
      </w:pPr>
      <w:r>
        <w:rPr>
          <w:snapToGrid w:val="0"/>
        </w:rPr>
        <w:tab/>
        <w:t>(i)</w:t>
      </w:r>
      <w:r>
        <w:rPr>
          <w:snapToGrid w:val="0"/>
        </w:rPr>
        <w:tab/>
        <w:t xml:space="preserve">the educt vent shall be fitted with a mosquito proof cowl approved by the </w:t>
      </w:r>
      <w:r>
        <w:t>Chief Health Officer</w:t>
      </w:r>
      <w:r>
        <w:rPr>
          <w:snapToGrid w:val="0"/>
        </w:rPr>
        <w:t>.</w:t>
      </w:r>
    </w:p>
    <w:p>
      <w:pPr>
        <w:pStyle w:val="Footnotesection"/>
      </w:pPr>
      <w:r>
        <w:tab/>
        <w:t>[Regulation 43 amended: Gazette 29 Jun 1984 p. 1781; 15 Dec 1989 p. 4550; 29 Jul 1997 p. 4079 and 4083; 5 Sep 1997 p. 5037; 10 Jan 2017 p. 287</w:t>
      </w:r>
      <w:r>
        <w:noBreakHyphen/>
        <w:t>8.]</w:t>
      </w:r>
    </w:p>
    <w:p>
      <w:pPr>
        <w:pStyle w:val="Footnoteheading"/>
      </w:pPr>
      <w:r>
        <w:tab/>
        <w:t>[Heading deleted: Gazette 29 Jul 1997 p. 4082.]</w:t>
      </w:r>
    </w:p>
    <w:p>
      <w:pPr>
        <w:pStyle w:val="Heading5"/>
        <w:rPr>
          <w:snapToGrid w:val="0"/>
        </w:rPr>
      </w:pPr>
      <w:bookmarkStart w:id="94" w:name="_Toc108618438"/>
      <w:r>
        <w:rPr>
          <w:rStyle w:val="CharSectno"/>
        </w:rPr>
        <w:t>44</w:t>
      </w:r>
      <w:r>
        <w:rPr>
          <w:snapToGrid w:val="0"/>
        </w:rPr>
        <w:t>.</w:t>
      </w:r>
      <w:r>
        <w:rPr>
          <w:snapToGrid w:val="0"/>
        </w:rPr>
        <w:tab/>
        <w:t>Area prescribed under Act s. 110</w:t>
      </w:r>
      <w:bookmarkEnd w:id="94"/>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Gazette 29 Jun 1984 p. 1781; 1 Jul 1997 p. 3255; 29 Jul 1997 p. 4082; 7 Jan 2005 p. 68.]</w:t>
      </w:r>
    </w:p>
    <w:p>
      <w:pPr>
        <w:pStyle w:val="Footnoteheading"/>
      </w:pPr>
      <w:r>
        <w:tab/>
        <w:t>[Heading deleted: Gazette 29 Jul 1997 p. 4082.]</w:t>
      </w:r>
    </w:p>
    <w:p>
      <w:pPr>
        <w:pStyle w:val="Heading5"/>
        <w:rPr>
          <w:snapToGrid w:val="0"/>
        </w:rPr>
      </w:pPr>
      <w:bookmarkStart w:id="95" w:name="_Toc108618439"/>
      <w:r>
        <w:rPr>
          <w:rStyle w:val="CharSectno"/>
        </w:rPr>
        <w:t>45</w:t>
      </w:r>
      <w:r>
        <w:rPr>
          <w:snapToGrid w:val="0"/>
        </w:rPr>
        <w:t>.</w:t>
      </w:r>
      <w:r>
        <w:rPr>
          <w:snapToGrid w:val="0"/>
        </w:rPr>
        <w:tab/>
        <w:t>Chemical closet pan</w:t>
      </w:r>
      <w:bookmarkEnd w:id="95"/>
    </w:p>
    <w:p>
      <w:pPr>
        <w:pStyle w:val="Subsection"/>
        <w:rPr>
          <w:snapToGrid w:val="0"/>
        </w:rPr>
      </w:pPr>
      <w:r>
        <w:rPr>
          <w:snapToGrid w:val="0"/>
        </w:rPr>
        <w:tab/>
      </w:r>
      <w:r>
        <w:rPr>
          <w:snapToGrid w:val="0"/>
        </w:rPr>
        <w:tab/>
        <w:t xml:space="preserve">Chemical closet pans and the sanitary powders or sanitary fluids associated therewith shall not be installed or used without the approval of the </w:t>
      </w:r>
      <w:r>
        <w:t>Chief Health Officer</w:t>
      </w:r>
      <w:r>
        <w:rPr>
          <w:snapToGrid w:val="0"/>
        </w:rPr>
        <w:t>.</w:t>
      </w:r>
    </w:p>
    <w:p>
      <w:pPr>
        <w:pStyle w:val="Footnotesection"/>
      </w:pPr>
      <w:r>
        <w:tab/>
        <w:t>[Regulation 45 amended: Gazette 29 Jun 1984 p. 1781; 10 Jan 2017 p. 287</w:t>
      </w:r>
      <w:r>
        <w:noBreakHyphen/>
        <w:t>8.]</w:t>
      </w:r>
    </w:p>
    <w:p>
      <w:pPr>
        <w:pStyle w:val="Heading2"/>
      </w:pPr>
      <w:bookmarkStart w:id="96" w:name="_Toc108613618"/>
      <w:bookmarkStart w:id="97" w:name="_Toc108613843"/>
      <w:bookmarkStart w:id="98" w:name="_Toc108613935"/>
      <w:bookmarkStart w:id="99" w:name="_Toc108618440"/>
      <w:r>
        <w:rPr>
          <w:rStyle w:val="CharPartNo"/>
        </w:rPr>
        <w:lastRenderedPageBreak/>
        <w:t>Part 6</w:t>
      </w:r>
      <w:r>
        <w:rPr>
          <w:rStyle w:val="CharDivNo"/>
        </w:rPr>
        <w:t> </w:t>
      </w:r>
      <w:r>
        <w:t>—</w:t>
      </w:r>
      <w:r>
        <w:rPr>
          <w:rStyle w:val="CharDivText"/>
        </w:rPr>
        <w:t> </w:t>
      </w:r>
      <w:r>
        <w:rPr>
          <w:rStyle w:val="CharPartText"/>
        </w:rPr>
        <w:t>Emptying apparatus</w:t>
      </w:r>
      <w:bookmarkEnd w:id="96"/>
      <w:bookmarkEnd w:id="97"/>
      <w:bookmarkEnd w:id="98"/>
      <w:bookmarkEnd w:id="99"/>
    </w:p>
    <w:p>
      <w:pPr>
        <w:pStyle w:val="Footnoteheading"/>
      </w:pPr>
      <w:r>
        <w:tab/>
        <w:t>[Heading inserted: Gazette 29 Jul 1997 p. 4080; amended: Gazette 7 Jan 2005 p. 68.]</w:t>
      </w:r>
    </w:p>
    <w:p>
      <w:pPr>
        <w:pStyle w:val="Heading5"/>
        <w:rPr>
          <w:snapToGrid w:val="0"/>
        </w:rPr>
      </w:pPr>
      <w:bookmarkStart w:id="100" w:name="_Toc108618441"/>
      <w:r>
        <w:rPr>
          <w:rStyle w:val="CharSectno"/>
        </w:rPr>
        <w:t>46</w:t>
      </w:r>
      <w:r>
        <w:rPr>
          <w:snapToGrid w:val="0"/>
        </w:rPr>
        <w:t>.</w:t>
      </w:r>
      <w:r>
        <w:rPr>
          <w:snapToGrid w:val="0"/>
        </w:rPr>
        <w:tab/>
        <w:t xml:space="preserve">Emptying </w:t>
      </w:r>
      <w:r>
        <w:t>tank or other waste storage component of apparatus</w:t>
      </w:r>
      <w:bookmarkEnd w:id="100"/>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2</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Gazette 29 Jul 1997 p. 4080; amended: Gazette 7 Jan 2005 p. 69.]</w:t>
      </w:r>
    </w:p>
    <w:p>
      <w:pPr>
        <w:pStyle w:val="Heading2"/>
      </w:pPr>
      <w:bookmarkStart w:id="101" w:name="_Toc108613620"/>
      <w:bookmarkStart w:id="102" w:name="_Toc108613845"/>
      <w:bookmarkStart w:id="103" w:name="_Toc108613937"/>
      <w:bookmarkStart w:id="104" w:name="_Toc108618442"/>
      <w:r>
        <w:rPr>
          <w:rStyle w:val="CharPartNo"/>
        </w:rPr>
        <w:lastRenderedPageBreak/>
        <w:t>Part 7</w:t>
      </w:r>
      <w:r>
        <w:rPr>
          <w:rStyle w:val="CharDivNo"/>
        </w:rPr>
        <w:t> </w:t>
      </w:r>
      <w:r>
        <w:t>—</w:t>
      </w:r>
      <w:r>
        <w:rPr>
          <w:rStyle w:val="CharDivText"/>
        </w:rPr>
        <w:t> </w:t>
      </w:r>
      <w:r>
        <w:rPr>
          <w:rStyle w:val="CharPartText"/>
        </w:rPr>
        <w:t>Disposal of effluent and liquid wastes</w:t>
      </w:r>
      <w:bookmarkEnd w:id="101"/>
      <w:bookmarkEnd w:id="102"/>
      <w:bookmarkEnd w:id="103"/>
      <w:bookmarkEnd w:id="104"/>
    </w:p>
    <w:p>
      <w:pPr>
        <w:pStyle w:val="Footnoteheading"/>
      </w:pPr>
      <w:r>
        <w:tab/>
        <w:t>[Heading inserted: Gazette 29 Jul 1997 p. 4080.]</w:t>
      </w:r>
    </w:p>
    <w:p>
      <w:pPr>
        <w:pStyle w:val="Heading5"/>
        <w:rPr>
          <w:snapToGrid w:val="0"/>
        </w:rPr>
      </w:pPr>
      <w:bookmarkStart w:id="105" w:name="_Toc108618443"/>
      <w:r>
        <w:rPr>
          <w:rStyle w:val="CharSectno"/>
        </w:rPr>
        <w:t>47</w:t>
      </w:r>
      <w:r>
        <w:rPr>
          <w:snapToGrid w:val="0"/>
        </w:rPr>
        <w:t>.</w:t>
      </w:r>
      <w:r>
        <w:rPr>
          <w:snapToGrid w:val="0"/>
        </w:rPr>
        <w:tab/>
        <w:t>Receptacles for drainage</w:t>
      </w:r>
      <w:bookmarkEnd w:id="105"/>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Gazette 15 Dec 1989 p. 4550; amended: Gazette 7 Jan 2005 p. 69.]</w:t>
      </w:r>
    </w:p>
    <w:p>
      <w:pPr>
        <w:pStyle w:val="Heading5"/>
        <w:rPr>
          <w:snapToGrid w:val="0"/>
        </w:rPr>
      </w:pPr>
      <w:bookmarkStart w:id="106" w:name="_Toc108618444"/>
      <w:r>
        <w:rPr>
          <w:rStyle w:val="CharSectno"/>
        </w:rPr>
        <w:t>48</w:t>
      </w:r>
      <w:r>
        <w:rPr>
          <w:snapToGrid w:val="0"/>
        </w:rPr>
        <w:t>.</w:t>
      </w:r>
      <w:r>
        <w:rPr>
          <w:snapToGrid w:val="0"/>
        </w:rPr>
        <w:tab/>
        <w:t>Receptacles for drainage — blackwater disposal</w:t>
      </w:r>
      <w:bookmarkEnd w:id="106"/>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w:t>
      </w:r>
      <w:r>
        <w:t>Chief Health Officer</w:t>
      </w:r>
      <w:r>
        <w:rPr>
          <w:snapToGrid w:val="0"/>
        </w:rPr>
        <w:t>.</w:t>
      </w:r>
    </w:p>
    <w:p>
      <w:pPr>
        <w:pStyle w:val="Footnotesection"/>
      </w:pPr>
      <w:r>
        <w:tab/>
        <w:t>[Regulation 48 amended: Gazette 29 Jul 1997 p. 4080; 7 Jan 2005 p. 69; 10 Jan 2017 p. 287</w:t>
      </w:r>
      <w:r>
        <w:noBreakHyphen/>
        <w:t>8.]</w:t>
      </w:r>
    </w:p>
    <w:p>
      <w:pPr>
        <w:pStyle w:val="Heading5"/>
        <w:rPr>
          <w:snapToGrid w:val="0"/>
        </w:rPr>
      </w:pPr>
      <w:bookmarkStart w:id="107" w:name="_Toc108618445"/>
      <w:r>
        <w:rPr>
          <w:rStyle w:val="CharSectno"/>
        </w:rPr>
        <w:t>49</w:t>
      </w:r>
      <w:r>
        <w:rPr>
          <w:snapToGrid w:val="0"/>
        </w:rPr>
        <w:t>.</w:t>
      </w:r>
      <w:r>
        <w:rPr>
          <w:snapToGrid w:val="0"/>
        </w:rPr>
        <w:tab/>
        <w:t>Requirements for receptacles for drainage</w:t>
      </w:r>
      <w:bookmarkEnd w:id="107"/>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Chief Health Officer;</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 xml:space="preserve">subject to subregulation (5) be constructed so that effluent or liquid wastes will not be discharged into the ground at a distance less than 30 m from any well, </w:t>
      </w:r>
      <w:r>
        <w:rPr>
          <w:snapToGrid w:val="0"/>
        </w:rPr>
        <w:lastRenderedPageBreak/>
        <w:t>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5pt;height:30.1pt" o:ole="" fillcolor="window">
            <v:imagedata r:id="rId20" o:title=""/>
          </v:shape>
          <o:OLEObject Type="Embed" ProgID="Equation.3" ShapeID="_x0000_i1025" DrawAspect="Content" ObjectID="_1719320414" r:id="rId21"/>
        </w:obje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 xml:space="preserve">An approving body may approve of the use of a type or minimum number and size of receptacles for drainage for </w:t>
      </w:r>
      <w:r>
        <w:rPr>
          <w:snapToGrid w:val="0"/>
        </w:rPr>
        <w:lastRenderedPageBreak/>
        <w:t>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 xml:space="preserve">An approving body may approve the construction of a receptacle for drainage, at a distance less than 30 m from a well, stream or underground source of water referred to in subregulation (1)(b) where the </w:t>
      </w:r>
      <w:r>
        <w:t>Chief Health Officer</w:t>
      </w:r>
      <w:r>
        <w:rPr>
          <w:snapToGrid w:val="0"/>
        </w:rPr>
        <w:t xml:space="preserve">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Gazette 15 Dec 1989 p. 4550</w:t>
      </w:r>
      <w:r>
        <w:noBreakHyphen/>
        <w:t>1; amended: Gazette 12 Nov 1993 p. 6143; 29 Jul 1997 p. 4080</w:t>
      </w:r>
      <w:r>
        <w:noBreakHyphen/>
        <w:t>1; 7 Jan 2005 p. 69; 10 Jan 2017 p. 287</w:t>
      </w:r>
      <w:r>
        <w:noBreakHyphen/>
        <w:t>8.]</w:t>
      </w:r>
    </w:p>
    <w:p>
      <w:pPr>
        <w:pStyle w:val="Heading5"/>
        <w:rPr>
          <w:snapToGrid w:val="0"/>
        </w:rPr>
      </w:pPr>
      <w:bookmarkStart w:id="108" w:name="_Toc108618446"/>
      <w:r>
        <w:rPr>
          <w:rStyle w:val="CharSectno"/>
        </w:rPr>
        <w:lastRenderedPageBreak/>
        <w:t>50</w:t>
      </w:r>
      <w:r>
        <w:rPr>
          <w:snapToGrid w:val="0"/>
        </w:rPr>
        <w:t>.</w:t>
      </w:r>
      <w:r>
        <w:rPr>
          <w:snapToGrid w:val="0"/>
        </w:rPr>
        <w:tab/>
        <w:t>Drainage of effluent and liquid wastes</w:t>
      </w:r>
      <w:bookmarkEnd w:id="108"/>
    </w:p>
    <w:p>
      <w:pPr>
        <w:pStyle w:val="Subsection"/>
        <w:keepNext/>
        <w:keepLines/>
        <w:rPr>
          <w:snapToGrid w:val="0"/>
        </w:rPr>
      </w:pPr>
      <w:r>
        <w:rPr>
          <w:snapToGrid w:val="0"/>
        </w:rPr>
        <w:tab/>
        <w:t>(1)</w:t>
      </w:r>
      <w:r>
        <w:rPr>
          <w:snapToGrid w:val="0"/>
        </w:rPr>
        <w:tab/>
        <w:t xml:space="preserve">Unless otherwise specified in regulation 49, all effluent and liquid wastes from premises shall be conducted by means of an earthenware drain, or a drain of other material approved by the </w:t>
      </w:r>
      <w:r>
        <w:t>Chief Health Officer</w:t>
      </w:r>
      <w:r>
        <w:rPr>
          <w:snapToGrid w:val="0"/>
        </w:rPr>
        <w:t xml:space="preserve">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lastRenderedPageBreak/>
        <w:tab/>
        <w:t>(b)</w:t>
      </w:r>
      <w:r>
        <w:rPr>
          <w:snapToGrid w:val="0"/>
        </w:rPr>
        <w:tab/>
        <w:t>into a ventilated, impervious receptacle fitted with a gas</w:t>
      </w:r>
      <w:r>
        <w:rPr>
          <w:snapToGrid w:val="0"/>
        </w:rPr>
        <w:noBreakHyphen/>
        <w:t xml:space="preserve">tight cover that is approved by the </w:t>
      </w:r>
      <w:r>
        <w:t>Chief Health Officer</w:t>
      </w:r>
      <w:r>
        <w:rPr>
          <w:snapToGrid w:val="0"/>
        </w:rPr>
        <w:t xml:space="preserve"> and which complies with the following conditions:</w:t>
      </w:r>
    </w:p>
    <w:p>
      <w:pPr>
        <w:pStyle w:val="Indenti"/>
        <w:spacing w:before="60"/>
        <w:rPr>
          <w:snapToGrid w:val="0"/>
        </w:rPr>
      </w:pPr>
      <w:r>
        <w:rPr>
          <w:snapToGrid w:val="0"/>
        </w:rPr>
        <w:tab/>
        <w:t>(i)</w:t>
      </w:r>
      <w:r>
        <w:rPr>
          <w:snapToGrid w:val="0"/>
        </w:rPr>
        <w:tab/>
        <w:t xml:space="preserve">the contents of the receptacle shall be removed at such times and with such frequency and in such manner as are directed by an </w:t>
      </w:r>
      <w:r>
        <w:t>authorised officer</w:t>
      </w:r>
      <w:r>
        <w:rPr>
          <w:snapToGrid w:val="0"/>
        </w:rPr>
        <w:t>;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 xml:space="preserve">the receptacle shall be situated where directed by an </w:t>
      </w:r>
      <w:r>
        <w:t>authorised officer</w:t>
      </w:r>
      <w:r>
        <w:rPr>
          <w:snapToGrid w:val="0"/>
        </w:rPr>
        <w:t>;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 xml:space="preserve">a sketch plan showing the design, situation and construction, together with the connections with, </w:t>
      </w:r>
      <w:r>
        <w:rPr>
          <w:snapToGrid w:val="0"/>
        </w:rPr>
        <w:lastRenderedPageBreak/>
        <w:t>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 xml:space="preserve">1984 and </w:t>
      </w:r>
      <w:r>
        <w:rPr>
          <w:snapToGrid w:val="0"/>
        </w:rPr>
        <w:lastRenderedPageBreak/>
        <w:t>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 xml:space="preserve">the leach drain, and all fittings connected thereto shall at all times be maintained in good order and condition, and when required by an </w:t>
      </w:r>
      <w:r>
        <w:t>authorised officer</w:t>
      </w:r>
      <w:r>
        <w:rPr>
          <w:snapToGrid w:val="0"/>
        </w:rPr>
        <w:t xml:space="preserve">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keepNext/>
        <w:spacing w:before="54"/>
        <w:rPr>
          <w:snapToGrid w:val="0"/>
        </w:rPr>
      </w:pPr>
      <w:r>
        <w:rPr>
          <w:snapToGrid w:val="0"/>
        </w:rPr>
        <w:lastRenderedPageBreak/>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 xml:space="preserve">plastic manufacture shall be in accordance with the approval of the </w:t>
      </w:r>
      <w:r>
        <w:t>Chief Health Officer</w:t>
      </w:r>
      <w:r>
        <w:rPr>
          <w:snapToGrid w:val="0"/>
        </w:rPr>
        <w:t>;</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lastRenderedPageBreak/>
        <w:tab/>
        <w:t>(f)</w:t>
      </w:r>
      <w:r>
        <w:rPr>
          <w:snapToGrid w:val="0"/>
        </w:rPr>
        <w:tab/>
        <w:t xml:space="preserve">into a waste stabilization pond constructed in accordance with plans, specifications and dimensions approved by the </w:t>
      </w:r>
      <w:r>
        <w:t>Chief Health Officer</w:t>
      </w:r>
      <w:r>
        <w:rPr>
          <w:snapToGrid w:val="0"/>
        </w:rPr>
        <w:t xml:space="preserve"> and complying with the following conditions:</w:t>
      </w:r>
    </w:p>
    <w:p>
      <w:pPr>
        <w:pStyle w:val="Indenti"/>
        <w:spacing w:before="60"/>
        <w:rPr>
          <w:snapToGrid w:val="0"/>
        </w:rPr>
      </w:pPr>
      <w:r>
        <w:rPr>
          <w:snapToGrid w:val="0"/>
        </w:rPr>
        <w:tab/>
        <w:t>(i)</w:t>
      </w:r>
      <w:r>
        <w:rPr>
          <w:snapToGrid w:val="0"/>
        </w:rPr>
        <w:tab/>
        <w:t xml:space="preserve">the pond shall have an effective depth of 1.07 m unless otherwise approved by the </w:t>
      </w:r>
      <w:r>
        <w:t>Chief Health Officer</w:t>
      </w:r>
      <w:r>
        <w:rPr>
          <w:snapToGrid w:val="0"/>
        </w:rPr>
        <w:t>;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 xml:space="preserve">Where a grease intercepting trap, soap trap, junction box, distribution pit, or any other fitting approved by the </w:t>
      </w:r>
      <w:r>
        <w:t>Chief Health Officer</w:t>
      </w:r>
      <w:r>
        <w:rPr>
          <w:snapToGrid w:val="0"/>
        </w:rPr>
        <w:t xml:space="preserve">, is considered necessary by an </w:t>
      </w:r>
      <w:r>
        <w:t>authorised officer</w:t>
      </w:r>
      <w:r>
        <w:rPr>
          <w:snapToGrid w:val="0"/>
        </w:rPr>
        <w:t xml:space="preserve"> for the efficient functioning of the receptacle for drainage, it shall be installed at the premises and situated where directed by the </w:t>
      </w:r>
      <w:r>
        <w:t>authorised officer</w:t>
      </w:r>
      <w:r>
        <w:rPr>
          <w:snapToGrid w:val="0"/>
        </w:rPr>
        <w:t>.</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Gazette 29 Jun 1984 p. 1781; 15 Dec 1989 p. 4551; 4 Sep 1992 p. 4475; 29 Jul 1997 p. 4081 and 4083; 5 Sep 1997 p. 5037; 28 Jun 2004 p. 2396; 10 Jan 2017 p. 287</w:t>
      </w:r>
      <w:r>
        <w:noBreakHyphen/>
        <w:t>8.]</w:t>
      </w:r>
    </w:p>
    <w:p>
      <w:pPr>
        <w:pStyle w:val="Heading2"/>
      </w:pPr>
      <w:bookmarkStart w:id="109" w:name="_Toc108613625"/>
      <w:bookmarkStart w:id="110" w:name="_Toc108613850"/>
      <w:bookmarkStart w:id="111" w:name="_Toc108613942"/>
      <w:bookmarkStart w:id="112" w:name="_Toc108618447"/>
      <w:r>
        <w:rPr>
          <w:rStyle w:val="CharPartNo"/>
        </w:rPr>
        <w:lastRenderedPageBreak/>
        <w:t>Part 8</w:t>
      </w:r>
      <w:r>
        <w:rPr>
          <w:rStyle w:val="CharDivNo"/>
        </w:rPr>
        <w:t> </w:t>
      </w:r>
      <w:r>
        <w:t>—</w:t>
      </w:r>
      <w:r>
        <w:rPr>
          <w:rStyle w:val="CharDivText"/>
        </w:rPr>
        <w:t> </w:t>
      </w:r>
      <w:r>
        <w:rPr>
          <w:rStyle w:val="CharPartText"/>
        </w:rPr>
        <w:t>Manufacturing</w:t>
      </w:r>
      <w:bookmarkEnd w:id="109"/>
      <w:bookmarkEnd w:id="110"/>
      <w:bookmarkEnd w:id="111"/>
      <w:bookmarkEnd w:id="112"/>
    </w:p>
    <w:p>
      <w:pPr>
        <w:pStyle w:val="Footnoteheading"/>
        <w:rPr>
          <w:snapToGrid w:val="0"/>
        </w:rPr>
      </w:pPr>
      <w:r>
        <w:rPr>
          <w:snapToGrid w:val="0"/>
        </w:rPr>
        <w:tab/>
        <w:t>[Heading inserted: Gazette 29 Jul 1997 p. 4081.]</w:t>
      </w:r>
    </w:p>
    <w:p>
      <w:pPr>
        <w:pStyle w:val="Heading5"/>
        <w:rPr>
          <w:snapToGrid w:val="0"/>
        </w:rPr>
      </w:pPr>
      <w:bookmarkStart w:id="113" w:name="_Toc108618448"/>
      <w:r>
        <w:rPr>
          <w:rStyle w:val="CharSectno"/>
        </w:rPr>
        <w:t>51</w:t>
      </w:r>
      <w:r>
        <w:rPr>
          <w:snapToGrid w:val="0"/>
        </w:rPr>
        <w:t>.</w:t>
      </w:r>
      <w:r>
        <w:rPr>
          <w:snapToGrid w:val="0"/>
        </w:rPr>
        <w:tab/>
        <w:t>Marks and brands</w:t>
      </w:r>
      <w:bookmarkEnd w:id="113"/>
    </w:p>
    <w:p>
      <w:pPr>
        <w:pStyle w:val="Subsection"/>
        <w:rPr>
          <w:snapToGrid w:val="0"/>
        </w:rPr>
      </w:pPr>
      <w:r>
        <w:rPr>
          <w:snapToGrid w:val="0"/>
        </w:rPr>
        <w:tab/>
        <w:t>(1)</w:t>
      </w:r>
      <w:r>
        <w:rPr>
          <w:snapToGrid w:val="0"/>
        </w:rPr>
        <w:tab/>
        <w:t xml:space="preserve">Any person who manufactures for sale any article intended for use in the installation of an apparatus for the treatment of sewage, or receptacle for drainage, shall apply to the </w:t>
      </w:r>
      <w:r>
        <w:t>Chief Health Officer</w:t>
      </w:r>
      <w:r>
        <w:rPr>
          <w:snapToGrid w:val="0"/>
        </w:rPr>
        <w:t xml:space="preserve">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Gazette 29 Jun 1984 p. 1781; 4 Sep 1992 p. 4475; 10 Jan 2017 p. 287</w:t>
      </w:r>
      <w:r>
        <w:noBreakHyphen/>
        <w:t>8.]</w:t>
      </w:r>
    </w:p>
    <w:p>
      <w:pPr>
        <w:pStyle w:val="Heading5"/>
        <w:rPr>
          <w:snapToGrid w:val="0"/>
        </w:rPr>
      </w:pPr>
      <w:bookmarkStart w:id="114" w:name="_Toc108618449"/>
      <w:r>
        <w:rPr>
          <w:rStyle w:val="CharSectno"/>
        </w:rPr>
        <w:t>52</w:t>
      </w:r>
      <w:r>
        <w:rPr>
          <w:snapToGrid w:val="0"/>
        </w:rPr>
        <w:t>.</w:t>
      </w:r>
      <w:r>
        <w:rPr>
          <w:snapToGrid w:val="0"/>
        </w:rPr>
        <w:tab/>
        <w:t>Wet or steam curing</w:t>
      </w:r>
      <w:bookmarkEnd w:id="114"/>
    </w:p>
    <w:p>
      <w:pPr>
        <w:pStyle w:val="Subsection"/>
        <w:rPr>
          <w:snapToGrid w:val="0"/>
        </w:rPr>
      </w:pPr>
      <w:r>
        <w:rPr>
          <w:snapToGrid w:val="0"/>
        </w:rPr>
        <w:tab/>
      </w:r>
      <w:r>
        <w:rPr>
          <w:snapToGrid w:val="0"/>
        </w:rPr>
        <w:tab/>
        <w:t xml:space="preserve">A person shall not sell any article intended for use as a septic tank, receptacle for drainage or lid thereof unless the article has </w:t>
      </w:r>
      <w:r>
        <w:rPr>
          <w:snapToGrid w:val="0"/>
        </w:rPr>
        <w:lastRenderedPageBreak/>
        <w:t>been continuously wet cured for at least 7 days, or alternatively steam cured at 75°C for a minimum of 8 hours, and no such article shall be removed from the factory within 14 days.</w:t>
      </w:r>
    </w:p>
    <w:p>
      <w:pPr>
        <w:pStyle w:val="Heading5"/>
        <w:rPr>
          <w:snapToGrid w:val="0"/>
        </w:rPr>
      </w:pPr>
      <w:bookmarkStart w:id="115" w:name="_Toc108618450"/>
      <w:r>
        <w:rPr>
          <w:rStyle w:val="CharSectno"/>
        </w:rPr>
        <w:t>53</w:t>
      </w:r>
      <w:r>
        <w:rPr>
          <w:snapToGrid w:val="0"/>
        </w:rPr>
        <w:t>.</w:t>
      </w:r>
      <w:r>
        <w:rPr>
          <w:snapToGrid w:val="0"/>
        </w:rPr>
        <w:tab/>
        <w:t>Refusal to sell</w:t>
      </w:r>
      <w:bookmarkEnd w:id="115"/>
    </w:p>
    <w:p>
      <w:pPr>
        <w:pStyle w:val="Subsection"/>
        <w:rPr>
          <w:snapToGrid w:val="0"/>
        </w:rPr>
      </w:pPr>
      <w:r>
        <w:rPr>
          <w:snapToGrid w:val="0"/>
        </w:rPr>
        <w:tab/>
      </w:r>
      <w:r>
        <w:rPr>
          <w:snapToGrid w:val="0"/>
        </w:rPr>
        <w:tab/>
        <w:t xml:space="preserve">A manufacturer of any article intended for use in the installation of any apparatus for the treatment of sewage or receptacle for drainage who refuses to sell to a person, authorised in that behalf by the </w:t>
      </w:r>
      <w:r>
        <w:t>Chief Health Officer</w:t>
      </w:r>
      <w:r>
        <w:rPr>
          <w:snapToGrid w:val="0"/>
        </w:rPr>
        <w:t>, any such article or sample or portion thereof commits an offence.</w:t>
      </w:r>
    </w:p>
    <w:p>
      <w:pPr>
        <w:pStyle w:val="Footnotesection"/>
      </w:pPr>
      <w:r>
        <w:tab/>
        <w:t>[Regulation 53 amended: Gazette 29 Jun 1984 p. 1781; 4 Sep 1992 p. 4475; 10 Jan 2017 p. 287</w:t>
      </w:r>
      <w:r>
        <w:noBreakHyphen/>
        <w:t>8.]</w:t>
      </w:r>
    </w:p>
    <w:p>
      <w:pPr>
        <w:pStyle w:val="Heading2"/>
      </w:pPr>
      <w:bookmarkStart w:id="116" w:name="_Toc108613629"/>
      <w:bookmarkStart w:id="117" w:name="_Toc108613854"/>
      <w:bookmarkStart w:id="118" w:name="_Toc108613946"/>
      <w:bookmarkStart w:id="119" w:name="_Toc108618451"/>
      <w:r>
        <w:rPr>
          <w:rStyle w:val="CharPartNo"/>
        </w:rPr>
        <w:lastRenderedPageBreak/>
        <w:t>Part 9</w:t>
      </w:r>
      <w:r>
        <w:rPr>
          <w:rStyle w:val="CharDivNo"/>
        </w:rPr>
        <w:t> </w:t>
      </w:r>
      <w:r>
        <w:t>—</w:t>
      </w:r>
      <w:r>
        <w:rPr>
          <w:rStyle w:val="CharDivText"/>
        </w:rPr>
        <w:t> </w:t>
      </w:r>
      <w:r>
        <w:rPr>
          <w:rStyle w:val="CharPartText"/>
        </w:rPr>
        <w:t>Offences and penalties</w:t>
      </w:r>
      <w:bookmarkEnd w:id="116"/>
      <w:bookmarkEnd w:id="117"/>
      <w:bookmarkEnd w:id="118"/>
      <w:bookmarkEnd w:id="119"/>
    </w:p>
    <w:p>
      <w:pPr>
        <w:pStyle w:val="Footnoteheading"/>
        <w:rPr>
          <w:snapToGrid w:val="0"/>
        </w:rPr>
      </w:pPr>
      <w:r>
        <w:rPr>
          <w:snapToGrid w:val="0"/>
        </w:rPr>
        <w:tab/>
        <w:t>[Heading inserted: Gazette 29 Jul 1997 p. 4081.]</w:t>
      </w:r>
    </w:p>
    <w:p>
      <w:pPr>
        <w:pStyle w:val="Heading5"/>
      </w:pPr>
      <w:bookmarkStart w:id="120" w:name="_Toc108618452"/>
      <w:r>
        <w:rPr>
          <w:rStyle w:val="CharSectno"/>
        </w:rPr>
        <w:t>54</w:t>
      </w:r>
      <w:r>
        <w:t>.</w:t>
      </w:r>
      <w:r>
        <w:tab/>
        <w:t>Offence</w:t>
      </w:r>
      <w:bookmarkEnd w:id="120"/>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Gazette 7 Jan 2005 p. 69.]</w:t>
      </w:r>
    </w:p>
    <w:p>
      <w:pPr>
        <w:tabs>
          <w:tab w:val="left" w:leader="dot" w:pos="3402"/>
        </w:tabs>
        <w:sectPr>
          <w:headerReference w:type="even" r:id="rId22"/>
          <w:headerReference w:type="default" r:id="rId23"/>
          <w:headerReference w:type="first" r:id="rId24"/>
          <w:pgSz w:w="11907" w:h="16840" w:code="9"/>
          <w:pgMar w:top="2376" w:right="2405" w:bottom="3542" w:left="2405" w:header="706" w:footer="3380" w:gutter="0"/>
          <w:pgNumType w:start="1"/>
          <w:cols w:space="720"/>
          <w:noEndnote/>
          <w:titlePg/>
          <w:docGrid w:linePitch="326"/>
        </w:sectPr>
      </w:pPr>
    </w:p>
    <w:p>
      <w:pPr>
        <w:pStyle w:val="yScheduleHeading"/>
      </w:pPr>
      <w:bookmarkStart w:id="121" w:name="_Toc108613631"/>
      <w:bookmarkStart w:id="122" w:name="_Toc108613856"/>
      <w:bookmarkStart w:id="123" w:name="_Toc108613948"/>
      <w:bookmarkStart w:id="124" w:name="_Toc108618453"/>
      <w:r>
        <w:rPr>
          <w:rStyle w:val="CharSchNo"/>
        </w:rPr>
        <w:lastRenderedPageBreak/>
        <w:t>Schedule 1</w:t>
      </w:r>
      <w:r>
        <w:t> — </w:t>
      </w:r>
      <w:r>
        <w:rPr>
          <w:rStyle w:val="CharSchText"/>
        </w:rPr>
        <w:t>Fees</w:t>
      </w:r>
      <w:bookmarkEnd w:id="121"/>
      <w:bookmarkEnd w:id="122"/>
      <w:bookmarkEnd w:id="123"/>
      <w:bookmarkEnd w:id="124"/>
    </w:p>
    <w:p>
      <w:pPr>
        <w:pStyle w:val="yShoulderClause"/>
      </w:pPr>
      <w:r>
        <w:t>[r. 4, 4A, 10]</w:t>
      </w:r>
    </w:p>
    <w:p>
      <w:pPr>
        <w:pStyle w:val="yFootnoteheading"/>
        <w:spacing w:after="120"/>
      </w:pPr>
      <w:r>
        <w:tab/>
        <w:t>[Heading inserted: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Chief Health Officer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rPr>
                <w:szCs w:val="22"/>
              </w:rPr>
            </w:pPr>
            <w:r>
              <w:rPr>
                <w:szCs w:val="22"/>
              </w:rPr>
              <w:t>85.00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Gazette 18 May 2007 p. 2253; amended: Gazette 4 Apr 2008 p. 1309; 15 May 2009 p. 1631; 13 Aug 2010 p. 3976; 29 Apr 2011 p. 1531; 21 Jun 2013 p. 2448; 8 Apr 2014 p. 919; 28 Nov 2014 p. 4413; 5 May 2015 p. 1596; 17 Jun 2016 p. 2102; 10 Jan 2017 p. 287</w:t>
      </w:r>
      <w:r>
        <w:noBreakHyphen/>
        <w:t>8; 30 Jun 2017 p. 3569; 25 May 2018 p. 1634; 14 Jun 2019 p. 1885; SL 2020/97 r. 8; SL 2021/108 r. 8; SL 2022/136 r. 12.]</w:t>
      </w:r>
    </w:p>
    <w:p>
      <w:pPr>
        <w:pStyle w:val="yEdnoteschedule"/>
      </w:pPr>
      <w:r>
        <w:t>[Schedule 2 deleted: Gazette 29 Jul 1997 p. 4084.]</w:t>
      </w:r>
    </w:p>
    <w:p>
      <w:pPr>
        <w:pStyle w:val="yScheduleHeading"/>
      </w:pPr>
      <w:bookmarkStart w:id="125" w:name="_Toc108613632"/>
      <w:bookmarkStart w:id="126" w:name="_Toc108613857"/>
      <w:bookmarkStart w:id="127" w:name="_Toc108613949"/>
      <w:bookmarkStart w:id="128" w:name="_Toc108618454"/>
      <w:r>
        <w:rPr>
          <w:rStyle w:val="CharSchNo"/>
        </w:rPr>
        <w:lastRenderedPageBreak/>
        <w:t>Schedule 3</w:t>
      </w:r>
      <w:bookmarkEnd w:id="125"/>
      <w:bookmarkEnd w:id="126"/>
      <w:bookmarkEnd w:id="127"/>
      <w:bookmarkEnd w:id="128"/>
    </w:p>
    <w:p>
      <w:pPr>
        <w:pStyle w:val="yShoulderClause"/>
        <w:spacing w:before="20"/>
        <w:rPr>
          <w:snapToGrid w:val="0"/>
        </w:rPr>
      </w:pPr>
      <w:r>
        <w:rPr>
          <w:snapToGrid w:val="0"/>
        </w:rPr>
        <w:t>[Reg. 34]</w:t>
      </w:r>
    </w:p>
    <w:p>
      <w:pPr>
        <w:pStyle w:val="yFootnoteheading"/>
        <w:spacing w:before="80"/>
      </w:pPr>
      <w:r>
        <w:tab/>
        <w:t>[Heading inserted: Gazette 15 Dec 1989 p. 4552.]</w:t>
      </w:r>
    </w:p>
    <w:p>
      <w:pPr>
        <w:pStyle w:val="yHeading2"/>
        <w:spacing w:before="120"/>
        <w:outlineLvl w:val="9"/>
      </w:pPr>
      <w:bookmarkStart w:id="129" w:name="_Toc108613633"/>
      <w:bookmarkStart w:id="130" w:name="_Toc108613858"/>
      <w:bookmarkStart w:id="131" w:name="_Toc108613950"/>
      <w:bookmarkStart w:id="132" w:name="_Toc108618455"/>
      <w:r>
        <w:rPr>
          <w:rStyle w:val="CharSchText"/>
        </w:rPr>
        <w:t>Concrete covers for in situ septic tanks</w:t>
      </w:r>
      <w:bookmarkEnd w:id="129"/>
      <w:bookmarkEnd w:id="130"/>
      <w:bookmarkEnd w:id="131"/>
      <w:bookmarkEnd w:id="132"/>
    </w:p>
    <w:p>
      <w:pPr>
        <w:pStyle w:val="yFootnoteheading"/>
        <w:spacing w:before="80"/>
      </w:pPr>
      <w:r>
        <w:tab/>
        <w:t>[Heading inserted: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lastRenderedPageBreak/>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lastRenderedPageBreak/>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lastRenderedPageBreak/>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lastRenderedPageBreak/>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lastRenderedPageBreak/>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lastRenderedPageBreak/>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133" w:name="_Toc108613634"/>
      <w:bookmarkStart w:id="134" w:name="_Toc108613859"/>
      <w:bookmarkStart w:id="135" w:name="_Toc108613951"/>
      <w:bookmarkStart w:id="136" w:name="_Toc108618456"/>
      <w:r>
        <w:rPr>
          <w:rStyle w:val="CharSchNo"/>
        </w:rPr>
        <w:lastRenderedPageBreak/>
        <w:t>Schedule 4</w:t>
      </w:r>
      <w:bookmarkEnd w:id="133"/>
      <w:bookmarkEnd w:id="134"/>
      <w:bookmarkEnd w:id="135"/>
      <w:bookmarkEnd w:id="136"/>
    </w:p>
    <w:p>
      <w:pPr>
        <w:pStyle w:val="yShoulderClause"/>
        <w:rPr>
          <w:snapToGrid w:val="0"/>
        </w:rPr>
      </w:pPr>
      <w:r>
        <w:rPr>
          <w:snapToGrid w:val="0"/>
        </w:rPr>
        <w:t>[Reg. 35]</w:t>
      </w:r>
    </w:p>
    <w:p>
      <w:pPr>
        <w:pStyle w:val="yFootnoteheading"/>
      </w:pPr>
      <w:r>
        <w:tab/>
        <w:t>[Heading inserted: Gazette 15 Dec 1989 p. 4552.]</w:t>
      </w:r>
    </w:p>
    <w:p>
      <w:pPr>
        <w:pStyle w:val="yHeading2"/>
        <w:spacing w:after="240"/>
        <w:outlineLvl w:val="9"/>
      </w:pPr>
      <w:bookmarkStart w:id="137" w:name="_Toc108613635"/>
      <w:bookmarkStart w:id="138" w:name="_Toc108613860"/>
      <w:bookmarkStart w:id="139" w:name="_Toc108613952"/>
      <w:bookmarkStart w:id="140" w:name="_Toc108618457"/>
      <w:r>
        <w:rPr>
          <w:rStyle w:val="CharSchText"/>
          <w:spacing w:val="-4"/>
        </w:rPr>
        <w:t>Structural details of brick septic tank (sand conditions only)</w:t>
      </w:r>
      <w:bookmarkEnd w:id="137"/>
      <w:bookmarkEnd w:id="138"/>
      <w:bookmarkEnd w:id="139"/>
      <w:bookmarkEnd w:id="140"/>
    </w:p>
    <w:p>
      <w:pPr>
        <w:pStyle w:val="yMiscellaneousBody"/>
        <w:spacing w:before="60"/>
        <w:jc w:val="center"/>
        <w:rPr>
          <w:snapToGrid w:val="0"/>
        </w:rPr>
      </w:pPr>
      <w:r>
        <w:rPr>
          <w:snapToGrid w:val="0"/>
        </w:rPr>
        <w:object w:dxaOrig="5223" w:dyaOrig="8428">
          <v:shape id="_x0000_i1026" type="#_x0000_t75" style="width:260.5pt;height:399.25pt" o:ole="" fillcolor="window">
            <v:imagedata r:id="rId30" o:title=""/>
          </v:shape>
          <o:OLEObject Type="Embed" ProgID="Word.Picture.8" ShapeID="_x0000_i1026" DrawAspect="Content" ObjectID="_1719320415" r:id="rId31"/>
        </w:object>
      </w:r>
    </w:p>
    <w:p>
      <w:pPr>
        <w:pStyle w:val="yScheduleHeading"/>
      </w:pPr>
      <w:bookmarkStart w:id="141" w:name="_Toc108613636"/>
      <w:bookmarkStart w:id="142" w:name="_Toc108613861"/>
      <w:bookmarkStart w:id="143" w:name="_Toc108613953"/>
      <w:bookmarkStart w:id="144" w:name="_Toc108618458"/>
      <w:r>
        <w:rPr>
          <w:rStyle w:val="CharSchNo"/>
        </w:rPr>
        <w:lastRenderedPageBreak/>
        <w:t>Schedule 5</w:t>
      </w:r>
      <w:bookmarkEnd w:id="141"/>
      <w:bookmarkEnd w:id="142"/>
      <w:bookmarkEnd w:id="143"/>
      <w:bookmarkEnd w:id="144"/>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 xml:space="preserve">To the Chief Health Officer: </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(Miscellaneous Provisions) Act 1911.</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Gazette 29 Jun 1984 p. 1781; 10 Jan 2017 p. 285</w:t>
      </w:r>
      <w:r>
        <w:noBreakHyphen/>
        <w:t>6.]</w:t>
      </w:r>
    </w:p>
    <w:p>
      <w:pPr>
        <w:pStyle w:val="yMiscellaneousHeading"/>
        <w:pageBreakBefore/>
        <w:rPr>
          <w:b/>
          <w:bCs/>
          <w:snapToGrid w:val="0"/>
        </w:rPr>
      </w:pPr>
      <w:r>
        <w:rPr>
          <w:b/>
          <w:bCs/>
          <w:snapToGrid w:val="0"/>
        </w:rPr>
        <w:lastRenderedPageBreak/>
        <w:t>Form No. 2</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i/>
          <w:snapToGrid w:val="0"/>
        </w:rPr>
      </w:pPr>
      <w:r>
        <w:rPr>
          <w:snapToGrid w:val="0"/>
        </w:rPr>
        <w:t xml:space="preserve">This Certificate of Approval is granted in respect of the type of article described hereunder in accordance with the </w:t>
      </w:r>
      <w:r>
        <w:rPr>
          <w:i/>
          <w:snapToGrid w:val="0"/>
        </w:rPr>
        <w:t>Health (Miscellaneous Provisions) Act 1911</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CHIEF HEALTH OFFICER</w:t>
      </w:r>
    </w:p>
    <w:p>
      <w:pPr>
        <w:pStyle w:val="yFootnotesection"/>
      </w:pPr>
      <w:r>
        <w:tab/>
        <w:t>[Form 2 amended: Gazette 29 Jun 1984 p. 1781; 10 Jan 2017 p. 286.]</w:t>
      </w:r>
    </w:p>
    <w:p>
      <w:pPr>
        <w:pStyle w:val="yScheduleHeading"/>
      </w:pPr>
      <w:bookmarkStart w:id="145" w:name="_Toc108613637"/>
      <w:bookmarkStart w:id="146" w:name="_Toc108613862"/>
      <w:bookmarkStart w:id="147" w:name="_Toc108613954"/>
      <w:bookmarkStart w:id="148" w:name="_Toc108618459"/>
      <w:r>
        <w:rPr>
          <w:rStyle w:val="CharSchNo"/>
        </w:rPr>
        <w:lastRenderedPageBreak/>
        <w:t>Schedule 6</w:t>
      </w:r>
      <w:bookmarkEnd w:id="145"/>
      <w:bookmarkEnd w:id="146"/>
      <w:bookmarkEnd w:id="147"/>
      <w:bookmarkEnd w:id="148"/>
    </w:p>
    <w:p>
      <w:pPr>
        <w:pStyle w:val="yShoulderClause"/>
        <w:rPr>
          <w:snapToGrid w:val="0"/>
        </w:rPr>
      </w:pPr>
      <w:r>
        <w:rPr>
          <w:snapToGrid w:val="0"/>
        </w:rPr>
        <w:t>[Reg. 43]</w:t>
      </w:r>
    </w:p>
    <w:p>
      <w:pPr>
        <w:pStyle w:val="yFootnoteheading"/>
      </w:pPr>
      <w:r>
        <w:tab/>
        <w:t>[Heading inserted: Gazette 15 Dec 1989 p. 4552.]</w:t>
      </w:r>
    </w:p>
    <w:p>
      <w:pPr>
        <w:pStyle w:val="yHeading2"/>
        <w:spacing w:after="240"/>
        <w:outlineLvl w:val="9"/>
      </w:pPr>
      <w:bookmarkStart w:id="149" w:name="_Toc108613638"/>
      <w:bookmarkStart w:id="150" w:name="_Toc108613863"/>
      <w:bookmarkStart w:id="151" w:name="_Toc108613955"/>
      <w:bookmarkStart w:id="152" w:name="_Toc108618460"/>
      <w:r>
        <w:rPr>
          <w:rStyle w:val="CharSchText"/>
        </w:rPr>
        <w:t>Dry type septic tank</w:t>
      </w:r>
      <w:bookmarkEnd w:id="149"/>
      <w:bookmarkEnd w:id="150"/>
      <w:bookmarkEnd w:id="151"/>
      <w:bookmarkEnd w:id="152"/>
    </w:p>
    <w:p>
      <w:pPr>
        <w:pStyle w:val="yMiscellaneousBody"/>
        <w:jc w:val="center"/>
        <w:rPr>
          <w:snapToGrid w:val="0"/>
        </w:rPr>
      </w:pPr>
      <w:r>
        <w:rPr>
          <w:snapToGrid w:val="0"/>
        </w:rPr>
        <w:object w:dxaOrig="5173" w:dyaOrig="7978">
          <v:shape id="_x0000_i1027" type="#_x0000_t75" style="width:261.8pt;height:399.25pt" o:ole="" fillcolor="window">
            <v:imagedata r:id="rId32" o:title=""/>
          </v:shape>
          <o:OLEObject Type="Embed" ProgID="Word.Picture.8" ShapeID="_x0000_i1027" DrawAspect="Content" ObjectID="_1719320416" r:id="rId33"/>
        </w:object>
      </w:r>
    </w:p>
    <w:p>
      <w:pPr>
        <w:pStyle w:val="yMiscellaneousBody"/>
        <w:spacing w:before="60"/>
        <w:rPr>
          <w:snapToGrid w:val="0"/>
          <w:sz w:val="14"/>
          <w:szCs w:val="14"/>
        </w:rPr>
      </w:pPr>
      <w:r>
        <w:rPr>
          <w:snapToGrid w:val="0"/>
          <w:sz w:val="14"/>
          <w:szCs w:val="14"/>
        </w:rPr>
        <w:t>PLAN.</w:t>
      </w:r>
    </w:p>
    <w:p>
      <w:pPr>
        <w:pStyle w:val="yScheduleHeading"/>
      </w:pPr>
      <w:bookmarkStart w:id="153" w:name="_Toc108613639"/>
      <w:bookmarkStart w:id="154" w:name="_Toc108613864"/>
      <w:bookmarkStart w:id="155" w:name="_Toc108613956"/>
      <w:bookmarkStart w:id="156" w:name="_Toc108618461"/>
      <w:r>
        <w:rPr>
          <w:rStyle w:val="CharSchNo"/>
        </w:rPr>
        <w:lastRenderedPageBreak/>
        <w:t>Schedule 7</w:t>
      </w:r>
      <w:bookmarkEnd w:id="153"/>
      <w:bookmarkEnd w:id="154"/>
      <w:bookmarkEnd w:id="155"/>
      <w:bookmarkEnd w:id="156"/>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34"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lastRenderedPageBreak/>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Gazette 29 Jul 1997 p. 4084; 5 Sep 1997 p. 5037.]</w:t>
      </w:r>
    </w:p>
    <w:p>
      <w:pPr>
        <w:pStyle w:val="yMiscellaneousHeading"/>
        <w:pageBreakBefore/>
        <w:rPr>
          <w:snapToGrid w:val="0"/>
        </w:rPr>
      </w:pPr>
      <w:r>
        <w:rPr>
          <w:snapToGrid w:val="0"/>
        </w:rPr>
        <w:lastRenderedPageBreak/>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35"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Gazette 29 Jul 1997 p. 4084.]</w:t>
      </w:r>
    </w:p>
    <w:p>
      <w:pPr>
        <w:pStyle w:val="yMiscellaneousHeading"/>
        <w:pageBreakBefore/>
        <w:rPr>
          <w:snapToGrid w:val="0"/>
        </w:rPr>
      </w:pPr>
      <w:r>
        <w:rPr>
          <w:snapToGrid w:val="0"/>
        </w:rPr>
        <w:lastRenderedPageBreak/>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lastRenderedPageBreak/>
        <w:t>SEMI INVERTED TYPE LEACH DRAIN</w:t>
      </w:r>
    </w:p>
    <w:p>
      <w:pPr>
        <w:pStyle w:val="Graphics"/>
        <w:jc w:val="center"/>
      </w:pPr>
      <w: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Gazette 29 Jul 1997 p. 4084; 7 Jan 2005 p. 70.]</w:t>
      </w:r>
    </w:p>
    <w:p>
      <w:pPr>
        <w:pStyle w:val="yMiscellaneousHeading"/>
        <w:pageBreakBefore/>
        <w:rPr>
          <w:snapToGrid w:val="0"/>
        </w:rPr>
      </w:pPr>
      <w:r>
        <w:rPr>
          <w:snapToGrid w:val="0"/>
        </w:rPr>
        <w:lastRenderedPageBreak/>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157" w:name="_Toc108613640"/>
      <w:bookmarkStart w:id="158" w:name="_Toc108613865"/>
      <w:bookmarkStart w:id="159" w:name="_Toc108613957"/>
      <w:bookmarkStart w:id="160" w:name="_Toc108618462"/>
      <w:r>
        <w:rPr>
          <w:rStyle w:val="CharSchNo"/>
        </w:rPr>
        <w:lastRenderedPageBreak/>
        <w:t>Schedule 8</w:t>
      </w:r>
      <w:bookmarkEnd w:id="157"/>
      <w:bookmarkEnd w:id="158"/>
      <w:bookmarkEnd w:id="159"/>
      <w:bookmarkEnd w:id="160"/>
    </w:p>
    <w:p>
      <w:pPr>
        <w:pStyle w:val="yShoulderClause"/>
        <w:rPr>
          <w:snapToGrid w:val="0"/>
        </w:rPr>
      </w:pPr>
      <w:r>
        <w:rPr>
          <w:snapToGrid w:val="0"/>
        </w:rPr>
        <w:t>[Reg. 49(3)]</w:t>
      </w:r>
    </w:p>
    <w:p>
      <w:pPr>
        <w:pStyle w:val="yFootnoteheading"/>
        <w:spacing w:before="0"/>
      </w:pPr>
      <w:r>
        <w:tab/>
        <w:t>[Heading inserted: Gazette 15 Dec 1989 p. 4552.]</w:t>
      </w:r>
    </w:p>
    <w:p>
      <w:pPr>
        <w:pStyle w:val="yHeading2"/>
        <w:outlineLvl w:val="9"/>
      </w:pPr>
      <w:bookmarkStart w:id="161" w:name="_Toc108613641"/>
      <w:bookmarkStart w:id="162" w:name="_Toc108613866"/>
      <w:bookmarkStart w:id="163" w:name="_Toc108613958"/>
      <w:bookmarkStart w:id="164" w:name="_Toc108618463"/>
      <w:r>
        <w:rPr>
          <w:rStyle w:val="CharSchText"/>
        </w:rPr>
        <w:t>Method of determining absorptive capacity of a soil</w:t>
      </w:r>
      <w:bookmarkEnd w:id="161"/>
      <w:bookmarkEnd w:id="162"/>
      <w:bookmarkEnd w:id="163"/>
      <w:bookmarkEnd w:id="164"/>
    </w:p>
    <w:p>
      <w:pPr>
        <w:pStyle w:val="yFootnoteheading"/>
      </w:pPr>
      <w:r>
        <w:tab/>
        <w:t>[Heading inserted: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Chief Health Officer (see clause 5)</w:t>
            </w:r>
          </w:p>
        </w:tc>
      </w:tr>
    </w:tbl>
    <w:p>
      <w:pPr>
        <w:pStyle w:val="ySubsection"/>
        <w:rPr>
          <w:snapToGrid w:val="0"/>
        </w:rPr>
      </w:pPr>
      <w:r>
        <w:rPr>
          <w:snapToGrid w:val="0"/>
        </w:rPr>
        <w:t>5.</w:t>
      </w:r>
      <w:r>
        <w:rPr>
          <w:snapToGrid w:val="0"/>
        </w:rPr>
        <w:tab/>
      </w:r>
      <w:r>
        <w:rPr>
          <w:snapToGrid w:val="0"/>
        </w:rPr>
        <w:tab/>
        <w:t xml:space="preserve">This soil type in its natural state is unsuitable for on site disposal, however the Chief Health Officer may approve of a loading </w:t>
      </w:r>
      <w:r>
        <w:rPr>
          <w:snapToGrid w:val="0"/>
        </w:rPr>
        <w:lastRenderedPageBreak/>
        <w:t>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Gazette 29 Jun 1984 p. 1781; 15 Dec 1989 p. 4552</w:t>
      </w:r>
      <w:r>
        <w:noBreakHyphen/>
        <w:t>3; 10 Jan 2017 p. 287</w:t>
      </w:r>
      <w:r>
        <w:noBreakHyphen/>
        <w:t>8.]</w:t>
      </w:r>
    </w:p>
    <w:p>
      <w:pPr>
        <w:pStyle w:val="yScheduleHeading"/>
      </w:pPr>
      <w:bookmarkStart w:id="165" w:name="_Toc108613642"/>
      <w:bookmarkStart w:id="166" w:name="_Toc108613867"/>
      <w:bookmarkStart w:id="167" w:name="_Toc108613959"/>
      <w:bookmarkStart w:id="168" w:name="_Toc108618464"/>
      <w:r>
        <w:rPr>
          <w:rStyle w:val="CharSchNo"/>
        </w:rPr>
        <w:lastRenderedPageBreak/>
        <w:t>Schedule 9</w:t>
      </w:r>
      <w:r>
        <w:t> — </w:t>
      </w:r>
      <w:r>
        <w:rPr>
          <w:rStyle w:val="CharSchText"/>
        </w:rPr>
        <w:t>Wastewater volume for residential premises</w:t>
      </w:r>
      <w:bookmarkEnd w:id="165"/>
      <w:bookmarkEnd w:id="166"/>
      <w:bookmarkEnd w:id="167"/>
      <w:bookmarkEnd w:id="168"/>
    </w:p>
    <w:p>
      <w:pPr>
        <w:pStyle w:val="yShoulderClause"/>
      </w:pPr>
      <w:r>
        <w:t>[r. 49(3)]</w:t>
      </w:r>
    </w:p>
    <w:p>
      <w:pPr>
        <w:pStyle w:val="yFootnoteheading"/>
      </w:pPr>
      <w:r>
        <w:tab/>
        <w:t>[Heading inserted: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41"/>
          <w:headerReference w:type="default" r:id="rId42"/>
          <w:headerReference w:type="first" r:id="rId43"/>
          <w:type w:val="continuous"/>
          <w:pgSz w:w="11907" w:h="16840" w:code="9"/>
          <w:pgMar w:top="2376" w:right="2405" w:bottom="3542" w:left="2405" w:header="706" w:footer="3380" w:gutter="0"/>
          <w:cols w:space="720"/>
          <w:noEndnote/>
          <w:docGrid w:linePitch="326"/>
        </w:sectPr>
      </w:pPr>
    </w:p>
    <w:p>
      <w:pPr>
        <w:pStyle w:val="nHeading2"/>
      </w:pPr>
      <w:bookmarkStart w:id="170" w:name="_Toc108613643"/>
      <w:bookmarkStart w:id="171" w:name="_Toc108613868"/>
      <w:bookmarkStart w:id="172" w:name="_Toc108613960"/>
      <w:bookmarkStart w:id="173" w:name="_Toc108618465"/>
      <w:r>
        <w:lastRenderedPageBreak/>
        <w:t>Notes</w:t>
      </w:r>
      <w:bookmarkEnd w:id="170"/>
      <w:bookmarkEnd w:id="171"/>
      <w:bookmarkEnd w:id="172"/>
      <w:bookmarkEnd w:id="173"/>
    </w:p>
    <w:p>
      <w:pPr>
        <w:pStyle w:val="nStatement"/>
      </w:pPr>
      <w:r>
        <w:t xml:space="preserve">This is a compilation of the </w:t>
      </w:r>
      <w:r>
        <w:rPr>
          <w:i/>
          <w:noProof/>
        </w:rPr>
        <w:t>Health (Treatment of Sewage and Disposal of Effluent and Liquid Waste) Regulations 1974</w:t>
      </w:r>
      <w:r>
        <w:t xml:space="preserve"> and includes amendments made by other written laws. For provisions that have come into operation, and for information about any reprints, see the compilation table.</w:t>
      </w:r>
    </w:p>
    <w:p>
      <w:pPr>
        <w:pStyle w:val="nHeading3"/>
      </w:pPr>
      <w:bookmarkStart w:id="174" w:name="_Toc108618466"/>
      <w:r>
        <w:t>Compilation table</w:t>
      </w:r>
      <w:bookmarkEnd w:id="174"/>
    </w:p>
    <w:tbl>
      <w:tblPr>
        <w:tblW w:w="7088" w:type="dxa"/>
        <w:tblInd w:w="56"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Bacteriolytic Treatment of Sewage and Disposal of Effluent and Liquid Waste Regulations</w:t>
            </w:r>
            <w:r>
              <w:rPr>
                <w:vertAlign w:val="superscript"/>
              </w:rPr>
              <w:t> 4</w:t>
            </w:r>
          </w:p>
        </w:tc>
        <w:tc>
          <w:tcPr>
            <w:tcW w:w="1276" w:type="dxa"/>
          </w:tcPr>
          <w:p>
            <w:pPr>
              <w:pStyle w:val="nTable"/>
              <w:spacing w:after="40"/>
            </w:pPr>
            <w:r>
              <w:t>3 Sep 1974 p. 3303</w:t>
            </w:r>
            <w:r>
              <w:noBreakHyphen/>
              <w:t>40</w:t>
            </w:r>
            <w:r>
              <w:br/>
              <w:t>(erratum 13 Sep 1974 p. 3440)</w:t>
            </w:r>
          </w:p>
        </w:tc>
        <w:tc>
          <w:tcPr>
            <w:tcW w:w="2693" w:type="dxa"/>
          </w:tcPr>
          <w:p>
            <w:pPr>
              <w:pStyle w:val="nTable"/>
              <w:spacing w:after="40"/>
            </w:pPr>
            <w:r>
              <w:t>3 Sep 1974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t>Untitled regulations</w:t>
            </w:r>
          </w:p>
        </w:tc>
        <w:tc>
          <w:tcPr>
            <w:tcW w:w="1276" w:type="dxa"/>
          </w:tcPr>
          <w:p>
            <w:pPr>
              <w:pStyle w:val="nTable"/>
              <w:spacing w:after="40"/>
            </w:pPr>
            <w:r>
              <w:t>21 Apr 1978 p. 1218-20</w:t>
            </w:r>
          </w:p>
        </w:tc>
        <w:tc>
          <w:tcPr>
            <w:tcW w:w="2693" w:type="dxa"/>
          </w:tcPr>
          <w:p>
            <w:pPr>
              <w:pStyle w:val="nTable"/>
              <w:spacing w:after="40"/>
            </w:pPr>
            <w:r>
              <w:t>21 Apr 1978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3" w:type="dxa"/>
          </w:tcPr>
          <w:p>
            <w:pPr>
              <w:pStyle w:val="nTable"/>
              <w:spacing w:after="40"/>
            </w:pPr>
            <w:r>
              <w:t>18 Dec 1981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3" w:type="dxa"/>
          </w:tcPr>
          <w:p>
            <w:pPr>
              <w:pStyle w:val="nTable"/>
              <w:spacing w:after="40"/>
            </w:pPr>
            <w:r>
              <w:t>1 Jul 1984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Bacteriolytic Treatment of Sewage and Disposal of Effluent and Liquid Waste Amendment Regulations 1989</w:t>
            </w:r>
            <w:r>
              <w:rPr>
                <w:vertAlign w:val="superscript"/>
              </w:rPr>
              <w:t> 5</w:t>
            </w:r>
          </w:p>
        </w:tc>
        <w:tc>
          <w:tcPr>
            <w:tcW w:w="1276" w:type="dxa"/>
          </w:tcPr>
          <w:p>
            <w:pPr>
              <w:pStyle w:val="nTable"/>
              <w:spacing w:after="40"/>
            </w:pPr>
            <w:r>
              <w:t>15 Dec 1989 p. 4547</w:t>
            </w:r>
            <w:r>
              <w:noBreakHyphen/>
              <w:t>53</w:t>
            </w:r>
          </w:p>
        </w:tc>
        <w:tc>
          <w:tcPr>
            <w:tcW w:w="2693" w:type="dxa"/>
          </w:tcPr>
          <w:p>
            <w:pPr>
              <w:pStyle w:val="nTable"/>
              <w:spacing w:after="40"/>
            </w:pPr>
            <w:r>
              <w:t>15 Dec 1989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3" w:type="dxa"/>
          </w:tcPr>
          <w:p>
            <w:pPr>
              <w:pStyle w:val="nTable"/>
              <w:spacing w:after="40"/>
            </w:pPr>
            <w:r>
              <w:t xml:space="preserve">4 Sep 1992 (see r. 2 and </w:t>
            </w:r>
            <w:r>
              <w:rPr>
                <w:i/>
              </w:rPr>
              <w:t xml:space="preserve">Gazette </w:t>
            </w:r>
            <w:r>
              <w:t>4 Sep 1992 p. 4453)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3" w:type="dxa"/>
          </w:tcPr>
          <w:p>
            <w:pPr>
              <w:pStyle w:val="nTable"/>
              <w:spacing w:after="40"/>
            </w:pPr>
            <w:r>
              <w:t>12 Nov 1993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3" w:type="dxa"/>
          </w:tcPr>
          <w:p>
            <w:pPr>
              <w:pStyle w:val="nTable"/>
              <w:spacing w:after="40"/>
            </w:pPr>
            <w:r>
              <w:t>10 Dec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3" w:type="dxa"/>
          </w:tcPr>
          <w:p>
            <w:pPr>
              <w:pStyle w:val="nTable"/>
              <w:spacing w:after="40"/>
            </w:pPr>
            <w:r>
              <w:t>1 Jul 1994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keepNext/>
              <w:spacing w:after="40"/>
            </w:pPr>
            <w:r>
              <w:rPr>
                <w:i/>
              </w:rPr>
              <w:lastRenderedPageBreak/>
              <w:t>Treatment of Sewage and Disposal of Effluent and Liquid Waste Amendment Regulations 1995</w:t>
            </w:r>
          </w:p>
        </w:tc>
        <w:tc>
          <w:tcPr>
            <w:tcW w:w="1276" w:type="dxa"/>
          </w:tcPr>
          <w:p>
            <w:pPr>
              <w:pStyle w:val="nTable"/>
              <w:keepNext/>
              <w:spacing w:after="40"/>
            </w:pPr>
            <w:r>
              <w:t>27 Jun 1995 p. 2553</w:t>
            </w:r>
          </w:p>
        </w:tc>
        <w:tc>
          <w:tcPr>
            <w:tcW w:w="2693" w:type="dxa"/>
          </w:tcPr>
          <w:p>
            <w:pPr>
              <w:pStyle w:val="nTable"/>
              <w:keepNext/>
              <w:spacing w:after="40"/>
            </w:pPr>
            <w:r>
              <w:t>1 Jul 1995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3" w:type="dxa"/>
          </w:tcPr>
          <w:p>
            <w:pPr>
              <w:pStyle w:val="nTable"/>
              <w:spacing w:after="40"/>
            </w:pPr>
            <w:r>
              <w:t>1 Jul 1996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3" w:type="dxa"/>
          </w:tcPr>
          <w:p>
            <w:pPr>
              <w:pStyle w:val="nTable"/>
              <w:spacing w:after="40"/>
            </w:pPr>
            <w:r>
              <w:t>1 Jul 1997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Treatment of Sewage and Disposal of Effluent and Liquid Waste Amendment Regulations (No. 2) 1997</w:t>
            </w:r>
            <w:r>
              <w:rPr>
                <w:vertAlign w:val="superscript"/>
              </w:rPr>
              <w:t> 6</w:t>
            </w:r>
          </w:p>
        </w:tc>
        <w:tc>
          <w:tcPr>
            <w:tcW w:w="1276" w:type="dxa"/>
          </w:tcPr>
          <w:p>
            <w:pPr>
              <w:pStyle w:val="nTable"/>
              <w:spacing w:after="40"/>
            </w:pPr>
            <w:r>
              <w:t>29 Jul 1997 p. 4063</w:t>
            </w:r>
            <w:r>
              <w:noBreakHyphen/>
              <w:t>84</w:t>
            </w:r>
          </w:p>
        </w:tc>
        <w:tc>
          <w:tcPr>
            <w:tcW w:w="2693" w:type="dxa"/>
          </w:tcPr>
          <w:p>
            <w:pPr>
              <w:pStyle w:val="nTable"/>
              <w:spacing w:after="40"/>
            </w:pPr>
            <w:r>
              <w:t xml:space="preserve">29 Jul 1997 (see r. 2(b) and </w:t>
            </w:r>
            <w:r>
              <w:rPr>
                <w:i/>
              </w:rPr>
              <w:t>Gazette</w:t>
            </w:r>
            <w:r>
              <w:t xml:space="preserve"> 29 Jul 1997 p. 4065)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3" w:type="dxa"/>
          </w:tcPr>
          <w:p>
            <w:pPr>
              <w:pStyle w:val="nTable"/>
              <w:spacing w:after="40"/>
            </w:pPr>
            <w:r>
              <w:t>5 Sep 1997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3" w:type="dxa"/>
          </w:tcPr>
          <w:p>
            <w:pPr>
              <w:pStyle w:val="nTable"/>
              <w:spacing w:after="40"/>
            </w:pPr>
            <w:r>
              <w:t>17 Mar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3" w:type="dxa"/>
          </w:tcPr>
          <w:p>
            <w:pPr>
              <w:pStyle w:val="nTable"/>
              <w:spacing w:after="40"/>
            </w:pPr>
            <w:r>
              <w:t>1 May 1998</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3" w:type="dxa"/>
          </w:tcPr>
          <w:p>
            <w:pPr>
              <w:pStyle w:val="nTable"/>
              <w:spacing w:after="40"/>
            </w:pPr>
            <w:r>
              <w:t>6 Nov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3" w:type="dxa"/>
          </w:tcPr>
          <w:p>
            <w:pPr>
              <w:pStyle w:val="nTable"/>
              <w:spacing w:after="40"/>
            </w:pPr>
            <w:r>
              <w:t>30 Nov 2001</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3" w:type="dxa"/>
          </w:tcPr>
          <w:p>
            <w:pPr>
              <w:pStyle w:val="nTable"/>
              <w:spacing w:after="40"/>
            </w:pPr>
            <w:r>
              <w:t>1 Jul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2004</w:t>
            </w:r>
            <w:r>
              <w:rPr>
                <w:vertAlign w:val="superscript"/>
              </w:rPr>
              <w:t> 7</w:t>
            </w:r>
          </w:p>
        </w:tc>
        <w:tc>
          <w:tcPr>
            <w:tcW w:w="1276" w:type="dxa"/>
          </w:tcPr>
          <w:p>
            <w:pPr>
              <w:pStyle w:val="nTable"/>
              <w:spacing w:after="40"/>
            </w:pPr>
            <w:r>
              <w:t>28 Jun 2004 p. 2393-6</w:t>
            </w:r>
          </w:p>
        </w:tc>
        <w:tc>
          <w:tcPr>
            <w:tcW w:w="2693" w:type="dxa"/>
          </w:tcPr>
          <w:p>
            <w:pPr>
              <w:pStyle w:val="nTable"/>
              <w:spacing w:after="40"/>
            </w:pPr>
            <w:r>
              <w:t xml:space="preserve">1 Jul 2004 (see r. 2 and </w:t>
            </w:r>
            <w:r>
              <w:rPr>
                <w:i/>
                <w:iCs/>
              </w:rPr>
              <w:t>Gazette</w:t>
            </w:r>
            <w:r>
              <w:t xml:space="preserve"> 28 Jun 2004 p. 2399)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lastRenderedPageBreak/>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3" w:type="dxa"/>
          </w:tcPr>
          <w:p>
            <w:pPr>
              <w:pStyle w:val="nTable"/>
              <w:spacing w:after="40"/>
            </w:pPr>
            <w:r>
              <w:t>24 Aug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3" w:type="dxa"/>
          </w:tcPr>
          <w:p>
            <w:pPr>
              <w:pStyle w:val="nTable"/>
              <w:spacing w:after="40"/>
            </w:pPr>
            <w:r>
              <w:t xml:space="preserve">1 Jan 2005 (see r. 2 and </w:t>
            </w:r>
            <w:r>
              <w:rPr>
                <w:i/>
                <w:iCs/>
              </w:rPr>
              <w:t>Gazette</w:t>
            </w:r>
            <w:r>
              <w:t xml:space="preserve"> 31 Dec 2004 p. 7130)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3" w:type="dxa"/>
          </w:tcPr>
          <w:p>
            <w:pPr>
              <w:pStyle w:val="nTable"/>
              <w:spacing w:after="40"/>
            </w:pPr>
            <w:r>
              <w:t>1 Feb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3" w:type="dxa"/>
          </w:tcPr>
          <w:p>
            <w:pPr>
              <w:pStyle w:val="nTable"/>
              <w:spacing w:after="40"/>
            </w:pPr>
            <w:r>
              <w:t>1 Jul 2005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3" w:type="dxa"/>
          </w:tcPr>
          <w:p>
            <w:pPr>
              <w:pStyle w:val="nTable"/>
              <w:spacing w:after="40"/>
            </w:pPr>
            <w:r>
              <w:t>1 Jul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3" w:type="dxa"/>
          </w:tcPr>
          <w:p>
            <w:pPr>
              <w:pStyle w:val="nTable"/>
              <w:spacing w:after="40"/>
            </w:pPr>
            <w:r>
              <w:t>1 Jul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3" w:type="dxa"/>
          </w:tcPr>
          <w:p>
            <w:pPr>
              <w:pStyle w:val="nTable"/>
              <w:spacing w:after="40"/>
            </w:pPr>
            <w:r>
              <w:t>r. 1 and 2: 4 Apr 2008 (see r. 2(a));</w:t>
            </w:r>
            <w:r>
              <w:br/>
              <w:t xml:space="preserve">Regulations other than r. 1 and 2: 1 Jul 2008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3" w:type="dxa"/>
          </w:tcPr>
          <w:p>
            <w:pPr>
              <w:pStyle w:val="nTable"/>
              <w:spacing w:after="40"/>
            </w:pPr>
            <w:r>
              <w:t>r. 1 and 2: 15 May 2009 (see r. 2(a));</w:t>
            </w:r>
            <w:r>
              <w:br/>
              <w:t>Regulations other than r. 1 and 2: 1 Jul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3" w:type="dxa"/>
          </w:tcPr>
          <w:p>
            <w:pPr>
              <w:pStyle w:val="nTable"/>
              <w:spacing w:after="40"/>
            </w:pPr>
            <w:r>
              <w:rPr>
                <w:snapToGrid w:val="0"/>
              </w:rPr>
              <w:t>r. 1 and 2: 13 Aug 2010 (see r. 2(a));</w:t>
            </w:r>
            <w:r>
              <w:rPr>
                <w:snapToGrid w:val="0"/>
              </w:rPr>
              <w:br/>
              <w:t>Regulations other than r. 1 and 2: 14 Aug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3" w:type="dxa"/>
          </w:tcPr>
          <w:p>
            <w:pPr>
              <w:pStyle w:val="nTable"/>
              <w:spacing w:after="40"/>
            </w:pPr>
            <w:r>
              <w:rPr>
                <w:snapToGrid w:val="0"/>
              </w:rPr>
              <w:t>r. 1 and 2: 29 Apr 2011 (see r. 2(a));</w:t>
            </w:r>
            <w:r>
              <w:rPr>
                <w:snapToGrid w:val="0"/>
              </w:rPr>
              <w:br/>
              <w:t>Regulations other than r. 1 and 2: 1 Jul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b/>
                <w:i/>
              </w:rPr>
            </w:pPr>
            <w:r>
              <w:rPr>
                <w:i/>
              </w:rPr>
              <w:lastRenderedPageBreak/>
              <w:t>Health (Treatment of Sewage and Disposal of Effluent and Liquid Waste) Amendment Regulations (No. 2) 2013</w:t>
            </w:r>
          </w:p>
        </w:tc>
        <w:tc>
          <w:tcPr>
            <w:tcW w:w="1276" w:type="dxa"/>
          </w:tcPr>
          <w:p>
            <w:pPr>
              <w:pStyle w:val="nTable"/>
              <w:spacing w:before="30" w:after="30"/>
              <w:rPr>
                <w:b/>
              </w:rPr>
            </w:pPr>
            <w:r>
              <w:t>21 Jun 2013 p. 2448</w:t>
            </w:r>
          </w:p>
        </w:tc>
        <w:tc>
          <w:tcPr>
            <w:tcW w:w="2693" w:type="dxa"/>
          </w:tcPr>
          <w:p>
            <w:pPr>
              <w:pStyle w:val="nTable"/>
              <w:spacing w:before="30" w:after="30"/>
              <w:rPr>
                <w:b/>
                <w:snapToGrid w:val="0"/>
              </w:rPr>
            </w:pPr>
            <w:r>
              <w:rPr>
                <w:snapToGrid w:val="0"/>
              </w:rPr>
              <w:t>r. 1 and 2: 21 Jun 2013 (see r. 2(a));</w:t>
            </w:r>
            <w:r>
              <w:rPr>
                <w:snapToGrid w:val="0"/>
              </w:rPr>
              <w:br/>
              <w:t>Regulations other than r. 1 and 2: 1 Jul 2013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i/>
              </w:rPr>
            </w:pPr>
            <w:r>
              <w:rPr>
                <w:i/>
              </w:rPr>
              <w:t>Health (Treatment of Sewage and Disposal of Effluent and Liquid Waste) Amendment Regulations 2013</w:t>
            </w:r>
          </w:p>
        </w:tc>
        <w:tc>
          <w:tcPr>
            <w:tcW w:w="1276" w:type="dxa"/>
          </w:tcPr>
          <w:p>
            <w:pPr>
              <w:pStyle w:val="nTable"/>
              <w:spacing w:before="30" w:after="30"/>
            </w:pPr>
            <w:r>
              <w:t>14 Nov 2013 p. 5047-8</w:t>
            </w:r>
          </w:p>
        </w:tc>
        <w:tc>
          <w:tcPr>
            <w:tcW w:w="2693" w:type="dxa"/>
          </w:tcPr>
          <w:p>
            <w:pPr>
              <w:pStyle w:val="nTable"/>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i/>
              </w:rPr>
            </w:pPr>
            <w:r>
              <w:rPr>
                <w:i/>
              </w:rPr>
              <w:t>Health (Treatment of Sewage and Disposal of Effluent and Liquid Waste) Amendment Regulations 2014</w:t>
            </w:r>
          </w:p>
        </w:tc>
        <w:tc>
          <w:tcPr>
            <w:tcW w:w="1276" w:type="dxa"/>
          </w:tcPr>
          <w:p>
            <w:pPr>
              <w:pStyle w:val="nTable"/>
              <w:spacing w:before="30" w:after="30"/>
            </w:pPr>
            <w:r>
              <w:t>8 Apr 2014 p. 919</w:t>
            </w:r>
          </w:p>
        </w:tc>
        <w:tc>
          <w:tcPr>
            <w:tcW w:w="2693" w:type="dxa"/>
          </w:tcPr>
          <w:p>
            <w:pPr>
              <w:pStyle w:val="nTable"/>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(Treatment of Sewage and Disposal of Effluent and Liquid Waste) Amendment Regulations (No. 2) 2014</w:t>
            </w:r>
          </w:p>
        </w:tc>
        <w:tc>
          <w:tcPr>
            <w:tcW w:w="1276" w:type="dxa"/>
            <w:shd w:val="clear" w:color="auto" w:fill="auto"/>
          </w:tcPr>
          <w:p>
            <w:pPr>
              <w:pStyle w:val="nTable"/>
              <w:spacing w:before="30" w:after="30"/>
            </w:pPr>
            <w:r>
              <w:t>28 Nov 2014 p. 4413</w:t>
            </w:r>
          </w:p>
        </w:tc>
        <w:tc>
          <w:tcPr>
            <w:tcW w:w="2693" w:type="dxa"/>
            <w:shd w:val="clear" w:color="auto" w:fill="auto"/>
          </w:tcPr>
          <w:p>
            <w:pPr>
              <w:pStyle w:val="nTable"/>
              <w:spacing w:before="30" w:after="30"/>
              <w:rPr>
                <w:bCs/>
                <w:snapToGrid w:val="0"/>
              </w:rPr>
            </w:pPr>
            <w:r>
              <w:rPr>
                <w:bCs/>
                <w:snapToGrid w:val="0"/>
              </w:rPr>
              <w:t>r. 1 and 2: 28 Nov 2014 (see r. 2(a));</w:t>
            </w:r>
            <w:r>
              <w:rPr>
                <w:bCs/>
                <w:snapToGrid w:val="0"/>
              </w:rPr>
              <w:br/>
              <w:t>Regulations other than r. 1 and 2: 29 Nov 2014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(Treatment of Sewage and Disposal of Effluent and Liquid Waste) Amendment Regulations 2015</w:t>
            </w:r>
          </w:p>
        </w:tc>
        <w:tc>
          <w:tcPr>
            <w:tcW w:w="1276" w:type="dxa"/>
            <w:shd w:val="clear" w:color="auto" w:fill="auto"/>
          </w:tcPr>
          <w:p>
            <w:pPr>
              <w:pStyle w:val="nTable"/>
              <w:spacing w:before="30" w:after="30"/>
            </w:pPr>
            <w:r>
              <w:t>5 May 2015 p. 1596</w:t>
            </w:r>
          </w:p>
        </w:tc>
        <w:tc>
          <w:tcPr>
            <w:tcW w:w="2693" w:type="dxa"/>
            <w:shd w:val="clear" w:color="auto" w:fill="auto"/>
          </w:tcPr>
          <w:p>
            <w:pPr>
              <w:pStyle w:val="nTable"/>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pPr>
            <w:r>
              <w:rPr>
                <w:i/>
              </w:rPr>
              <w:t>Health Regulations Amendment (Fees and Charges) Regulations 2016</w:t>
            </w:r>
            <w:r>
              <w:t xml:space="preserve"> Pt. 4</w:t>
            </w:r>
          </w:p>
        </w:tc>
        <w:tc>
          <w:tcPr>
            <w:tcW w:w="1276" w:type="dxa"/>
            <w:shd w:val="clear" w:color="auto" w:fill="auto"/>
          </w:tcPr>
          <w:p>
            <w:pPr>
              <w:pStyle w:val="nTable"/>
              <w:spacing w:before="30" w:after="30"/>
            </w:pPr>
            <w:r>
              <w:t>17 Jun 2016 p. 2101-5</w:t>
            </w:r>
          </w:p>
        </w:tc>
        <w:tc>
          <w:tcPr>
            <w:tcW w:w="2693" w:type="dxa"/>
            <w:shd w:val="clear" w:color="auto" w:fill="auto"/>
          </w:tcPr>
          <w:p>
            <w:pPr>
              <w:pStyle w:val="nTable"/>
              <w:spacing w:before="30" w:after="30"/>
              <w:rPr>
                <w:bCs/>
                <w:snapToGrid w:val="0"/>
              </w:rPr>
            </w:pPr>
            <w:r>
              <w:rPr>
                <w:bCs/>
                <w:snapToGrid w:val="0"/>
              </w:rPr>
              <w:t>1 Jul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(Public Health) Regulations 2016</w:t>
            </w:r>
            <w:r>
              <w:t xml:space="preserve"> Pt. 24</w:t>
            </w:r>
          </w:p>
        </w:tc>
        <w:tc>
          <w:tcPr>
            <w:tcW w:w="1276" w:type="dxa"/>
            <w:shd w:val="clear" w:color="auto" w:fill="auto"/>
          </w:tcPr>
          <w:p>
            <w:pPr>
              <w:pStyle w:val="nTable"/>
              <w:spacing w:before="30" w:after="30"/>
            </w:pPr>
            <w:r>
              <w:t>10 Jan 2017 p. 237</w:t>
            </w:r>
            <w:r>
              <w:noBreakHyphen/>
              <w:t>308</w:t>
            </w:r>
          </w:p>
        </w:tc>
        <w:tc>
          <w:tcPr>
            <w:tcW w:w="2693" w:type="dxa"/>
            <w:shd w:val="clear" w:color="auto" w:fill="auto"/>
          </w:tcPr>
          <w:p>
            <w:pPr>
              <w:pStyle w:val="nTable"/>
              <w:spacing w:before="30" w:after="30"/>
              <w:rPr>
                <w:bCs/>
                <w:snapToGrid w:val="0"/>
              </w:rPr>
            </w:pPr>
            <w:r>
              <w:t xml:space="preserve">24 Jan 2017 (see r. 2(b) and </w:t>
            </w:r>
            <w:r>
              <w:rPr>
                <w:i/>
              </w:rPr>
              <w:t>Gazette</w:t>
            </w:r>
            <w:r>
              <w:t xml:space="preserve"> 10 Jan 2017 p. 165)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(Fees and Charges) Regulations 2017</w:t>
            </w:r>
            <w:r>
              <w:t xml:space="preserve"> Pt. 5</w:t>
            </w:r>
          </w:p>
        </w:tc>
        <w:tc>
          <w:tcPr>
            <w:tcW w:w="1276" w:type="dxa"/>
            <w:shd w:val="clear" w:color="auto" w:fill="auto"/>
          </w:tcPr>
          <w:p>
            <w:pPr>
              <w:pStyle w:val="nTable"/>
              <w:spacing w:before="30" w:after="30"/>
            </w:pPr>
            <w:r>
              <w:t>30 Jun 2017 p. 3568</w:t>
            </w:r>
            <w:r>
              <w:noBreakHyphen/>
              <w:t>74</w:t>
            </w:r>
          </w:p>
        </w:tc>
        <w:tc>
          <w:tcPr>
            <w:tcW w:w="2693" w:type="dxa"/>
            <w:shd w:val="clear" w:color="auto" w:fill="auto"/>
          </w:tcPr>
          <w:p>
            <w:pPr>
              <w:pStyle w:val="nTable"/>
              <w:spacing w:before="30" w:after="30"/>
            </w:pPr>
            <w:r>
              <w:rPr>
                <w:bCs/>
                <w:snapToGrid w:val="0"/>
              </w:rPr>
              <w:t>1 Jul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(Fees and Charges) Regulations 2018</w:t>
            </w:r>
            <w:r>
              <w:t xml:space="preserve"> Pt. 4</w:t>
            </w:r>
          </w:p>
        </w:tc>
        <w:tc>
          <w:tcPr>
            <w:tcW w:w="1276" w:type="dxa"/>
            <w:shd w:val="clear" w:color="auto" w:fill="auto"/>
          </w:tcPr>
          <w:p>
            <w:pPr>
              <w:pStyle w:val="nTable"/>
              <w:spacing w:before="30" w:after="30"/>
            </w:pPr>
            <w:r>
              <w:t>25 May 2018 p. 1632</w:t>
            </w:r>
            <w:r>
              <w:noBreakHyphen/>
              <w:t>9</w:t>
            </w:r>
          </w:p>
        </w:tc>
        <w:tc>
          <w:tcPr>
            <w:tcW w:w="2693" w:type="dxa"/>
            <w:shd w:val="clear" w:color="auto" w:fill="auto"/>
          </w:tcPr>
          <w:p>
            <w:pPr>
              <w:pStyle w:val="nTable"/>
              <w:spacing w:before="30" w:after="30"/>
              <w:rPr>
                <w:bCs/>
                <w:snapToGrid w:val="0"/>
              </w:rPr>
            </w:pPr>
            <w:r>
              <w:t>1 Jul 2018 (see r. 2(b))</w:t>
            </w:r>
          </w:p>
        </w:tc>
      </w:tr>
      <w:tr>
        <w:trPr>
          <w:cantSplit/>
        </w:trPr>
        <w:tc>
          <w:tcPr>
            <w:tcW w:w="3119" w:type="dxa"/>
            <w:tcBorders>
              <w:top w:val="nil"/>
              <w:bottom w:val="nil"/>
            </w:tcBorders>
            <w:shd w:val="clear" w:color="auto" w:fill="auto"/>
          </w:tcPr>
          <w:p>
            <w:pPr>
              <w:pStyle w:val="nTable"/>
              <w:spacing w:before="30" w:after="30"/>
              <w:rPr>
                <w:i/>
              </w:rPr>
            </w:pPr>
            <w:r>
              <w:rPr>
                <w:i/>
              </w:rPr>
              <w:t>Health Regulations Amendment (Fees and Charges) Regulations 2019</w:t>
            </w:r>
            <w:r>
              <w:t xml:space="preserve"> Pt. 4</w:t>
            </w:r>
          </w:p>
        </w:tc>
        <w:tc>
          <w:tcPr>
            <w:tcW w:w="1276" w:type="dxa"/>
            <w:tcBorders>
              <w:top w:val="nil"/>
              <w:bottom w:val="nil"/>
            </w:tcBorders>
            <w:shd w:val="clear" w:color="auto" w:fill="auto"/>
          </w:tcPr>
          <w:p>
            <w:pPr>
              <w:pStyle w:val="nTable"/>
              <w:spacing w:before="30" w:after="30"/>
            </w:pPr>
            <w:r>
              <w:t>14 Jun 2019 p. 1883</w:t>
            </w:r>
            <w:r>
              <w:noBreakHyphen/>
              <w:t>94</w:t>
            </w:r>
          </w:p>
        </w:tc>
        <w:tc>
          <w:tcPr>
            <w:tcW w:w="2693" w:type="dxa"/>
            <w:tcBorders>
              <w:top w:val="nil"/>
              <w:bottom w:val="nil"/>
            </w:tcBorders>
            <w:shd w:val="clear" w:color="auto" w:fill="auto"/>
          </w:tcPr>
          <w:p>
            <w:pPr>
              <w:pStyle w:val="nTable"/>
              <w:spacing w:before="30" w:after="30"/>
            </w:pPr>
            <w:r>
              <w:t>1 Jul 2019 (see r. 2(b))</w:t>
            </w:r>
          </w:p>
        </w:tc>
      </w:tr>
      <w:tr>
        <w:trPr>
          <w:cantSplit/>
        </w:trPr>
        <w:tc>
          <w:tcPr>
            <w:tcW w:w="3119" w:type="dxa"/>
            <w:tcBorders>
              <w:top w:val="nil"/>
              <w:bottom w:val="nil"/>
            </w:tcBorders>
            <w:shd w:val="clear" w:color="auto" w:fill="auto"/>
          </w:tcPr>
          <w:p>
            <w:pPr>
              <w:pStyle w:val="nTable"/>
              <w:spacing w:before="30" w:after="30"/>
              <w:rPr>
                <w:i/>
              </w:rPr>
            </w:pPr>
            <w:r>
              <w:rPr>
                <w:i/>
              </w:rPr>
              <w:t>Health Regulations Amendment (Fees and Charges) Regulations 2020</w:t>
            </w:r>
            <w:r>
              <w:t xml:space="preserve"> Pt. 4</w:t>
            </w:r>
          </w:p>
        </w:tc>
        <w:tc>
          <w:tcPr>
            <w:tcW w:w="1276" w:type="dxa"/>
            <w:tcBorders>
              <w:top w:val="nil"/>
              <w:bottom w:val="nil"/>
            </w:tcBorders>
            <w:shd w:val="clear" w:color="auto" w:fill="auto"/>
          </w:tcPr>
          <w:p>
            <w:pPr>
              <w:pStyle w:val="nTable"/>
              <w:spacing w:before="30" w:after="30"/>
            </w:pPr>
            <w:r>
              <w:t>SL 2020/97 26 Jun 2020</w:t>
            </w:r>
          </w:p>
        </w:tc>
        <w:tc>
          <w:tcPr>
            <w:tcW w:w="2693" w:type="dxa"/>
            <w:tcBorders>
              <w:top w:val="nil"/>
              <w:bottom w:val="nil"/>
            </w:tcBorders>
            <w:shd w:val="clear" w:color="auto" w:fill="auto"/>
          </w:tcPr>
          <w:p>
            <w:pPr>
              <w:pStyle w:val="nTable"/>
              <w:spacing w:before="30" w:after="30"/>
            </w:pPr>
            <w:r>
              <w:t>1 Jul 2020 (see r. 2(b))</w:t>
            </w:r>
          </w:p>
        </w:tc>
      </w:tr>
      <w:tr>
        <w:trPr>
          <w:cantSplit/>
        </w:trPr>
        <w:tc>
          <w:tcPr>
            <w:tcW w:w="3119" w:type="dxa"/>
            <w:tcBorders>
              <w:top w:val="nil"/>
              <w:bottom w:val="nil"/>
            </w:tcBorders>
            <w:shd w:val="clear" w:color="auto" w:fill="auto"/>
          </w:tcPr>
          <w:p>
            <w:pPr>
              <w:pStyle w:val="nTable"/>
              <w:spacing w:before="30" w:after="30"/>
            </w:pPr>
            <w:r>
              <w:rPr>
                <w:i/>
              </w:rPr>
              <w:t>Health Regulations Amendment (Fees and Charges) Regulations 2021</w:t>
            </w:r>
            <w:r>
              <w:t xml:space="preserve"> Pt. 4</w:t>
            </w:r>
          </w:p>
        </w:tc>
        <w:tc>
          <w:tcPr>
            <w:tcW w:w="1276" w:type="dxa"/>
            <w:tcBorders>
              <w:top w:val="nil"/>
              <w:bottom w:val="nil"/>
            </w:tcBorders>
            <w:shd w:val="clear" w:color="auto" w:fill="auto"/>
          </w:tcPr>
          <w:p>
            <w:pPr>
              <w:pStyle w:val="nTable"/>
              <w:spacing w:before="30" w:after="30"/>
            </w:pPr>
            <w:r>
              <w:t>SL 2021/108 29 Jun 2021</w:t>
            </w:r>
          </w:p>
        </w:tc>
        <w:tc>
          <w:tcPr>
            <w:tcW w:w="2693" w:type="dxa"/>
            <w:tcBorders>
              <w:top w:val="nil"/>
              <w:bottom w:val="nil"/>
            </w:tcBorders>
            <w:shd w:val="clear" w:color="auto" w:fill="auto"/>
          </w:tcPr>
          <w:p>
            <w:pPr>
              <w:pStyle w:val="nTable"/>
              <w:spacing w:before="30" w:after="30"/>
            </w:pPr>
            <w:r>
              <w:t>1 Jul 2021 (see r. 2(b))</w:t>
            </w:r>
          </w:p>
        </w:tc>
      </w:tr>
      <w:tr>
        <w:tblPrEx>
          <w:tblBorders>
            <w:top w:val="none" w:sz="0" w:space="0" w:color="auto"/>
            <w:bottom w:val="none" w:sz="0" w:space="0" w:color="auto"/>
            <w:insideH w:val="none" w:sz="0" w:space="0" w:color="auto"/>
          </w:tblBorders>
        </w:tblPrEx>
        <w:trPr>
          <w:cantSplit/>
        </w:trPr>
        <w:tc>
          <w:tcPr>
            <w:tcW w:w="3119" w:type="dxa"/>
            <w:tcBorders>
              <w:bottom w:val="single" w:sz="4" w:space="0" w:color="auto"/>
            </w:tcBorders>
            <w:shd w:val="clear" w:color="auto" w:fill="auto"/>
          </w:tcPr>
          <w:p>
            <w:pPr>
              <w:pStyle w:val="nTable"/>
              <w:spacing w:before="30" w:after="30"/>
              <w:rPr>
                <w:i/>
              </w:rPr>
            </w:pPr>
            <w:r>
              <w:rPr>
                <w:i/>
              </w:rPr>
              <w:t xml:space="preserve">Health Regulations Amendment (Fees and Charges) Regulations 2022 </w:t>
            </w:r>
            <w:r>
              <w:t>Pt. 5</w:t>
            </w:r>
          </w:p>
        </w:tc>
        <w:tc>
          <w:tcPr>
            <w:tcW w:w="1276" w:type="dxa"/>
            <w:tcBorders>
              <w:bottom w:val="single" w:sz="4" w:space="0" w:color="auto"/>
            </w:tcBorders>
            <w:shd w:val="clear" w:color="auto" w:fill="auto"/>
          </w:tcPr>
          <w:p>
            <w:pPr>
              <w:pStyle w:val="nTable"/>
              <w:spacing w:before="30" w:after="30"/>
            </w:pPr>
            <w:r>
              <w:t>SL 2022/136 15 Jul 2022</w:t>
            </w:r>
          </w:p>
        </w:tc>
        <w:tc>
          <w:tcPr>
            <w:tcW w:w="2693" w:type="dxa"/>
            <w:tcBorders>
              <w:bottom w:val="single" w:sz="4" w:space="0" w:color="auto"/>
            </w:tcBorders>
            <w:shd w:val="clear" w:color="auto" w:fill="auto"/>
          </w:tcPr>
          <w:p>
            <w:pPr>
              <w:pStyle w:val="nTable"/>
              <w:spacing w:before="30" w:after="30"/>
            </w:pPr>
            <w:r>
              <w:rPr>
                <w:bCs/>
                <w:snapToGrid w:val="0"/>
              </w:rPr>
              <w:t>16 Jul 2022 (see r. 2(b))</w:t>
            </w:r>
          </w:p>
        </w:tc>
      </w:tr>
    </w:tbl>
    <w:p>
      <w:pPr>
        <w:pStyle w:val="nHeading3"/>
      </w:pPr>
      <w:bookmarkStart w:id="175" w:name="_Toc108618467"/>
      <w:r>
        <w:lastRenderedPageBreak/>
        <w:t>Other notes</w:t>
      </w:r>
      <w:bookmarkEnd w:id="175"/>
    </w:p>
    <w:p>
      <w:pPr>
        <w:pStyle w:val="nNote"/>
        <w:spacing w:before="70"/>
        <w:rPr>
          <w:snapToGrid w:val="0"/>
        </w:rPr>
      </w:pPr>
      <w:r>
        <w:rPr>
          <w:snapToGrid w:val="0"/>
          <w:vertAlign w:val="superscript"/>
        </w:rPr>
        <w:t>1</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Note"/>
        <w:spacing w:before="70"/>
      </w:pPr>
      <w:r>
        <w:rPr>
          <w:vertAlign w:val="superscript"/>
        </w:rPr>
        <w:t>2</w:t>
      </w:r>
      <w:r>
        <w:tab/>
        <w:t xml:space="preserve">Repealed by the </w:t>
      </w:r>
      <w:r>
        <w:rPr>
          <w:i/>
          <w:iCs/>
        </w:rPr>
        <w:t>Environmental Protection (Liquid Waste) Repeal Regulations 2003</w:t>
      </w:r>
      <w:r>
        <w:t>.</w:t>
      </w:r>
    </w:p>
    <w:p>
      <w:pPr>
        <w:pStyle w:val="nNote"/>
        <w:spacing w:before="70"/>
        <w:rPr>
          <w:snapToGrid w:val="0"/>
        </w:rPr>
      </w:pPr>
      <w:r>
        <w:rPr>
          <w:snapToGrid w:val="0"/>
          <w:vertAlign w:val="superscript"/>
        </w:rPr>
        <w:t>3</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Note"/>
        <w:spacing w:before="70"/>
      </w:pPr>
      <w:r>
        <w:rPr>
          <w:snapToGrid w:val="0"/>
          <w:vertAlign w:val="superscript"/>
        </w:rPr>
        <w:t>4</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Note"/>
        <w:spacing w:before="70"/>
      </w:pPr>
      <w:r>
        <w:rPr>
          <w:snapToGrid w:val="0"/>
          <w:vertAlign w:val="superscript"/>
        </w:rPr>
        <w:t>5</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Note"/>
        <w:spacing w:before="70"/>
        <w:rPr>
          <w:snapToGrid w:val="0"/>
        </w:rPr>
      </w:pPr>
      <w:r>
        <w:rPr>
          <w:snapToGrid w:val="0"/>
          <w:vertAlign w:val="superscript"/>
        </w:rPr>
        <w:t>6</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Note"/>
        <w:spacing w:before="70"/>
      </w:pPr>
      <w:r>
        <w:rPr>
          <w:vertAlign w:val="superscript"/>
        </w:rPr>
        <w:t>7</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
      <w:pPr>
        <w:sectPr>
          <w:headerReference w:type="even" r:id="rId44"/>
          <w:headerReference w:type="default" r:id="rId45"/>
          <w:pgSz w:w="11907" w:h="16840" w:code="9"/>
          <w:pgMar w:top="2376" w:right="2404" w:bottom="3544" w:left="2404" w:header="720" w:footer="3380" w:gutter="0"/>
          <w:cols w:space="720"/>
          <w:noEndnote/>
          <w:docGrid w:linePitch="326"/>
        </w:sectPr>
      </w:pPr>
    </w:p>
    <w:p>
      <w:pPr>
        <w:pStyle w:val="nHeading2"/>
        <w:rPr>
          <w:sz w:val="28"/>
        </w:rPr>
      </w:pPr>
      <w:bookmarkStart w:id="177" w:name="_Toc108613646"/>
      <w:bookmarkStart w:id="178" w:name="_Toc108613871"/>
      <w:bookmarkStart w:id="179" w:name="_Toc108613963"/>
      <w:bookmarkStart w:id="180" w:name="_Toc108618468"/>
      <w:r>
        <w:rPr>
          <w:sz w:val="28"/>
        </w:rPr>
        <w:lastRenderedPageBreak/>
        <w:t>Defined terms</w:t>
      </w:r>
      <w:bookmarkEnd w:id="177"/>
      <w:bookmarkEnd w:id="178"/>
      <w:bookmarkEnd w:id="179"/>
      <w:bookmarkEnd w:id="180"/>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adopted Code</w:t>
      </w:r>
      <w:r>
        <w:tab/>
        <w:t>3</w:t>
      </w:r>
    </w:p>
    <w:p>
      <w:pPr>
        <w:pStyle w:val="DefinedTerms"/>
      </w:pPr>
      <w:r>
        <w:t>aerobic treatment unit</w:t>
      </w:r>
      <w:r>
        <w:tab/>
        <w:t>3</w:t>
      </w:r>
    </w:p>
    <w:p>
      <w:pPr>
        <w:pStyle w:val="DefinedTerms"/>
      </w:pPr>
      <w:r>
        <w:t>alternating system</w:t>
      </w:r>
      <w:r>
        <w:tab/>
        <w:t>3</w:t>
      </w:r>
    </w:p>
    <w:p>
      <w:pPr>
        <w:pStyle w:val="DefinedTerms"/>
      </w:pPr>
      <w:r>
        <w:t>apparatus</w:t>
      </w:r>
      <w:r>
        <w:tab/>
        <w:t>3</w:t>
      </w:r>
    </w:p>
    <w:p>
      <w:pPr>
        <w:pStyle w:val="DefinedTerms"/>
      </w:pPr>
      <w:r>
        <w:t>approval</w:t>
      </w:r>
      <w:r>
        <w:tab/>
        <w:t>3</w:t>
      </w:r>
    </w:p>
    <w:p>
      <w:pPr>
        <w:pStyle w:val="DefinedTerms"/>
      </w:pPr>
      <w:r>
        <w:t>approved</w:t>
      </w:r>
      <w:r>
        <w:tab/>
        <w:t>3</w:t>
      </w:r>
    </w:p>
    <w:p>
      <w:pPr>
        <w:pStyle w:val="DefinedTerms"/>
      </w:pPr>
      <w:r>
        <w:t>approving body</w:t>
      </w:r>
      <w:r>
        <w:tab/>
        <w:t>3</w:t>
      </w:r>
    </w:p>
    <w:p>
      <w:pPr>
        <w:pStyle w:val="DefinedTerms"/>
      </w:pPr>
      <w:r>
        <w:t>AS</w:t>
      </w:r>
      <w:r>
        <w:tab/>
        <w:t>3</w:t>
      </w:r>
    </w:p>
    <w:p>
      <w:pPr>
        <w:pStyle w:val="DefinedTerms"/>
      </w:pPr>
      <w:r>
        <w:t>authorised person</w:t>
      </w:r>
      <w:r>
        <w:tab/>
        <w:t>3</w:t>
      </w:r>
    </w:p>
    <w:p>
      <w:pPr>
        <w:pStyle w:val="DefinedTerms"/>
      </w:pPr>
      <w:r>
        <w:t>blackwater</w:t>
      </w:r>
      <w:r>
        <w:tab/>
        <w:t>3</w:t>
      </w:r>
    </w:p>
    <w:p>
      <w:pPr>
        <w:pStyle w:val="DefinedTerms"/>
      </w:pPr>
      <w:r>
        <w:t>blackwater system</w:t>
      </w:r>
      <w:r>
        <w:tab/>
        <w:t>3</w:t>
      </w:r>
    </w:p>
    <w:p>
      <w:pPr>
        <w:pStyle w:val="DefinedTerms"/>
      </w:pPr>
      <w:r>
        <w:t>Building Code</w:t>
      </w:r>
      <w:r>
        <w:tab/>
        <w:t>5(5)</w:t>
      </w:r>
    </w:p>
    <w:p>
      <w:pPr>
        <w:pStyle w:val="DefinedTerms"/>
      </w:pPr>
      <w:r>
        <w:t>certificate of compliance</w:t>
      </w:r>
      <w:r>
        <w:tab/>
        <w:t>3</w:t>
      </w:r>
    </w:p>
    <w:p>
      <w:pPr>
        <w:pStyle w:val="DefinedTerms"/>
      </w:pPr>
      <w:r>
        <w:t>combined system</w:t>
      </w:r>
      <w:r>
        <w:tab/>
        <w:t>3</w:t>
      </w:r>
    </w:p>
    <w:p>
      <w:pPr>
        <w:pStyle w:val="DefinedTerms"/>
      </w:pPr>
      <w:r>
        <w:t>drainage plumbing work</w:t>
      </w:r>
      <w:r>
        <w:tab/>
        <w:t>3</w:t>
      </w:r>
    </w:p>
    <w:p>
      <w:pPr>
        <w:pStyle w:val="DefinedTerms"/>
      </w:pPr>
      <w:r>
        <w:t>dwelling</w:t>
      </w:r>
      <w:r>
        <w:tab/>
        <w:t>3</w:t>
      </w:r>
    </w:p>
    <w:p>
      <w:pPr>
        <w:pStyle w:val="DefinedTerms"/>
      </w:pPr>
      <w:r>
        <w:t>effluent</w:t>
      </w:r>
      <w:r>
        <w:tab/>
        <w:t>3</w:t>
      </w:r>
    </w:p>
    <w:p>
      <w:pPr>
        <w:pStyle w:val="DefinedTerms"/>
      </w:pPr>
      <w:r>
        <w:t>fittings</w:t>
      </w:r>
      <w:r>
        <w:tab/>
        <w:t>3</w:t>
      </w:r>
    </w:p>
    <w:p>
      <w:pPr>
        <w:pStyle w:val="DefinedTerms"/>
      </w:pPr>
      <w:r>
        <w:t>fixtures</w:t>
      </w:r>
      <w:r>
        <w:tab/>
        <w:t>3</w:t>
      </w:r>
    </w:p>
    <w:p>
      <w:pPr>
        <w:pStyle w:val="DefinedTerms"/>
      </w:pPr>
      <w:r>
        <w:t>greywater</w:t>
      </w:r>
      <w:r>
        <w:tab/>
        <w:t>3</w:t>
      </w:r>
    </w:p>
    <w:p>
      <w:pPr>
        <w:pStyle w:val="DefinedTerms"/>
      </w:pPr>
      <w:r>
        <w:t>greywater system</w:t>
      </w:r>
      <w:r>
        <w:tab/>
        <w:t>3</w:t>
      </w:r>
    </w:p>
    <w:p>
      <w:pPr>
        <w:pStyle w:val="DefinedTerms"/>
      </w:pPr>
      <w:r>
        <w:t>infiltrative area</w:t>
      </w:r>
      <w:r>
        <w:tab/>
        <w:t>3</w:t>
      </w:r>
    </w:p>
    <w:p>
      <w:pPr>
        <w:pStyle w:val="DefinedTerms"/>
      </w:pPr>
      <w:r>
        <w:t>interfere</w:t>
      </w:r>
      <w:r>
        <w:tab/>
        <w:t>18(1)</w:t>
      </w:r>
    </w:p>
    <w:p>
      <w:pPr>
        <w:pStyle w:val="DefinedTerms"/>
      </w:pPr>
      <w:r>
        <w:t>liquid waste system</w:t>
      </w:r>
      <w:r>
        <w:tab/>
        <w:t>3</w:t>
      </w:r>
    </w:p>
    <w:p>
      <w:pPr>
        <w:pStyle w:val="DefinedTerms"/>
      </w:pPr>
      <w:r>
        <w:t>liquid wastes</w:t>
      </w:r>
      <w:r>
        <w:tab/>
        <w:t>3</w:t>
      </w:r>
    </w:p>
    <w:p>
      <w:pPr>
        <w:pStyle w:val="DefinedTerms"/>
      </w:pPr>
      <w:r>
        <w:t>local government report</w:t>
      </w:r>
      <w:r>
        <w:tab/>
        <w:t>4A(1)</w:t>
      </w:r>
    </w:p>
    <w:p>
      <w:pPr>
        <w:pStyle w:val="DefinedTerms"/>
      </w:pPr>
      <w:r>
        <w:t>minimum flush fixtures and fittings</w:t>
      </w:r>
      <w:r>
        <w:tab/>
        <w:t>38(1)</w:t>
      </w:r>
    </w:p>
    <w:p>
      <w:pPr>
        <w:pStyle w:val="DefinedTerms"/>
      </w:pPr>
      <w:r>
        <w:t>non</w:t>
      </w:r>
      <w:r>
        <w:noBreakHyphen/>
        <w:t>alternating system</w:t>
      </w:r>
      <w:r>
        <w:tab/>
        <w:t>3</w:t>
      </w:r>
    </w:p>
    <w:p>
      <w:pPr>
        <w:pStyle w:val="DefinedTerms"/>
      </w:pPr>
      <w:r>
        <w:t>owner</w:t>
      </w:r>
      <w:r>
        <w:tab/>
        <w:t>3</w:t>
      </w:r>
    </w:p>
    <w:p>
      <w:pPr>
        <w:pStyle w:val="DefinedTerms"/>
      </w:pPr>
      <w:r>
        <w:t>plumbing standards</w:t>
      </w:r>
      <w:r>
        <w:tab/>
        <w:t>3</w:t>
      </w:r>
    </w:p>
    <w:p>
      <w:pPr>
        <w:pStyle w:val="DefinedTerms"/>
      </w:pPr>
      <w:r>
        <w:t>prescribed time</w:t>
      </w:r>
      <w:r>
        <w:tab/>
        <w:t>10(6)</w:t>
      </w:r>
    </w:p>
    <w:p>
      <w:pPr>
        <w:pStyle w:val="DefinedTerms"/>
      </w:pPr>
      <w:r>
        <w:t>receptacle for drainage</w:t>
      </w:r>
      <w:r>
        <w:tab/>
        <w:t>3</w:t>
      </w:r>
    </w:p>
    <w:p>
      <w:pPr>
        <w:pStyle w:val="DefinedTerms"/>
      </w:pPr>
      <w:r>
        <w:t>relevant local government</w:t>
      </w:r>
      <w:r>
        <w:tab/>
        <w:t>3</w:t>
      </w:r>
    </w:p>
    <w:p>
      <w:pPr>
        <w:pStyle w:val="DefinedTerms"/>
      </w:pPr>
      <w:r>
        <w:t>residential premises</w:t>
      </w:r>
      <w:r>
        <w:tab/>
        <w:t>3</w:t>
      </w:r>
    </w:p>
    <w:p>
      <w:pPr>
        <w:pStyle w:val="DefinedTerms"/>
      </w:pPr>
      <w:r>
        <w:t>sedimentation tank</w:t>
      </w:r>
      <w:r>
        <w:tab/>
        <w:t>3</w:t>
      </w:r>
    </w:p>
    <w:p>
      <w:pPr>
        <w:pStyle w:val="DefinedTerms"/>
      </w:pPr>
      <w:r>
        <w:t>septic tank</w:t>
      </w:r>
      <w:r>
        <w:tab/>
        <w:t>3</w:t>
      </w:r>
    </w:p>
    <w:p>
      <w:pPr>
        <w:pStyle w:val="DefinedTerms"/>
      </w:pPr>
      <w:r>
        <w:t>single dwelling</w:t>
      </w:r>
      <w:r>
        <w:tab/>
        <w:t>3</w:t>
      </w:r>
    </w:p>
    <w:p>
      <w:pPr>
        <w:pStyle w:val="DefinedTerms"/>
      </w:pPr>
      <w:r>
        <w:t>wastewater</w:t>
      </w:r>
      <w:r>
        <w:tab/>
        <w:t>3</w:t>
      </w:r>
    </w:p>
    <w:p>
      <w:pPr>
        <w:sectPr>
          <w:headerReference w:type="even" r:id="rId46"/>
          <w:headerReference w:type="default" r:id="rId47"/>
          <w:pgSz w:w="11907" w:h="16840" w:code="9"/>
          <w:pgMar w:top="2381" w:right="2409" w:bottom="3543" w:left="2409" w:header="720" w:footer="3380" w:gutter="0"/>
          <w:cols w:space="720"/>
          <w:noEndnote/>
          <w:docGrid w:linePitch="326"/>
        </w:sectPr>
      </w:pPr>
    </w:p>
    <w:p/>
    <w:sectPr>
      <w:headerReference w:type="even" r:id="rId48"/>
      <w:headerReference w:type="default" r:id="rId49"/>
      <w:footerReference w:type="even" r:id="rId50"/>
      <w:footerReference w:type="default" r:id="rId51"/>
      <w:headerReference w:type="first" r:id="rId52"/>
      <w:footerReference w:type="first" r:id="rId53"/>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06-n0-00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16 Jul 2022</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16 Jul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06-n0-00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16 Jul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06-n0-00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84</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06-n0-00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16 Jul 2022</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16 Jul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06-n0-00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83</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16 Jul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06-n0-00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490"/>
      <w:gridCol w:w="5773"/>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rPr>
        <w:jc w:val="center"/>
      </w:trPr>
      <w:tc>
        <w:tcPr>
          <w:tcW w:w="1490" w:type="dxa"/>
        </w:tcPr>
        <w:p>
          <w:pPr>
            <w:pStyle w:val="Header"/>
            <w:spacing w:before="40"/>
          </w:pPr>
        </w:p>
      </w:tc>
      <w:tc>
        <w:tcPr>
          <w:tcW w:w="5773" w:type="dxa"/>
        </w:tcPr>
        <w:p>
          <w:pPr>
            <w:pStyle w:val="Header"/>
            <w:spacing w:before="40"/>
          </w:pPr>
        </w:p>
      </w:tc>
    </w:tr>
    <w:tr>
      <w:trPr>
        <w:cantSplit/>
        <w:jc w:val="center"/>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42"/>
      <w:gridCol w:w="152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42" w:type="dxa"/>
        </w:tcPr>
        <w:p>
          <w:pPr>
            <w:pStyle w:val="Header"/>
            <w:spacing w:before="40"/>
            <w:jc w:val="right"/>
          </w:pPr>
        </w:p>
      </w:tc>
      <w:tc>
        <w:tcPr>
          <w:tcW w:w="1521" w:type="dxa"/>
        </w:tcPr>
        <w:p>
          <w:pPr>
            <w:pStyle w:val="Header"/>
            <w:spacing w:before="40"/>
            <w:ind w:right="17"/>
            <w:jc w:val="right"/>
          </w:pPr>
        </w:p>
      </w:tc>
    </w:tr>
    <w:tr>
      <w:trPr>
        <w:cantSplit/>
        <w:jc w:val="center"/>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169" w:name="Schedule"/>
    <w:bookmarkEnd w:id="169"/>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76" w:name="Compilation"/>
    <w:bookmarkEnd w:id="176"/>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81" w:name="DefinedTerms"/>
    <w:bookmarkEnd w:id="181"/>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82" w:name="Coversheet"/>
    <w:bookmarkEnd w:id="18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05"/>
      <w:gridCol w:w="6007"/>
    </w:tblGrid>
    <w:tr>
      <w:trPr>
        <w:cantSplit/>
        <w:jc w:val="center"/>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rPr>
        <w:jc w:val="center"/>
      </w:trP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jc w:val="center"/>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985"/>
      <w:gridCol w:w="1327"/>
    </w:tblGrid>
    <w:tr>
      <w:trPr>
        <w:cantSplit/>
        <w:jc w:val="center"/>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20713131210"/>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 w:name="WAFER_20180524100804" w:val="RemoveTocBookmarks,RemoveUnusedBookmarks,RemoveLanguageTags,UsedStyles,ResetPageSize"/>
    <w:docVar w:name="WAFER_20180524100804_GUID" w:val="6b79efbd-60b8-4508-81b6-a077e58c52b9"/>
    <w:docVar w:name="WAFER_20190613122349" w:val="RemoveTocBookmarks,RemoveUnusedBookmarks,RemoveLanguageTags,ResetPageSize,RunningHeaders,UpdateStyles,UsedStyles"/>
    <w:docVar w:name="WAFER_20190613122349_GUID" w:val="235e1cef-ebe0-4be2-bee5-2fc6af2eb4e7"/>
    <w:docVar w:name="WAFER_2020062515063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0636_GUID" w:val="0f81c8cd-cbe6-47ab-985c-073a33fe5514"/>
    <w:docVar w:name="WAFER_202106281110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8111041_GUID" w:val="27dbeeae-e096-44df-828a-213a9b6d0b6b"/>
    <w:docVar w:name="WAFER_20220713131210"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713131210_GUID" w:val="a36feedc-1382-459a-bbe7-8930d3c9695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BBE86DA3-9FD7-46B1-9215-C11D3B01E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image" Target="media/image14.png"/><Relationship Id="rId21" Type="http://schemas.openxmlformats.org/officeDocument/2006/relationships/oleObject" Target="embeddings/oleObject1.bin"/><Relationship Id="rId34" Type="http://schemas.openxmlformats.org/officeDocument/2006/relationships/image" Target="media/image9.tif"/><Relationship Id="rId42" Type="http://schemas.openxmlformats.org/officeDocument/2006/relationships/header" Target="header11.xml"/><Relationship Id="rId47" Type="http://schemas.openxmlformats.org/officeDocument/2006/relationships/header" Target="header16.xml"/><Relationship Id="rId50" Type="http://schemas.openxmlformats.org/officeDocument/2006/relationships/footer" Target="footer7.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6.tiff"/><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8.emf"/><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eader" Target="header14.xml"/><Relationship Id="rId53" Type="http://schemas.openxmlformats.org/officeDocument/2006/relationships/footer" Target="footer9.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oleObject" Target="embeddings/oleObject2.bin"/><Relationship Id="rId44" Type="http://schemas.openxmlformats.org/officeDocument/2006/relationships/header" Target="header13.xml"/><Relationship Id="rId52"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microsoft.com/office/2007/relationships/hdphoto" Target="media/hdphoto1.wdp"/><Relationship Id="rId30" Type="http://schemas.openxmlformats.org/officeDocument/2006/relationships/image" Target="media/image7.emf"/><Relationship Id="rId35" Type="http://schemas.openxmlformats.org/officeDocument/2006/relationships/image" Target="media/image10.tiff"/><Relationship Id="rId43" Type="http://schemas.openxmlformats.org/officeDocument/2006/relationships/header" Target="header12.xml"/><Relationship Id="rId48" Type="http://schemas.openxmlformats.org/officeDocument/2006/relationships/header" Target="header17.xml"/><Relationship Id="rId8" Type="http://schemas.openxmlformats.org/officeDocument/2006/relationships/header" Target="header1.xml"/><Relationship Id="rId51"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3.tif"/><Relationship Id="rId33" Type="http://schemas.openxmlformats.org/officeDocument/2006/relationships/oleObject" Target="embeddings/oleObject3.bin"/><Relationship Id="rId38" Type="http://schemas.openxmlformats.org/officeDocument/2006/relationships/image" Target="media/image13.png"/><Relationship Id="rId46" Type="http://schemas.openxmlformats.org/officeDocument/2006/relationships/header" Target="header15.xml"/><Relationship Id="rId20" Type="http://schemas.openxmlformats.org/officeDocument/2006/relationships/image" Target="media/image2.wmf"/><Relationship Id="rId41" Type="http://schemas.openxmlformats.org/officeDocument/2006/relationships/header" Target="header10.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19224</Words>
  <Characters>91703</Characters>
  <Application>Microsoft Office Word</Application>
  <DocSecurity>0</DocSecurity>
  <Lines>3056</Lines>
  <Paragraphs>1912</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1974 - 06-n0-00</dc:title>
  <dc:subject/>
  <dc:creator/>
  <cp:keywords/>
  <dc:description/>
  <cp:lastModifiedBy>Master Repository Process</cp:lastModifiedBy>
  <cp:revision>4</cp:revision>
  <cp:lastPrinted>2015-01-30T05:19:00Z</cp:lastPrinted>
  <dcterms:created xsi:type="dcterms:W3CDTF">2022-07-14T08:14:00Z</dcterms:created>
  <dcterms:modified xsi:type="dcterms:W3CDTF">2022-07-14T08:14:00Z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AsAtDate">
    <vt:lpwstr>16 Jul 2022</vt:lpwstr>
  </property>
  <property fmtid="{D5CDD505-2E9C-101B-9397-08002B2CF9AE}" pid="8" name="Suffix">
    <vt:lpwstr>06-n0-00</vt:lpwstr>
  </property>
  <property fmtid="{D5CDD505-2E9C-101B-9397-08002B2CF9AE}" pid="9" name="CommencementDate">
    <vt:lpwstr>20220716</vt:lpwstr>
  </property>
</Properties>
</file>