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Bush Fires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Bush Fires (Infringements) Regulations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Bush Fires (Infringements) Regulations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snapToGrid w:val="0"/>
        </w:rPr>
        <w:t>1.</w:t>
      </w:r>
      <w:r>
        <w:rPr>
          <w:snapToGrid w:val="0"/>
        </w:rPr>
        <w:tab/>
        <w:t>Citation</w:t>
      </w:r>
      <w:r>
        <w:tab/>
      </w:r>
      <w:r>
        <w:fldChar w:fldCharType="begin"/>
      </w:r>
      <w:r>
        <w:instrText xml:space="preserve"> PAGEREF _Toc112248351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_Toc112248352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Offences and penalties</w:t>
      </w:r>
      <w:r>
        <w:tab/>
      </w:r>
      <w:r>
        <w:fldChar w:fldCharType="begin"/>
      </w:r>
      <w:r>
        <w:instrText xml:space="preserve"> PAGEREF _Toc112248353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officers</w:t>
      </w:r>
      <w:r>
        <w:tab/>
      </w:r>
      <w:r>
        <w:fldChar w:fldCharType="begin"/>
      </w:r>
      <w:r>
        <w:instrText xml:space="preserve"> PAGEREF _Toc112248354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_Toc112248355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_Toc112248359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Bush Fires Act 1954</w:t>
      </w:r>
    </w:p>
    <w:p>
      <w:pPr>
        <w:pStyle w:val="NameofActReg"/>
        <w:spacing w:before="240" w:after="240"/>
      </w:pPr>
      <w:r>
        <w:t>Bush Fires (Infringements) Regulations 1978</w:t>
      </w:r>
    </w:p>
    <w:p>
      <w:pPr>
        <w:pStyle w:val="Heading5"/>
        <w:rPr>
          <w:snapToGrid w:val="0"/>
        </w:rPr>
      </w:pPr>
      <w:bookmarkStart w:id="3" w:name="_Toc112248351"/>
      <w:r>
        <w:rPr>
          <w:snapToGrid w:val="0"/>
        </w:rPr>
        <w:t>1.</w:t>
      </w:r>
      <w:r>
        <w:rPr>
          <w:snapToGrid w:val="0"/>
        </w:rPr>
        <w:tab/>
        <w:t>Citation</w:t>
      </w:r>
      <w:bookmarkEnd w:id="3"/>
    </w:p>
    <w:p>
      <w:pPr>
        <w:pStyle w:val="Subsection"/>
      </w:pPr>
      <w:r>
        <w:tab/>
      </w:r>
      <w:r>
        <w:tab/>
        <w:t xml:space="preserve">These regulations may be cited as the </w:t>
      </w:r>
      <w:r>
        <w:rPr>
          <w:i/>
        </w:rPr>
        <w:t>Bush Fires (Infringements) Regulations 1978</w:t>
      </w:r>
      <w:r>
        <w:t>.</w:t>
      </w:r>
    </w:p>
    <w:p>
      <w:pPr>
        <w:pStyle w:val="Footnotesection"/>
      </w:pPr>
      <w:r>
        <w:tab/>
        <w:t>[Regulation 1 inserted: Gazette 22 December 1998 p.6860.]</w:t>
      </w:r>
    </w:p>
    <w:p>
      <w:pPr>
        <w:pStyle w:val="Heading5"/>
        <w:rPr>
          <w:snapToGrid w:val="0"/>
        </w:rPr>
      </w:pPr>
      <w:bookmarkStart w:id="4" w:name="_Toc112248352"/>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infringement notice</w:t>
      </w:r>
      <w:r>
        <w:t xml:space="preserve"> means a notice served pursuant to section 59A(2) of the Act;</w:t>
      </w:r>
    </w:p>
    <w:p>
      <w:pPr>
        <w:pStyle w:val="Defstart"/>
      </w:pPr>
      <w:r>
        <w:rPr>
          <w:b/>
        </w:rPr>
        <w:tab/>
      </w:r>
      <w:r>
        <w:rPr>
          <w:rStyle w:val="CharDefText"/>
        </w:rPr>
        <w:t>the Act</w:t>
      </w:r>
      <w:r>
        <w:t xml:space="preserve"> means the </w:t>
      </w:r>
      <w:r>
        <w:rPr>
          <w:i/>
        </w:rPr>
        <w:t>Bush Fires Act 1954</w:t>
      </w:r>
      <w:r>
        <w:t>.</w:t>
      </w:r>
    </w:p>
    <w:p>
      <w:pPr>
        <w:pStyle w:val="Heading5"/>
        <w:rPr>
          <w:snapToGrid w:val="0"/>
        </w:rPr>
      </w:pPr>
      <w:bookmarkStart w:id="5" w:name="_Toc112248353"/>
      <w:r>
        <w:rPr>
          <w:rStyle w:val="CharSectno"/>
        </w:rPr>
        <w:t>3</w:t>
      </w:r>
      <w:r>
        <w:rPr>
          <w:snapToGrid w:val="0"/>
        </w:rPr>
        <w:t>.</w:t>
      </w:r>
      <w:r>
        <w:rPr>
          <w:snapToGrid w:val="0"/>
        </w:rPr>
        <w:tab/>
        <w:t>Offences and penalties</w:t>
      </w:r>
      <w:bookmarkEnd w:id="5"/>
      <w:r>
        <w:rPr>
          <w:snapToGrid w:val="0"/>
        </w:rPr>
        <w:t xml:space="preserve"> </w:t>
      </w:r>
    </w:p>
    <w:p>
      <w:pPr>
        <w:pStyle w:val="Subsection"/>
        <w:rPr>
          <w:snapToGrid w:val="0"/>
        </w:rPr>
      </w:pPr>
      <w:r>
        <w:rPr>
          <w:snapToGrid w:val="0"/>
        </w:rPr>
        <w:tab/>
      </w:r>
      <w:r>
        <w:rPr>
          <w:snapToGrid w:val="0"/>
        </w:rPr>
        <w:tab/>
        <w:t>The offences described in the First Schedule to these regulations are those prescribed for the purposes of section 59A of the Act and the amount appearing in the final column of that Schedule, directly opposite an offence, is the prescribed penalty in respect of that offence if dealt with under that section.</w:t>
      </w:r>
    </w:p>
    <w:p>
      <w:pPr>
        <w:pStyle w:val="Heading5"/>
        <w:rPr>
          <w:snapToGrid w:val="0"/>
        </w:rPr>
      </w:pPr>
      <w:bookmarkStart w:id="6" w:name="_Toc112248354"/>
      <w:r>
        <w:rPr>
          <w:rStyle w:val="CharSectno"/>
        </w:rPr>
        <w:t>4</w:t>
      </w:r>
      <w:r>
        <w:rPr>
          <w:snapToGrid w:val="0"/>
        </w:rPr>
        <w:t>.</w:t>
      </w:r>
      <w:r>
        <w:rPr>
          <w:snapToGrid w:val="0"/>
        </w:rPr>
        <w:tab/>
        <w:t>Prescribed officers</w:t>
      </w:r>
      <w:bookmarkEnd w:id="6"/>
      <w:r>
        <w:rPr>
          <w:snapToGrid w:val="0"/>
        </w:rPr>
        <w:t xml:space="preserve"> </w:t>
      </w:r>
    </w:p>
    <w:p>
      <w:pPr>
        <w:pStyle w:val="Subsection"/>
        <w:rPr>
          <w:snapToGrid w:val="0"/>
        </w:rPr>
      </w:pPr>
      <w:r>
        <w:rPr>
          <w:snapToGrid w:val="0"/>
        </w:rPr>
        <w:tab/>
      </w:r>
      <w:r>
        <w:rPr>
          <w:snapToGrid w:val="0"/>
        </w:rPr>
        <w:tab/>
        <w:t>For the purposes of section 59A(5) of the Act a prescribed officer is — </w:t>
      </w:r>
    </w:p>
    <w:p>
      <w:pPr>
        <w:pStyle w:val="Indenta"/>
        <w:rPr>
          <w:snapToGrid w:val="0"/>
        </w:rPr>
      </w:pPr>
      <w:r>
        <w:rPr>
          <w:snapToGrid w:val="0"/>
        </w:rPr>
        <w:tab/>
        <w:t>(a)</w:t>
      </w:r>
      <w:r>
        <w:rPr>
          <w:snapToGrid w:val="0"/>
        </w:rPr>
        <w:tab/>
        <w:t>in the case of an infringement notice issued by a local government, or at the request of a local government, or by a person acting pursuant to a delegation made by a local government pursuant to section 59(3) of the Act —</w:t>
      </w:r>
      <w:r>
        <w:rPr>
          <w:snapToGrid w:val="0"/>
        </w:rPr>
        <w:lastRenderedPageBreak/>
        <w:t>the chief executive officer, mayor or president of the local government;</w:t>
      </w:r>
    </w:p>
    <w:p>
      <w:pPr>
        <w:pStyle w:val="Indenta"/>
        <w:rPr>
          <w:snapToGrid w:val="0"/>
        </w:rPr>
      </w:pPr>
      <w:r>
        <w:tab/>
        <w:t>(b)</w:t>
      </w:r>
      <w:r>
        <w:tab/>
      </w:r>
      <w:r>
        <w:rPr>
          <w:snapToGrid w:val="0"/>
        </w:rPr>
        <w:t>in the case of an infringement notice issued by a person authorised by the Minister or issued by a person employed in the Department for the purposes of this Act — the FES Commissioner or a person employed in the Department authorised by the FES Commissioner;</w:t>
      </w:r>
    </w:p>
    <w:p>
      <w:pPr>
        <w:pStyle w:val="Indenta"/>
        <w:rPr>
          <w:snapToGrid w:val="0"/>
        </w:rPr>
      </w:pPr>
      <w:r>
        <w:tab/>
        <w:t>(c)</w:t>
      </w:r>
      <w:r>
        <w:tab/>
      </w:r>
      <w:r>
        <w:rPr>
          <w:snapToGrid w:val="0"/>
        </w:rPr>
        <w:t>in the case of an infringement notice issued by a member of the Police Force — any commissioned officer of the Police Force;</w:t>
      </w:r>
    </w:p>
    <w:p>
      <w:pPr>
        <w:pStyle w:val="Indenta"/>
        <w:rPr>
          <w:snapToGrid w:val="0"/>
        </w:rPr>
      </w:pPr>
      <w:r>
        <w:tab/>
        <w:t>(d)</w:t>
      </w:r>
      <w:r>
        <w:tab/>
      </w:r>
      <w:r>
        <w:rPr>
          <w:snapToGrid w:val="0"/>
        </w:rPr>
        <w:t xml:space="preserve">in the case of an infringement notice issued by an authorised CALM Act officer — the chief executive officer of the department of the Public Service principally assisting the Minister in the administration of the </w:t>
      </w:r>
      <w:r>
        <w:rPr>
          <w:i/>
          <w:snapToGrid w:val="0"/>
        </w:rPr>
        <w:t>Conservation and Land Management Act 1984</w:t>
      </w:r>
      <w:r>
        <w:rPr>
          <w:snapToGrid w:val="0"/>
        </w:rPr>
        <w:t>.</w:t>
      </w:r>
    </w:p>
    <w:p>
      <w:pPr>
        <w:pStyle w:val="Footnotesection"/>
      </w:pPr>
      <w:r>
        <w:tab/>
        <w:t>[Regulation 4 amended: Gazette 11 August 1978 p.2902; 22 December 1998 pp.6855 and 6860; 18 Sep 2018 p. 3511</w:t>
      </w:r>
      <w:r>
        <w:noBreakHyphen/>
        <w:t xml:space="preserve">12.] </w:t>
      </w:r>
    </w:p>
    <w:p>
      <w:pPr>
        <w:pStyle w:val="Heading5"/>
        <w:rPr>
          <w:snapToGrid w:val="0"/>
        </w:rPr>
      </w:pPr>
      <w:bookmarkStart w:id="7" w:name="_Toc112248355"/>
      <w:r>
        <w:rPr>
          <w:rStyle w:val="CharSectno"/>
        </w:rPr>
        <w:t>5</w:t>
      </w:r>
      <w:r>
        <w:rPr>
          <w:snapToGrid w:val="0"/>
        </w:rPr>
        <w:t>.</w:t>
      </w:r>
      <w:r>
        <w:rPr>
          <w:snapToGrid w:val="0"/>
        </w:rPr>
        <w:tab/>
        <w:t>Forms</w:t>
      </w:r>
      <w:bookmarkEnd w:id="7"/>
      <w:r>
        <w:rPr>
          <w:snapToGrid w:val="0"/>
        </w:rPr>
        <w:t xml:space="preserve"> </w:t>
      </w:r>
    </w:p>
    <w:p>
      <w:pPr>
        <w:pStyle w:val="Subsection"/>
        <w:rPr>
          <w:snapToGrid w:val="0"/>
        </w:rPr>
      </w:pPr>
      <w:r>
        <w:rPr>
          <w:snapToGrid w:val="0"/>
        </w:rPr>
        <w:tab/>
      </w:r>
      <w:r>
        <w:rPr>
          <w:snapToGrid w:val="0"/>
        </w:rPr>
        <w:tab/>
        <w:t>The forms set out in the Second Schedule to these regulations are prescribed for the respective purposes for which forms are required by section 59A of the Act.</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8" w:name="_Toc112226256"/>
      <w:bookmarkStart w:id="9" w:name="_Toc112248356"/>
      <w:r>
        <w:rPr>
          <w:rStyle w:val="CharSchNo"/>
        </w:rPr>
        <w:lastRenderedPageBreak/>
        <w:t>First Schedule</w:t>
      </w:r>
      <w:bookmarkEnd w:id="8"/>
      <w:bookmarkEnd w:id="9"/>
    </w:p>
    <w:tbl>
      <w:tblPr>
        <w:tblW w:w="0" w:type="auto"/>
        <w:tblInd w:w="141" w:type="dxa"/>
        <w:tblLayout w:type="fixed"/>
        <w:tblCellMar>
          <w:left w:w="141" w:type="dxa"/>
          <w:right w:w="141" w:type="dxa"/>
        </w:tblCellMar>
        <w:tblLook w:val="0000" w:firstRow="0" w:lastRow="0" w:firstColumn="0" w:lastColumn="0" w:noHBand="0" w:noVBand="0"/>
      </w:tblPr>
      <w:tblGrid>
        <w:gridCol w:w="709"/>
        <w:gridCol w:w="75"/>
        <w:gridCol w:w="2081"/>
        <w:gridCol w:w="56"/>
        <w:gridCol w:w="3316"/>
        <w:gridCol w:w="993"/>
      </w:tblGrid>
      <w:tr>
        <w:trPr>
          <w:tblHeader/>
        </w:trPr>
        <w:tc>
          <w:tcPr>
            <w:tcW w:w="709" w:type="dxa"/>
            <w:tcBorders>
              <w:top w:val="single" w:sz="12" w:space="0" w:color="auto"/>
              <w:bottom w:val="single" w:sz="12" w:space="0" w:color="auto"/>
            </w:tcBorders>
          </w:tcPr>
          <w:p>
            <w:pPr>
              <w:pStyle w:val="yTable"/>
              <w:spacing w:before="0"/>
              <w:jc w:val="center"/>
            </w:pPr>
            <w:r>
              <w:t>Item</w:t>
            </w:r>
          </w:p>
        </w:tc>
        <w:tc>
          <w:tcPr>
            <w:tcW w:w="2156" w:type="dxa"/>
            <w:gridSpan w:val="2"/>
            <w:tcBorders>
              <w:top w:val="single" w:sz="12" w:space="0" w:color="auto"/>
              <w:bottom w:val="single" w:sz="12" w:space="0" w:color="auto"/>
            </w:tcBorders>
          </w:tcPr>
          <w:p>
            <w:pPr>
              <w:pStyle w:val="yTable"/>
              <w:spacing w:before="0"/>
              <w:jc w:val="center"/>
            </w:pPr>
            <w:r>
              <w:t>Regulation or Section</w:t>
            </w:r>
          </w:p>
        </w:tc>
        <w:tc>
          <w:tcPr>
            <w:tcW w:w="3372" w:type="dxa"/>
            <w:gridSpan w:val="2"/>
            <w:tcBorders>
              <w:top w:val="single" w:sz="12" w:space="0" w:color="auto"/>
              <w:bottom w:val="single" w:sz="12" w:space="0" w:color="auto"/>
            </w:tcBorders>
          </w:tcPr>
          <w:p>
            <w:pPr>
              <w:pStyle w:val="yTable"/>
              <w:spacing w:before="0"/>
              <w:jc w:val="center"/>
            </w:pPr>
            <w:r>
              <w:t>Nature of offence</w:t>
            </w:r>
          </w:p>
        </w:tc>
        <w:tc>
          <w:tcPr>
            <w:tcW w:w="993" w:type="dxa"/>
            <w:tcBorders>
              <w:top w:val="single" w:sz="12" w:space="0" w:color="auto"/>
              <w:bottom w:val="single" w:sz="12" w:space="0" w:color="auto"/>
            </w:tcBorders>
          </w:tcPr>
          <w:p>
            <w:pPr>
              <w:pStyle w:val="yTable"/>
              <w:spacing w:before="0"/>
              <w:jc w:val="center"/>
            </w:pPr>
            <w:r>
              <w:t>Penalty</w:t>
            </w:r>
          </w:p>
        </w:tc>
      </w:tr>
      <w:tr>
        <w:trPr>
          <w:cantSplit/>
        </w:trPr>
        <w:tc>
          <w:tcPr>
            <w:tcW w:w="7230" w:type="dxa"/>
            <w:gridSpan w:val="6"/>
          </w:tcPr>
          <w:p>
            <w:pPr>
              <w:pStyle w:val="yTable"/>
              <w:spacing w:before="120" w:after="120"/>
              <w:jc w:val="center"/>
            </w:pPr>
            <w:r>
              <w:rPr>
                <w:i/>
              </w:rPr>
              <w:t>Bush Fires Act 1954</w:t>
            </w:r>
          </w:p>
        </w:tc>
      </w:tr>
      <w:tr>
        <w:trPr>
          <w:cantSplit/>
        </w:trPr>
        <w:tc>
          <w:tcPr>
            <w:tcW w:w="7230" w:type="dxa"/>
            <w:gridSpan w:val="6"/>
          </w:tcPr>
          <w:p>
            <w:pPr>
              <w:pStyle w:val="yTable"/>
              <w:tabs>
                <w:tab w:val="left" w:pos="6522"/>
              </w:tabs>
              <w:spacing w:before="0"/>
            </w:pPr>
            <w:r>
              <w:tab/>
              <w:t>$</w:t>
            </w:r>
          </w:p>
        </w:tc>
      </w:tr>
      <w:tr>
        <w:tc>
          <w:tcPr>
            <w:tcW w:w="709" w:type="dxa"/>
          </w:tcPr>
          <w:p>
            <w:pPr>
              <w:pStyle w:val="yTable"/>
              <w:spacing w:before="0"/>
            </w:pPr>
            <w:r>
              <w:t>1</w:t>
            </w:r>
          </w:p>
        </w:tc>
        <w:tc>
          <w:tcPr>
            <w:tcW w:w="2156" w:type="dxa"/>
            <w:gridSpan w:val="2"/>
          </w:tcPr>
          <w:p>
            <w:pPr>
              <w:pStyle w:val="yTable"/>
              <w:spacing w:before="0"/>
            </w:pPr>
            <w:r>
              <w:t xml:space="preserve">Section 17(12) </w:t>
            </w:r>
            <w:r>
              <w:tab/>
            </w:r>
          </w:p>
        </w:tc>
        <w:tc>
          <w:tcPr>
            <w:tcW w:w="3372" w:type="dxa"/>
            <w:gridSpan w:val="2"/>
          </w:tcPr>
          <w:p>
            <w:pPr>
              <w:pStyle w:val="yTable"/>
              <w:spacing w:before="0"/>
            </w:pPr>
            <w:r>
              <w:t>Setting fire to bush during prohibited burning times</w:t>
            </w:r>
          </w:p>
        </w:tc>
        <w:tc>
          <w:tcPr>
            <w:tcW w:w="993" w:type="dxa"/>
          </w:tcPr>
          <w:p>
            <w:pPr>
              <w:pStyle w:val="yTable"/>
              <w:spacing w:before="0"/>
              <w:jc w:val="center"/>
            </w:pPr>
            <w:r>
              <w:t>250</w:t>
            </w:r>
          </w:p>
        </w:tc>
      </w:tr>
      <w:tr>
        <w:tc>
          <w:tcPr>
            <w:tcW w:w="709" w:type="dxa"/>
          </w:tcPr>
          <w:p>
            <w:pPr>
              <w:pStyle w:val="yTable"/>
              <w:spacing w:before="0"/>
            </w:pPr>
            <w:r>
              <w:t>2</w:t>
            </w:r>
          </w:p>
        </w:tc>
        <w:tc>
          <w:tcPr>
            <w:tcW w:w="2156" w:type="dxa"/>
            <w:gridSpan w:val="2"/>
          </w:tcPr>
          <w:p>
            <w:pPr>
              <w:pStyle w:val="yTable"/>
              <w:spacing w:before="0"/>
            </w:pPr>
            <w:r>
              <w:t>Section 18</w:t>
            </w:r>
          </w:p>
        </w:tc>
        <w:tc>
          <w:tcPr>
            <w:tcW w:w="3372" w:type="dxa"/>
            <w:gridSpan w:val="2"/>
          </w:tcPr>
          <w:p>
            <w:pPr>
              <w:pStyle w:val="yTable"/>
              <w:spacing w:before="0"/>
            </w:pPr>
            <w:r>
              <w:t>Offences relating to burning of bush</w:t>
            </w:r>
          </w:p>
        </w:tc>
        <w:tc>
          <w:tcPr>
            <w:tcW w:w="993" w:type="dxa"/>
          </w:tcPr>
          <w:p>
            <w:pPr>
              <w:pStyle w:val="yTable"/>
              <w:spacing w:before="0"/>
              <w:jc w:val="center"/>
            </w:pPr>
            <w:r>
              <w:t>250</w:t>
            </w:r>
          </w:p>
        </w:tc>
      </w:tr>
      <w:tr>
        <w:tc>
          <w:tcPr>
            <w:tcW w:w="784" w:type="dxa"/>
            <w:gridSpan w:val="2"/>
          </w:tcPr>
          <w:p>
            <w:pPr>
              <w:pStyle w:val="yTable"/>
              <w:spacing w:before="0"/>
            </w:pPr>
            <w:r>
              <w:t>2A</w:t>
            </w:r>
          </w:p>
        </w:tc>
        <w:tc>
          <w:tcPr>
            <w:tcW w:w="2081" w:type="dxa"/>
          </w:tcPr>
          <w:p>
            <w:pPr>
              <w:pStyle w:val="yTable"/>
              <w:spacing w:before="0"/>
            </w:pPr>
            <w:r>
              <w:t>Section 22B(2)</w:t>
            </w:r>
          </w:p>
        </w:tc>
        <w:tc>
          <w:tcPr>
            <w:tcW w:w="3372" w:type="dxa"/>
            <w:gridSpan w:val="2"/>
          </w:tcPr>
          <w:p>
            <w:pPr>
              <w:pStyle w:val="yTable"/>
              <w:spacing w:before="0"/>
            </w:pPr>
            <w:r>
              <w:t>Offences relating to fires in the open air during total fire ban</w:t>
            </w:r>
          </w:p>
        </w:tc>
        <w:tc>
          <w:tcPr>
            <w:tcW w:w="993" w:type="dxa"/>
          </w:tcPr>
          <w:p>
            <w:pPr>
              <w:pStyle w:val="yTable"/>
              <w:spacing w:before="0"/>
              <w:jc w:val="center"/>
            </w:pPr>
            <w:r>
              <w:t>1 000</w:t>
            </w:r>
          </w:p>
        </w:tc>
      </w:tr>
      <w:tr>
        <w:tc>
          <w:tcPr>
            <w:tcW w:w="784" w:type="dxa"/>
            <w:gridSpan w:val="2"/>
          </w:tcPr>
          <w:p>
            <w:pPr>
              <w:pStyle w:val="yTable"/>
              <w:spacing w:before="0"/>
            </w:pPr>
            <w:r>
              <w:t>2B</w:t>
            </w:r>
          </w:p>
        </w:tc>
        <w:tc>
          <w:tcPr>
            <w:tcW w:w="2081" w:type="dxa"/>
          </w:tcPr>
          <w:p>
            <w:pPr>
              <w:pStyle w:val="yTable"/>
              <w:spacing w:before="0"/>
            </w:pPr>
            <w:r>
              <w:t>Section 22C(5)</w:t>
            </w:r>
          </w:p>
        </w:tc>
        <w:tc>
          <w:tcPr>
            <w:tcW w:w="3372" w:type="dxa"/>
            <w:gridSpan w:val="2"/>
          </w:tcPr>
          <w:p>
            <w:pPr>
              <w:pStyle w:val="yTable"/>
              <w:spacing w:before="0"/>
            </w:pPr>
            <w:r>
              <w:t>Failure to observe and carry out the conditions of an exemption from section 22B</w:t>
            </w:r>
          </w:p>
        </w:tc>
        <w:tc>
          <w:tcPr>
            <w:tcW w:w="993" w:type="dxa"/>
          </w:tcPr>
          <w:p>
            <w:pPr>
              <w:pStyle w:val="yTable"/>
              <w:spacing w:before="0"/>
              <w:jc w:val="center"/>
            </w:pPr>
            <w:r>
              <w:t>1 000</w:t>
            </w:r>
          </w:p>
        </w:tc>
      </w:tr>
      <w:tr>
        <w:tc>
          <w:tcPr>
            <w:tcW w:w="709" w:type="dxa"/>
          </w:tcPr>
          <w:p>
            <w:pPr>
              <w:pStyle w:val="yTable"/>
              <w:spacing w:before="0"/>
            </w:pPr>
            <w:r>
              <w:t>3</w:t>
            </w:r>
          </w:p>
        </w:tc>
        <w:tc>
          <w:tcPr>
            <w:tcW w:w="2156" w:type="dxa"/>
            <w:gridSpan w:val="2"/>
          </w:tcPr>
          <w:p>
            <w:pPr>
              <w:pStyle w:val="yTable"/>
              <w:spacing w:before="0"/>
            </w:pPr>
            <w:r>
              <w:t xml:space="preserve">Section 22(3)(a) </w:t>
            </w:r>
          </w:p>
        </w:tc>
        <w:tc>
          <w:tcPr>
            <w:tcW w:w="3372" w:type="dxa"/>
            <w:gridSpan w:val="2"/>
          </w:tcPr>
          <w:p>
            <w:pPr>
              <w:pStyle w:val="yTable"/>
              <w:spacing w:before="0"/>
            </w:pPr>
            <w:r>
              <w:t xml:space="preserve">Failure to notify and obtain approval of local </w:t>
            </w:r>
            <w:r>
              <w:rPr>
                <w:snapToGrid w:val="0"/>
              </w:rPr>
              <w:t xml:space="preserve">government </w:t>
            </w:r>
            <w:r>
              <w:t xml:space="preserve">before setting fire to bush on land adjoining exempt land </w:t>
            </w:r>
          </w:p>
        </w:tc>
        <w:tc>
          <w:tcPr>
            <w:tcW w:w="993" w:type="dxa"/>
          </w:tcPr>
          <w:p>
            <w:pPr>
              <w:pStyle w:val="yTable"/>
              <w:spacing w:before="0"/>
              <w:jc w:val="center"/>
            </w:pPr>
            <w:r>
              <w:t>250</w:t>
            </w:r>
          </w:p>
        </w:tc>
      </w:tr>
      <w:tr>
        <w:tc>
          <w:tcPr>
            <w:tcW w:w="709" w:type="dxa"/>
          </w:tcPr>
          <w:p>
            <w:pPr>
              <w:pStyle w:val="yTable"/>
              <w:spacing w:before="0"/>
            </w:pPr>
            <w:r>
              <w:t>4</w:t>
            </w:r>
          </w:p>
        </w:tc>
        <w:tc>
          <w:tcPr>
            <w:tcW w:w="2156" w:type="dxa"/>
            <w:gridSpan w:val="2"/>
          </w:tcPr>
          <w:p>
            <w:pPr>
              <w:pStyle w:val="yTable"/>
              <w:spacing w:before="0"/>
            </w:pPr>
            <w:r>
              <w:t xml:space="preserve">Section 22(3)(b) </w:t>
            </w:r>
          </w:p>
        </w:tc>
        <w:tc>
          <w:tcPr>
            <w:tcW w:w="3372" w:type="dxa"/>
            <w:gridSpan w:val="2"/>
          </w:tcPr>
          <w:p>
            <w:pPr>
              <w:pStyle w:val="yTable"/>
              <w:spacing w:before="0"/>
            </w:pPr>
            <w:r>
              <w:t>Failure to prepare a fire break in accordance with section 22(3)(b) before setting fire to bush on land adjoining exempt land</w:t>
            </w:r>
          </w:p>
        </w:tc>
        <w:tc>
          <w:tcPr>
            <w:tcW w:w="993" w:type="dxa"/>
          </w:tcPr>
          <w:p>
            <w:pPr>
              <w:pStyle w:val="yTable"/>
              <w:spacing w:before="0"/>
              <w:jc w:val="center"/>
            </w:pPr>
            <w:r>
              <w:t>250</w:t>
            </w:r>
          </w:p>
        </w:tc>
      </w:tr>
      <w:tr>
        <w:tc>
          <w:tcPr>
            <w:tcW w:w="709" w:type="dxa"/>
          </w:tcPr>
          <w:p>
            <w:pPr>
              <w:pStyle w:val="yTable"/>
              <w:spacing w:before="0"/>
            </w:pPr>
            <w:r>
              <w:t>5</w:t>
            </w:r>
          </w:p>
        </w:tc>
        <w:tc>
          <w:tcPr>
            <w:tcW w:w="2156" w:type="dxa"/>
            <w:gridSpan w:val="2"/>
          </w:tcPr>
          <w:p>
            <w:pPr>
              <w:pStyle w:val="yTable"/>
              <w:spacing w:before="0"/>
            </w:pPr>
            <w:r>
              <w:t>Section 24B(3)(a)</w:t>
            </w:r>
          </w:p>
        </w:tc>
        <w:tc>
          <w:tcPr>
            <w:tcW w:w="3372" w:type="dxa"/>
            <w:gridSpan w:val="2"/>
          </w:tcPr>
          <w:p>
            <w:pPr>
              <w:pStyle w:val="yTable"/>
              <w:spacing w:before="0"/>
            </w:pPr>
            <w:r>
              <w:t>Failure to produce permit to burn</w:t>
            </w:r>
          </w:p>
        </w:tc>
        <w:tc>
          <w:tcPr>
            <w:tcW w:w="993" w:type="dxa"/>
          </w:tcPr>
          <w:p>
            <w:pPr>
              <w:pStyle w:val="yTable"/>
              <w:spacing w:before="0"/>
              <w:jc w:val="center"/>
            </w:pPr>
            <w:r>
              <w:t>100</w:t>
            </w:r>
          </w:p>
        </w:tc>
      </w:tr>
      <w:tr>
        <w:tc>
          <w:tcPr>
            <w:tcW w:w="709" w:type="dxa"/>
          </w:tcPr>
          <w:p>
            <w:pPr>
              <w:pStyle w:val="yTable"/>
              <w:spacing w:before="0"/>
            </w:pPr>
            <w:r>
              <w:t>6</w:t>
            </w:r>
          </w:p>
        </w:tc>
        <w:tc>
          <w:tcPr>
            <w:tcW w:w="2156" w:type="dxa"/>
            <w:gridSpan w:val="2"/>
          </w:tcPr>
          <w:p>
            <w:pPr>
              <w:pStyle w:val="yTable"/>
              <w:spacing w:before="0"/>
            </w:pPr>
            <w:r>
              <w:t>Section 24B(3)(b)</w:t>
            </w:r>
          </w:p>
        </w:tc>
        <w:tc>
          <w:tcPr>
            <w:tcW w:w="3372" w:type="dxa"/>
            <w:gridSpan w:val="2"/>
          </w:tcPr>
          <w:p>
            <w:pPr>
              <w:pStyle w:val="yTable"/>
              <w:spacing w:before="0"/>
            </w:pPr>
            <w:r>
              <w:t>Failure or refusal to identify person who issued permit to burn</w:t>
            </w:r>
          </w:p>
        </w:tc>
        <w:tc>
          <w:tcPr>
            <w:tcW w:w="993" w:type="dxa"/>
          </w:tcPr>
          <w:p>
            <w:pPr>
              <w:pStyle w:val="yTable"/>
              <w:spacing w:before="0"/>
              <w:jc w:val="center"/>
            </w:pPr>
            <w:r>
              <w:t>100</w:t>
            </w:r>
          </w:p>
        </w:tc>
      </w:tr>
      <w:tr>
        <w:tc>
          <w:tcPr>
            <w:tcW w:w="709" w:type="dxa"/>
          </w:tcPr>
          <w:p>
            <w:pPr>
              <w:pStyle w:val="yTable"/>
              <w:spacing w:before="0"/>
            </w:pPr>
            <w:r>
              <w:t>6A</w:t>
            </w:r>
          </w:p>
        </w:tc>
        <w:tc>
          <w:tcPr>
            <w:tcW w:w="2156" w:type="dxa"/>
            <w:gridSpan w:val="2"/>
          </w:tcPr>
          <w:p>
            <w:pPr>
              <w:pStyle w:val="yTable"/>
              <w:spacing w:before="0"/>
            </w:pPr>
            <w:r>
              <w:t>Section 24D</w:t>
            </w:r>
          </w:p>
        </w:tc>
        <w:tc>
          <w:tcPr>
            <w:tcW w:w="3372" w:type="dxa"/>
            <w:gridSpan w:val="2"/>
          </w:tcPr>
          <w:p>
            <w:pPr>
              <w:pStyle w:val="yTable"/>
              <w:spacing w:before="0"/>
            </w:pPr>
            <w:r>
              <w:t>Burning garden refuse when fire danger is extreme or high</w:t>
            </w:r>
          </w:p>
        </w:tc>
        <w:tc>
          <w:tcPr>
            <w:tcW w:w="993" w:type="dxa"/>
          </w:tcPr>
          <w:p>
            <w:pPr>
              <w:pStyle w:val="yTable"/>
              <w:spacing w:before="0"/>
              <w:jc w:val="center"/>
            </w:pPr>
            <w:r>
              <w:t>250</w:t>
            </w:r>
          </w:p>
        </w:tc>
      </w:tr>
      <w:tr>
        <w:tc>
          <w:tcPr>
            <w:tcW w:w="709" w:type="dxa"/>
          </w:tcPr>
          <w:p>
            <w:pPr>
              <w:pStyle w:val="yTable"/>
              <w:spacing w:before="0"/>
            </w:pPr>
            <w:r>
              <w:t>6B</w:t>
            </w:r>
          </w:p>
        </w:tc>
        <w:tc>
          <w:tcPr>
            <w:tcW w:w="2156" w:type="dxa"/>
            <w:gridSpan w:val="2"/>
          </w:tcPr>
          <w:p>
            <w:pPr>
              <w:pStyle w:val="yTable"/>
              <w:spacing w:before="0"/>
            </w:pPr>
            <w:r>
              <w:t>Section 24E</w:t>
            </w:r>
          </w:p>
        </w:tc>
        <w:tc>
          <w:tcPr>
            <w:tcW w:w="3372" w:type="dxa"/>
            <w:gridSpan w:val="2"/>
          </w:tcPr>
          <w:p>
            <w:pPr>
              <w:pStyle w:val="yTable"/>
              <w:spacing w:before="0"/>
            </w:pPr>
            <w:r>
              <w:t>Burning garden refuse at rubbish tip contrary to notice</w:t>
            </w:r>
          </w:p>
        </w:tc>
        <w:tc>
          <w:tcPr>
            <w:tcW w:w="993" w:type="dxa"/>
          </w:tcPr>
          <w:p>
            <w:pPr>
              <w:pStyle w:val="yTable"/>
              <w:spacing w:before="0"/>
              <w:jc w:val="center"/>
            </w:pPr>
            <w:r>
              <w:t>1 000</w:t>
            </w:r>
          </w:p>
        </w:tc>
      </w:tr>
      <w:tr>
        <w:tc>
          <w:tcPr>
            <w:tcW w:w="709" w:type="dxa"/>
          </w:tcPr>
          <w:p>
            <w:pPr>
              <w:pStyle w:val="yTable"/>
              <w:spacing w:before="0"/>
            </w:pPr>
            <w:r>
              <w:t>6C</w:t>
            </w:r>
          </w:p>
        </w:tc>
        <w:tc>
          <w:tcPr>
            <w:tcW w:w="2156" w:type="dxa"/>
            <w:gridSpan w:val="2"/>
          </w:tcPr>
          <w:p>
            <w:pPr>
              <w:pStyle w:val="yTable"/>
              <w:spacing w:before="0"/>
            </w:pPr>
            <w:r>
              <w:t>Section 24F</w:t>
            </w:r>
          </w:p>
        </w:tc>
        <w:tc>
          <w:tcPr>
            <w:tcW w:w="3372" w:type="dxa"/>
            <w:gridSpan w:val="2"/>
          </w:tcPr>
          <w:p>
            <w:pPr>
              <w:pStyle w:val="yTable"/>
              <w:spacing w:before="0"/>
            </w:pPr>
            <w:r>
              <w:t>Burning garden refuse during limited burning times</w:t>
            </w:r>
          </w:p>
        </w:tc>
        <w:tc>
          <w:tcPr>
            <w:tcW w:w="993" w:type="dxa"/>
          </w:tcPr>
          <w:p>
            <w:pPr>
              <w:pStyle w:val="yTable"/>
              <w:spacing w:before="0"/>
              <w:jc w:val="center"/>
            </w:pPr>
            <w:r>
              <w:t>250</w:t>
            </w:r>
          </w:p>
        </w:tc>
      </w:tr>
      <w:tr>
        <w:tc>
          <w:tcPr>
            <w:tcW w:w="709" w:type="dxa"/>
          </w:tcPr>
          <w:p>
            <w:pPr>
              <w:pStyle w:val="yTable"/>
              <w:spacing w:before="0"/>
            </w:pPr>
            <w:r>
              <w:t>6D</w:t>
            </w:r>
          </w:p>
        </w:tc>
        <w:tc>
          <w:tcPr>
            <w:tcW w:w="2156" w:type="dxa"/>
            <w:gridSpan w:val="2"/>
          </w:tcPr>
          <w:p>
            <w:pPr>
              <w:pStyle w:val="yTable"/>
              <w:spacing w:before="0"/>
            </w:pPr>
            <w:r>
              <w:t>Section 24G</w:t>
            </w:r>
          </w:p>
        </w:tc>
        <w:tc>
          <w:tcPr>
            <w:tcW w:w="3372" w:type="dxa"/>
            <w:gridSpan w:val="2"/>
          </w:tcPr>
          <w:p>
            <w:pPr>
              <w:pStyle w:val="yTable"/>
              <w:spacing w:before="0"/>
            </w:pPr>
            <w:r>
              <w:t>Burning garden refuse contrary to Ministerial or local government prohibition or restriction</w:t>
            </w:r>
          </w:p>
        </w:tc>
        <w:tc>
          <w:tcPr>
            <w:tcW w:w="993" w:type="dxa"/>
          </w:tcPr>
          <w:p>
            <w:pPr>
              <w:pStyle w:val="yTable"/>
              <w:spacing w:before="0"/>
              <w:jc w:val="center"/>
            </w:pPr>
            <w:r>
              <w:t>250</w:t>
            </w:r>
          </w:p>
        </w:tc>
      </w:tr>
      <w:tr>
        <w:tc>
          <w:tcPr>
            <w:tcW w:w="709" w:type="dxa"/>
          </w:tcPr>
          <w:p>
            <w:pPr>
              <w:pStyle w:val="yTable"/>
              <w:spacing w:before="0"/>
            </w:pPr>
            <w:r>
              <w:t>7</w:t>
            </w:r>
          </w:p>
        </w:tc>
        <w:tc>
          <w:tcPr>
            <w:tcW w:w="2156" w:type="dxa"/>
            <w:gridSpan w:val="2"/>
          </w:tcPr>
          <w:p>
            <w:pPr>
              <w:pStyle w:val="yTable"/>
              <w:spacing w:before="0"/>
            </w:pPr>
            <w:r>
              <w:t>Section 25</w:t>
            </w:r>
          </w:p>
        </w:tc>
        <w:tc>
          <w:tcPr>
            <w:tcW w:w="3372" w:type="dxa"/>
            <w:gridSpan w:val="2"/>
          </w:tcPr>
          <w:p>
            <w:pPr>
              <w:pStyle w:val="yTable"/>
              <w:spacing w:before="0"/>
            </w:pPr>
            <w:r>
              <w:t>Offences relating to lighting of fires in the open air</w:t>
            </w:r>
          </w:p>
        </w:tc>
        <w:tc>
          <w:tcPr>
            <w:tcW w:w="993" w:type="dxa"/>
          </w:tcPr>
          <w:p>
            <w:pPr>
              <w:pStyle w:val="yTable"/>
              <w:spacing w:before="0"/>
              <w:jc w:val="center"/>
            </w:pPr>
            <w:r>
              <w:t>250</w:t>
            </w:r>
          </w:p>
        </w:tc>
      </w:tr>
      <w:tr>
        <w:tc>
          <w:tcPr>
            <w:tcW w:w="709" w:type="dxa"/>
          </w:tcPr>
          <w:p>
            <w:pPr>
              <w:pStyle w:val="yTable"/>
              <w:spacing w:before="0"/>
            </w:pPr>
            <w:r>
              <w:t>8</w:t>
            </w:r>
          </w:p>
        </w:tc>
        <w:tc>
          <w:tcPr>
            <w:tcW w:w="2156" w:type="dxa"/>
            <w:gridSpan w:val="2"/>
          </w:tcPr>
          <w:p>
            <w:pPr>
              <w:pStyle w:val="yTable"/>
              <w:spacing w:before="0"/>
            </w:pPr>
            <w:r>
              <w:t>Section 25A(4)</w:t>
            </w:r>
          </w:p>
        </w:tc>
        <w:tc>
          <w:tcPr>
            <w:tcW w:w="3372" w:type="dxa"/>
            <w:gridSpan w:val="2"/>
          </w:tcPr>
          <w:p>
            <w:pPr>
              <w:pStyle w:val="yTable"/>
              <w:spacing w:before="0"/>
            </w:pPr>
            <w:r>
              <w:t>Failure to observe and carry out the conditions of an exemption from section 25</w:t>
            </w:r>
          </w:p>
        </w:tc>
        <w:tc>
          <w:tcPr>
            <w:tcW w:w="993" w:type="dxa"/>
          </w:tcPr>
          <w:p>
            <w:pPr>
              <w:pStyle w:val="yTable"/>
              <w:spacing w:before="0"/>
              <w:jc w:val="center"/>
            </w:pPr>
            <w:r>
              <w:t>250</w:t>
            </w:r>
          </w:p>
        </w:tc>
      </w:tr>
      <w:tr>
        <w:tc>
          <w:tcPr>
            <w:tcW w:w="709" w:type="dxa"/>
          </w:tcPr>
          <w:p>
            <w:pPr>
              <w:pStyle w:val="yTable"/>
              <w:spacing w:before="0"/>
            </w:pPr>
            <w:r>
              <w:lastRenderedPageBreak/>
              <w:t>9</w:t>
            </w:r>
          </w:p>
        </w:tc>
        <w:tc>
          <w:tcPr>
            <w:tcW w:w="2156" w:type="dxa"/>
            <w:gridSpan w:val="2"/>
          </w:tcPr>
          <w:p>
            <w:pPr>
              <w:pStyle w:val="yTable"/>
              <w:spacing w:before="0"/>
            </w:pPr>
            <w:r>
              <w:t>Section 25A(7)</w:t>
            </w:r>
          </w:p>
        </w:tc>
        <w:tc>
          <w:tcPr>
            <w:tcW w:w="3372" w:type="dxa"/>
            <w:gridSpan w:val="2"/>
          </w:tcPr>
          <w:p>
            <w:pPr>
              <w:pStyle w:val="yTable"/>
              <w:spacing w:before="0"/>
            </w:pPr>
            <w:r>
              <w:t xml:space="preserve">Lighting a fire contrary to a notice issued under section 25A(5) by a local </w:t>
            </w:r>
            <w:r>
              <w:rPr>
                <w:snapToGrid w:val="0"/>
              </w:rPr>
              <w:t>government</w:t>
            </w:r>
          </w:p>
        </w:tc>
        <w:tc>
          <w:tcPr>
            <w:tcW w:w="993" w:type="dxa"/>
          </w:tcPr>
          <w:p>
            <w:pPr>
              <w:pStyle w:val="yTable"/>
              <w:spacing w:before="0"/>
              <w:jc w:val="center"/>
            </w:pPr>
            <w:r>
              <w:t>250</w:t>
            </w:r>
          </w:p>
        </w:tc>
      </w:tr>
      <w:tr>
        <w:tc>
          <w:tcPr>
            <w:tcW w:w="709" w:type="dxa"/>
          </w:tcPr>
          <w:p>
            <w:pPr>
              <w:pStyle w:val="yTable"/>
              <w:spacing w:before="0"/>
              <w:rPr>
                <w:i/>
              </w:rPr>
            </w:pPr>
            <w:r>
              <w:rPr>
                <w:i/>
              </w:rPr>
              <w:t>[10</w:t>
            </w:r>
          </w:p>
        </w:tc>
        <w:tc>
          <w:tcPr>
            <w:tcW w:w="2156" w:type="dxa"/>
            <w:gridSpan w:val="2"/>
          </w:tcPr>
          <w:p>
            <w:pPr>
              <w:pStyle w:val="yTable"/>
              <w:spacing w:before="0"/>
              <w:rPr>
                <w:i/>
              </w:rPr>
            </w:pPr>
            <w:r>
              <w:rPr>
                <w:i/>
              </w:rPr>
              <w:t>deleted]</w:t>
            </w:r>
          </w:p>
        </w:tc>
        <w:tc>
          <w:tcPr>
            <w:tcW w:w="3372" w:type="dxa"/>
            <w:gridSpan w:val="2"/>
          </w:tcPr>
          <w:p>
            <w:pPr>
              <w:pStyle w:val="yTable"/>
              <w:spacing w:before="0"/>
            </w:pPr>
          </w:p>
        </w:tc>
        <w:tc>
          <w:tcPr>
            <w:tcW w:w="993" w:type="dxa"/>
          </w:tcPr>
          <w:p>
            <w:pPr>
              <w:pStyle w:val="yTable"/>
              <w:spacing w:before="0"/>
              <w:jc w:val="center"/>
            </w:pPr>
          </w:p>
        </w:tc>
      </w:tr>
      <w:tr>
        <w:tc>
          <w:tcPr>
            <w:tcW w:w="709" w:type="dxa"/>
          </w:tcPr>
          <w:p>
            <w:pPr>
              <w:pStyle w:val="yTable"/>
              <w:spacing w:before="0"/>
            </w:pPr>
            <w:r>
              <w:t>11</w:t>
            </w:r>
          </w:p>
        </w:tc>
        <w:tc>
          <w:tcPr>
            <w:tcW w:w="2156" w:type="dxa"/>
            <w:gridSpan w:val="2"/>
          </w:tcPr>
          <w:p>
            <w:pPr>
              <w:pStyle w:val="yTable"/>
              <w:spacing w:before="0"/>
            </w:pPr>
            <w:r>
              <w:t>Section 26</w:t>
            </w:r>
          </w:p>
        </w:tc>
        <w:tc>
          <w:tcPr>
            <w:tcW w:w="3372" w:type="dxa"/>
            <w:gridSpan w:val="2"/>
          </w:tcPr>
          <w:p>
            <w:pPr>
              <w:pStyle w:val="yTable"/>
              <w:spacing w:before="0"/>
            </w:pPr>
            <w:r>
              <w:t>Failure to carry out burning of proclaimed plants or refuse thereof in accordance with the regulations</w:t>
            </w:r>
          </w:p>
        </w:tc>
        <w:tc>
          <w:tcPr>
            <w:tcW w:w="993" w:type="dxa"/>
          </w:tcPr>
          <w:p>
            <w:pPr>
              <w:pStyle w:val="yTable"/>
              <w:spacing w:before="0"/>
              <w:jc w:val="center"/>
            </w:pPr>
            <w:r>
              <w:t>250</w:t>
            </w:r>
          </w:p>
        </w:tc>
      </w:tr>
      <w:tr>
        <w:tc>
          <w:tcPr>
            <w:tcW w:w="709" w:type="dxa"/>
          </w:tcPr>
          <w:p>
            <w:pPr>
              <w:pStyle w:val="yTable"/>
              <w:spacing w:before="0"/>
            </w:pPr>
            <w:r>
              <w:t>12</w:t>
            </w:r>
          </w:p>
        </w:tc>
        <w:tc>
          <w:tcPr>
            <w:tcW w:w="2156" w:type="dxa"/>
            <w:gridSpan w:val="2"/>
          </w:tcPr>
          <w:p>
            <w:pPr>
              <w:pStyle w:val="yTable"/>
              <w:keepLines/>
              <w:spacing w:before="0"/>
            </w:pPr>
            <w:r>
              <w:t>Section 26A</w:t>
            </w:r>
          </w:p>
        </w:tc>
        <w:tc>
          <w:tcPr>
            <w:tcW w:w="3372" w:type="dxa"/>
            <w:gridSpan w:val="2"/>
          </w:tcPr>
          <w:p>
            <w:pPr>
              <w:pStyle w:val="yTable"/>
              <w:keepLines/>
              <w:spacing w:before="0"/>
            </w:pPr>
            <w:r>
              <w:t>Failure to carry out burning of declared plants or refuse thereof in accordance with the regulations</w:t>
            </w:r>
          </w:p>
        </w:tc>
        <w:tc>
          <w:tcPr>
            <w:tcW w:w="993" w:type="dxa"/>
          </w:tcPr>
          <w:p>
            <w:pPr>
              <w:pStyle w:val="yTable"/>
              <w:keepLines/>
              <w:spacing w:before="0"/>
              <w:jc w:val="center"/>
            </w:pPr>
            <w:r>
              <w:t>250</w:t>
            </w:r>
          </w:p>
        </w:tc>
      </w:tr>
      <w:tr>
        <w:trPr>
          <w:cantSplit/>
        </w:trPr>
        <w:tc>
          <w:tcPr>
            <w:tcW w:w="7230" w:type="dxa"/>
            <w:gridSpan w:val="6"/>
          </w:tcPr>
          <w:p>
            <w:pPr>
              <w:pStyle w:val="yTable"/>
              <w:keepNext/>
              <w:tabs>
                <w:tab w:val="left" w:pos="6522"/>
              </w:tabs>
              <w:spacing w:before="0"/>
            </w:pPr>
            <w:r>
              <w:tab/>
              <w:t>$</w:t>
            </w:r>
          </w:p>
        </w:tc>
      </w:tr>
      <w:tr>
        <w:tc>
          <w:tcPr>
            <w:tcW w:w="709" w:type="dxa"/>
          </w:tcPr>
          <w:p>
            <w:pPr>
              <w:pStyle w:val="yTable"/>
              <w:keepNext/>
              <w:spacing w:before="0"/>
            </w:pPr>
            <w:r>
              <w:t>13</w:t>
            </w:r>
          </w:p>
        </w:tc>
        <w:tc>
          <w:tcPr>
            <w:tcW w:w="2156" w:type="dxa"/>
            <w:gridSpan w:val="2"/>
          </w:tcPr>
          <w:p>
            <w:pPr>
              <w:pStyle w:val="yTable"/>
              <w:keepNext/>
              <w:spacing w:before="0"/>
            </w:pPr>
            <w:r>
              <w:t>Section 27(1)</w:t>
            </w:r>
          </w:p>
        </w:tc>
        <w:tc>
          <w:tcPr>
            <w:tcW w:w="3372" w:type="dxa"/>
            <w:gridSpan w:val="2"/>
          </w:tcPr>
          <w:p>
            <w:pPr>
              <w:pStyle w:val="yTable"/>
              <w:keepNext/>
              <w:spacing w:before="0"/>
            </w:pPr>
            <w:r>
              <w:t>Offences relating to the operation of tractors, or self</w:t>
            </w:r>
            <w:r>
              <w:noBreakHyphen/>
              <w:t>propelled harvesters, engines, machinery and vehicles during the prohibited and restricted burning times</w:t>
            </w:r>
          </w:p>
        </w:tc>
        <w:tc>
          <w:tcPr>
            <w:tcW w:w="993" w:type="dxa"/>
          </w:tcPr>
          <w:p>
            <w:pPr>
              <w:pStyle w:val="yTable"/>
              <w:keepNext/>
              <w:spacing w:before="0"/>
              <w:jc w:val="center"/>
            </w:pPr>
            <w:r>
              <w:t>250</w:t>
            </w:r>
          </w:p>
        </w:tc>
      </w:tr>
      <w:tr>
        <w:tc>
          <w:tcPr>
            <w:tcW w:w="709" w:type="dxa"/>
          </w:tcPr>
          <w:p>
            <w:pPr>
              <w:pStyle w:val="yTable"/>
              <w:spacing w:before="0"/>
            </w:pPr>
            <w:r>
              <w:t>14</w:t>
            </w:r>
          </w:p>
        </w:tc>
        <w:tc>
          <w:tcPr>
            <w:tcW w:w="2156" w:type="dxa"/>
            <w:gridSpan w:val="2"/>
          </w:tcPr>
          <w:p>
            <w:pPr>
              <w:pStyle w:val="yTable"/>
              <w:spacing w:before="0"/>
            </w:pPr>
            <w:r>
              <w:t>Section 27(5)</w:t>
            </w:r>
          </w:p>
        </w:tc>
        <w:tc>
          <w:tcPr>
            <w:tcW w:w="3372" w:type="dxa"/>
            <w:gridSpan w:val="2"/>
          </w:tcPr>
          <w:p>
            <w:pPr>
              <w:pStyle w:val="yTable"/>
              <w:spacing w:before="0"/>
            </w:pPr>
            <w:r>
              <w:t>Operation of a tractor or self</w:t>
            </w:r>
            <w:r>
              <w:noBreakHyphen/>
              <w:t xml:space="preserve">propelled harvester without a fire extinguisher contrary to a notice issued by a local </w:t>
            </w:r>
            <w:r>
              <w:rPr>
                <w:snapToGrid w:val="0"/>
              </w:rPr>
              <w:t>government</w:t>
            </w:r>
          </w:p>
        </w:tc>
        <w:tc>
          <w:tcPr>
            <w:tcW w:w="993" w:type="dxa"/>
          </w:tcPr>
          <w:p>
            <w:pPr>
              <w:pStyle w:val="yTable"/>
              <w:spacing w:before="0"/>
              <w:jc w:val="center"/>
            </w:pPr>
            <w:r>
              <w:t>250</w:t>
            </w:r>
          </w:p>
        </w:tc>
      </w:tr>
      <w:tr>
        <w:tc>
          <w:tcPr>
            <w:tcW w:w="709" w:type="dxa"/>
          </w:tcPr>
          <w:p>
            <w:pPr>
              <w:pStyle w:val="yTable"/>
              <w:spacing w:before="0"/>
            </w:pPr>
            <w:r>
              <w:t>15</w:t>
            </w:r>
          </w:p>
        </w:tc>
        <w:tc>
          <w:tcPr>
            <w:tcW w:w="2156" w:type="dxa"/>
            <w:gridSpan w:val="2"/>
          </w:tcPr>
          <w:p>
            <w:pPr>
              <w:pStyle w:val="yTable"/>
              <w:spacing w:before="0"/>
            </w:pPr>
            <w:r>
              <w:t>Section 27B(1)</w:t>
            </w:r>
          </w:p>
        </w:tc>
        <w:tc>
          <w:tcPr>
            <w:tcW w:w="3372" w:type="dxa"/>
            <w:gridSpan w:val="2"/>
          </w:tcPr>
          <w:p>
            <w:pPr>
              <w:pStyle w:val="yTable"/>
              <w:spacing w:before="0"/>
            </w:pPr>
            <w:r>
              <w:t>Giving a false alarm of fire</w:t>
            </w:r>
          </w:p>
        </w:tc>
        <w:tc>
          <w:tcPr>
            <w:tcW w:w="993" w:type="dxa"/>
          </w:tcPr>
          <w:p>
            <w:pPr>
              <w:pStyle w:val="yTable"/>
              <w:spacing w:before="0"/>
              <w:jc w:val="center"/>
            </w:pPr>
            <w:r>
              <w:t>250</w:t>
            </w:r>
          </w:p>
        </w:tc>
      </w:tr>
      <w:tr>
        <w:tc>
          <w:tcPr>
            <w:tcW w:w="709" w:type="dxa"/>
          </w:tcPr>
          <w:p>
            <w:pPr>
              <w:pStyle w:val="yTable"/>
              <w:spacing w:before="0"/>
            </w:pPr>
            <w:r>
              <w:t>16</w:t>
            </w:r>
          </w:p>
        </w:tc>
        <w:tc>
          <w:tcPr>
            <w:tcW w:w="2156" w:type="dxa"/>
            <w:gridSpan w:val="2"/>
          </w:tcPr>
          <w:p>
            <w:pPr>
              <w:pStyle w:val="yTable"/>
              <w:spacing w:before="0"/>
            </w:pPr>
            <w:r>
              <w:t>Section 27C(1)</w:t>
            </w:r>
          </w:p>
        </w:tc>
        <w:tc>
          <w:tcPr>
            <w:tcW w:w="3372" w:type="dxa"/>
            <w:gridSpan w:val="2"/>
          </w:tcPr>
          <w:p>
            <w:pPr>
              <w:pStyle w:val="yTable"/>
              <w:spacing w:before="0"/>
            </w:pPr>
            <w:r>
              <w:t>Vandalism</w:t>
            </w:r>
          </w:p>
        </w:tc>
        <w:tc>
          <w:tcPr>
            <w:tcW w:w="993" w:type="dxa"/>
          </w:tcPr>
          <w:p>
            <w:pPr>
              <w:pStyle w:val="yTable"/>
              <w:spacing w:before="0"/>
              <w:jc w:val="center"/>
            </w:pPr>
            <w:r>
              <w:t>250</w:t>
            </w:r>
          </w:p>
        </w:tc>
      </w:tr>
      <w:tr>
        <w:tc>
          <w:tcPr>
            <w:tcW w:w="709" w:type="dxa"/>
          </w:tcPr>
          <w:p>
            <w:pPr>
              <w:pStyle w:val="yTable"/>
              <w:spacing w:before="0"/>
            </w:pPr>
            <w:r>
              <w:t>17</w:t>
            </w:r>
          </w:p>
        </w:tc>
        <w:tc>
          <w:tcPr>
            <w:tcW w:w="2156" w:type="dxa"/>
            <w:gridSpan w:val="2"/>
          </w:tcPr>
          <w:p>
            <w:pPr>
              <w:pStyle w:val="yTable"/>
              <w:spacing w:before="0"/>
            </w:pPr>
            <w:r>
              <w:t>Section 27D(2)</w:t>
            </w:r>
          </w:p>
        </w:tc>
        <w:tc>
          <w:tcPr>
            <w:tcW w:w="3372" w:type="dxa"/>
            <w:gridSpan w:val="2"/>
          </w:tcPr>
          <w:p>
            <w:pPr>
              <w:pStyle w:val="yTable"/>
              <w:spacing w:before="0"/>
            </w:pPr>
            <w:r>
              <w:t>Offence related to the carriage of incendiary material in a motor vehicle</w:t>
            </w:r>
          </w:p>
        </w:tc>
        <w:tc>
          <w:tcPr>
            <w:tcW w:w="993" w:type="dxa"/>
          </w:tcPr>
          <w:p>
            <w:pPr>
              <w:pStyle w:val="yTable"/>
              <w:spacing w:before="0"/>
              <w:jc w:val="center"/>
            </w:pPr>
            <w:r>
              <w:t>250</w:t>
            </w:r>
          </w:p>
        </w:tc>
      </w:tr>
      <w:tr>
        <w:tc>
          <w:tcPr>
            <w:tcW w:w="709" w:type="dxa"/>
          </w:tcPr>
          <w:p>
            <w:pPr>
              <w:pStyle w:val="yTable"/>
              <w:spacing w:before="0"/>
            </w:pPr>
            <w:r>
              <w:t>18</w:t>
            </w:r>
          </w:p>
        </w:tc>
        <w:tc>
          <w:tcPr>
            <w:tcW w:w="2156" w:type="dxa"/>
            <w:gridSpan w:val="2"/>
          </w:tcPr>
          <w:p>
            <w:pPr>
              <w:pStyle w:val="yTable"/>
              <w:spacing w:before="0"/>
            </w:pPr>
            <w:r>
              <w:t>Section 27D(3)</w:t>
            </w:r>
          </w:p>
        </w:tc>
        <w:tc>
          <w:tcPr>
            <w:tcW w:w="3372" w:type="dxa"/>
            <w:gridSpan w:val="2"/>
          </w:tcPr>
          <w:p>
            <w:pPr>
              <w:pStyle w:val="yTable"/>
              <w:spacing w:before="0"/>
            </w:pPr>
            <w:r>
              <w:t>Offence relating to the depositing of incendiary material</w:t>
            </w:r>
          </w:p>
        </w:tc>
        <w:tc>
          <w:tcPr>
            <w:tcW w:w="993" w:type="dxa"/>
          </w:tcPr>
          <w:p>
            <w:pPr>
              <w:pStyle w:val="yTable"/>
              <w:spacing w:before="0"/>
              <w:jc w:val="center"/>
            </w:pPr>
            <w:r>
              <w:t>250</w:t>
            </w:r>
          </w:p>
        </w:tc>
      </w:tr>
      <w:tr>
        <w:tc>
          <w:tcPr>
            <w:tcW w:w="709" w:type="dxa"/>
          </w:tcPr>
          <w:p>
            <w:pPr>
              <w:pStyle w:val="yTable"/>
              <w:spacing w:before="0"/>
            </w:pPr>
            <w:r>
              <w:t>19</w:t>
            </w:r>
          </w:p>
        </w:tc>
        <w:tc>
          <w:tcPr>
            <w:tcW w:w="2156" w:type="dxa"/>
            <w:gridSpan w:val="2"/>
          </w:tcPr>
          <w:p>
            <w:pPr>
              <w:pStyle w:val="yTable"/>
              <w:spacing w:before="0"/>
            </w:pPr>
            <w:r>
              <w:t>Section 28(1)</w:t>
            </w:r>
          </w:p>
        </w:tc>
        <w:tc>
          <w:tcPr>
            <w:tcW w:w="3372" w:type="dxa"/>
            <w:gridSpan w:val="2"/>
          </w:tcPr>
          <w:p>
            <w:pPr>
              <w:pStyle w:val="yTable"/>
              <w:spacing w:before="0"/>
            </w:pPr>
            <w:r>
              <w:t>Failure of occupier of land to extinguish a bush fire burning on that land</w:t>
            </w:r>
          </w:p>
        </w:tc>
        <w:tc>
          <w:tcPr>
            <w:tcW w:w="993" w:type="dxa"/>
          </w:tcPr>
          <w:p>
            <w:pPr>
              <w:pStyle w:val="yTable"/>
              <w:spacing w:before="0"/>
              <w:jc w:val="center"/>
            </w:pPr>
            <w:r>
              <w:t>250</w:t>
            </w:r>
          </w:p>
        </w:tc>
      </w:tr>
      <w:tr>
        <w:tc>
          <w:tcPr>
            <w:tcW w:w="709" w:type="dxa"/>
          </w:tcPr>
          <w:p>
            <w:pPr>
              <w:pStyle w:val="yTable"/>
              <w:spacing w:before="0"/>
            </w:pPr>
            <w:r>
              <w:t>20</w:t>
            </w:r>
          </w:p>
        </w:tc>
        <w:tc>
          <w:tcPr>
            <w:tcW w:w="2156" w:type="dxa"/>
            <w:gridSpan w:val="2"/>
          </w:tcPr>
          <w:p>
            <w:pPr>
              <w:pStyle w:val="yTable"/>
              <w:spacing w:before="0"/>
            </w:pPr>
            <w:r>
              <w:t>Section 30</w:t>
            </w:r>
          </w:p>
        </w:tc>
        <w:tc>
          <w:tcPr>
            <w:tcW w:w="3372" w:type="dxa"/>
            <w:gridSpan w:val="2"/>
          </w:tcPr>
          <w:p>
            <w:pPr>
              <w:pStyle w:val="yTable"/>
              <w:spacing w:before="0"/>
            </w:pPr>
            <w:r>
              <w:t>Offences relating to the disposal of cigarettes, cigars and matches</w:t>
            </w:r>
          </w:p>
        </w:tc>
        <w:tc>
          <w:tcPr>
            <w:tcW w:w="993" w:type="dxa"/>
          </w:tcPr>
          <w:p>
            <w:pPr>
              <w:pStyle w:val="yTable"/>
              <w:spacing w:before="0"/>
              <w:jc w:val="center"/>
            </w:pPr>
            <w:r>
              <w:t>100</w:t>
            </w:r>
          </w:p>
        </w:tc>
      </w:tr>
      <w:tr>
        <w:tc>
          <w:tcPr>
            <w:tcW w:w="709" w:type="dxa"/>
          </w:tcPr>
          <w:p>
            <w:pPr>
              <w:pStyle w:val="yTable"/>
              <w:spacing w:before="0"/>
            </w:pPr>
            <w:r>
              <w:t>21</w:t>
            </w:r>
          </w:p>
        </w:tc>
        <w:tc>
          <w:tcPr>
            <w:tcW w:w="2156" w:type="dxa"/>
            <w:gridSpan w:val="2"/>
          </w:tcPr>
          <w:p>
            <w:pPr>
              <w:pStyle w:val="yTable"/>
              <w:keepNext/>
              <w:spacing w:before="0"/>
            </w:pPr>
            <w:r>
              <w:t>Section 33(3)</w:t>
            </w:r>
          </w:p>
        </w:tc>
        <w:tc>
          <w:tcPr>
            <w:tcW w:w="3372" w:type="dxa"/>
            <w:gridSpan w:val="2"/>
          </w:tcPr>
          <w:p>
            <w:pPr>
              <w:pStyle w:val="yTable"/>
              <w:keepNext/>
              <w:spacing w:before="0"/>
            </w:pPr>
            <w:r>
              <w:t>Failure of owner or occupier of land to comply with a notice requiring him to take action to plough or clear firebreaks or take other action to prevent the outbreak or spread of bush fires</w:t>
            </w:r>
          </w:p>
        </w:tc>
        <w:tc>
          <w:tcPr>
            <w:tcW w:w="993" w:type="dxa"/>
          </w:tcPr>
          <w:p>
            <w:pPr>
              <w:pStyle w:val="yTable"/>
              <w:keepNext/>
              <w:spacing w:before="0"/>
              <w:jc w:val="center"/>
            </w:pPr>
            <w:r>
              <w:t>250</w:t>
            </w:r>
          </w:p>
        </w:tc>
      </w:tr>
      <w:tr>
        <w:tc>
          <w:tcPr>
            <w:tcW w:w="709" w:type="dxa"/>
          </w:tcPr>
          <w:p>
            <w:pPr>
              <w:pStyle w:val="yTable"/>
              <w:spacing w:before="0"/>
            </w:pPr>
            <w:r>
              <w:lastRenderedPageBreak/>
              <w:t>22</w:t>
            </w:r>
          </w:p>
        </w:tc>
        <w:tc>
          <w:tcPr>
            <w:tcW w:w="2156" w:type="dxa"/>
            <w:gridSpan w:val="2"/>
          </w:tcPr>
          <w:p>
            <w:pPr>
              <w:pStyle w:val="yTable"/>
              <w:spacing w:before="0"/>
            </w:pPr>
            <w:r>
              <w:t>Section 46(2)</w:t>
            </w:r>
          </w:p>
        </w:tc>
        <w:tc>
          <w:tcPr>
            <w:tcW w:w="3372" w:type="dxa"/>
            <w:gridSpan w:val="2"/>
          </w:tcPr>
          <w:p>
            <w:pPr>
              <w:pStyle w:val="yTable"/>
              <w:spacing w:before="0"/>
            </w:pPr>
            <w:r>
              <w:t xml:space="preserve">Lighting fire contrary to section 46 or failing to carry out directions of bush fire control officer, local </w:t>
            </w:r>
            <w:r>
              <w:rPr>
                <w:snapToGrid w:val="0"/>
              </w:rPr>
              <w:t xml:space="preserve">government </w:t>
            </w:r>
            <w:r>
              <w:t>or forest officer</w:t>
            </w:r>
          </w:p>
        </w:tc>
        <w:tc>
          <w:tcPr>
            <w:tcW w:w="993" w:type="dxa"/>
          </w:tcPr>
          <w:p>
            <w:pPr>
              <w:pStyle w:val="yTable"/>
              <w:spacing w:before="0"/>
              <w:jc w:val="center"/>
            </w:pPr>
            <w:r>
              <w:t>250</w:t>
            </w:r>
          </w:p>
        </w:tc>
      </w:tr>
      <w:tr>
        <w:tc>
          <w:tcPr>
            <w:tcW w:w="709" w:type="dxa"/>
          </w:tcPr>
          <w:p>
            <w:pPr>
              <w:pStyle w:val="yTable"/>
              <w:spacing w:before="0"/>
            </w:pPr>
            <w:r>
              <w:t>23</w:t>
            </w:r>
          </w:p>
        </w:tc>
        <w:tc>
          <w:tcPr>
            <w:tcW w:w="2156" w:type="dxa"/>
            <w:gridSpan w:val="2"/>
          </w:tcPr>
          <w:p>
            <w:pPr>
              <w:pStyle w:val="yTable"/>
              <w:spacing w:before="0"/>
            </w:pPr>
            <w:r>
              <w:t>Section 47</w:t>
            </w:r>
          </w:p>
        </w:tc>
        <w:tc>
          <w:tcPr>
            <w:tcW w:w="3372" w:type="dxa"/>
            <w:gridSpan w:val="2"/>
          </w:tcPr>
          <w:p>
            <w:pPr>
              <w:pStyle w:val="yTable"/>
              <w:spacing w:before="0"/>
            </w:pPr>
            <w:r>
              <w:t>Lighting a firebreak without direction while bush fire burning</w:t>
            </w:r>
          </w:p>
        </w:tc>
        <w:tc>
          <w:tcPr>
            <w:tcW w:w="993" w:type="dxa"/>
          </w:tcPr>
          <w:p>
            <w:pPr>
              <w:pStyle w:val="yTable"/>
              <w:spacing w:before="0"/>
              <w:jc w:val="center"/>
            </w:pPr>
            <w:r>
              <w:t>250</w:t>
            </w:r>
          </w:p>
        </w:tc>
      </w:tr>
      <w:tr>
        <w:tc>
          <w:tcPr>
            <w:tcW w:w="709" w:type="dxa"/>
          </w:tcPr>
          <w:p>
            <w:pPr>
              <w:pStyle w:val="yTable"/>
              <w:spacing w:before="0"/>
            </w:pPr>
            <w:r>
              <w:t>24</w:t>
            </w:r>
          </w:p>
        </w:tc>
        <w:tc>
          <w:tcPr>
            <w:tcW w:w="2156" w:type="dxa"/>
            <w:gridSpan w:val="2"/>
          </w:tcPr>
          <w:p>
            <w:pPr>
              <w:pStyle w:val="yTable"/>
              <w:spacing w:before="0"/>
            </w:pPr>
            <w:r>
              <w:t>Section 56(3)</w:t>
            </w:r>
          </w:p>
        </w:tc>
        <w:tc>
          <w:tcPr>
            <w:tcW w:w="3372" w:type="dxa"/>
            <w:gridSpan w:val="2"/>
          </w:tcPr>
          <w:p>
            <w:pPr>
              <w:pStyle w:val="yTable"/>
              <w:spacing w:before="0"/>
            </w:pPr>
            <w:r>
              <w:t>Refusal to state name and abode or stating false name and abode</w:t>
            </w:r>
          </w:p>
        </w:tc>
        <w:tc>
          <w:tcPr>
            <w:tcW w:w="993" w:type="dxa"/>
          </w:tcPr>
          <w:p>
            <w:pPr>
              <w:pStyle w:val="yTable"/>
              <w:spacing w:before="0"/>
              <w:jc w:val="center"/>
            </w:pPr>
            <w:r>
              <w:t>100</w:t>
            </w:r>
          </w:p>
        </w:tc>
      </w:tr>
      <w:tr>
        <w:tc>
          <w:tcPr>
            <w:tcW w:w="709" w:type="dxa"/>
          </w:tcPr>
          <w:p>
            <w:pPr>
              <w:pStyle w:val="yTable"/>
              <w:spacing w:before="0"/>
            </w:pPr>
            <w:r>
              <w:t>25</w:t>
            </w:r>
          </w:p>
        </w:tc>
        <w:tc>
          <w:tcPr>
            <w:tcW w:w="2156" w:type="dxa"/>
            <w:gridSpan w:val="2"/>
          </w:tcPr>
          <w:p>
            <w:pPr>
              <w:pStyle w:val="yTable"/>
              <w:spacing w:before="0"/>
            </w:pPr>
            <w:r>
              <w:t>Section 57</w:t>
            </w:r>
          </w:p>
        </w:tc>
        <w:tc>
          <w:tcPr>
            <w:tcW w:w="3372" w:type="dxa"/>
            <w:gridSpan w:val="2"/>
          </w:tcPr>
          <w:p>
            <w:pPr>
              <w:pStyle w:val="yTable"/>
              <w:spacing w:before="0"/>
            </w:pPr>
            <w:r>
              <w:t>Obstruction</w:t>
            </w:r>
          </w:p>
        </w:tc>
        <w:tc>
          <w:tcPr>
            <w:tcW w:w="993" w:type="dxa"/>
          </w:tcPr>
          <w:p>
            <w:pPr>
              <w:pStyle w:val="yTable"/>
              <w:spacing w:before="0"/>
              <w:jc w:val="center"/>
            </w:pPr>
            <w:r>
              <w:t>250</w:t>
            </w:r>
          </w:p>
        </w:tc>
      </w:tr>
      <w:tr>
        <w:trPr>
          <w:cantSplit/>
        </w:trPr>
        <w:tc>
          <w:tcPr>
            <w:tcW w:w="7230" w:type="dxa"/>
            <w:gridSpan w:val="6"/>
          </w:tcPr>
          <w:p>
            <w:pPr>
              <w:pStyle w:val="yTable"/>
              <w:keepNext/>
              <w:tabs>
                <w:tab w:val="left" w:pos="6522"/>
              </w:tabs>
              <w:spacing w:before="120" w:after="120"/>
              <w:jc w:val="center"/>
              <w:rPr>
                <w:i/>
              </w:rPr>
            </w:pPr>
            <w:r>
              <w:rPr>
                <w:i/>
              </w:rPr>
              <w:t>Bush Fires Regulations 1954</w:t>
            </w:r>
          </w:p>
        </w:tc>
      </w:tr>
      <w:tr>
        <w:trPr>
          <w:cantSplit/>
        </w:trPr>
        <w:tc>
          <w:tcPr>
            <w:tcW w:w="7230" w:type="dxa"/>
            <w:gridSpan w:val="6"/>
          </w:tcPr>
          <w:p>
            <w:pPr>
              <w:pStyle w:val="yTable"/>
              <w:keepNext/>
              <w:tabs>
                <w:tab w:val="left" w:pos="6522"/>
              </w:tabs>
              <w:spacing w:before="0"/>
            </w:pPr>
            <w:r>
              <w:tab/>
              <w:t>$</w:t>
            </w:r>
          </w:p>
        </w:tc>
      </w:tr>
      <w:tr>
        <w:tc>
          <w:tcPr>
            <w:tcW w:w="709" w:type="dxa"/>
          </w:tcPr>
          <w:p>
            <w:pPr>
              <w:pStyle w:val="yTable"/>
              <w:keepNext/>
              <w:spacing w:before="0"/>
            </w:pPr>
            <w:r>
              <w:t>26</w:t>
            </w:r>
          </w:p>
        </w:tc>
        <w:tc>
          <w:tcPr>
            <w:tcW w:w="2156" w:type="dxa"/>
            <w:gridSpan w:val="2"/>
          </w:tcPr>
          <w:p>
            <w:pPr>
              <w:pStyle w:val="yTable"/>
              <w:keepNext/>
              <w:spacing w:before="0"/>
            </w:pPr>
            <w:r>
              <w:t>Regulation 15(2)</w:t>
            </w:r>
          </w:p>
        </w:tc>
        <w:tc>
          <w:tcPr>
            <w:tcW w:w="3372" w:type="dxa"/>
            <w:gridSpan w:val="2"/>
          </w:tcPr>
          <w:p>
            <w:pPr>
              <w:pStyle w:val="yTable"/>
              <w:keepNext/>
              <w:spacing w:before="0"/>
            </w:pPr>
            <w:r>
              <w:t>Applying to another bush fire control  officer for permit where permit already refused or granted subject to special conditions</w:t>
            </w:r>
          </w:p>
        </w:tc>
        <w:tc>
          <w:tcPr>
            <w:tcW w:w="993" w:type="dxa"/>
          </w:tcPr>
          <w:p>
            <w:pPr>
              <w:pStyle w:val="yTable"/>
              <w:keepNext/>
              <w:spacing w:before="0"/>
              <w:jc w:val="center"/>
            </w:pPr>
            <w:r>
              <w:t>250</w:t>
            </w:r>
          </w:p>
        </w:tc>
      </w:tr>
      <w:tr>
        <w:tc>
          <w:tcPr>
            <w:tcW w:w="709" w:type="dxa"/>
          </w:tcPr>
          <w:p>
            <w:pPr>
              <w:pStyle w:val="yTable"/>
              <w:spacing w:before="0"/>
            </w:pPr>
            <w:r>
              <w:t>27</w:t>
            </w:r>
          </w:p>
        </w:tc>
        <w:tc>
          <w:tcPr>
            <w:tcW w:w="2156" w:type="dxa"/>
            <w:gridSpan w:val="2"/>
          </w:tcPr>
          <w:p>
            <w:pPr>
              <w:pStyle w:val="yTable"/>
              <w:spacing w:before="0"/>
            </w:pPr>
            <w:r>
              <w:t>Regulation 15B(1)</w:t>
            </w:r>
          </w:p>
        </w:tc>
        <w:tc>
          <w:tcPr>
            <w:tcW w:w="3372" w:type="dxa"/>
            <w:gridSpan w:val="2"/>
          </w:tcPr>
          <w:p>
            <w:pPr>
              <w:pStyle w:val="yTable"/>
              <w:spacing w:before="0"/>
            </w:pPr>
            <w:r>
              <w:t>Failure to comply with conditions in regulation 15B in relation to the burning of the bush</w:t>
            </w:r>
          </w:p>
        </w:tc>
        <w:tc>
          <w:tcPr>
            <w:tcW w:w="993" w:type="dxa"/>
          </w:tcPr>
          <w:p>
            <w:pPr>
              <w:pStyle w:val="yTable"/>
              <w:spacing w:before="0"/>
              <w:jc w:val="center"/>
            </w:pPr>
            <w:r>
              <w:t>250</w:t>
            </w:r>
          </w:p>
        </w:tc>
      </w:tr>
      <w:tr>
        <w:tc>
          <w:tcPr>
            <w:tcW w:w="709" w:type="dxa"/>
          </w:tcPr>
          <w:p>
            <w:pPr>
              <w:pStyle w:val="yTable"/>
              <w:spacing w:before="0"/>
            </w:pPr>
            <w:r>
              <w:t>28</w:t>
            </w:r>
          </w:p>
        </w:tc>
        <w:tc>
          <w:tcPr>
            <w:tcW w:w="2156" w:type="dxa"/>
            <w:gridSpan w:val="2"/>
          </w:tcPr>
          <w:p>
            <w:pPr>
              <w:pStyle w:val="yTable"/>
              <w:spacing w:before="0"/>
            </w:pPr>
            <w:r>
              <w:t>Regulation 19A(1)</w:t>
            </w:r>
          </w:p>
        </w:tc>
        <w:tc>
          <w:tcPr>
            <w:tcW w:w="3372" w:type="dxa"/>
            <w:gridSpan w:val="2"/>
          </w:tcPr>
          <w:p>
            <w:pPr>
              <w:pStyle w:val="yTable"/>
              <w:spacing w:before="0"/>
            </w:pPr>
            <w:r>
              <w:t>Failure to deliver prescribed notice of intention to burn clover</w:t>
            </w:r>
          </w:p>
        </w:tc>
        <w:tc>
          <w:tcPr>
            <w:tcW w:w="993" w:type="dxa"/>
          </w:tcPr>
          <w:p>
            <w:pPr>
              <w:pStyle w:val="yTable"/>
              <w:spacing w:before="0"/>
              <w:jc w:val="center"/>
            </w:pPr>
            <w:r>
              <w:t>250</w:t>
            </w:r>
          </w:p>
        </w:tc>
      </w:tr>
      <w:tr>
        <w:tc>
          <w:tcPr>
            <w:tcW w:w="709" w:type="dxa"/>
          </w:tcPr>
          <w:p>
            <w:pPr>
              <w:pStyle w:val="yTable"/>
              <w:spacing w:before="0"/>
            </w:pPr>
            <w:r>
              <w:t>29</w:t>
            </w:r>
          </w:p>
        </w:tc>
        <w:tc>
          <w:tcPr>
            <w:tcW w:w="2156" w:type="dxa"/>
            <w:gridSpan w:val="2"/>
          </w:tcPr>
          <w:p>
            <w:pPr>
              <w:pStyle w:val="yTable"/>
              <w:spacing w:before="0"/>
            </w:pPr>
            <w:r>
              <w:t>Regulation 19A(2)</w:t>
            </w:r>
          </w:p>
        </w:tc>
        <w:tc>
          <w:tcPr>
            <w:tcW w:w="3372" w:type="dxa"/>
            <w:gridSpan w:val="2"/>
          </w:tcPr>
          <w:p>
            <w:pPr>
              <w:pStyle w:val="yTable"/>
              <w:spacing w:before="0"/>
            </w:pPr>
            <w:r>
              <w:t>Burning clover in an area or at a time other than that specified in a permit</w:t>
            </w:r>
          </w:p>
        </w:tc>
        <w:tc>
          <w:tcPr>
            <w:tcW w:w="993" w:type="dxa"/>
          </w:tcPr>
          <w:p>
            <w:pPr>
              <w:pStyle w:val="yTable"/>
              <w:spacing w:before="0"/>
              <w:jc w:val="center"/>
            </w:pPr>
            <w:r>
              <w:t>250</w:t>
            </w:r>
          </w:p>
        </w:tc>
      </w:tr>
      <w:tr>
        <w:tc>
          <w:tcPr>
            <w:tcW w:w="709" w:type="dxa"/>
          </w:tcPr>
          <w:p>
            <w:pPr>
              <w:pStyle w:val="yTable"/>
              <w:spacing w:before="0"/>
            </w:pPr>
            <w:r>
              <w:t>30</w:t>
            </w:r>
          </w:p>
        </w:tc>
        <w:tc>
          <w:tcPr>
            <w:tcW w:w="2156" w:type="dxa"/>
            <w:gridSpan w:val="2"/>
          </w:tcPr>
          <w:p>
            <w:pPr>
              <w:pStyle w:val="yTable"/>
              <w:spacing w:before="0"/>
            </w:pPr>
            <w:r>
              <w:t>Regulation 19A(3)</w:t>
            </w:r>
          </w:p>
        </w:tc>
        <w:tc>
          <w:tcPr>
            <w:tcW w:w="3372" w:type="dxa"/>
            <w:gridSpan w:val="2"/>
          </w:tcPr>
          <w:p>
            <w:pPr>
              <w:pStyle w:val="yTable"/>
              <w:spacing w:before="0"/>
            </w:pPr>
            <w:r>
              <w:t>Failure to have 3 men in attendance during the burning of clover</w:t>
            </w:r>
          </w:p>
        </w:tc>
        <w:tc>
          <w:tcPr>
            <w:tcW w:w="993" w:type="dxa"/>
          </w:tcPr>
          <w:p>
            <w:pPr>
              <w:pStyle w:val="yTable"/>
              <w:spacing w:before="0"/>
              <w:jc w:val="center"/>
            </w:pPr>
            <w:r>
              <w:t>250</w:t>
            </w:r>
          </w:p>
        </w:tc>
      </w:tr>
      <w:tr>
        <w:tc>
          <w:tcPr>
            <w:tcW w:w="709" w:type="dxa"/>
          </w:tcPr>
          <w:p>
            <w:pPr>
              <w:pStyle w:val="yTable"/>
              <w:spacing w:before="0"/>
            </w:pPr>
            <w:r>
              <w:t>31</w:t>
            </w:r>
          </w:p>
        </w:tc>
        <w:tc>
          <w:tcPr>
            <w:tcW w:w="2156" w:type="dxa"/>
            <w:gridSpan w:val="2"/>
          </w:tcPr>
          <w:p>
            <w:pPr>
              <w:pStyle w:val="yTable"/>
              <w:spacing w:before="0"/>
            </w:pPr>
            <w:r>
              <w:t>Regulation 21</w:t>
            </w:r>
          </w:p>
        </w:tc>
        <w:tc>
          <w:tcPr>
            <w:tcW w:w="3372" w:type="dxa"/>
            <w:gridSpan w:val="2"/>
          </w:tcPr>
          <w:p>
            <w:pPr>
              <w:pStyle w:val="yTable"/>
              <w:spacing w:before="0"/>
            </w:pPr>
            <w:r>
              <w:t>Burning clover contrary to conditions or requisitions specified in a permit</w:t>
            </w:r>
          </w:p>
        </w:tc>
        <w:tc>
          <w:tcPr>
            <w:tcW w:w="993" w:type="dxa"/>
          </w:tcPr>
          <w:p>
            <w:pPr>
              <w:pStyle w:val="yTable"/>
              <w:spacing w:before="0"/>
              <w:jc w:val="center"/>
            </w:pPr>
            <w:r>
              <w:t>250</w:t>
            </w:r>
          </w:p>
        </w:tc>
      </w:tr>
      <w:tr>
        <w:tc>
          <w:tcPr>
            <w:tcW w:w="709" w:type="dxa"/>
          </w:tcPr>
          <w:p>
            <w:pPr>
              <w:pStyle w:val="yTable"/>
              <w:spacing w:before="0"/>
            </w:pPr>
            <w:r>
              <w:t>32</w:t>
            </w:r>
          </w:p>
        </w:tc>
        <w:tc>
          <w:tcPr>
            <w:tcW w:w="2156" w:type="dxa"/>
            <w:gridSpan w:val="2"/>
          </w:tcPr>
          <w:p>
            <w:pPr>
              <w:pStyle w:val="yTable"/>
              <w:keepLines/>
              <w:spacing w:before="0"/>
            </w:pPr>
            <w:r>
              <w:t>Regulation 21B(2)</w:t>
            </w:r>
          </w:p>
        </w:tc>
        <w:tc>
          <w:tcPr>
            <w:tcW w:w="3372" w:type="dxa"/>
            <w:gridSpan w:val="2"/>
          </w:tcPr>
          <w:p>
            <w:pPr>
              <w:pStyle w:val="yTable"/>
              <w:keepLines/>
              <w:spacing w:before="0"/>
            </w:pPr>
            <w:r>
              <w:t>Burning clover contrary to a direction given by a bush fire control officer</w:t>
            </w:r>
          </w:p>
        </w:tc>
        <w:tc>
          <w:tcPr>
            <w:tcW w:w="993" w:type="dxa"/>
          </w:tcPr>
          <w:p>
            <w:pPr>
              <w:pStyle w:val="yTable"/>
              <w:keepLines/>
              <w:spacing w:before="0"/>
              <w:jc w:val="center"/>
            </w:pPr>
            <w:r>
              <w:t>250</w:t>
            </w:r>
          </w:p>
        </w:tc>
      </w:tr>
      <w:tr>
        <w:tc>
          <w:tcPr>
            <w:tcW w:w="709" w:type="dxa"/>
          </w:tcPr>
          <w:p>
            <w:pPr>
              <w:pStyle w:val="yTable"/>
              <w:spacing w:before="0"/>
            </w:pPr>
            <w:r>
              <w:t>33</w:t>
            </w:r>
          </w:p>
        </w:tc>
        <w:tc>
          <w:tcPr>
            <w:tcW w:w="2156" w:type="dxa"/>
            <w:gridSpan w:val="2"/>
          </w:tcPr>
          <w:p>
            <w:pPr>
              <w:pStyle w:val="yTable"/>
              <w:spacing w:before="0"/>
            </w:pPr>
            <w:r>
              <w:t>Regulation 22</w:t>
            </w:r>
          </w:p>
        </w:tc>
        <w:tc>
          <w:tcPr>
            <w:tcW w:w="3372" w:type="dxa"/>
            <w:gridSpan w:val="2"/>
          </w:tcPr>
          <w:p>
            <w:pPr>
              <w:pStyle w:val="yTable"/>
              <w:spacing w:before="0"/>
            </w:pPr>
            <w:r>
              <w:t>Failure to notify or report the escape of a fire lit under permit</w:t>
            </w:r>
          </w:p>
        </w:tc>
        <w:tc>
          <w:tcPr>
            <w:tcW w:w="993" w:type="dxa"/>
          </w:tcPr>
          <w:p>
            <w:pPr>
              <w:pStyle w:val="yTable"/>
              <w:spacing w:before="0"/>
              <w:jc w:val="center"/>
            </w:pPr>
            <w:r>
              <w:t>250</w:t>
            </w:r>
          </w:p>
        </w:tc>
      </w:tr>
      <w:tr>
        <w:tc>
          <w:tcPr>
            <w:tcW w:w="709" w:type="dxa"/>
          </w:tcPr>
          <w:p>
            <w:pPr>
              <w:pStyle w:val="yTable"/>
              <w:spacing w:before="0"/>
            </w:pPr>
            <w:r>
              <w:t>34</w:t>
            </w:r>
          </w:p>
        </w:tc>
        <w:tc>
          <w:tcPr>
            <w:tcW w:w="2156" w:type="dxa"/>
            <w:gridSpan w:val="2"/>
          </w:tcPr>
          <w:p>
            <w:pPr>
              <w:pStyle w:val="yTable"/>
              <w:spacing w:before="0"/>
            </w:pPr>
            <w:r>
              <w:t>Regulation 22B(1)</w:t>
            </w:r>
          </w:p>
        </w:tc>
        <w:tc>
          <w:tcPr>
            <w:tcW w:w="3372" w:type="dxa"/>
            <w:gridSpan w:val="2"/>
          </w:tcPr>
          <w:p>
            <w:pPr>
              <w:pStyle w:val="yTable"/>
              <w:spacing w:before="0"/>
            </w:pPr>
            <w:r>
              <w:t>Offence relating to burning under section 24A of the Act in certain parts of the State</w:t>
            </w:r>
          </w:p>
        </w:tc>
        <w:tc>
          <w:tcPr>
            <w:tcW w:w="993" w:type="dxa"/>
          </w:tcPr>
          <w:p>
            <w:pPr>
              <w:pStyle w:val="yTable"/>
              <w:spacing w:before="0"/>
              <w:jc w:val="center"/>
            </w:pPr>
            <w:r>
              <w:t>250</w:t>
            </w:r>
          </w:p>
        </w:tc>
      </w:tr>
      <w:tr>
        <w:tc>
          <w:tcPr>
            <w:tcW w:w="709" w:type="dxa"/>
          </w:tcPr>
          <w:p>
            <w:pPr>
              <w:pStyle w:val="yTable"/>
              <w:spacing w:before="0"/>
            </w:pPr>
            <w:r>
              <w:lastRenderedPageBreak/>
              <w:t>35</w:t>
            </w:r>
          </w:p>
        </w:tc>
        <w:tc>
          <w:tcPr>
            <w:tcW w:w="2156" w:type="dxa"/>
            <w:gridSpan w:val="2"/>
          </w:tcPr>
          <w:p>
            <w:pPr>
              <w:pStyle w:val="yTable"/>
              <w:spacing w:before="0"/>
            </w:pPr>
            <w:r>
              <w:t>Regulation 22B(2)</w:t>
            </w:r>
          </w:p>
        </w:tc>
        <w:tc>
          <w:tcPr>
            <w:tcW w:w="3372" w:type="dxa"/>
            <w:gridSpan w:val="2"/>
          </w:tcPr>
          <w:p>
            <w:pPr>
              <w:pStyle w:val="yTable"/>
              <w:spacing w:before="0"/>
            </w:pPr>
            <w:r>
              <w:t>Failure to comply with a requisition of a bush fire control officer relating to burning under section 24A of the Act</w:t>
            </w:r>
          </w:p>
        </w:tc>
        <w:tc>
          <w:tcPr>
            <w:tcW w:w="993" w:type="dxa"/>
          </w:tcPr>
          <w:p>
            <w:pPr>
              <w:pStyle w:val="yTable"/>
              <w:spacing w:before="0"/>
              <w:jc w:val="center"/>
            </w:pPr>
            <w:r>
              <w:t>250</w:t>
            </w:r>
          </w:p>
        </w:tc>
      </w:tr>
      <w:tr>
        <w:tc>
          <w:tcPr>
            <w:tcW w:w="709" w:type="dxa"/>
          </w:tcPr>
          <w:p>
            <w:pPr>
              <w:pStyle w:val="yTable"/>
              <w:spacing w:before="0"/>
            </w:pPr>
            <w:r>
              <w:t>36</w:t>
            </w:r>
          </w:p>
        </w:tc>
        <w:tc>
          <w:tcPr>
            <w:tcW w:w="2156" w:type="dxa"/>
            <w:gridSpan w:val="2"/>
          </w:tcPr>
          <w:p>
            <w:pPr>
              <w:pStyle w:val="yTable"/>
              <w:spacing w:before="0"/>
            </w:pPr>
            <w:r>
              <w:t xml:space="preserve">Regulation 23(1) and (3) </w:t>
            </w:r>
          </w:p>
        </w:tc>
        <w:tc>
          <w:tcPr>
            <w:tcW w:w="3372" w:type="dxa"/>
            <w:gridSpan w:val="2"/>
          </w:tcPr>
          <w:p>
            <w:pPr>
              <w:pStyle w:val="yTable"/>
              <w:spacing w:before="0"/>
            </w:pPr>
            <w:r>
              <w:t>Offences relating to charcoal burning</w:t>
            </w:r>
          </w:p>
        </w:tc>
        <w:tc>
          <w:tcPr>
            <w:tcW w:w="993" w:type="dxa"/>
          </w:tcPr>
          <w:p>
            <w:pPr>
              <w:pStyle w:val="yTable"/>
              <w:spacing w:before="0"/>
              <w:jc w:val="center"/>
            </w:pPr>
            <w:r>
              <w:t>250</w:t>
            </w:r>
          </w:p>
        </w:tc>
      </w:tr>
      <w:tr>
        <w:tc>
          <w:tcPr>
            <w:tcW w:w="709" w:type="dxa"/>
          </w:tcPr>
          <w:p>
            <w:pPr>
              <w:pStyle w:val="yTable"/>
              <w:spacing w:before="0"/>
            </w:pPr>
            <w:r>
              <w:t>37</w:t>
            </w:r>
          </w:p>
        </w:tc>
        <w:tc>
          <w:tcPr>
            <w:tcW w:w="2156" w:type="dxa"/>
            <w:gridSpan w:val="2"/>
          </w:tcPr>
          <w:p>
            <w:pPr>
              <w:pStyle w:val="yTable"/>
              <w:spacing w:before="0"/>
            </w:pPr>
            <w:r>
              <w:t>Regulation 37A</w:t>
            </w:r>
          </w:p>
        </w:tc>
        <w:tc>
          <w:tcPr>
            <w:tcW w:w="3372" w:type="dxa"/>
            <w:gridSpan w:val="2"/>
          </w:tcPr>
          <w:p>
            <w:pPr>
              <w:pStyle w:val="yTable"/>
              <w:spacing w:before="0"/>
            </w:pPr>
            <w:r>
              <w:t>Offences relating to operation of bulldozer or road</w:t>
            </w:r>
            <w:r>
              <w:noBreakHyphen/>
              <w:t>grader</w:t>
            </w:r>
          </w:p>
        </w:tc>
        <w:tc>
          <w:tcPr>
            <w:tcW w:w="993" w:type="dxa"/>
          </w:tcPr>
          <w:p>
            <w:pPr>
              <w:pStyle w:val="yTable"/>
              <w:spacing w:before="0"/>
              <w:jc w:val="center"/>
            </w:pPr>
            <w:r>
              <w:t>250</w:t>
            </w:r>
          </w:p>
        </w:tc>
      </w:tr>
      <w:tr>
        <w:trPr>
          <w:cantSplit/>
        </w:trPr>
        <w:tc>
          <w:tcPr>
            <w:tcW w:w="7230" w:type="dxa"/>
            <w:gridSpan w:val="6"/>
          </w:tcPr>
          <w:p>
            <w:pPr>
              <w:pStyle w:val="yTable"/>
              <w:keepNext/>
              <w:tabs>
                <w:tab w:val="left" w:pos="6522"/>
              </w:tabs>
              <w:spacing w:before="0"/>
            </w:pPr>
            <w:r>
              <w:tab/>
              <w:t>$</w:t>
            </w:r>
          </w:p>
        </w:tc>
      </w:tr>
      <w:tr>
        <w:tc>
          <w:tcPr>
            <w:tcW w:w="709" w:type="dxa"/>
          </w:tcPr>
          <w:p>
            <w:pPr>
              <w:pStyle w:val="yTable"/>
              <w:keepNext/>
              <w:spacing w:before="0"/>
            </w:pPr>
            <w:r>
              <w:t>38</w:t>
            </w:r>
          </w:p>
        </w:tc>
        <w:tc>
          <w:tcPr>
            <w:tcW w:w="2212" w:type="dxa"/>
            <w:gridSpan w:val="3"/>
          </w:tcPr>
          <w:p>
            <w:pPr>
              <w:pStyle w:val="yTable"/>
              <w:keepNext/>
              <w:spacing w:before="0"/>
            </w:pPr>
            <w:r>
              <w:t>Regulation 38</w:t>
            </w:r>
          </w:p>
        </w:tc>
        <w:tc>
          <w:tcPr>
            <w:tcW w:w="3316" w:type="dxa"/>
          </w:tcPr>
          <w:p>
            <w:pPr>
              <w:pStyle w:val="yTable"/>
              <w:keepNext/>
              <w:spacing w:before="0"/>
            </w:pPr>
            <w:r>
              <w:t>Operating harvesting machine or header during prohibited burning times or restricted burning times without fire extinguisher</w:t>
            </w:r>
          </w:p>
        </w:tc>
        <w:tc>
          <w:tcPr>
            <w:tcW w:w="993" w:type="dxa"/>
          </w:tcPr>
          <w:p>
            <w:pPr>
              <w:pStyle w:val="yTable"/>
              <w:keepNext/>
              <w:spacing w:before="0"/>
              <w:jc w:val="center"/>
            </w:pPr>
            <w:r>
              <w:t>250</w:t>
            </w:r>
          </w:p>
        </w:tc>
      </w:tr>
      <w:tr>
        <w:tc>
          <w:tcPr>
            <w:tcW w:w="709" w:type="dxa"/>
          </w:tcPr>
          <w:p>
            <w:pPr>
              <w:pStyle w:val="yTable"/>
              <w:spacing w:before="0"/>
            </w:pPr>
            <w:r>
              <w:t>39</w:t>
            </w:r>
          </w:p>
        </w:tc>
        <w:tc>
          <w:tcPr>
            <w:tcW w:w="2212" w:type="dxa"/>
            <w:gridSpan w:val="3"/>
          </w:tcPr>
          <w:p>
            <w:pPr>
              <w:pStyle w:val="yTable"/>
              <w:keepNext/>
              <w:spacing w:before="0"/>
            </w:pPr>
            <w:r>
              <w:t>Regulation 38A(3)</w:t>
            </w:r>
          </w:p>
        </w:tc>
        <w:tc>
          <w:tcPr>
            <w:tcW w:w="3316" w:type="dxa"/>
          </w:tcPr>
          <w:p>
            <w:pPr>
              <w:pStyle w:val="yTable"/>
              <w:keepNext/>
              <w:spacing w:before="0"/>
            </w:pPr>
            <w:r>
              <w:t>Operating or using engines, vehicles, plant or machinery contrary to notice or direction</w:t>
            </w:r>
          </w:p>
        </w:tc>
        <w:tc>
          <w:tcPr>
            <w:tcW w:w="993" w:type="dxa"/>
          </w:tcPr>
          <w:p>
            <w:pPr>
              <w:pStyle w:val="yTable"/>
              <w:keepNext/>
              <w:spacing w:before="0"/>
              <w:jc w:val="center"/>
            </w:pPr>
            <w:r>
              <w:t>500</w:t>
            </w:r>
          </w:p>
        </w:tc>
      </w:tr>
      <w:tr>
        <w:tc>
          <w:tcPr>
            <w:tcW w:w="709" w:type="dxa"/>
          </w:tcPr>
          <w:p>
            <w:pPr>
              <w:pStyle w:val="yTable"/>
              <w:spacing w:before="0"/>
            </w:pPr>
            <w:r>
              <w:t>40</w:t>
            </w:r>
          </w:p>
        </w:tc>
        <w:tc>
          <w:tcPr>
            <w:tcW w:w="2212" w:type="dxa"/>
            <w:gridSpan w:val="3"/>
          </w:tcPr>
          <w:p>
            <w:pPr>
              <w:pStyle w:val="yTable"/>
              <w:spacing w:before="0"/>
            </w:pPr>
            <w:r>
              <w:t>Regulation 38A(4)</w:t>
            </w:r>
          </w:p>
        </w:tc>
        <w:tc>
          <w:tcPr>
            <w:tcW w:w="3316" w:type="dxa"/>
          </w:tcPr>
          <w:p>
            <w:pPr>
              <w:pStyle w:val="yTable"/>
              <w:spacing w:before="0"/>
            </w:pPr>
            <w:r>
              <w:t xml:space="preserve">Failure to provide plough or other machine or equipment when required by local </w:t>
            </w:r>
            <w:r>
              <w:rPr>
                <w:snapToGrid w:val="0"/>
              </w:rPr>
              <w:t>government</w:t>
            </w:r>
          </w:p>
        </w:tc>
        <w:tc>
          <w:tcPr>
            <w:tcW w:w="993" w:type="dxa"/>
          </w:tcPr>
          <w:p>
            <w:pPr>
              <w:pStyle w:val="yTable"/>
              <w:spacing w:before="0"/>
              <w:jc w:val="center"/>
            </w:pPr>
            <w:r>
              <w:t>250</w:t>
            </w:r>
          </w:p>
        </w:tc>
      </w:tr>
      <w:tr>
        <w:tc>
          <w:tcPr>
            <w:tcW w:w="709" w:type="dxa"/>
          </w:tcPr>
          <w:p>
            <w:pPr>
              <w:pStyle w:val="yTable"/>
              <w:spacing w:before="0"/>
            </w:pPr>
            <w:r>
              <w:t>41</w:t>
            </w:r>
          </w:p>
        </w:tc>
        <w:tc>
          <w:tcPr>
            <w:tcW w:w="2212" w:type="dxa"/>
            <w:gridSpan w:val="3"/>
          </w:tcPr>
          <w:p>
            <w:pPr>
              <w:pStyle w:val="yTable"/>
              <w:keepNext/>
              <w:spacing w:before="0"/>
            </w:pPr>
            <w:r>
              <w:t>Regulation 38B(3)(a)</w:t>
            </w:r>
          </w:p>
        </w:tc>
        <w:tc>
          <w:tcPr>
            <w:tcW w:w="3316" w:type="dxa"/>
          </w:tcPr>
          <w:p>
            <w:pPr>
              <w:pStyle w:val="yTable"/>
              <w:keepNext/>
              <w:spacing w:before="0"/>
            </w:pPr>
            <w:r>
              <w:t>Operating any power saw, bag loader or other plant or equipment activated by an internal combustion engine contrary to harvest ban</w:t>
            </w:r>
          </w:p>
        </w:tc>
        <w:tc>
          <w:tcPr>
            <w:tcW w:w="993" w:type="dxa"/>
          </w:tcPr>
          <w:p>
            <w:pPr>
              <w:pStyle w:val="yTable"/>
              <w:keepNext/>
              <w:spacing w:before="0"/>
              <w:jc w:val="center"/>
            </w:pPr>
            <w:r>
              <w:t>500</w:t>
            </w:r>
          </w:p>
        </w:tc>
      </w:tr>
      <w:tr>
        <w:tc>
          <w:tcPr>
            <w:tcW w:w="709" w:type="dxa"/>
          </w:tcPr>
          <w:p>
            <w:pPr>
              <w:pStyle w:val="yTable"/>
              <w:spacing w:before="0"/>
            </w:pPr>
            <w:r>
              <w:t>42</w:t>
            </w:r>
          </w:p>
        </w:tc>
        <w:tc>
          <w:tcPr>
            <w:tcW w:w="2212" w:type="dxa"/>
            <w:gridSpan w:val="3"/>
          </w:tcPr>
          <w:p>
            <w:pPr>
              <w:pStyle w:val="yTable"/>
              <w:keepNext/>
              <w:spacing w:before="0"/>
            </w:pPr>
            <w:r>
              <w:t>Regulation 38B(3)(b)</w:t>
            </w:r>
          </w:p>
        </w:tc>
        <w:tc>
          <w:tcPr>
            <w:tcW w:w="3316" w:type="dxa"/>
          </w:tcPr>
          <w:p>
            <w:pPr>
              <w:pStyle w:val="yTable"/>
              <w:keepNext/>
              <w:spacing w:before="0"/>
            </w:pPr>
            <w:r>
              <w:t>Failure to fit spark arrester to power saw, bag loader or other plant or equipment</w:t>
            </w:r>
          </w:p>
        </w:tc>
        <w:tc>
          <w:tcPr>
            <w:tcW w:w="993" w:type="dxa"/>
          </w:tcPr>
          <w:p>
            <w:pPr>
              <w:pStyle w:val="yTable"/>
              <w:keepNext/>
              <w:spacing w:before="0"/>
              <w:jc w:val="center"/>
            </w:pPr>
            <w:r>
              <w:t>250</w:t>
            </w:r>
          </w:p>
        </w:tc>
      </w:tr>
      <w:tr>
        <w:tc>
          <w:tcPr>
            <w:tcW w:w="709" w:type="dxa"/>
          </w:tcPr>
          <w:p>
            <w:pPr>
              <w:pStyle w:val="yTable"/>
              <w:spacing w:before="0"/>
            </w:pPr>
            <w:r>
              <w:t>43</w:t>
            </w:r>
          </w:p>
        </w:tc>
        <w:tc>
          <w:tcPr>
            <w:tcW w:w="2156" w:type="dxa"/>
            <w:gridSpan w:val="2"/>
          </w:tcPr>
          <w:p>
            <w:pPr>
              <w:pStyle w:val="yTable"/>
              <w:spacing w:before="0"/>
            </w:pPr>
            <w:r>
              <w:t>Regulation 38C(3)</w:t>
            </w:r>
          </w:p>
        </w:tc>
        <w:tc>
          <w:tcPr>
            <w:tcW w:w="3372" w:type="dxa"/>
            <w:gridSpan w:val="2"/>
          </w:tcPr>
          <w:p>
            <w:pPr>
              <w:pStyle w:val="yTable"/>
              <w:spacing w:before="0"/>
            </w:pPr>
            <w:r>
              <w:t>Operating harvesting machine or header when prohibited</w:t>
            </w:r>
          </w:p>
        </w:tc>
        <w:tc>
          <w:tcPr>
            <w:tcW w:w="993" w:type="dxa"/>
          </w:tcPr>
          <w:p>
            <w:pPr>
              <w:pStyle w:val="yTable"/>
              <w:spacing w:before="0"/>
              <w:jc w:val="center"/>
            </w:pPr>
            <w:r>
              <w:t>500</w:t>
            </w:r>
          </w:p>
        </w:tc>
      </w:tr>
      <w:tr>
        <w:tc>
          <w:tcPr>
            <w:tcW w:w="709" w:type="dxa"/>
          </w:tcPr>
          <w:p>
            <w:pPr>
              <w:pStyle w:val="yTable"/>
              <w:spacing w:before="0"/>
            </w:pPr>
            <w:r>
              <w:t>44</w:t>
            </w:r>
          </w:p>
        </w:tc>
        <w:tc>
          <w:tcPr>
            <w:tcW w:w="2156" w:type="dxa"/>
            <w:gridSpan w:val="2"/>
          </w:tcPr>
          <w:p>
            <w:pPr>
              <w:pStyle w:val="yTable"/>
              <w:spacing w:before="0"/>
            </w:pPr>
            <w:r>
              <w:t>Regulation 39</w:t>
            </w:r>
          </w:p>
        </w:tc>
        <w:tc>
          <w:tcPr>
            <w:tcW w:w="3372" w:type="dxa"/>
            <w:gridSpan w:val="2"/>
          </w:tcPr>
          <w:p>
            <w:pPr>
              <w:pStyle w:val="yTable"/>
              <w:spacing w:before="0"/>
            </w:pPr>
            <w:r>
              <w:t>Offences relating to operation of chaff cutting plants</w:t>
            </w:r>
          </w:p>
        </w:tc>
        <w:tc>
          <w:tcPr>
            <w:tcW w:w="993" w:type="dxa"/>
          </w:tcPr>
          <w:p>
            <w:pPr>
              <w:pStyle w:val="yTable"/>
              <w:spacing w:before="0"/>
              <w:jc w:val="center"/>
            </w:pPr>
            <w:r>
              <w:t>250</w:t>
            </w:r>
          </w:p>
        </w:tc>
      </w:tr>
      <w:tr>
        <w:tc>
          <w:tcPr>
            <w:tcW w:w="709" w:type="dxa"/>
          </w:tcPr>
          <w:p>
            <w:pPr>
              <w:pStyle w:val="yTable"/>
              <w:spacing w:before="0"/>
            </w:pPr>
            <w:r>
              <w:t>45</w:t>
            </w:r>
          </w:p>
        </w:tc>
        <w:tc>
          <w:tcPr>
            <w:tcW w:w="2156" w:type="dxa"/>
            <w:gridSpan w:val="2"/>
          </w:tcPr>
          <w:p>
            <w:pPr>
              <w:pStyle w:val="yTable"/>
              <w:spacing w:before="0"/>
            </w:pPr>
            <w:r>
              <w:t>Regulation 39A</w:t>
            </w:r>
          </w:p>
        </w:tc>
        <w:tc>
          <w:tcPr>
            <w:tcW w:w="3372" w:type="dxa"/>
            <w:gridSpan w:val="2"/>
          </w:tcPr>
          <w:p>
            <w:pPr>
              <w:pStyle w:val="yTable"/>
              <w:spacing w:before="0"/>
            </w:pPr>
            <w:r>
              <w:t>Offences relating to operation of motor vehicles</w:t>
            </w:r>
          </w:p>
        </w:tc>
        <w:tc>
          <w:tcPr>
            <w:tcW w:w="993" w:type="dxa"/>
          </w:tcPr>
          <w:p>
            <w:pPr>
              <w:pStyle w:val="yTable"/>
              <w:spacing w:before="0"/>
              <w:jc w:val="center"/>
            </w:pPr>
            <w:r>
              <w:t>250</w:t>
            </w:r>
          </w:p>
        </w:tc>
      </w:tr>
      <w:tr>
        <w:tc>
          <w:tcPr>
            <w:tcW w:w="709" w:type="dxa"/>
          </w:tcPr>
          <w:p>
            <w:pPr>
              <w:pStyle w:val="yTable"/>
              <w:spacing w:before="0"/>
            </w:pPr>
            <w:r>
              <w:t>46</w:t>
            </w:r>
          </w:p>
        </w:tc>
        <w:tc>
          <w:tcPr>
            <w:tcW w:w="2156" w:type="dxa"/>
            <w:gridSpan w:val="2"/>
          </w:tcPr>
          <w:p>
            <w:pPr>
              <w:pStyle w:val="yTable"/>
              <w:spacing w:before="0"/>
            </w:pPr>
            <w:r>
              <w:t>Regulation 39B</w:t>
            </w:r>
          </w:p>
        </w:tc>
        <w:tc>
          <w:tcPr>
            <w:tcW w:w="3372" w:type="dxa"/>
            <w:gridSpan w:val="2"/>
          </w:tcPr>
          <w:p>
            <w:pPr>
              <w:pStyle w:val="yTable"/>
              <w:spacing w:before="0"/>
            </w:pPr>
            <w:r>
              <w:t>Offences relating to operation of aeroplanes</w:t>
            </w:r>
          </w:p>
        </w:tc>
        <w:tc>
          <w:tcPr>
            <w:tcW w:w="993" w:type="dxa"/>
          </w:tcPr>
          <w:p>
            <w:pPr>
              <w:pStyle w:val="yTable"/>
              <w:spacing w:before="0"/>
              <w:jc w:val="center"/>
            </w:pPr>
            <w:r>
              <w:t>250</w:t>
            </w:r>
          </w:p>
        </w:tc>
      </w:tr>
      <w:tr>
        <w:tc>
          <w:tcPr>
            <w:tcW w:w="709" w:type="dxa"/>
          </w:tcPr>
          <w:p>
            <w:pPr>
              <w:pStyle w:val="yTable"/>
              <w:spacing w:before="0"/>
            </w:pPr>
            <w:r>
              <w:t>47</w:t>
            </w:r>
          </w:p>
        </w:tc>
        <w:tc>
          <w:tcPr>
            <w:tcW w:w="2156" w:type="dxa"/>
            <w:gridSpan w:val="2"/>
          </w:tcPr>
          <w:p>
            <w:pPr>
              <w:pStyle w:val="yTable"/>
              <w:spacing w:before="0"/>
            </w:pPr>
            <w:r>
              <w:t>Regulation 39C</w:t>
            </w:r>
          </w:p>
        </w:tc>
        <w:tc>
          <w:tcPr>
            <w:tcW w:w="3372" w:type="dxa"/>
            <w:gridSpan w:val="2"/>
          </w:tcPr>
          <w:p>
            <w:pPr>
              <w:pStyle w:val="yTable"/>
              <w:spacing w:before="0"/>
            </w:pPr>
            <w:r>
              <w:t>Offences relating to operation of welding and cutting apparatus</w:t>
            </w:r>
          </w:p>
        </w:tc>
        <w:tc>
          <w:tcPr>
            <w:tcW w:w="993" w:type="dxa"/>
          </w:tcPr>
          <w:p>
            <w:pPr>
              <w:pStyle w:val="yTable"/>
              <w:spacing w:before="0"/>
              <w:jc w:val="center"/>
            </w:pPr>
            <w:r>
              <w:t>250</w:t>
            </w:r>
          </w:p>
        </w:tc>
      </w:tr>
      <w:tr>
        <w:tc>
          <w:tcPr>
            <w:tcW w:w="709" w:type="dxa"/>
          </w:tcPr>
          <w:p>
            <w:pPr>
              <w:pStyle w:val="yTable"/>
              <w:spacing w:before="0"/>
            </w:pPr>
            <w:r>
              <w:t>47A</w:t>
            </w:r>
          </w:p>
        </w:tc>
        <w:tc>
          <w:tcPr>
            <w:tcW w:w="2156" w:type="dxa"/>
            <w:gridSpan w:val="2"/>
          </w:tcPr>
          <w:p>
            <w:pPr>
              <w:pStyle w:val="yTable"/>
              <w:spacing w:before="0"/>
            </w:pPr>
            <w:r>
              <w:t>Regulation 39CA(3) and (4)</w:t>
            </w:r>
          </w:p>
        </w:tc>
        <w:tc>
          <w:tcPr>
            <w:tcW w:w="3372" w:type="dxa"/>
            <w:gridSpan w:val="2"/>
          </w:tcPr>
          <w:p>
            <w:pPr>
              <w:pStyle w:val="yTable"/>
              <w:spacing w:before="0"/>
            </w:pPr>
            <w:r>
              <w:t>Offences relating to operation of bee smoker devices</w:t>
            </w:r>
          </w:p>
        </w:tc>
        <w:tc>
          <w:tcPr>
            <w:tcW w:w="993" w:type="dxa"/>
          </w:tcPr>
          <w:p>
            <w:pPr>
              <w:pStyle w:val="yTable"/>
              <w:spacing w:before="0"/>
              <w:jc w:val="center"/>
            </w:pPr>
            <w:r>
              <w:t>250</w:t>
            </w:r>
          </w:p>
        </w:tc>
      </w:tr>
      <w:tr>
        <w:tc>
          <w:tcPr>
            <w:tcW w:w="709" w:type="dxa"/>
          </w:tcPr>
          <w:p>
            <w:pPr>
              <w:pStyle w:val="yTable"/>
              <w:spacing w:before="0"/>
            </w:pPr>
            <w:r>
              <w:lastRenderedPageBreak/>
              <w:t>47B</w:t>
            </w:r>
          </w:p>
        </w:tc>
        <w:tc>
          <w:tcPr>
            <w:tcW w:w="2156" w:type="dxa"/>
            <w:gridSpan w:val="2"/>
          </w:tcPr>
          <w:p>
            <w:pPr>
              <w:pStyle w:val="yTable"/>
              <w:spacing w:before="0"/>
            </w:pPr>
            <w:r>
              <w:t>Regulation 39CA(5)</w:t>
            </w:r>
          </w:p>
        </w:tc>
        <w:tc>
          <w:tcPr>
            <w:tcW w:w="3372" w:type="dxa"/>
            <w:gridSpan w:val="2"/>
          </w:tcPr>
          <w:p>
            <w:pPr>
              <w:pStyle w:val="yTable"/>
              <w:spacing w:before="0"/>
            </w:pPr>
            <w:r>
              <w:t>Failure to comply with directions of bush fire control officer</w:t>
            </w:r>
          </w:p>
        </w:tc>
        <w:tc>
          <w:tcPr>
            <w:tcW w:w="993" w:type="dxa"/>
          </w:tcPr>
          <w:p>
            <w:pPr>
              <w:pStyle w:val="yTable"/>
              <w:spacing w:before="0"/>
              <w:jc w:val="center"/>
            </w:pPr>
            <w:r>
              <w:t>250</w:t>
            </w:r>
          </w:p>
        </w:tc>
      </w:tr>
      <w:tr>
        <w:tc>
          <w:tcPr>
            <w:tcW w:w="709" w:type="dxa"/>
          </w:tcPr>
          <w:p>
            <w:pPr>
              <w:pStyle w:val="yTable"/>
              <w:spacing w:before="0"/>
            </w:pPr>
            <w:r>
              <w:t>48</w:t>
            </w:r>
          </w:p>
        </w:tc>
        <w:tc>
          <w:tcPr>
            <w:tcW w:w="2156" w:type="dxa"/>
            <w:gridSpan w:val="2"/>
          </w:tcPr>
          <w:p>
            <w:pPr>
              <w:pStyle w:val="yTable"/>
              <w:spacing w:before="0"/>
            </w:pPr>
            <w:r>
              <w:t>Regulation 39D(1)</w:t>
            </w:r>
          </w:p>
        </w:tc>
        <w:tc>
          <w:tcPr>
            <w:tcW w:w="3372" w:type="dxa"/>
            <w:gridSpan w:val="2"/>
          </w:tcPr>
          <w:p>
            <w:pPr>
              <w:pStyle w:val="yTable"/>
              <w:spacing w:before="0"/>
            </w:pPr>
            <w:r>
              <w:t>Offences relating to use of explosives</w:t>
            </w:r>
          </w:p>
        </w:tc>
        <w:tc>
          <w:tcPr>
            <w:tcW w:w="993" w:type="dxa"/>
          </w:tcPr>
          <w:p>
            <w:pPr>
              <w:pStyle w:val="yTable"/>
              <w:spacing w:before="0"/>
              <w:jc w:val="center"/>
            </w:pPr>
            <w:r>
              <w:t>250</w:t>
            </w:r>
          </w:p>
        </w:tc>
      </w:tr>
      <w:tr>
        <w:trPr>
          <w:cantSplit/>
        </w:trPr>
        <w:tc>
          <w:tcPr>
            <w:tcW w:w="7230" w:type="dxa"/>
            <w:gridSpan w:val="6"/>
          </w:tcPr>
          <w:p>
            <w:pPr>
              <w:pStyle w:val="yTable"/>
              <w:keepNext/>
              <w:tabs>
                <w:tab w:val="left" w:pos="6522"/>
              </w:tabs>
              <w:spacing w:before="0"/>
            </w:pPr>
            <w:r>
              <w:tab/>
              <w:t>$</w:t>
            </w:r>
          </w:p>
        </w:tc>
      </w:tr>
      <w:tr>
        <w:tc>
          <w:tcPr>
            <w:tcW w:w="709" w:type="dxa"/>
          </w:tcPr>
          <w:p>
            <w:pPr>
              <w:pStyle w:val="yTable"/>
              <w:keepNext/>
              <w:spacing w:before="0"/>
            </w:pPr>
            <w:r>
              <w:t>49</w:t>
            </w:r>
          </w:p>
        </w:tc>
        <w:tc>
          <w:tcPr>
            <w:tcW w:w="2156" w:type="dxa"/>
            <w:gridSpan w:val="2"/>
          </w:tcPr>
          <w:p>
            <w:pPr>
              <w:pStyle w:val="yTable"/>
              <w:keepNext/>
              <w:spacing w:before="0"/>
            </w:pPr>
            <w:r>
              <w:t>Regulation 39D(2)</w:t>
            </w:r>
          </w:p>
        </w:tc>
        <w:tc>
          <w:tcPr>
            <w:tcW w:w="3372" w:type="dxa"/>
            <w:gridSpan w:val="2"/>
          </w:tcPr>
          <w:p>
            <w:pPr>
              <w:pStyle w:val="yTable"/>
              <w:keepNext/>
              <w:spacing w:before="0"/>
            </w:pPr>
            <w:r>
              <w:t>Failure to comply with directions of bush fire control officers as to use of explosives</w:t>
            </w:r>
          </w:p>
        </w:tc>
        <w:tc>
          <w:tcPr>
            <w:tcW w:w="993" w:type="dxa"/>
          </w:tcPr>
          <w:p>
            <w:pPr>
              <w:pStyle w:val="yTable"/>
              <w:keepNext/>
              <w:spacing w:before="0"/>
              <w:jc w:val="center"/>
            </w:pPr>
            <w:r>
              <w:t>250</w:t>
            </w:r>
          </w:p>
        </w:tc>
      </w:tr>
      <w:tr>
        <w:tc>
          <w:tcPr>
            <w:tcW w:w="709" w:type="dxa"/>
          </w:tcPr>
          <w:p>
            <w:pPr>
              <w:pStyle w:val="yTable"/>
              <w:spacing w:before="0"/>
            </w:pPr>
            <w:r>
              <w:t>49A</w:t>
            </w:r>
          </w:p>
        </w:tc>
        <w:tc>
          <w:tcPr>
            <w:tcW w:w="2156" w:type="dxa"/>
            <w:gridSpan w:val="2"/>
          </w:tcPr>
          <w:p>
            <w:pPr>
              <w:pStyle w:val="yTable"/>
              <w:keepNext/>
              <w:spacing w:before="0"/>
            </w:pPr>
            <w:r>
              <w:t>Regulation 39E(2)</w:t>
            </w:r>
          </w:p>
        </w:tc>
        <w:tc>
          <w:tcPr>
            <w:tcW w:w="3372" w:type="dxa"/>
            <w:gridSpan w:val="2"/>
          </w:tcPr>
          <w:p>
            <w:pPr>
              <w:pStyle w:val="yTable"/>
              <w:keepNext/>
              <w:spacing w:before="0"/>
            </w:pPr>
            <w:r>
              <w:t>Offences relating to the use of fireworks</w:t>
            </w:r>
          </w:p>
        </w:tc>
        <w:tc>
          <w:tcPr>
            <w:tcW w:w="993" w:type="dxa"/>
          </w:tcPr>
          <w:p>
            <w:pPr>
              <w:pStyle w:val="yTable"/>
              <w:keepNext/>
              <w:spacing w:before="0"/>
              <w:jc w:val="center"/>
            </w:pPr>
            <w:r>
              <w:t>250</w:t>
            </w:r>
          </w:p>
        </w:tc>
      </w:tr>
      <w:tr>
        <w:tc>
          <w:tcPr>
            <w:tcW w:w="709" w:type="dxa"/>
          </w:tcPr>
          <w:p>
            <w:pPr>
              <w:pStyle w:val="yTable"/>
              <w:spacing w:before="0"/>
            </w:pPr>
            <w:r>
              <w:t>49B</w:t>
            </w:r>
          </w:p>
        </w:tc>
        <w:tc>
          <w:tcPr>
            <w:tcW w:w="2156" w:type="dxa"/>
            <w:gridSpan w:val="2"/>
          </w:tcPr>
          <w:p>
            <w:pPr>
              <w:pStyle w:val="yTable"/>
              <w:keepNext/>
              <w:spacing w:before="0"/>
            </w:pPr>
            <w:r>
              <w:t>Regulation 39E(3)</w:t>
            </w:r>
          </w:p>
        </w:tc>
        <w:tc>
          <w:tcPr>
            <w:tcW w:w="3372" w:type="dxa"/>
            <w:gridSpan w:val="2"/>
          </w:tcPr>
          <w:p>
            <w:pPr>
              <w:pStyle w:val="yTable"/>
              <w:keepNext/>
              <w:spacing w:before="0"/>
            </w:pPr>
            <w:r>
              <w:t>Failure to comply with the directions of a bush fire control officer</w:t>
            </w:r>
          </w:p>
        </w:tc>
        <w:tc>
          <w:tcPr>
            <w:tcW w:w="993" w:type="dxa"/>
          </w:tcPr>
          <w:p>
            <w:pPr>
              <w:pStyle w:val="yTable"/>
              <w:keepNext/>
              <w:spacing w:before="0"/>
              <w:jc w:val="center"/>
            </w:pPr>
            <w:r>
              <w:t>250</w:t>
            </w:r>
          </w:p>
        </w:tc>
      </w:tr>
      <w:tr>
        <w:tc>
          <w:tcPr>
            <w:tcW w:w="709" w:type="dxa"/>
          </w:tcPr>
          <w:p>
            <w:pPr>
              <w:pStyle w:val="yTable"/>
              <w:spacing w:before="0"/>
            </w:pPr>
            <w:r>
              <w:t>50</w:t>
            </w:r>
          </w:p>
        </w:tc>
        <w:tc>
          <w:tcPr>
            <w:tcW w:w="2156" w:type="dxa"/>
            <w:gridSpan w:val="2"/>
          </w:tcPr>
          <w:p>
            <w:pPr>
              <w:pStyle w:val="yTable"/>
              <w:spacing w:before="0"/>
            </w:pPr>
            <w:r>
              <w:t xml:space="preserve">Regulation 43(1) </w:t>
            </w:r>
          </w:p>
        </w:tc>
        <w:tc>
          <w:tcPr>
            <w:tcW w:w="3372" w:type="dxa"/>
            <w:gridSpan w:val="2"/>
          </w:tcPr>
          <w:p>
            <w:pPr>
              <w:pStyle w:val="yTable"/>
              <w:spacing w:before="0"/>
            </w:pPr>
            <w:r>
              <w:t xml:space="preserve">Failure to give prescribed notification to local </w:t>
            </w:r>
            <w:r>
              <w:rPr>
                <w:snapToGrid w:val="0"/>
              </w:rPr>
              <w:t xml:space="preserve">government </w:t>
            </w:r>
            <w:r>
              <w:t>regarding the occurrence of a bush fire</w:t>
            </w:r>
          </w:p>
        </w:tc>
        <w:tc>
          <w:tcPr>
            <w:tcW w:w="993" w:type="dxa"/>
          </w:tcPr>
          <w:p>
            <w:pPr>
              <w:pStyle w:val="yTable"/>
              <w:spacing w:before="0"/>
              <w:jc w:val="center"/>
            </w:pPr>
            <w:r>
              <w:t>100</w:t>
            </w:r>
          </w:p>
        </w:tc>
      </w:tr>
      <w:tr>
        <w:tc>
          <w:tcPr>
            <w:tcW w:w="709" w:type="dxa"/>
          </w:tcPr>
          <w:p>
            <w:pPr>
              <w:pStyle w:val="yTable"/>
              <w:spacing w:before="0"/>
            </w:pPr>
            <w:r>
              <w:t>51</w:t>
            </w:r>
          </w:p>
        </w:tc>
        <w:tc>
          <w:tcPr>
            <w:tcW w:w="2156" w:type="dxa"/>
            <w:gridSpan w:val="2"/>
          </w:tcPr>
          <w:p>
            <w:pPr>
              <w:pStyle w:val="yTable"/>
              <w:spacing w:before="0"/>
            </w:pPr>
            <w:r>
              <w:t>Regulation 44(a)</w:t>
            </w:r>
          </w:p>
        </w:tc>
        <w:tc>
          <w:tcPr>
            <w:tcW w:w="3372" w:type="dxa"/>
            <w:gridSpan w:val="2"/>
          </w:tcPr>
          <w:p>
            <w:pPr>
              <w:pStyle w:val="yTable"/>
              <w:spacing w:before="0"/>
            </w:pPr>
            <w:r>
              <w:t>Failure by owner or occupier of land to give prescribed notice of intention to exercise powers conferred by section 34 of the Act</w:t>
            </w:r>
          </w:p>
        </w:tc>
        <w:tc>
          <w:tcPr>
            <w:tcW w:w="993" w:type="dxa"/>
          </w:tcPr>
          <w:p>
            <w:pPr>
              <w:pStyle w:val="yTable"/>
              <w:spacing w:before="0"/>
              <w:jc w:val="center"/>
            </w:pPr>
            <w:r>
              <w:t>250</w:t>
            </w:r>
          </w:p>
        </w:tc>
      </w:tr>
    </w:tbl>
    <w:p>
      <w:pPr>
        <w:pStyle w:val="yFootnotesection"/>
      </w:pPr>
      <w:r>
        <w:tab/>
        <w:t>[First Schedule inserted: Gazette 23 November 1990 pp.5779</w:t>
      </w:r>
      <w:r>
        <w:noBreakHyphen/>
        <w:t xml:space="preserve">82; amended: Gazette 22 December 1998 pp.6856 and 6860; 23 November 1999 p.5851; 18 July 2000 p.3863; 10 January 2003 p. 34-35; 18 Sep 2018 p. 3512; SL 2022/153 r. 4.] </w:t>
      </w:r>
    </w:p>
    <w:p>
      <w:pPr>
        <w:pStyle w:val="yScheduleHeading"/>
      </w:pPr>
      <w:bookmarkStart w:id="10" w:name="_Toc112226257"/>
      <w:bookmarkStart w:id="11" w:name="_Toc112248357"/>
      <w:r>
        <w:rPr>
          <w:rStyle w:val="CharSchNo"/>
        </w:rPr>
        <w:lastRenderedPageBreak/>
        <w:t>Second Schedule</w:t>
      </w:r>
      <w:bookmarkEnd w:id="10"/>
      <w:bookmarkEnd w:id="11"/>
    </w:p>
    <w:p>
      <w:pPr>
        <w:pStyle w:val="yTable"/>
        <w:jc w:val="center"/>
        <w:rPr>
          <w:b/>
        </w:rPr>
      </w:pPr>
      <w:r>
        <w:rPr>
          <w:b/>
        </w:rPr>
        <w:t>Form 1</w:t>
      </w:r>
    </w:p>
    <w:p>
      <w:pPr>
        <w:pStyle w:val="yTable"/>
        <w:jc w:val="center"/>
      </w:pPr>
      <w:r>
        <w:t>Western Australia</w:t>
      </w:r>
    </w:p>
    <w:p>
      <w:pPr>
        <w:pStyle w:val="yTable"/>
        <w:jc w:val="center"/>
      </w:pPr>
      <w:r>
        <w:t>BUSH FIRES INFRINGEMENT NOTICE</w:t>
      </w:r>
    </w:p>
    <w:p>
      <w:pPr>
        <w:pStyle w:val="yTable"/>
        <w:jc w:val="center"/>
      </w:pPr>
      <w:r>
        <w:rPr>
          <w:i/>
        </w:rPr>
        <w:t>Bush Fires Act 1954</w:t>
      </w:r>
      <w:r>
        <w:t>, section 59A(2)</w:t>
      </w:r>
    </w:p>
    <w:p>
      <w:pPr>
        <w:pStyle w:val="yTable"/>
        <w:jc w:val="right"/>
      </w:pPr>
      <w:r>
        <w:t>No…………..</w:t>
      </w:r>
    </w:p>
    <w:p>
      <w:pPr>
        <w:pStyle w:val="yTable"/>
        <w:tabs>
          <w:tab w:val="left" w:pos="5670"/>
        </w:tabs>
      </w:pPr>
      <w:r>
        <w:tab/>
        <w:t xml:space="preserve">Date     /    /    </w:t>
      </w:r>
    </w:p>
    <w:p>
      <w:pPr>
        <w:pStyle w:val="yTable"/>
        <w:tabs>
          <w:tab w:val="left" w:pos="567"/>
          <w:tab w:val="left" w:pos="3686"/>
          <w:tab w:val="left" w:pos="4536"/>
        </w:tabs>
      </w:pPr>
      <w:r>
        <w:t>M …………………………………….</w:t>
      </w:r>
      <w:r>
        <w:tab/>
        <w:t>………………………………………</w:t>
      </w:r>
    </w:p>
    <w:p>
      <w:pPr>
        <w:pStyle w:val="yTable"/>
        <w:tabs>
          <w:tab w:val="left" w:pos="567"/>
          <w:tab w:val="left" w:pos="4536"/>
        </w:tabs>
        <w:spacing w:before="0"/>
      </w:pPr>
      <w:r>
        <w:tab/>
        <w:t>Surname (Block letters)</w:t>
      </w:r>
      <w:r>
        <w:tab/>
        <w:t>Other Names (In full)</w:t>
      </w:r>
    </w:p>
    <w:p>
      <w:pPr>
        <w:pStyle w:val="yTable"/>
      </w:pPr>
      <w:r>
        <w:t>Address …………………………………………………………………………..</w:t>
      </w:r>
    </w:p>
    <w:p>
      <w:pPr>
        <w:pStyle w:val="yTable"/>
        <w:tabs>
          <w:tab w:val="left" w:pos="1418"/>
        </w:tabs>
        <w:spacing w:before="0"/>
      </w:pPr>
      <w:r>
        <w:tab/>
        <w:t>Number and Street</w:t>
      </w:r>
    </w:p>
    <w:p>
      <w:pPr>
        <w:pStyle w:val="yTable"/>
        <w:tabs>
          <w:tab w:val="left" w:pos="3686"/>
        </w:tabs>
      </w:pPr>
      <w:r>
        <w:t>……………………………………….………………………………………........</w:t>
      </w:r>
    </w:p>
    <w:p>
      <w:pPr>
        <w:pStyle w:val="yTable"/>
        <w:tabs>
          <w:tab w:val="left" w:pos="1418"/>
          <w:tab w:val="left" w:pos="5387"/>
        </w:tabs>
        <w:spacing w:before="0"/>
      </w:pPr>
      <w:r>
        <w:tab/>
        <w:t>Town or Suburb</w:t>
      </w:r>
      <w:r>
        <w:tab/>
        <w:t>Postcode</w:t>
      </w:r>
    </w:p>
    <w:p>
      <w:pPr>
        <w:pStyle w:val="yTable"/>
      </w:pPr>
      <w:r>
        <w:t>It is alleged that at ………………………………………………………………..</w:t>
      </w:r>
    </w:p>
    <w:p>
      <w:pPr>
        <w:pStyle w:val="yTable"/>
      </w:pPr>
      <w:r>
        <w:t>on the       /       /       you committed the following offence: — </w:t>
      </w:r>
    </w:p>
    <w:p>
      <w:pPr>
        <w:pStyle w:val="yTable"/>
        <w:tabs>
          <w:tab w:val="left" w:pos="567"/>
          <w:tab w:val="left" w:pos="2835"/>
          <w:tab w:val="left" w:pos="5954"/>
        </w:tabs>
        <w:spacing w:before="120"/>
      </w:pPr>
      <w:r>
        <w:t>No.</w:t>
      </w:r>
      <w:r>
        <w:tab/>
      </w:r>
      <w:r>
        <w:tab/>
        <w:t>Offence</w:t>
      </w:r>
      <w:r>
        <w:tab/>
        <w:t>Penalty</w:t>
      </w:r>
    </w:p>
    <w:p>
      <w:pPr>
        <w:pStyle w:val="yTable"/>
        <w:tabs>
          <w:tab w:val="left" w:pos="6237"/>
        </w:tabs>
        <w:spacing w:before="0"/>
      </w:pPr>
      <w:r>
        <w:tab/>
        <w:t>$</w:t>
      </w:r>
    </w:p>
    <w:p>
      <w:pPr>
        <w:pStyle w:val="yTable"/>
        <w:tabs>
          <w:tab w:val="left" w:pos="567"/>
          <w:tab w:val="left" w:pos="2127"/>
          <w:tab w:val="left" w:pos="5387"/>
        </w:tabs>
        <w:spacing w:before="0"/>
      </w:pPr>
      <w:r>
        <w:softHyphen/>
      </w:r>
      <w:r>
        <w:softHyphen/>
        <w:t>..........…………</w:t>
      </w:r>
      <w:r>
        <w:tab/>
        <w:t xml:space="preserve">.........................…...... </w:t>
      </w:r>
      <w:r>
        <w:tab/>
        <w:t>..........…………....</w:t>
      </w:r>
    </w:p>
    <w:p>
      <w:pPr>
        <w:pStyle w:val="yTable"/>
      </w:pPr>
      <w:r>
        <w:t>Name of officer issuing notice …………………………………………………...</w:t>
      </w:r>
    </w:p>
    <w:p>
      <w:pPr>
        <w:pStyle w:val="yTable"/>
      </w:pPr>
      <w:r>
        <w:t>You may dispose of this matter — </w:t>
      </w:r>
    </w:p>
    <w:p>
      <w:pPr>
        <w:pStyle w:val="yTable"/>
        <w:tabs>
          <w:tab w:val="left" w:pos="567"/>
          <w:tab w:val="left" w:pos="1134"/>
        </w:tabs>
        <w:ind w:left="1134" w:hanging="1134"/>
      </w:pPr>
      <w:r>
        <w:tab/>
        <w:t>(a)</w:t>
      </w:r>
      <w:r>
        <w:tab/>
        <w:t>by payment of the penalty as shown within 21 days of the date of the notice to ..................................................................................; or</w:t>
      </w:r>
    </w:p>
    <w:p>
      <w:pPr>
        <w:pStyle w:val="yTable"/>
        <w:tabs>
          <w:tab w:val="left" w:pos="567"/>
          <w:tab w:val="left" w:pos="1134"/>
        </w:tabs>
        <w:ind w:left="1134" w:hanging="1134"/>
      </w:pPr>
      <w:r>
        <w:tab/>
        <w:t>(b)</w:t>
      </w:r>
      <w:r>
        <w:tab/>
        <w:t>by having it dealt with by a Court.</w:t>
      </w:r>
    </w:p>
    <w:p>
      <w:pPr>
        <w:pStyle w:val="yTable"/>
      </w:pPr>
      <w:r>
        <w:t>If the penalty is not paid within 21 days court proceedings may be taken against you.</w:t>
      </w:r>
    </w:p>
    <w:p>
      <w:pPr>
        <w:pStyle w:val="yTable"/>
        <w:keepNext/>
        <w:pageBreakBefore/>
        <w:jc w:val="center"/>
        <w:rPr>
          <w:b/>
        </w:rPr>
      </w:pPr>
      <w:r>
        <w:rPr>
          <w:b/>
        </w:rPr>
        <w:lastRenderedPageBreak/>
        <w:t>Form 2</w:t>
      </w:r>
    </w:p>
    <w:p>
      <w:pPr>
        <w:pStyle w:val="yTable"/>
        <w:keepNext/>
        <w:jc w:val="center"/>
      </w:pPr>
      <w:r>
        <w:t>Western Australia</w:t>
      </w:r>
    </w:p>
    <w:p>
      <w:pPr>
        <w:pStyle w:val="yTable"/>
        <w:keepNext/>
        <w:jc w:val="center"/>
      </w:pPr>
      <w:r>
        <w:t>WITHDRAWAL OF BUSH FIRES INFRINGEMENT NOTICE</w:t>
      </w:r>
    </w:p>
    <w:p>
      <w:pPr>
        <w:pStyle w:val="yTable"/>
        <w:jc w:val="center"/>
      </w:pPr>
      <w:r>
        <w:rPr>
          <w:i/>
        </w:rPr>
        <w:t>Bush Fires Act 1954</w:t>
      </w:r>
      <w:r>
        <w:t>, section 59A(5)</w:t>
      </w:r>
    </w:p>
    <w:p>
      <w:pPr>
        <w:pStyle w:val="yTable"/>
        <w:jc w:val="right"/>
      </w:pPr>
      <w:r>
        <w:t>No…………..</w:t>
      </w:r>
    </w:p>
    <w:p>
      <w:pPr>
        <w:pStyle w:val="yTable"/>
        <w:tabs>
          <w:tab w:val="left" w:pos="5670"/>
        </w:tabs>
      </w:pPr>
      <w:r>
        <w:tab/>
        <w:t xml:space="preserve">Date     /    /    </w:t>
      </w:r>
    </w:p>
    <w:p>
      <w:pPr>
        <w:pStyle w:val="yTable"/>
        <w:tabs>
          <w:tab w:val="left" w:pos="567"/>
          <w:tab w:val="left" w:pos="3686"/>
          <w:tab w:val="left" w:pos="4536"/>
        </w:tabs>
      </w:pPr>
      <w:r>
        <w:t>M …………………………………….</w:t>
      </w:r>
      <w:r>
        <w:tab/>
        <w:t>………………………………………</w:t>
      </w:r>
    </w:p>
    <w:p>
      <w:pPr>
        <w:pStyle w:val="yTable"/>
        <w:tabs>
          <w:tab w:val="left" w:pos="567"/>
          <w:tab w:val="left" w:pos="4536"/>
        </w:tabs>
        <w:spacing w:before="0"/>
      </w:pPr>
      <w:r>
        <w:tab/>
        <w:t>Surname (Block letters)</w:t>
      </w:r>
      <w:r>
        <w:tab/>
        <w:t>Other Names (In full)</w:t>
      </w:r>
    </w:p>
    <w:p>
      <w:pPr>
        <w:pStyle w:val="yTable"/>
      </w:pPr>
      <w:r>
        <w:t>Address …………………………………………………………………………..</w:t>
      </w:r>
    </w:p>
    <w:p>
      <w:pPr>
        <w:pStyle w:val="yTable"/>
        <w:tabs>
          <w:tab w:val="left" w:pos="1418"/>
        </w:tabs>
        <w:spacing w:before="0"/>
      </w:pPr>
      <w:r>
        <w:tab/>
        <w:t>Number and Street</w:t>
      </w:r>
    </w:p>
    <w:p>
      <w:pPr>
        <w:pStyle w:val="yTable"/>
        <w:tabs>
          <w:tab w:val="left" w:pos="3686"/>
        </w:tabs>
      </w:pPr>
      <w:r>
        <w:t>……………………………………….………………………………………........</w:t>
      </w:r>
    </w:p>
    <w:p>
      <w:pPr>
        <w:pStyle w:val="yTable"/>
        <w:tabs>
          <w:tab w:val="left" w:pos="1418"/>
          <w:tab w:val="left" w:pos="5387"/>
        </w:tabs>
        <w:spacing w:before="0"/>
      </w:pPr>
      <w:r>
        <w:tab/>
        <w:t>Town or Suburb</w:t>
      </w:r>
      <w:r>
        <w:tab/>
        <w:t>Postcode</w:t>
      </w:r>
    </w:p>
    <w:p>
      <w:pPr>
        <w:pStyle w:val="yTable"/>
        <w:tabs>
          <w:tab w:val="left" w:pos="5103"/>
          <w:tab w:val="left" w:pos="5954"/>
          <w:tab w:val="left" w:pos="6521"/>
        </w:tabs>
      </w:pPr>
      <w:r>
        <w:t>Bush Fires Infringement Notice No. ………………….</w:t>
      </w:r>
      <w:r>
        <w:tab/>
        <w:t xml:space="preserve">Date </w:t>
      </w:r>
      <w:r>
        <w:tab/>
        <w:t>/</w:t>
      </w:r>
      <w:r>
        <w:tab/>
        <w:t>/</w:t>
      </w:r>
    </w:p>
    <w:p>
      <w:pPr>
        <w:pStyle w:val="yTable"/>
      </w:pPr>
      <w:r>
        <w:t>for the alleged offence of ………………………………………………………...</w:t>
      </w:r>
    </w:p>
    <w:p>
      <w:pPr>
        <w:pStyle w:val="yTable"/>
        <w:tabs>
          <w:tab w:val="left" w:pos="4536"/>
        </w:tabs>
      </w:pPr>
      <w:r>
        <w:t>…………………………………………………</w:t>
      </w:r>
      <w:r>
        <w:tab/>
        <w:t>Penalty $ ………………….</w:t>
      </w:r>
    </w:p>
    <w:p>
      <w:pPr>
        <w:pStyle w:val="yTable"/>
      </w:pPr>
      <w:r>
        <w:t>is hereby withdrawn.</w:t>
      </w:r>
    </w:p>
    <w:p>
      <w:pPr>
        <w:pStyle w:val="yTable"/>
      </w:pPr>
    </w:p>
    <w:p>
      <w:pPr>
        <w:pStyle w:val="yTable"/>
        <w:tabs>
          <w:tab w:val="left" w:pos="1418"/>
          <w:tab w:val="left" w:pos="1985"/>
        </w:tabs>
      </w:pPr>
      <w:r>
        <w:t>Strike out</w:t>
      </w:r>
      <w:r>
        <w:tab/>
        <w:t>(a)</w:t>
      </w:r>
      <w:r>
        <w:tab/>
        <w:t>No further action will be taken.</w:t>
      </w:r>
    </w:p>
    <w:p>
      <w:pPr>
        <w:pStyle w:val="yTable"/>
        <w:tabs>
          <w:tab w:val="left" w:pos="1418"/>
          <w:tab w:val="left" w:pos="1985"/>
        </w:tabs>
        <w:spacing w:before="0"/>
      </w:pPr>
      <w:r>
        <w:t>that not</w:t>
      </w:r>
      <w:r>
        <w:tab/>
        <w:t>(b)</w:t>
      </w:r>
      <w:r>
        <w:tab/>
        <w:t>It is proposed to institute court proceedings for the applicable.</w:t>
      </w:r>
      <w:r>
        <w:tab/>
      </w:r>
      <w:r>
        <w:tab/>
        <w:t>alleged offence.</w:t>
      </w:r>
    </w:p>
    <w:p>
      <w:pPr>
        <w:pStyle w:val="yTable"/>
        <w:tabs>
          <w:tab w:val="left" w:pos="3969"/>
        </w:tabs>
        <w:spacing w:before="0"/>
      </w:pPr>
      <w:r>
        <w:tab/>
        <w:t>Signature of</w:t>
      </w:r>
    </w:p>
    <w:p>
      <w:pPr>
        <w:pStyle w:val="yTable"/>
        <w:tabs>
          <w:tab w:val="left" w:pos="3969"/>
        </w:tabs>
        <w:spacing w:before="0"/>
      </w:pPr>
      <w:r>
        <w:tab/>
        <w:t>prescribed officer ………………...</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3" w:name="_Toc112226258"/>
      <w:bookmarkStart w:id="14" w:name="_Toc112248358"/>
      <w:r>
        <w:lastRenderedPageBreak/>
        <w:t>Notes</w:t>
      </w:r>
      <w:bookmarkEnd w:id="13"/>
      <w:bookmarkEnd w:id="14"/>
    </w:p>
    <w:p>
      <w:pPr>
        <w:pStyle w:val="nStatement"/>
      </w:pPr>
      <w:r>
        <w:t xml:space="preserve">This is a compilation of the </w:t>
      </w:r>
      <w:r>
        <w:rPr>
          <w:i/>
          <w:noProof/>
        </w:rPr>
        <w:t>Bush Fires (Infringements) Regulations 1978</w:t>
      </w:r>
      <w:r>
        <w:t xml:space="preserve"> and includes amendments made by other written laws. For provisions that have come into operation see the compilation table.</w:t>
      </w:r>
    </w:p>
    <w:p>
      <w:pPr>
        <w:pStyle w:val="nHeading3"/>
      </w:pPr>
      <w:bookmarkStart w:id="15" w:name="_Toc112248359"/>
      <w:r>
        <w:t>Compilation table</w:t>
      </w:r>
      <w:bookmarkEnd w:id="1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Bush Fires (Infringements) Regulations 1978</w:t>
            </w:r>
          </w:p>
        </w:tc>
        <w:tc>
          <w:tcPr>
            <w:tcW w:w="1276" w:type="dxa"/>
            <w:tcBorders>
              <w:top w:val="single" w:sz="8" w:space="0" w:color="auto"/>
            </w:tcBorders>
          </w:tcPr>
          <w:p>
            <w:pPr>
              <w:pStyle w:val="nTable"/>
              <w:spacing w:after="40"/>
            </w:pPr>
            <w:r>
              <w:t>10 Mar 1978 p. 702</w:t>
            </w:r>
            <w:r>
              <w:noBreakHyphen/>
              <w:t>4</w:t>
            </w:r>
          </w:p>
        </w:tc>
        <w:tc>
          <w:tcPr>
            <w:tcW w:w="2693" w:type="dxa"/>
            <w:tcBorders>
              <w:top w:val="single" w:sz="8" w:space="0" w:color="auto"/>
            </w:tcBorders>
          </w:tcPr>
          <w:p>
            <w:pPr>
              <w:pStyle w:val="nTable"/>
              <w:spacing w:after="40"/>
            </w:pPr>
            <w:r>
              <w:t>10 Mar 1978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p>
        </w:tc>
        <w:tc>
          <w:tcPr>
            <w:tcW w:w="1276" w:type="dxa"/>
          </w:tcPr>
          <w:p>
            <w:pPr>
              <w:pStyle w:val="nTable"/>
              <w:spacing w:after="40"/>
            </w:pPr>
            <w:r>
              <w:t>11 Aug 1978 p. 2902</w:t>
            </w:r>
          </w:p>
        </w:tc>
        <w:tc>
          <w:tcPr>
            <w:tcW w:w="2693" w:type="dxa"/>
          </w:tcPr>
          <w:p>
            <w:pPr>
              <w:pStyle w:val="nTable"/>
              <w:spacing w:after="40"/>
            </w:pPr>
            <w:r>
              <w:t>11 Aug 1978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Bush Fires (Infringements) Amendment Regulations 1983</w:t>
            </w:r>
          </w:p>
        </w:tc>
        <w:tc>
          <w:tcPr>
            <w:tcW w:w="1276" w:type="dxa"/>
          </w:tcPr>
          <w:p>
            <w:pPr>
              <w:pStyle w:val="nTable"/>
              <w:spacing w:after="40"/>
            </w:pPr>
            <w:r>
              <w:t>1 Jul 1983 p. 2111</w:t>
            </w:r>
            <w:r>
              <w:noBreakHyphen/>
              <w:t>3</w:t>
            </w:r>
          </w:p>
        </w:tc>
        <w:tc>
          <w:tcPr>
            <w:tcW w:w="2693" w:type="dxa"/>
          </w:tcPr>
          <w:p>
            <w:pPr>
              <w:pStyle w:val="nTable"/>
              <w:spacing w:after="40"/>
            </w:pPr>
            <w:r>
              <w:t>29 Jul 1983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Bush Fires (Infringements) Amendment Regulations 1990</w:t>
            </w:r>
          </w:p>
        </w:tc>
        <w:tc>
          <w:tcPr>
            <w:tcW w:w="1276" w:type="dxa"/>
          </w:tcPr>
          <w:p>
            <w:pPr>
              <w:pStyle w:val="nTable"/>
              <w:spacing w:after="40"/>
            </w:pPr>
            <w:r>
              <w:t>23 Nov 1990 p. 5779</w:t>
            </w:r>
            <w:r>
              <w:noBreakHyphen/>
              <w:t>82</w:t>
            </w:r>
          </w:p>
        </w:tc>
        <w:tc>
          <w:tcPr>
            <w:tcW w:w="2693" w:type="dxa"/>
          </w:tcPr>
          <w:p>
            <w:pPr>
              <w:pStyle w:val="nTable"/>
              <w:spacing w:after="40"/>
            </w:pPr>
            <w:r>
              <w:t>21 Dec 1990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Bush Fires (Infringements) Amendment Regulations 1998</w:t>
            </w:r>
          </w:p>
        </w:tc>
        <w:tc>
          <w:tcPr>
            <w:tcW w:w="1276" w:type="dxa"/>
          </w:tcPr>
          <w:p>
            <w:pPr>
              <w:pStyle w:val="nTable"/>
              <w:spacing w:after="40"/>
            </w:pPr>
            <w:r>
              <w:t>22 Dec 1998 p. 6860</w:t>
            </w:r>
          </w:p>
        </w:tc>
        <w:tc>
          <w:tcPr>
            <w:tcW w:w="2693" w:type="dxa"/>
          </w:tcPr>
          <w:p>
            <w:pPr>
              <w:pStyle w:val="nTable"/>
              <w:spacing w:after="40"/>
            </w:pPr>
            <w:r>
              <w:t>22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Bush Fires (Fire and Emergency Services Authority) Amendment Regulations 1998</w:t>
            </w:r>
            <w:r>
              <w:t>,</w:t>
            </w:r>
          </w:p>
          <w:p>
            <w:pPr>
              <w:pStyle w:val="nTable"/>
              <w:spacing w:after="40"/>
              <w:ind w:right="113"/>
            </w:pPr>
            <w:r>
              <w:t>Part 3</w:t>
            </w:r>
          </w:p>
        </w:tc>
        <w:tc>
          <w:tcPr>
            <w:tcW w:w="1276" w:type="dxa"/>
          </w:tcPr>
          <w:p>
            <w:pPr>
              <w:pStyle w:val="nTable"/>
              <w:spacing w:after="40"/>
            </w:pPr>
            <w:r>
              <w:t>22 Dec 1998 p. 6854-6</w:t>
            </w:r>
          </w:p>
        </w:tc>
        <w:tc>
          <w:tcPr>
            <w:tcW w:w="2693" w:type="dxa"/>
          </w:tcPr>
          <w:p>
            <w:pPr>
              <w:pStyle w:val="nTable"/>
              <w:spacing w:after="40"/>
            </w:pPr>
            <w:r>
              <w:t xml:space="preserve">1 Jan 1999 (see r.  2 and </w:t>
            </w:r>
            <w:r>
              <w:rPr>
                <w:i/>
              </w:rPr>
              <w:t>Gazette</w:t>
            </w:r>
            <w:r>
              <w:t> 22 Dec 1998 p. 6833)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Bush Fires (Infringements) Amendment Regulations 1999</w:t>
            </w:r>
          </w:p>
        </w:tc>
        <w:tc>
          <w:tcPr>
            <w:tcW w:w="1276" w:type="dxa"/>
          </w:tcPr>
          <w:p>
            <w:pPr>
              <w:pStyle w:val="nTable"/>
              <w:spacing w:after="40"/>
            </w:pPr>
            <w:r>
              <w:t>23 Nov 1999 p. 5851</w:t>
            </w:r>
          </w:p>
        </w:tc>
        <w:tc>
          <w:tcPr>
            <w:tcW w:w="2693" w:type="dxa"/>
          </w:tcPr>
          <w:p>
            <w:pPr>
              <w:pStyle w:val="nTable"/>
              <w:spacing w:after="40"/>
            </w:pPr>
            <w:r>
              <w:t>23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Bush Fires (Infringements) Amendment Regulations 2000</w:t>
            </w:r>
          </w:p>
        </w:tc>
        <w:tc>
          <w:tcPr>
            <w:tcW w:w="1276" w:type="dxa"/>
          </w:tcPr>
          <w:p>
            <w:pPr>
              <w:pStyle w:val="nTable"/>
              <w:spacing w:after="40"/>
            </w:pPr>
            <w:r>
              <w:t>18 Jul 2000</w:t>
            </w:r>
          </w:p>
          <w:p>
            <w:pPr>
              <w:pStyle w:val="nTable"/>
              <w:spacing w:after="40"/>
            </w:pPr>
            <w:r>
              <w:t>p. 3863</w:t>
            </w:r>
          </w:p>
        </w:tc>
        <w:tc>
          <w:tcPr>
            <w:tcW w:w="2693" w:type="dxa"/>
          </w:tcPr>
          <w:p>
            <w:pPr>
              <w:pStyle w:val="nTable"/>
              <w:spacing w:after="40"/>
            </w:pPr>
            <w:r>
              <w:t xml:space="preserve">18 Jul 2000 (see r. 2 and </w:t>
            </w:r>
            <w:r>
              <w:rPr>
                <w:i/>
              </w:rPr>
              <w:t>Gazette</w:t>
            </w:r>
            <w:r>
              <w:t> 18 Jul 2000 p. 3862)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Bush Fires (Infringements) Amendment Regulations 2003</w:t>
            </w:r>
          </w:p>
        </w:tc>
        <w:tc>
          <w:tcPr>
            <w:tcW w:w="1276" w:type="dxa"/>
          </w:tcPr>
          <w:p>
            <w:pPr>
              <w:pStyle w:val="nTable"/>
              <w:spacing w:after="40"/>
            </w:pPr>
            <w:r>
              <w:t>10 Jan 2003 p. 33-35</w:t>
            </w:r>
          </w:p>
        </w:tc>
        <w:tc>
          <w:tcPr>
            <w:tcW w:w="2693" w:type="dxa"/>
          </w:tcPr>
          <w:p>
            <w:pPr>
              <w:pStyle w:val="nTable"/>
              <w:spacing w:after="40"/>
            </w:pPr>
            <w:r>
              <w:t>10 Jan 2003</w:t>
            </w:r>
          </w:p>
        </w:tc>
      </w:tr>
      <w:tr>
        <w:trPr>
          <w:cantSplit/>
        </w:trPr>
        <w:tc>
          <w:tcPr>
            <w:tcW w:w="3119" w:type="dxa"/>
            <w:tcBorders>
              <w:top w:val="nil"/>
              <w:bottom w:val="nil"/>
            </w:tcBorders>
            <w:shd w:val="clear" w:color="auto" w:fill="auto"/>
          </w:tcPr>
          <w:p>
            <w:pPr>
              <w:pStyle w:val="nTable"/>
              <w:spacing w:after="40"/>
              <w:ind w:right="113"/>
              <w:rPr>
                <w:i/>
              </w:rPr>
            </w:pPr>
            <w:r>
              <w:rPr>
                <w:i/>
              </w:rPr>
              <w:t>Bush Fires (Infringements) Amendment Regulations 2018</w:t>
            </w:r>
          </w:p>
        </w:tc>
        <w:tc>
          <w:tcPr>
            <w:tcW w:w="1276" w:type="dxa"/>
            <w:tcBorders>
              <w:top w:val="nil"/>
              <w:bottom w:val="nil"/>
            </w:tcBorders>
            <w:shd w:val="clear" w:color="auto" w:fill="auto"/>
          </w:tcPr>
          <w:p>
            <w:pPr>
              <w:pStyle w:val="nTable"/>
              <w:spacing w:after="40"/>
            </w:pPr>
            <w:r>
              <w:t>18 Sep 2018 p. 3511</w:t>
            </w:r>
            <w:r>
              <w:noBreakHyphen/>
              <w:t>12</w:t>
            </w:r>
          </w:p>
        </w:tc>
        <w:tc>
          <w:tcPr>
            <w:tcW w:w="2693" w:type="dxa"/>
            <w:tcBorders>
              <w:top w:val="nil"/>
              <w:bottom w:val="nil"/>
            </w:tcBorders>
            <w:shd w:val="clear" w:color="auto" w:fill="auto"/>
          </w:tcPr>
          <w:p>
            <w:pPr>
              <w:pStyle w:val="nTable"/>
              <w:spacing w:after="40"/>
            </w:pPr>
            <w:r>
              <w:t>r. 1 and 2: 18 Sep 2018 (see r. 2(a));</w:t>
            </w:r>
            <w:r>
              <w:br/>
              <w:t>Regulations other than r. 1 and 2: 19 Sep 2018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8" w:space="0" w:color="auto"/>
            </w:tcBorders>
            <w:shd w:val="clear" w:color="auto" w:fill="auto"/>
          </w:tcPr>
          <w:p>
            <w:pPr>
              <w:pStyle w:val="nTable"/>
              <w:spacing w:after="40"/>
              <w:ind w:right="113"/>
            </w:pPr>
            <w:r>
              <w:rPr>
                <w:i/>
              </w:rPr>
              <w:t>Bush Fires Regulations Amendment Regulations 2022</w:t>
            </w:r>
            <w:r>
              <w:t xml:space="preserve"> Pt. 2</w:t>
            </w:r>
          </w:p>
        </w:tc>
        <w:tc>
          <w:tcPr>
            <w:tcW w:w="1276" w:type="dxa"/>
            <w:tcBorders>
              <w:bottom w:val="single" w:sz="8" w:space="0" w:color="auto"/>
            </w:tcBorders>
            <w:shd w:val="clear" w:color="auto" w:fill="auto"/>
          </w:tcPr>
          <w:p>
            <w:pPr>
              <w:pStyle w:val="nTable"/>
              <w:spacing w:after="40"/>
            </w:pPr>
            <w:r>
              <w:t>SL 2022/153 26 Aug 2022</w:t>
            </w:r>
          </w:p>
        </w:tc>
        <w:tc>
          <w:tcPr>
            <w:tcW w:w="2693" w:type="dxa"/>
            <w:tcBorders>
              <w:bottom w:val="single" w:sz="8" w:space="0" w:color="auto"/>
            </w:tcBorders>
            <w:shd w:val="clear" w:color="auto" w:fill="auto"/>
          </w:tcPr>
          <w:p>
            <w:pPr>
              <w:pStyle w:val="nTable"/>
              <w:spacing w:after="40"/>
            </w:pPr>
            <w:r>
              <w:t>1 Sep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7" w:name="_Toc112226260"/>
      <w:bookmarkStart w:id="18" w:name="_Toc112248360"/>
      <w:r>
        <w:rPr>
          <w:sz w:val="28"/>
        </w:rPr>
        <w:lastRenderedPageBreak/>
        <w:t>Defined terms</w:t>
      </w:r>
      <w:bookmarkEnd w:id="17"/>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infringement notice</w:t>
      </w:r>
      <w:r>
        <w:tab/>
        <w:t>2</w:t>
      </w:r>
    </w:p>
    <w:p>
      <w:pPr>
        <w:pStyle w:val="DefinedTerms"/>
      </w:pPr>
      <w:r>
        <w:t>the Act</w:t>
      </w:r>
      <w:r>
        <w:tab/>
        <w:t>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 w:name="Coversheet"/>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959"/>
      <w:gridCol w:w="5304"/>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rPr>
        <w:jc w:val="center"/>
      </w:trPr>
      <w:tc>
        <w:tcPr>
          <w:tcW w:w="1959" w:type="dxa"/>
        </w:tcPr>
        <w:p>
          <w:pPr>
            <w:pStyle w:val="Header"/>
            <w:spacing w:before="40"/>
          </w:pPr>
        </w:p>
      </w:tc>
      <w:tc>
        <w:tcPr>
          <w:tcW w:w="5304" w:type="dxa"/>
        </w:tcPr>
        <w:p>
          <w:pPr>
            <w:pStyle w:val="Header"/>
            <w:spacing w:before="40"/>
          </w:pPr>
        </w:p>
      </w:tc>
    </w:tr>
    <w:tr>
      <w:trPr>
        <w:jc w:val="center"/>
      </w:trPr>
      <w:tc>
        <w:tcPr>
          <w:tcW w:w="1959" w:type="dxa"/>
        </w:tcPr>
        <w:p>
          <w:pPr>
            <w:pStyle w:val="Header"/>
            <w:spacing w:before="40"/>
          </w:pPr>
        </w:p>
      </w:tc>
      <w:tc>
        <w:tcPr>
          <w:tcW w:w="5304" w:type="dxa"/>
        </w:tcPr>
        <w:p>
          <w:pPr>
            <w:pStyle w:val="Header"/>
            <w:spacing w:before="40"/>
          </w:pPr>
        </w:p>
      </w:tc>
    </w:tr>
    <w:tr>
      <w:trPr>
        <w:cantSplit/>
        <w:jc w:val="center"/>
      </w:trPr>
      <w:tc>
        <w:tcPr>
          <w:tcW w:w="1959" w:type="dxa"/>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r>
            <w:rPr>
              <w:b/>
            </w:rPr>
            <w:fldChar w:fldCharType="begin"/>
          </w:r>
          <w:r>
            <w:rPr>
              <w:b/>
            </w:rPr>
            <w:instrText xml:space="preserve"> STYLEREF CharSchNo </w:instrText>
          </w:r>
          <w:r>
            <w:rPr>
              <w:b/>
            </w:rPr>
            <w:fldChar w:fldCharType="end"/>
          </w:r>
        </w:p>
      </w:tc>
      <w:tc>
        <w:tcPr>
          <w:tcW w:w="5299"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271"/>
      <w:gridCol w:w="1992"/>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rPr>
        <w:jc w:val="center"/>
      </w:trPr>
      <w:tc>
        <w:tcPr>
          <w:tcW w:w="5271" w:type="dxa"/>
        </w:tcPr>
        <w:p>
          <w:pPr>
            <w:pStyle w:val="Header"/>
            <w:spacing w:before="40"/>
            <w:jc w:val="right"/>
          </w:pPr>
        </w:p>
      </w:tc>
      <w:tc>
        <w:tcPr>
          <w:tcW w:w="1992" w:type="dxa"/>
        </w:tcPr>
        <w:p>
          <w:pPr>
            <w:pStyle w:val="Header"/>
            <w:spacing w:before="40"/>
            <w:ind w:right="17"/>
            <w:jc w:val="right"/>
          </w:pPr>
        </w:p>
      </w:tc>
    </w:tr>
    <w:tr>
      <w:trPr>
        <w:jc w:val="center"/>
      </w:trPr>
      <w:tc>
        <w:tcPr>
          <w:tcW w:w="5271" w:type="dxa"/>
        </w:tcPr>
        <w:p>
          <w:pPr>
            <w:pStyle w:val="Header"/>
            <w:spacing w:before="40"/>
            <w:jc w:val="right"/>
          </w:pPr>
        </w:p>
      </w:tc>
      <w:tc>
        <w:tcPr>
          <w:tcW w:w="1992" w:type="dxa"/>
        </w:tcPr>
        <w:p>
          <w:pPr>
            <w:pStyle w:val="Header"/>
            <w:spacing w:before="40"/>
            <w:ind w:right="17"/>
            <w:jc w:val="right"/>
          </w:pPr>
        </w:p>
      </w:tc>
    </w:tr>
    <w:tr>
      <w:trPr>
        <w:cantSplit/>
        <w:jc w:val="center"/>
      </w:trPr>
      <w:tc>
        <w:tcPr>
          <w:tcW w:w="5271" w:type="dxa"/>
        </w:tcPr>
        <w:p>
          <w:pPr>
            <w:pStyle w:val="Header"/>
            <w:spacing w:before="40"/>
            <w:jc w:val="right"/>
          </w:pPr>
          <w:r>
            <w:fldChar w:fldCharType="begin"/>
          </w:r>
          <w:r>
            <w:instrText xml:space="preserve"> STYLEREF CharSchText </w:instrText>
          </w:r>
          <w:r>
            <w:fldChar w:fldCharType="end"/>
          </w:r>
        </w:p>
      </w:tc>
      <w:tc>
        <w:tcPr>
          <w:tcW w:w="1987"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C40D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3A4E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9897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861D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F45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2E55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82D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72A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CA3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501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3EA9E2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092953"/>
    <w:docVar w:name="WAFER_20140121104315" w:val="RemoveTocBookmarks,RemoveUnusedBookmarks,RemoveLanguageTags,UsedStyles,ResetPageSize,UpdateArrangement"/>
    <w:docVar w:name="WAFER_20140121104315_GUID" w:val="184f5432-044c-44b0-8051-85daa50347db"/>
    <w:docVar w:name="WAFER_20140121104552" w:val="RemoveTocBookmarks,RunningHeaders"/>
    <w:docVar w:name="WAFER_20140121104552_GUID" w:val="7699262a-7cca-4b7b-b0ee-5396b688161f"/>
    <w:docVar w:name="WAFER_20150325145613" w:val="ResetPageSize,UpdateArrangement,UpdateNTable"/>
    <w:docVar w:name="WAFER_20150325145613_GUID" w:val="221f6f05-de61-40e1-b371-541f2e23a3bd"/>
    <w:docVar w:name="WAFER_20151102142120" w:val="UpdateStyles,UsedStyles"/>
    <w:docVar w:name="WAFER_20151102142120_GUID" w:val="fd1e6b28-e58b-412f-abc8-197d0cbead5b"/>
    <w:docVar w:name="WAFER_202208240929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24092953_GUID" w:val="77694351-085c-4fa5-be9c-be7f801798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B9B186DF-2DD3-44B9-BC82-B03FCE2E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2068</Words>
  <Characters>10653</Characters>
  <Application>Microsoft Office Word</Application>
  <DocSecurity>0</DocSecurity>
  <Lines>626</Lines>
  <Paragraphs>471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(Infringements) Regulations 1978 - 01-d0-00</dc:title>
  <dc:subject/>
  <dc:creator/>
  <cp:keywords/>
  <dc:description/>
  <cp:lastModifiedBy>Master Repository Process</cp:lastModifiedBy>
  <cp:revision>4</cp:revision>
  <cp:lastPrinted>2018-09-19T07:12:00Z</cp:lastPrinted>
  <dcterms:created xsi:type="dcterms:W3CDTF">2022-08-25T08:09:00Z</dcterms:created>
  <dcterms:modified xsi:type="dcterms:W3CDTF">2022-08-25T08:09:00Z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1978 pp.702-4</vt:lpwstr>
  </property>
  <property fmtid="{D5CDD505-2E9C-101B-9397-08002B2CF9AE}" pid="3" name="DocumentType">
    <vt:lpwstr>Reg</vt:lpwstr>
  </property>
  <property fmtid="{D5CDD505-2E9C-101B-9397-08002B2CF9AE}" pid="4" name="AsAtDate">
    <vt:lpwstr>01 Sep 2022</vt:lpwstr>
  </property>
  <property fmtid="{D5CDD505-2E9C-101B-9397-08002B2CF9AE}" pid="5" name="Suffix">
    <vt:lpwstr>01-d0-00</vt:lpwstr>
  </property>
  <property fmtid="{D5CDD505-2E9C-101B-9397-08002B2CF9AE}" pid="6" name="CommencementDate">
    <vt:lpwstr>20220901</vt:lpwstr>
  </property>
</Properties>
</file>