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Civil Procedure (Representative Proceedings)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Civil Procedure (Representative Proceedings)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_Toc114065893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_Toc114065894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_Toc114065895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Proceedings to which Act applies</w:t>
      </w:r>
      <w:r>
        <w:tab/>
      </w:r>
      <w:r>
        <w:fldChar w:fldCharType="begin"/>
      </w:r>
      <w:r>
        <w:instrText xml:space="preserve"> PAGEREF _Toc114065896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 binds Crown</w:t>
      </w:r>
      <w:r>
        <w:tab/>
      </w:r>
      <w:r>
        <w:fldChar w:fldCharType="begin"/>
      </w:r>
      <w:r>
        <w:instrText xml:space="preserve"> PAGEREF _Toc114065897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_Toc114065899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_Toc114065900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Civil Procedure (Representative Proceedings) Act 2022</w:t>
      </w:r>
    </w:p>
    <w:p>
      <w:pPr>
        <w:pStyle w:val="LongTitle"/>
      </w:pPr>
      <w:bookmarkStart w:id="3" w:name="BillCited"/>
      <w:bookmarkEnd w:id="3"/>
      <w:r>
        <w:t>An Act to provide for representative proceedings in civil proceedings in the Supreme Court.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114064304"/>
      <w:bookmarkStart w:id="5" w:name="_Toc114064361"/>
      <w:bookmarkStart w:id="6" w:name="_Toc114064468"/>
      <w:bookmarkStart w:id="7" w:name="_Toc114065662"/>
      <w:bookmarkStart w:id="8" w:name="_Toc114065696"/>
      <w:bookmarkStart w:id="9" w:name="_Toc114065845"/>
      <w:bookmarkStart w:id="10" w:name="_Toc114065892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Heading5"/>
      </w:pPr>
      <w:bookmarkStart w:id="11" w:name="_Toc114065893"/>
      <w:r>
        <w:rPr>
          <w:rStyle w:val="CharSectno"/>
        </w:rPr>
        <w:t>1</w:t>
      </w:r>
      <w:r>
        <w:t>.</w:t>
      </w:r>
      <w:r>
        <w:tab/>
        <w:t>Short title</w:t>
      </w:r>
      <w:bookmarkEnd w:id="11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Civil Procedure (Representative Proceedings) Act 2022</w:t>
      </w:r>
      <w:r>
        <w:t>.</w:t>
      </w:r>
    </w:p>
    <w:p>
      <w:pPr>
        <w:pStyle w:val="Heading5"/>
      </w:pPr>
      <w:bookmarkStart w:id="12" w:name="_Toc114065894"/>
      <w:r>
        <w:rPr>
          <w:rStyle w:val="CharSectno"/>
        </w:rPr>
        <w:t>2</w:t>
      </w:r>
      <w:r>
        <w:t>.</w:t>
      </w:r>
      <w:r>
        <w:tab/>
        <w:t>Commencement</w:t>
      </w:r>
      <w:bookmarkEnd w:id="12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</w:pPr>
      <w:bookmarkStart w:id="13" w:name="_Toc114065895"/>
      <w:r>
        <w:rPr>
          <w:rStyle w:val="CharSectno"/>
        </w:rPr>
        <w:t>3</w:t>
      </w:r>
      <w:r>
        <w:t>.</w:t>
      </w:r>
      <w:r>
        <w:tab/>
        <w:t>Terms used</w:t>
      </w:r>
      <w:bookmarkEnd w:id="13"/>
    </w:p>
    <w:p>
      <w:pPr>
        <w:pStyle w:val="Subsection"/>
        <w:ind w:left="1758"/>
      </w:pPr>
      <w:r>
        <w:t>In this Act —</w:t>
      </w:r>
    </w:p>
    <w:p>
      <w:pPr>
        <w:pStyle w:val="Defstart"/>
        <w:rPr>
          <w:szCs w:val="24"/>
        </w:rPr>
      </w:pPr>
      <w:r>
        <w:tab/>
      </w:r>
      <w:r>
        <w:rPr>
          <w:rStyle w:val="CharDefText"/>
        </w:rPr>
        <w:t>Court</w:t>
      </w:r>
      <w:r>
        <w:t xml:space="preserve"> means the Supreme Court;</w:t>
      </w:r>
    </w:p>
    <w:p>
      <w:pPr>
        <w:pStyle w:val="Defstart"/>
      </w:pPr>
      <w:r>
        <w:tab/>
      </w:r>
      <w:r>
        <w:rPr>
          <w:rStyle w:val="CharDefText"/>
        </w:rPr>
        <w:t>group member</w:t>
      </w:r>
      <w:r>
        <w:t xml:space="preserve"> means a member of a group of persons on whose behalf a representative proceeding has been commenced; </w:t>
      </w:r>
    </w:p>
    <w:p>
      <w:pPr>
        <w:pStyle w:val="Defstart"/>
      </w:pPr>
      <w:r>
        <w:tab/>
      </w:r>
      <w:r>
        <w:rPr>
          <w:rStyle w:val="CharDefText"/>
        </w:rPr>
        <w:t>proceeding</w:t>
      </w:r>
      <w:r>
        <w:t xml:space="preserve"> means a civil proceeding in the Court;</w:t>
      </w:r>
    </w:p>
    <w:p>
      <w:pPr>
        <w:pStyle w:val="Defstart"/>
      </w:pPr>
      <w:r>
        <w:tab/>
      </w:r>
      <w:r>
        <w:rPr>
          <w:rStyle w:val="CharDefText"/>
        </w:rPr>
        <w:t>representative party</w:t>
      </w:r>
      <w:r>
        <w:t xml:space="preserve"> means a person who commences a representative proceeding or who is substituted as a representative party under this Act;</w:t>
      </w:r>
    </w:p>
    <w:p>
      <w:pPr>
        <w:pStyle w:val="Defstart"/>
        <w:rPr>
          <w:szCs w:val="24"/>
        </w:rPr>
      </w:pPr>
      <w:r>
        <w:tab/>
      </w:r>
      <w:r>
        <w:rPr>
          <w:rStyle w:val="CharDefText"/>
        </w:rPr>
        <w:t>representative proceeding</w:t>
      </w:r>
      <w:r>
        <w:rPr>
          <w:szCs w:val="24"/>
        </w:rPr>
        <w:t xml:space="preserve"> means a proceeding commenced as a representative proceeding under this Act;</w:t>
      </w:r>
    </w:p>
    <w:p>
      <w:pPr>
        <w:pStyle w:val="Defstart"/>
      </w:pPr>
      <w:r>
        <w:tab/>
      </w:r>
      <w:r>
        <w:rPr>
          <w:rStyle w:val="CharDefText"/>
        </w:rPr>
        <w:t>respondent</w:t>
      </w:r>
      <w:r>
        <w:t xml:space="preserve"> means a person against whom relief is sought in a representative proceeding;</w:t>
      </w:r>
    </w:p>
    <w:p>
      <w:pPr>
        <w:pStyle w:val="Defstart"/>
      </w:pPr>
      <w:r>
        <w:tab/>
      </w:r>
      <w:r>
        <w:rPr>
          <w:rStyle w:val="CharDefText"/>
        </w:rPr>
        <w:t>sub</w:t>
      </w:r>
      <w:r>
        <w:rPr>
          <w:rStyle w:val="CharDefText"/>
        </w:rPr>
        <w:noBreakHyphen/>
        <w:t>group member</w:t>
      </w:r>
      <w:r>
        <w:t xml:space="preserve"> means a person included in a sub</w:t>
      </w:r>
      <w:r>
        <w:noBreakHyphen/>
        <w:t>group established under section 18;</w:t>
      </w:r>
    </w:p>
    <w:p>
      <w:pPr>
        <w:pStyle w:val="Defstart"/>
      </w:pPr>
      <w:r>
        <w:tab/>
      </w:r>
      <w:r>
        <w:rPr>
          <w:rStyle w:val="CharDefText"/>
        </w:rPr>
        <w:t>sub</w:t>
      </w:r>
      <w:r>
        <w:rPr>
          <w:rStyle w:val="CharDefText"/>
        </w:rPr>
        <w:noBreakHyphen/>
        <w:t>group representative party</w:t>
      </w:r>
      <w:r>
        <w:t xml:space="preserve"> means a person appointed to be the sub</w:t>
      </w:r>
      <w:r>
        <w:noBreakHyphen/>
        <w:t>group representative party for sub</w:t>
      </w:r>
      <w:r>
        <w:noBreakHyphen/>
        <w:t>group members or who is substituted as a sub</w:t>
      </w:r>
      <w:r>
        <w:noBreakHyphen/>
        <w:t>group representative party under this Act.</w:t>
      </w:r>
    </w:p>
    <w:p>
      <w:pPr>
        <w:pStyle w:val="Heading5"/>
      </w:pPr>
      <w:bookmarkStart w:id="14" w:name="_Toc114065896"/>
      <w:r>
        <w:rPr>
          <w:rStyle w:val="CharSectno"/>
        </w:rPr>
        <w:lastRenderedPageBreak/>
        <w:t>4</w:t>
      </w:r>
      <w:r>
        <w:t>.</w:t>
      </w:r>
      <w:r>
        <w:tab/>
        <w:t>Proceedings to which Act applies</w:t>
      </w:r>
      <w:bookmarkEnd w:id="14"/>
    </w:p>
    <w:p>
      <w:pPr>
        <w:pStyle w:val="Subsection"/>
      </w:pPr>
      <w:r>
        <w:tab/>
        <w:t>(1)</w:t>
      </w:r>
      <w:r>
        <w:tab/>
        <w:t>This Act applies to a proceeding commenced on or after the day on which this section comes into operation, whether the cause of action accrued before, on or after that day.</w:t>
      </w:r>
    </w:p>
    <w:p>
      <w:pPr>
        <w:pStyle w:val="Subsection"/>
      </w:pPr>
      <w:r>
        <w:tab/>
        <w:t>(2)</w:t>
      </w:r>
      <w:r>
        <w:tab/>
        <w:t>This Act does not prevent the commencement or continuance of proceedings under any provision of the rules of the Court providing for proceedings by or against a person as representing others who have the same interest in proceedings.</w:t>
      </w:r>
    </w:p>
    <w:p>
      <w:pPr>
        <w:pStyle w:val="Heading5"/>
      </w:pPr>
      <w:bookmarkStart w:id="15" w:name="_Toc114065897"/>
      <w:r>
        <w:rPr>
          <w:rStyle w:val="CharSectno"/>
        </w:rPr>
        <w:t>5</w:t>
      </w:r>
      <w:r>
        <w:t>.</w:t>
      </w:r>
      <w:r>
        <w:tab/>
        <w:t>Act binds Crown</w:t>
      </w:r>
      <w:bookmarkEnd w:id="15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Ednotepart"/>
      </w:pPr>
      <w:bookmarkStart w:id="16" w:name="_Toc114064310"/>
      <w:bookmarkStart w:id="17" w:name="_Toc114064367"/>
      <w:bookmarkStart w:id="18" w:name="_Toc114064474"/>
      <w:r>
        <w:t>[Parts 2</w:t>
      </w:r>
      <w:r>
        <w:noBreakHyphen/>
        <w:t>6 have not come into operation.]</w:t>
      </w:r>
    </w:p>
    <w:bookmarkEnd w:id="16"/>
    <w:bookmarkEnd w:id="17"/>
    <w:bookmarkEnd w:id="18"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9" w:name="_Toc114065668"/>
      <w:bookmarkStart w:id="20" w:name="_Toc114065702"/>
      <w:bookmarkStart w:id="21" w:name="_Toc114065851"/>
      <w:bookmarkStart w:id="22" w:name="_Toc114065898"/>
      <w:bookmarkStart w:id="23" w:name="_Toc114064347"/>
      <w:bookmarkStart w:id="24" w:name="_Toc114064404"/>
      <w:bookmarkStart w:id="25" w:name="_Toc114064511"/>
      <w:r>
        <w:lastRenderedPageBreak/>
        <w:t>Notes</w:t>
      </w:r>
      <w:bookmarkEnd w:id="19"/>
      <w:bookmarkEnd w:id="20"/>
      <w:bookmarkEnd w:id="21"/>
      <w:bookmarkEnd w:id="2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Civil Procedure (Representative Proceedings) Act 2022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6" w:name="_Toc114065899"/>
      <w:r>
        <w:t>Compilation table</w:t>
      </w:r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Civil Procedure (Representative Proceedings) Act 2022</w:t>
            </w:r>
            <w:r>
              <w:rPr>
                <w:noProof/>
              </w:rPr>
              <w:t xml:space="preserve"> 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 of 2022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14 Sep 2022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14 Sep 2022 (see s. 2(a))</w:t>
            </w:r>
          </w:p>
        </w:tc>
      </w:tr>
    </w:tbl>
    <w:p>
      <w:pPr>
        <w:pStyle w:val="nHeading3"/>
      </w:pPr>
      <w:bookmarkStart w:id="27" w:name="_Toc114065900"/>
      <w:r>
        <w:t>Uncommenced provisions table</w:t>
      </w:r>
      <w:bookmarkEnd w:id="27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Civil Procedure (Representative Proceedings) Act 2022</w:t>
            </w:r>
            <w:r>
              <w:rPr>
                <w:noProof/>
              </w:rPr>
              <w:t xml:space="preserve"> Pt. 2-6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 of 2022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14 Sep 2022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</w:tbl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9" w:name="_Toc114065854"/>
      <w:bookmarkStart w:id="30" w:name="_Toc114065901"/>
      <w:bookmarkEnd w:id="23"/>
      <w:bookmarkEnd w:id="24"/>
      <w:bookmarkEnd w:id="25"/>
      <w:r>
        <w:rPr>
          <w:sz w:val="28"/>
        </w:rPr>
        <w:lastRenderedPageBreak/>
        <w:t>Defined terms</w:t>
      </w:r>
      <w:bookmarkEnd w:id="29"/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Court</w:t>
      </w:r>
      <w:r>
        <w:tab/>
        <w:t>3</w:t>
      </w:r>
    </w:p>
    <w:p>
      <w:pPr>
        <w:pStyle w:val="DefinedTerms"/>
      </w:pPr>
      <w:r>
        <w:t>group member</w:t>
      </w:r>
      <w:r>
        <w:tab/>
        <w:t>3</w:t>
      </w:r>
    </w:p>
    <w:p>
      <w:pPr>
        <w:pStyle w:val="DefinedTerms"/>
      </w:pPr>
      <w:r>
        <w:t>proceeding</w:t>
      </w:r>
      <w:r>
        <w:tab/>
        <w:t>3</w:t>
      </w:r>
    </w:p>
    <w:p>
      <w:pPr>
        <w:pStyle w:val="DefinedTerms"/>
      </w:pPr>
      <w:r>
        <w:t>representative party</w:t>
      </w:r>
      <w:r>
        <w:tab/>
        <w:t>3</w:t>
      </w:r>
    </w:p>
    <w:p>
      <w:pPr>
        <w:pStyle w:val="DefinedTerms"/>
      </w:pPr>
      <w:r>
        <w:t>representative proceeding</w:t>
      </w:r>
      <w:r>
        <w:tab/>
        <w:t>3</w:t>
      </w:r>
    </w:p>
    <w:p>
      <w:pPr>
        <w:pStyle w:val="DefinedTerms"/>
      </w:pPr>
      <w:r>
        <w:t>respondent</w:t>
      </w:r>
      <w:r>
        <w:tab/>
        <w:t>3</w:t>
      </w:r>
    </w:p>
    <w:p>
      <w:pPr>
        <w:pStyle w:val="DefinedTerms"/>
      </w:pPr>
      <w:r>
        <w:t>sub-group member</w:t>
      </w:r>
      <w:r>
        <w:tab/>
        <w:t>3</w:t>
      </w:r>
    </w:p>
    <w:p>
      <w:pPr>
        <w:pStyle w:val="DefinedTerms"/>
      </w:pPr>
      <w:r>
        <w:t>sub-group representative party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Civil Procedure (Representative Proceedings)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RuleErr_0002 Description=&quot;Citation not in the correct format&quot; Search=&quot;VerifyActsAndRegs&quot; /&gt;&lt;RuleErr_0003 Description=&quot;Citation not found&quot; Search=&quot;VerifyActsAndRegs&quot; /&gt;&lt;Current&gt;4&lt;/Current&gt;&lt;Maximum&gt;3&lt;/Maximum&gt;&lt;/AllLaws&gt;"/>
    <w:docVar w:name="WAFER" w:val="2022091416092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70815584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08155842_GUID" w:val="38f26b25-7375-4436-8e3b-31f0cd6f0a7d"/>
    <w:docVar w:name="WAFER_2022091416092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"/>
    <w:docVar w:name="WAFER_20220914160929_GUID" w:val="ba45e149-5084-4fd4-9441-6e3b7e23de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1BF17B-C111-4A2A-A2D5-37180F6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qFormat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A7F9-980D-443C-B766-BB9D433F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3336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3868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Procedure (Representative Proceedings) Act 2022 - 00-a0-00</dc:title>
  <dc:subject/>
  <dc:creator/>
  <cp:keywords/>
  <dc:description/>
  <cp:lastModifiedBy>Master Repository Process</cp:lastModifiedBy>
  <cp:revision>4</cp:revision>
  <cp:lastPrinted>2022-09-09T01:16:00Z</cp:lastPrinted>
  <dcterms:created xsi:type="dcterms:W3CDTF">2022-09-14T08:51:00Z</dcterms:created>
  <dcterms:modified xsi:type="dcterms:W3CDTF">2022-09-14T08:51:00Z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30 of 2022</vt:lpwstr>
  </property>
  <property fmtid="{D5CDD505-2E9C-101B-9397-08002B2CF9AE}" pid="3" name="DocumentType">
    <vt:lpwstr>Act</vt:lpwstr>
  </property>
  <property fmtid="{D5CDD505-2E9C-101B-9397-08002B2CF9AE}" pid="4" name="CommencementDate">
    <vt:lpwstr>20220914</vt:lpwstr>
  </property>
  <property fmtid="{D5CDD505-2E9C-101B-9397-08002B2CF9AE}" pid="5" name="AsAtDate">
    <vt:lpwstr>14 Sep 2022</vt:lpwstr>
  </property>
  <property fmtid="{D5CDD505-2E9C-101B-9397-08002B2CF9AE}" pid="6" name="Suffix">
    <vt:lpwstr>00-a0-00</vt:lpwstr>
  </property>
</Properties>
</file>