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_Toc117852277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_Toc117852278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_Toc117852279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_Toc117852282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_Toc117852283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_Toc117852284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_Toc117852285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_Toc117852286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_Toc117852287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_Toc117852289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_Toc117852290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_Toc117852291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_Toc117852292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_Toc117852293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_Toc117852294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_Toc117852297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_Toc117852298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_Toc117852300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Australian Consumer Law text</w:t>
      </w:r>
      <w:r>
        <w:tab/>
      </w:r>
      <w:r>
        <w:fldChar w:fldCharType="begin"/>
      </w:r>
      <w:r>
        <w:instrText xml:space="preserve"> PAGEREF _Toc117852301 \h </w:instrText>
      </w:r>
      <w:r>
        <w:fldChar w:fldCharType="separate"/>
      </w:r>
      <w:r>
        <w:t>17</w:t>
      </w:r>
      <w:r>
        <w:fldChar w:fldCharType="end"/>
      </w:r>
    </w:p>
    <w:p>
      <w:pPr>
        <w:pStyle w:val="TOC8"/>
        <w:rPr>
          <w:rFonts w:asciiTheme="minorHAnsi" w:eastAsiaTheme="minorEastAsia" w:hAnsiTheme="minorHAnsi" w:cstheme="minorBidi"/>
          <w:szCs w:val="22"/>
        </w:rPr>
      </w:pPr>
      <w:r>
        <w:t>19A.</w:t>
      </w:r>
      <w:r>
        <w:tab/>
        <w:t>Tabling amending laws</w:t>
      </w:r>
      <w:r>
        <w:tab/>
      </w:r>
      <w:r>
        <w:fldChar w:fldCharType="begin"/>
      </w:r>
      <w:r>
        <w:instrText xml:space="preserve"> PAGEREF _Toc117852302 \h </w:instrText>
      </w:r>
      <w:r>
        <w:fldChar w:fldCharType="separate"/>
      </w:r>
      <w:r>
        <w:t>18</w:t>
      </w:r>
      <w:r>
        <w:fldChar w:fldCharType="end"/>
      </w:r>
    </w:p>
    <w:p>
      <w:pPr>
        <w:pStyle w:val="TOC8"/>
        <w:rPr>
          <w:rFonts w:asciiTheme="minorHAnsi" w:eastAsiaTheme="minorEastAsia" w:hAnsiTheme="minorHAnsi" w:cstheme="minorBidi"/>
          <w:szCs w:val="22"/>
        </w:rPr>
      </w:pPr>
      <w:r>
        <w:t>19B.</w:t>
      </w:r>
      <w:r>
        <w:tab/>
        <w:t>Disallowance of amending laws</w:t>
      </w:r>
      <w:r>
        <w:tab/>
      </w:r>
      <w:r>
        <w:fldChar w:fldCharType="begin"/>
      </w:r>
      <w:r>
        <w:instrText xml:space="preserve"> PAGEREF _Toc117852303 \h </w:instrText>
      </w:r>
      <w:r>
        <w:fldChar w:fldCharType="separate"/>
      </w:r>
      <w:r>
        <w:t>18</w:t>
      </w:r>
      <w:r>
        <w:fldChar w:fldCharType="end"/>
      </w:r>
    </w:p>
    <w:p>
      <w:pPr>
        <w:pStyle w:val="TOC8"/>
        <w:rPr>
          <w:rFonts w:asciiTheme="minorHAnsi" w:eastAsiaTheme="minorEastAsia" w:hAnsiTheme="minorHAnsi" w:cstheme="minorBidi"/>
          <w:szCs w:val="22"/>
        </w:rPr>
      </w:pPr>
      <w:r>
        <w:t>19C.</w:t>
      </w:r>
      <w:r>
        <w:tab/>
        <w:t>Commencement of amending laws</w:t>
      </w:r>
      <w:r>
        <w:tab/>
      </w:r>
      <w:r>
        <w:fldChar w:fldCharType="begin"/>
      </w:r>
      <w:r>
        <w:instrText xml:space="preserve"> PAGEREF _Toc117852304 \h </w:instrText>
      </w:r>
      <w:r>
        <w:fldChar w:fldCharType="separate"/>
      </w:r>
      <w:r>
        <w:t>19</w:t>
      </w:r>
      <w:r>
        <w:fldChar w:fldCharType="end"/>
      </w:r>
    </w:p>
    <w:p>
      <w:pPr>
        <w:pStyle w:val="TOC8"/>
        <w:rPr>
          <w:rFonts w:asciiTheme="minorHAnsi" w:eastAsiaTheme="minorEastAsia" w:hAnsiTheme="minorHAnsi" w:cstheme="minorBidi"/>
          <w:szCs w:val="22"/>
        </w:rPr>
      </w:pPr>
      <w:r>
        <w:t>19D.</w:t>
      </w:r>
      <w:r>
        <w:tab/>
        <w:t>Amending laws enacted after 1 June 2021 but before commencement day</w:t>
      </w:r>
      <w:r>
        <w:tab/>
      </w:r>
      <w:r>
        <w:fldChar w:fldCharType="begin"/>
      </w:r>
      <w:r>
        <w:instrText xml:space="preserve"> PAGEREF _Toc117852305 \h </w:instrText>
      </w:r>
      <w:r>
        <w:fldChar w:fldCharType="separate"/>
      </w:r>
      <w:r>
        <w:t>20</w:t>
      </w:r>
      <w:r>
        <w:fldChar w:fldCharType="end"/>
      </w:r>
    </w:p>
    <w:p>
      <w:pPr>
        <w:pStyle w:val="TOC8"/>
        <w:rPr>
          <w:rFonts w:asciiTheme="minorHAnsi" w:eastAsiaTheme="minorEastAsia" w:hAnsiTheme="minorHAnsi" w:cstheme="minorBidi"/>
          <w:szCs w:val="22"/>
        </w:rPr>
      </w:pPr>
      <w:r>
        <w:t>19E.</w:t>
      </w:r>
      <w:r>
        <w:tab/>
        <w:t>Tabling of amending law taken to be publication for Standing Orders</w:t>
      </w:r>
      <w:r>
        <w:tab/>
      </w:r>
      <w:r>
        <w:fldChar w:fldCharType="begin"/>
      </w:r>
      <w:r>
        <w:instrText xml:space="preserve"> PAGEREF _Toc117852306 \h </w:instrText>
      </w:r>
      <w:r>
        <w:fldChar w:fldCharType="separate"/>
      </w:r>
      <w:r>
        <w:t>20</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_Toc117852307 \h </w:instrText>
      </w:r>
      <w:r>
        <w:fldChar w:fldCharType="separate"/>
      </w:r>
      <w:r>
        <w:t>21</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_Toc117852308 \h </w:instrText>
      </w:r>
      <w:r>
        <w:fldChar w:fldCharType="separate"/>
      </w:r>
      <w:r>
        <w:t>22</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_Toc117852309 \h </w:instrText>
      </w:r>
      <w:r>
        <w:fldChar w:fldCharType="separate"/>
      </w:r>
      <w:r>
        <w:t>22</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_Toc117852310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_Toc117852312 \h </w:instrText>
      </w:r>
      <w:r>
        <w:fldChar w:fldCharType="separate"/>
      </w:r>
      <w:r>
        <w:t>23</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_Toc117852313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_Toc117852315 \h </w:instrText>
      </w:r>
      <w:r>
        <w:fldChar w:fldCharType="separate"/>
      </w:r>
      <w:r>
        <w:t>24</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_Toc117852316 \h </w:instrText>
      </w:r>
      <w:r>
        <w:fldChar w:fldCharType="separate"/>
      </w:r>
      <w:r>
        <w:t>24</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_Toc117852317 \h </w:instrText>
      </w:r>
      <w:r>
        <w:fldChar w:fldCharType="separate"/>
      </w:r>
      <w:r>
        <w:t>24</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_Toc117852318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_Toc117852320 \h </w:instrText>
      </w:r>
      <w:r>
        <w:fldChar w:fldCharType="separate"/>
      </w:r>
      <w:r>
        <w:t>25</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_Toc117852321 \h </w:instrText>
      </w:r>
      <w:r>
        <w:fldChar w:fldCharType="separate"/>
      </w:r>
      <w:r>
        <w:t>26</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_Toc117852322 \h </w:instrText>
      </w:r>
      <w:r>
        <w:fldChar w:fldCharType="separate"/>
      </w:r>
      <w:r>
        <w:t>27</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_Toc117852323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_Toc117852325 \h </w:instrText>
      </w:r>
      <w:r>
        <w:fldChar w:fldCharType="separate"/>
      </w:r>
      <w:r>
        <w:t>27</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_Toc117852326 \h </w:instrText>
      </w:r>
      <w:r>
        <w:fldChar w:fldCharType="separate"/>
      </w:r>
      <w:r>
        <w:t>28</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_Toc117852327 \h </w:instrText>
      </w:r>
      <w:r>
        <w:fldChar w:fldCharType="separate"/>
      </w:r>
      <w:r>
        <w:t>28</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_Toc117852328 \h </w:instrText>
      </w:r>
      <w:r>
        <w:fldChar w:fldCharType="separate"/>
      </w:r>
      <w:r>
        <w:t>29</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_Toc117852329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_Toc117852332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_Toc117852333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_Toc117852335 \h </w:instrText>
      </w:r>
      <w:r>
        <w:fldChar w:fldCharType="separate"/>
      </w:r>
      <w:r>
        <w:t>30</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_Toc117852336 \h </w:instrText>
      </w:r>
      <w:r>
        <w:fldChar w:fldCharType="separate"/>
      </w:r>
      <w:r>
        <w:t>31</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_Toc117852337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_Toc117852339 \h </w:instrText>
      </w:r>
      <w:r>
        <w:fldChar w:fldCharType="separate"/>
      </w:r>
      <w:r>
        <w:t>32</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_Toc117852340 \h </w:instrText>
      </w:r>
      <w:r>
        <w:fldChar w:fldCharType="separate"/>
      </w:r>
      <w:r>
        <w:t>33</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_Toc117852341 \h </w:instrText>
      </w:r>
      <w:r>
        <w:fldChar w:fldCharType="separate"/>
      </w:r>
      <w:r>
        <w:t>35</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_Toc117852342 \h </w:instrText>
      </w:r>
      <w:r>
        <w:fldChar w:fldCharType="separate"/>
      </w:r>
      <w:r>
        <w:t>36</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_Toc117852343 \h </w:instrText>
      </w:r>
      <w:r>
        <w:fldChar w:fldCharType="separate"/>
      </w:r>
      <w:r>
        <w:t>36</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_Toc117852344 \h </w:instrText>
      </w:r>
      <w:r>
        <w:fldChar w:fldCharType="separate"/>
      </w:r>
      <w:r>
        <w:t>37</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_Toc117852345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54.</w:t>
      </w:r>
      <w:r>
        <w:tab/>
        <w:t>Transitional provisions for contraventions of code of practice before 1 Jan 2011</w:t>
      </w:r>
      <w:r>
        <w:tab/>
      </w:r>
      <w:r>
        <w:fldChar w:fldCharType="begin"/>
      </w:r>
      <w:r>
        <w:instrText xml:space="preserve"> PAGEREF _Toc117852346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_Toc117852349 \h </w:instrText>
      </w:r>
      <w:r>
        <w:fldChar w:fldCharType="separate"/>
      </w:r>
      <w:r>
        <w:t>40</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_Toc117852350 \h </w:instrText>
      </w:r>
      <w:r>
        <w:fldChar w:fldCharType="separate"/>
      </w:r>
      <w:r>
        <w:t>40</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_Toc117852351 \h </w:instrText>
      </w:r>
      <w:r>
        <w:fldChar w:fldCharType="separate"/>
      </w:r>
      <w:r>
        <w:t>42</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_Toc117852352 \h </w:instrText>
      </w:r>
      <w:r>
        <w:fldChar w:fldCharType="separate"/>
      </w:r>
      <w:r>
        <w:t>42</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_Toc117852353 \h </w:instrText>
      </w:r>
      <w:r>
        <w:fldChar w:fldCharType="separate"/>
      </w:r>
      <w:r>
        <w:t>43</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_Toc117852354 \h </w:instrText>
      </w:r>
      <w:r>
        <w:fldChar w:fldCharType="separate"/>
      </w:r>
      <w:r>
        <w:t>45</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_Toc117852355 \h </w:instrText>
      </w:r>
      <w:r>
        <w:fldChar w:fldCharType="separate"/>
      </w:r>
      <w:r>
        <w:t>46</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_Toc117852356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_Toc117852358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_Toc117852361 \h </w:instrText>
      </w:r>
      <w:r>
        <w:fldChar w:fldCharType="separate"/>
      </w:r>
      <w:r>
        <w:t>49</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_Toc117852362 \h </w:instrText>
      </w:r>
      <w:r>
        <w:fldChar w:fldCharType="separate"/>
      </w:r>
      <w:r>
        <w:t>49</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_Toc117852363 \h </w:instrText>
      </w:r>
      <w:r>
        <w:fldChar w:fldCharType="separate"/>
      </w:r>
      <w:r>
        <w:t>50</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_Toc117852364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_Toc117852366 \h </w:instrText>
      </w:r>
      <w:r>
        <w:fldChar w:fldCharType="separate"/>
      </w:r>
      <w:r>
        <w:t>50</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_Toc117852367 \h </w:instrText>
      </w:r>
      <w:r>
        <w:fldChar w:fldCharType="separate"/>
      </w:r>
      <w:r>
        <w:t>51</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_Toc117852368 \h </w:instrText>
      </w:r>
      <w:r>
        <w:fldChar w:fldCharType="separate"/>
      </w:r>
      <w:r>
        <w:t>51</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_Toc117852369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_Toc117852371 \h </w:instrText>
      </w:r>
      <w:r>
        <w:fldChar w:fldCharType="separate"/>
      </w:r>
      <w:r>
        <w:t>52</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_Toc117852372 \h </w:instrText>
      </w:r>
      <w:r>
        <w:fldChar w:fldCharType="separate"/>
      </w:r>
      <w:r>
        <w:t>52</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_Toc117852373 \h </w:instrText>
      </w:r>
      <w:r>
        <w:fldChar w:fldCharType="separate"/>
      </w:r>
      <w:r>
        <w:t>52</w:t>
      </w:r>
      <w:r>
        <w:fldChar w:fldCharType="end"/>
      </w:r>
    </w:p>
    <w:p>
      <w:pPr>
        <w:pStyle w:val="TOC8"/>
        <w:rPr>
          <w:rFonts w:asciiTheme="minorHAnsi" w:eastAsiaTheme="minorEastAsia" w:hAnsiTheme="minorHAnsi" w:cstheme="minorBidi"/>
          <w:szCs w:val="22"/>
        </w:rPr>
      </w:pPr>
      <w:r>
        <w:lastRenderedPageBreak/>
        <w:t>63L.</w:t>
      </w:r>
      <w:r>
        <w:tab/>
        <w:t>Procedure</w:t>
      </w:r>
      <w:r>
        <w:tab/>
      </w:r>
      <w:r>
        <w:fldChar w:fldCharType="begin"/>
      </w:r>
      <w:r>
        <w:instrText xml:space="preserve"> PAGEREF _Toc117852374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_Toc117852376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_Toc117852379 \h </w:instrText>
      </w:r>
      <w:r>
        <w:fldChar w:fldCharType="separate"/>
      </w:r>
      <w:r>
        <w:t>54</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_Toc117852380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_Toc117852382 \h </w:instrText>
      </w:r>
      <w:r>
        <w:fldChar w:fldCharType="separate"/>
      </w:r>
      <w:r>
        <w:t>55</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_Toc117852383 \h </w:instrText>
      </w:r>
      <w:r>
        <w:fldChar w:fldCharType="separate"/>
      </w:r>
      <w:r>
        <w:t>55</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_Toc117852384 \h </w:instrText>
      </w:r>
      <w:r>
        <w:fldChar w:fldCharType="separate"/>
      </w:r>
      <w:r>
        <w:t>55</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_Toc117852385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_Toc117852387 \h </w:instrText>
      </w:r>
      <w:r>
        <w:fldChar w:fldCharType="separate"/>
      </w:r>
      <w:r>
        <w:t>56</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_Toc117852388 \h </w:instrText>
      </w:r>
      <w:r>
        <w:fldChar w:fldCharType="separate"/>
      </w:r>
      <w:r>
        <w:t>57</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_Toc117852389 \h </w:instrText>
      </w:r>
      <w:r>
        <w:fldChar w:fldCharType="separate"/>
      </w:r>
      <w:r>
        <w:t>59</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_Toc117852390 \h </w:instrText>
      </w:r>
      <w:r>
        <w:fldChar w:fldCharType="separate"/>
      </w:r>
      <w:r>
        <w:t>59</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_Toc117852391 \h </w:instrText>
      </w:r>
      <w:r>
        <w:fldChar w:fldCharType="separate"/>
      </w:r>
      <w:r>
        <w:t>60</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_Toc117852392 \h </w:instrText>
      </w:r>
      <w:r>
        <w:fldChar w:fldCharType="separate"/>
      </w:r>
      <w:r>
        <w:t>61</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_Toc117852393 \h </w:instrText>
      </w:r>
      <w:r>
        <w:fldChar w:fldCharType="separate"/>
      </w:r>
      <w:r>
        <w:t>63</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_Toc117852394 \h </w:instrText>
      </w:r>
      <w:r>
        <w:fldChar w:fldCharType="separate"/>
      </w:r>
      <w:r>
        <w:t>64</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_Toc117852395 \h </w:instrText>
      </w:r>
      <w:r>
        <w:fldChar w:fldCharType="separate"/>
      </w:r>
      <w:r>
        <w:t>65</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_Toc117852396 \h </w:instrText>
      </w:r>
      <w:r>
        <w:fldChar w:fldCharType="separate"/>
      </w:r>
      <w:r>
        <w:t>66</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_Toc117852397 \h </w:instrText>
      </w:r>
      <w:r>
        <w:fldChar w:fldCharType="separate"/>
      </w:r>
      <w:r>
        <w:t>67</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_Toc117852398 \h </w:instrText>
      </w:r>
      <w:r>
        <w:fldChar w:fldCharType="separate"/>
      </w:r>
      <w:r>
        <w:t>68</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_Toc117852399 \h </w:instrText>
      </w:r>
      <w:r>
        <w:fldChar w:fldCharType="separate"/>
      </w:r>
      <w:r>
        <w:t>69</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_Toc117852400 \h </w:instrText>
      </w:r>
      <w:r>
        <w:fldChar w:fldCharType="separate"/>
      </w:r>
      <w:r>
        <w:t>69</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_Toc117852401 \h </w:instrText>
      </w:r>
      <w:r>
        <w:fldChar w:fldCharType="separate"/>
      </w:r>
      <w:r>
        <w:t>69</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_Toc117852402 \h </w:instrText>
      </w:r>
      <w:r>
        <w:fldChar w:fldCharType="separate"/>
      </w:r>
      <w:r>
        <w:t>70</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_Toc117852403 \h </w:instrText>
      </w:r>
      <w:r>
        <w:fldChar w:fldCharType="separate"/>
      </w:r>
      <w:r>
        <w:t>71</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_Toc117852404 \h </w:instrText>
      </w:r>
      <w:r>
        <w:fldChar w:fldCharType="separate"/>
      </w:r>
      <w:r>
        <w:t>71</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_Toc117852405 \h </w:instrText>
      </w:r>
      <w:r>
        <w:fldChar w:fldCharType="separate"/>
      </w:r>
      <w:r>
        <w:t>72</w:t>
      </w:r>
      <w:r>
        <w:fldChar w:fldCharType="end"/>
      </w:r>
    </w:p>
    <w:p>
      <w:pPr>
        <w:pStyle w:val="TOC8"/>
        <w:rPr>
          <w:rFonts w:asciiTheme="minorHAnsi" w:eastAsiaTheme="minorEastAsia" w:hAnsiTheme="minorHAnsi" w:cstheme="minorBidi"/>
          <w:szCs w:val="22"/>
        </w:rPr>
      </w:pPr>
      <w:r>
        <w:lastRenderedPageBreak/>
        <w:t>87.</w:t>
      </w:r>
      <w:r>
        <w:tab/>
        <w:t>Information obtained, use of etc.</w:t>
      </w:r>
      <w:r>
        <w:tab/>
      </w:r>
      <w:r>
        <w:fldChar w:fldCharType="begin"/>
      </w:r>
      <w:r>
        <w:instrText xml:space="preserve"> PAGEREF _Toc117852406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_Toc117852408 \h </w:instrText>
      </w:r>
      <w:r>
        <w:fldChar w:fldCharType="separate"/>
      </w:r>
      <w:r>
        <w:t>73</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_Toc117852409 \h </w:instrText>
      </w:r>
      <w:r>
        <w:fldChar w:fldCharType="separate"/>
      </w:r>
      <w:r>
        <w:t>73</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_Toc117852410 \h </w:instrText>
      </w:r>
      <w:r>
        <w:fldChar w:fldCharType="separate"/>
      </w:r>
      <w:r>
        <w:t>74</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_Toc117852411 \h </w:instrText>
      </w:r>
      <w:r>
        <w:fldChar w:fldCharType="separate"/>
      </w:r>
      <w:r>
        <w:t>74</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_Toc117852412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_Toc117852414 \h </w:instrText>
      </w:r>
      <w:r>
        <w:fldChar w:fldCharType="separate"/>
      </w:r>
      <w:r>
        <w:t>76</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_Toc117852415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_Toc117852418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_Toc117852420 \h </w:instrText>
      </w:r>
      <w:r>
        <w:fldChar w:fldCharType="separate"/>
      </w:r>
      <w:r>
        <w:t>79</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_Toc117852421 \h </w:instrText>
      </w:r>
      <w:r>
        <w:fldChar w:fldCharType="separate"/>
      </w:r>
      <w:r>
        <w:t>79</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_Toc117852422 \h </w:instrText>
      </w:r>
      <w:r>
        <w:fldChar w:fldCharType="separate"/>
      </w:r>
      <w:r>
        <w:t>80</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_Toc117852423 \h </w:instrText>
      </w:r>
      <w:r>
        <w:fldChar w:fldCharType="separate"/>
      </w:r>
      <w:r>
        <w:t>80</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_Toc117852424 \h </w:instrText>
      </w:r>
      <w:r>
        <w:fldChar w:fldCharType="separate"/>
      </w:r>
      <w:r>
        <w:t>81</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_Toc117852425 \h </w:instrText>
      </w:r>
      <w:r>
        <w:fldChar w:fldCharType="separate"/>
      </w:r>
      <w:r>
        <w:t>83</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_Toc117852426 \h </w:instrText>
      </w:r>
      <w:r>
        <w:fldChar w:fldCharType="separate"/>
      </w:r>
      <w:r>
        <w:t>84</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_Toc117852427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_Toc117852429 \h </w:instrText>
      </w:r>
      <w:r>
        <w:fldChar w:fldCharType="separate"/>
      </w:r>
      <w:r>
        <w:t>85</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_Toc117852430 \h </w:instrText>
      </w:r>
      <w:r>
        <w:fldChar w:fldCharType="separate"/>
      </w:r>
      <w:r>
        <w:t>86</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_Toc117852431 \h </w:instrText>
      </w:r>
      <w:r>
        <w:fldChar w:fldCharType="separate"/>
      </w:r>
      <w:r>
        <w:t>87</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_Toc117852432 \h </w:instrText>
      </w:r>
      <w:r>
        <w:fldChar w:fldCharType="separate"/>
      </w:r>
      <w:r>
        <w:t>87</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_Toc117852433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104.</w:t>
      </w:r>
      <w:r>
        <w:tab/>
        <w:t>Injunction may be rescinded or varied</w:t>
      </w:r>
      <w:r>
        <w:tab/>
      </w:r>
      <w:r>
        <w:fldChar w:fldCharType="begin"/>
      </w:r>
      <w:r>
        <w:instrText xml:space="preserve"> PAGEREF _Toc117852434 \h </w:instrText>
      </w:r>
      <w:r>
        <w:fldChar w:fldCharType="separate"/>
      </w:r>
      <w:r>
        <w:t>88</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_Toc117852435 \h </w:instrText>
      </w:r>
      <w:r>
        <w:fldChar w:fldCharType="separate"/>
      </w:r>
      <w:r>
        <w:t>88</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_Toc117852436 \h </w:instrText>
      </w:r>
      <w:r>
        <w:fldChar w:fldCharType="separate"/>
      </w:r>
      <w:r>
        <w:t>90</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_Toc117852437 \h </w:instrText>
      </w:r>
      <w:r>
        <w:fldChar w:fldCharType="separate"/>
      </w:r>
      <w:r>
        <w:t>93</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_Toc117852438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_Toc117852440 \h </w:instrText>
      </w:r>
      <w:r>
        <w:fldChar w:fldCharType="separate"/>
      </w:r>
      <w:r>
        <w:t>94</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_Toc117852441 \h </w:instrText>
      </w:r>
      <w:r>
        <w:fldChar w:fldCharType="separate"/>
      </w:r>
      <w:r>
        <w:t>94</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_Toc117852442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_Toc117852444 \h </w:instrText>
      </w:r>
      <w:r>
        <w:fldChar w:fldCharType="separate"/>
      </w:r>
      <w:r>
        <w:t>97</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_Toc117852445 \h </w:instrText>
      </w:r>
      <w:r>
        <w:fldChar w:fldCharType="separate"/>
      </w:r>
      <w:r>
        <w:t>98</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_Toc117852446 \h </w:instrText>
      </w:r>
      <w:r>
        <w:fldChar w:fldCharType="separate"/>
      </w:r>
      <w:r>
        <w:t>99</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_Toc117852447 \h </w:instrText>
      </w:r>
      <w:r>
        <w:fldChar w:fldCharType="separate"/>
      </w:r>
      <w:r>
        <w:t>99</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_Toc117852448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_Toc117852450 \h </w:instrText>
      </w:r>
      <w:r>
        <w:fldChar w:fldCharType="separate"/>
      </w:r>
      <w:r>
        <w:t>101</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_Toc117852451 \h </w:instrText>
      </w:r>
      <w:r>
        <w:fldChar w:fldCharType="separate"/>
      </w:r>
      <w:r>
        <w:t>102</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_Toc117852452 \h </w:instrText>
      </w:r>
      <w:r>
        <w:fldChar w:fldCharType="separate"/>
      </w:r>
      <w:r>
        <w:t>102</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_Toc117852453 \h </w:instrText>
      </w:r>
      <w:r>
        <w:fldChar w:fldCharType="separate"/>
      </w:r>
      <w:r>
        <w:t>103</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_Toc117852454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_Toc117852458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_Toc117852459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_Toc117852460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_Toc117852463 \h </w:instrText>
      </w:r>
      <w:r>
        <w:fldChar w:fldCharType="separate"/>
      </w:r>
      <w:r>
        <w:t>109</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_Toc117852464 \h </w:instrText>
      </w:r>
      <w:r>
        <w:fldChar w:fldCharType="separate"/>
      </w:r>
      <w:r>
        <w:t>110</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_Toc117852465 \h </w:instrText>
      </w:r>
      <w:r>
        <w:fldChar w:fldCharType="separate"/>
      </w:r>
      <w:r>
        <w:t>125</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_Toc117852466 \h </w:instrText>
      </w:r>
      <w:r>
        <w:fldChar w:fldCharType="separate"/>
      </w:r>
      <w:r>
        <w:t>129</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_Toc117852467 \h </w:instrText>
      </w:r>
      <w:r>
        <w:fldChar w:fldCharType="separate"/>
      </w:r>
      <w:r>
        <w:t>130</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_Toc117852468 \h </w:instrText>
      </w:r>
      <w:r>
        <w:fldChar w:fldCharType="separate"/>
      </w:r>
      <w:r>
        <w:t>130</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_Toc117852469 \h </w:instrText>
      </w:r>
      <w:r>
        <w:fldChar w:fldCharType="separate"/>
      </w:r>
      <w:r>
        <w:t>130</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_Toc117852470 \h </w:instrText>
      </w:r>
      <w:r>
        <w:fldChar w:fldCharType="separate"/>
      </w:r>
      <w:r>
        <w:t>132</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_Toc117852471 \h </w:instrText>
      </w:r>
      <w:r>
        <w:fldChar w:fldCharType="separate"/>
      </w:r>
      <w:r>
        <w:t>132</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_Toc117852472 \h </w:instrText>
      </w:r>
      <w:r>
        <w:fldChar w:fldCharType="separate"/>
      </w:r>
      <w:r>
        <w:t>133</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_Toc117852473 \h </w:instrText>
      </w:r>
      <w:r>
        <w:fldChar w:fldCharType="separate"/>
      </w:r>
      <w:r>
        <w:t>133</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_Toc117852474 \h </w:instrText>
      </w:r>
      <w:r>
        <w:fldChar w:fldCharType="separate"/>
      </w:r>
      <w:r>
        <w:t>134</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_Toc117852475 \h </w:instrText>
      </w:r>
      <w:r>
        <w:fldChar w:fldCharType="separate"/>
      </w:r>
      <w:r>
        <w:t>135</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_Toc117852476 \h </w:instrText>
      </w:r>
      <w:r>
        <w:fldChar w:fldCharType="separate"/>
      </w:r>
      <w:r>
        <w:t>135</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_Toc117852477 \h </w:instrText>
      </w:r>
      <w:r>
        <w:fldChar w:fldCharType="separate"/>
      </w:r>
      <w:r>
        <w:t>136</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_Toc117852478 \h </w:instrText>
      </w:r>
      <w:r>
        <w:fldChar w:fldCharType="separate"/>
      </w:r>
      <w:r>
        <w:t>136</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_Toc117852479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_Toc117852482 \h </w:instrText>
      </w:r>
      <w:r>
        <w:fldChar w:fldCharType="separate"/>
      </w:r>
      <w:r>
        <w:t>137</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_Toc117852483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_Toc117852485 \h </w:instrText>
      </w:r>
      <w:r>
        <w:fldChar w:fldCharType="separate"/>
      </w:r>
      <w:r>
        <w:t>139</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_Toc117852486 \h </w:instrText>
      </w:r>
      <w:r>
        <w:fldChar w:fldCharType="separate"/>
      </w:r>
      <w:r>
        <w:t>139</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_Toc117852487 \h </w:instrText>
      </w:r>
      <w:r>
        <w:fldChar w:fldCharType="separate"/>
      </w:r>
      <w:r>
        <w:t>140</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_Toc117852488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_Toc117852490 \h </w:instrText>
      </w:r>
      <w:r>
        <w:fldChar w:fldCharType="separate"/>
      </w:r>
      <w:r>
        <w:t>144</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_Toc117852491 \h </w:instrText>
      </w:r>
      <w:r>
        <w:fldChar w:fldCharType="separate"/>
      </w:r>
      <w:r>
        <w:t>145</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_Toc117852492 \h </w:instrText>
      </w:r>
      <w:r>
        <w:fldChar w:fldCharType="separate"/>
      </w:r>
      <w:r>
        <w:t>146</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_Toc117852493 \h </w:instrText>
      </w:r>
      <w:r>
        <w:fldChar w:fldCharType="separate"/>
      </w:r>
      <w:r>
        <w:t>147</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_Toc117852494 \h </w:instrText>
      </w:r>
      <w:r>
        <w:fldChar w:fldCharType="separate"/>
      </w:r>
      <w:r>
        <w:t>148</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_Toc117852495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_Toc117852499 \h </w:instrText>
      </w:r>
      <w:r>
        <w:fldChar w:fldCharType="separate"/>
      </w:r>
      <w:r>
        <w:t>149</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_Toc117852500 \h </w:instrText>
      </w:r>
      <w:r>
        <w:fldChar w:fldCharType="separate"/>
      </w:r>
      <w:r>
        <w:t>151</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_Toc117852501 \h </w:instrText>
      </w:r>
      <w:r>
        <w:fldChar w:fldCharType="separate"/>
      </w:r>
      <w:r>
        <w:t>152</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_Toc117852502 \h </w:instrText>
      </w:r>
      <w:r>
        <w:fldChar w:fldCharType="separate"/>
      </w:r>
      <w:r>
        <w:t>152</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_Toc117852503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34.</w:t>
      </w:r>
      <w:r>
        <w:tab/>
        <w:t>Misleading conduct as to the nature etc. of services</w:t>
      </w:r>
      <w:r>
        <w:tab/>
      </w:r>
      <w:r>
        <w:fldChar w:fldCharType="begin"/>
      </w:r>
      <w:r>
        <w:instrText xml:space="preserve"> PAGEREF _Toc117852504 \h </w:instrText>
      </w:r>
      <w:r>
        <w:fldChar w:fldCharType="separate"/>
      </w:r>
      <w:r>
        <w:t>154</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_Toc117852505 \h </w:instrText>
      </w:r>
      <w:r>
        <w:fldChar w:fldCharType="separate"/>
      </w:r>
      <w:r>
        <w:t>154</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_Toc117852506 \h </w:instrText>
      </w:r>
      <w:r>
        <w:fldChar w:fldCharType="separate"/>
      </w:r>
      <w:r>
        <w:t>155</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_Toc117852507 \h </w:instrText>
      </w:r>
      <w:r>
        <w:fldChar w:fldCharType="separate"/>
      </w:r>
      <w:r>
        <w:t>157</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_Toc117852508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_Toc117852510 \h </w:instrText>
      </w:r>
      <w:r>
        <w:fldChar w:fldCharType="separate"/>
      </w:r>
      <w:r>
        <w:t>159</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_Toc117852511 \h </w:instrText>
      </w:r>
      <w:r>
        <w:fldChar w:fldCharType="separate"/>
      </w:r>
      <w:r>
        <w:t>160</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_Toc117852512 \h </w:instrText>
      </w:r>
      <w:r>
        <w:fldChar w:fldCharType="separate"/>
      </w:r>
      <w:r>
        <w:t>161</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_Toc117852513 \h </w:instrText>
      </w:r>
      <w:r>
        <w:fldChar w:fldCharType="separate"/>
      </w:r>
      <w:r>
        <w:t>163</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_Toc117852514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_Toc117852516 \h </w:instrText>
      </w:r>
      <w:r>
        <w:fldChar w:fldCharType="separate"/>
      </w:r>
      <w:r>
        <w:t>165</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_Toc117852517 \h </w:instrText>
      </w:r>
      <w:r>
        <w:fldChar w:fldCharType="separate"/>
      </w:r>
      <w:r>
        <w:t>165</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_Toc117852518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_Toc117852520 \h </w:instrText>
      </w:r>
      <w:r>
        <w:fldChar w:fldCharType="separate"/>
      </w:r>
      <w:r>
        <w:t>167</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_Toc117852521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_Toc117852523 \h </w:instrText>
      </w:r>
      <w:r>
        <w:fldChar w:fldCharType="separate"/>
      </w:r>
      <w:r>
        <w:t>173</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_Toc117852524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_Toc117852528 \h </w:instrText>
      </w:r>
      <w:r>
        <w:fldChar w:fldCharType="separate"/>
      </w:r>
      <w:r>
        <w:t>174</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_Toc117852529 \h </w:instrText>
      </w:r>
      <w:r>
        <w:fldChar w:fldCharType="separate"/>
      </w:r>
      <w:r>
        <w:t>174</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_Toc117852530 \h </w:instrText>
      </w:r>
      <w:r>
        <w:fldChar w:fldCharType="separate"/>
      </w:r>
      <w:r>
        <w:t>175</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_Toc117852531 \h </w:instrText>
      </w:r>
      <w:r>
        <w:fldChar w:fldCharType="separate"/>
      </w:r>
      <w:r>
        <w:t>176</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_Toc117852532 \h </w:instrText>
      </w:r>
      <w:r>
        <w:fldChar w:fldCharType="separate"/>
      </w:r>
      <w:r>
        <w:t>178</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_Toc117852533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57.</w:t>
      </w:r>
      <w:r>
        <w:tab/>
        <w:t>Guarantees relating to the supply of goods by sample or demonstration model</w:t>
      </w:r>
      <w:r>
        <w:tab/>
      </w:r>
      <w:r>
        <w:fldChar w:fldCharType="begin"/>
      </w:r>
      <w:r>
        <w:instrText xml:space="preserve"> PAGEREF _Toc117852534 \h </w:instrText>
      </w:r>
      <w:r>
        <w:fldChar w:fldCharType="separate"/>
      </w:r>
      <w:r>
        <w:t>179</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_Toc117852535 \h </w:instrText>
      </w:r>
      <w:r>
        <w:fldChar w:fldCharType="separate"/>
      </w:r>
      <w:r>
        <w:t>180</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_Toc117852536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_Toc117852538 \h </w:instrText>
      </w:r>
      <w:r>
        <w:fldChar w:fldCharType="separate"/>
      </w:r>
      <w:r>
        <w:t>181</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_Toc117852539 \h </w:instrText>
      </w:r>
      <w:r>
        <w:fldChar w:fldCharType="separate"/>
      </w:r>
      <w:r>
        <w:t>181</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_Toc117852540 \h </w:instrText>
      </w:r>
      <w:r>
        <w:fldChar w:fldCharType="separate"/>
      </w:r>
      <w:r>
        <w:t>182</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_Toc117852541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_Toc117852543 \h </w:instrText>
      </w:r>
      <w:r>
        <w:fldChar w:fldCharType="separate"/>
      </w:r>
      <w:r>
        <w:t>183</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_Toc117852544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_Toc117852546 \h </w:instrText>
      </w:r>
      <w:r>
        <w:fldChar w:fldCharType="separate"/>
      </w:r>
      <w:r>
        <w:t>185</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_Toc117852547 \h </w:instrText>
      </w:r>
      <w:r>
        <w:fldChar w:fldCharType="separate"/>
      </w:r>
      <w:r>
        <w:t>185</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_Toc117852548 \h </w:instrText>
      </w:r>
      <w:r>
        <w:fldChar w:fldCharType="separate"/>
      </w:r>
      <w:r>
        <w:t>186</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_Toc117852549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_Toc117852552 \h </w:instrText>
      </w:r>
      <w:r>
        <w:fldChar w:fldCharType="separate"/>
      </w:r>
      <w:r>
        <w:t>187</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_Toc117852553 \h </w:instrText>
      </w:r>
      <w:r>
        <w:fldChar w:fldCharType="separate"/>
      </w:r>
      <w:r>
        <w:t>189</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_Toc117852554 \h </w:instrText>
      </w:r>
      <w:r>
        <w:fldChar w:fldCharType="separate"/>
      </w:r>
      <w:r>
        <w:t>189</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_Toc117852555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_Toc117852557 \h </w:instrText>
      </w:r>
      <w:r>
        <w:fldChar w:fldCharType="separate"/>
      </w:r>
      <w:r>
        <w:t>190</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_Toc117852558 \h </w:instrText>
      </w:r>
      <w:r>
        <w:fldChar w:fldCharType="separate"/>
      </w:r>
      <w:r>
        <w:t>190</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_Toc117852559 \h </w:instrText>
      </w:r>
      <w:r>
        <w:fldChar w:fldCharType="separate"/>
      </w:r>
      <w:r>
        <w:t>191</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_Toc117852560 \h </w:instrText>
      </w:r>
      <w:r>
        <w:fldChar w:fldCharType="separate"/>
      </w:r>
      <w:r>
        <w:t>192</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_Toc117852561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_Toc117852563 \h </w:instrText>
      </w:r>
      <w:r>
        <w:fldChar w:fldCharType="separate"/>
      </w:r>
      <w:r>
        <w:t>193</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_Toc117852564 \h </w:instrText>
      </w:r>
      <w:r>
        <w:fldChar w:fldCharType="separate"/>
      </w:r>
      <w:r>
        <w:t>193</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_Toc117852565 \h </w:instrText>
      </w:r>
      <w:r>
        <w:fldChar w:fldCharType="separate"/>
      </w:r>
      <w:r>
        <w:t>195</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_Toc117852566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_Toc117852568 \h </w:instrText>
      </w:r>
      <w:r>
        <w:fldChar w:fldCharType="separate"/>
      </w:r>
      <w:r>
        <w:t>196</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_Toc117852569 \h </w:instrText>
      </w:r>
      <w:r>
        <w:fldChar w:fldCharType="separate"/>
      </w:r>
      <w:r>
        <w:t>198</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_Toc117852570 \h </w:instrText>
      </w:r>
      <w:r>
        <w:fldChar w:fldCharType="separate"/>
      </w:r>
      <w:r>
        <w:t>199</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_Toc117852571 \h </w:instrText>
      </w:r>
      <w:r>
        <w:fldChar w:fldCharType="separate"/>
      </w:r>
      <w:r>
        <w:t>199</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_Toc117852572 \h </w:instrText>
      </w:r>
      <w:r>
        <w:fldChar w:fldCharType="separate"/>
      </w:r>
      <w:r>
        <w:t>201</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_Toc117852573 \h </w:instrText>
      </w:r>
      <w:r>
        <w:fldChar w:fldCharType="separate"/>
      </w:r>
      <w:r>
        <w:t>202</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_Toc117852574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_Toc117852576 \h </w:instrText>
      </w:r>
      <w:r>
        <w:fldChar w:fldCharType="separate"/>
      </w:r>
      <w:r>
        <w:t>203</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_Toc117852577 \h </w:instrText>
      </w:r>
      <w:r>
        <w:fldChar w:fldCharType="separate"/>
      </w:r>
      <w:r>
        <w:t>204</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_Toc117852578 \h </w:instrText>
      </w:r>
      <w:r>
        <w:fldChar w:fldCharType="separate"/>
      </w:r>
      <w:r>
        <w:t>204</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_Toc117852579 \h </w:instrText>
      </w:r>
      <w:r>
        <w:fldChar w:fldCharType="separate"/>
      </w:r>
      <w:r>
        <w:t>205</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_Toc117852580 \h </w:instrText>
      </w:r>
      <w:r>
        <w:fldChar w:fldCharType="separate"/>
      </w:r>
      <w:r>
        <w:t>205</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_Toc117852581 \h </w:instrText>
      </w:r>
      <w:r>
        <w:fldChar w:fldCharType="separate"/>
      </w:r>
      <w:r>
        <w:t>205</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_Toc117852582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_Toc117852584 \h </w:instrText>
      </w:r>
      <w:r>
        <w:fldChar w:fldCharType="separate"/>
      </w:r>
      <w:r>
        <w:t>206</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_Toc117852585 \h </w:instrText>
      </w:r>
      <w:r>
        <w:fldChar w:fldCharType="separate"/>
      </w:r>
      <w:r>
        <w:t>206</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_Toc117852586 \h </w:instrText>
      </w:r>
      <w:r>
        <w:fldChar w:fldCharType="separate"/>
      </w:r>
      <w:r>
        <w:t>207</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_Toc117852587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lastRenderedPageBreak/>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_Toc117852590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_Toc117852592 \h </w:instrText>
      </w:r>
      <w:r>
        <w:fldChar w:fldCharType="separate"/>
      </w:r>
      <w:r>
        <w:t>208</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_Toc117852593 \h </w:instrText>
      </w:r>
      <w:r>
        <w:fldChar w:fldCharType="separate"/>
      </w:r>
      <w:r>
        <w:t>209</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_Toc117852594 \h </w:instrText>
      </w:r>
      <w:r>
        <w:fldChar w:fldCharType="separate"/>
      </w:r>
      <w:r>
        <w:t>209</w:t>
      </w:r>
      <w:r>
        <w:fldChar w:fldCharType="end"/>
      </w:r>
    </w:p>
    <w:p>
      <w:pPr>
        <w:pStyle w:val="TOC8"/>
        <w:rPr>
          <w:rFonts w:asciiTheme="minorHAnsi" w:eastAsiaTheme="minorEastAsia" w:hAnsiTheme="minorHAnsi" w:cstheme="minorBidi"/>
          <w:szCs w:val="22"/>
        </w:rPr>
      </w:pPr>
      <w:r>
        <w:t>99E.</w:t>
      </w:r>
      <w:r>
        <w:tab/>
        <w:t>Post</w:t>
      </w:r>
      <w:r>
        <w:noBreakHyphen/>
        <w:t>supply fees not to be demanded or received</w:t>
      </w:r>
      <w:r>
        <w:tab/>
      </w:r>
      <w:r>
        <w:fldChar w:fldCharType="begin"/>
      </w:r>
      <w:r>
        <w:instrText xml:space="preserve"> PAGEREF _Toc117852595 \h </w:instrText>
      </w:r>
      <w:r>
        <w:fldChar w:fldCharType="separate"/>
      </w:r>
      <w:r>
        <w:t>210</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_Toc117852596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_Toc117852598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_Toc117852600 \h </w:instrText>
      </w:r>
      <w:r>
        <w:fldChar w:fldCharType="separate"/>
      </w:r>
      <w:r>
        <w:t>211</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_Toc117852601 \h </w:instrText>
      </w:r>
      <w:r>
        <w:fldChar w:fldCharType="separate"/>
      </w:r>
      <w:r>
        <w:t>212</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_Toc117852602 \h </w:instrText>
      </w:r>
      <w:r>
        <w:fldChar w:fldCharType="separate"/>
      </w:r>
      <w:r>
        <w:t>213</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_Toc117852603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_Toc117852606 \h </w:instrText>
      </w:r>
      <w:r>
        <w:fldChar w:fldCharType="separate"/>
      </w:r>
      <w:r>
        <w:t>214</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_Toc117852607 \h </w:instrText>
      </w:r>
      <w:r>
        <w:fldChar w:fldCharType="separate"/>
      </w:r>
      <w:r>
        <w:t>215</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_Toc117852608 \h </w:instrText>
      </w:r>
      <w:r>
        <w:fldChar w:fldCharType="separate"/>
      </w:r>
      <w:r>
        <w:t>216</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_Toc117852609 \h </w:instrText>
      </w:r>
      <w:r>
        <w:fldChar w:fldCharType="separate"/>
      </w:r>
      <w:r>
        <w:t>218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_Toc117852610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_Toc117852613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110.</w:t>
      </w:r>
      <w:r>
        <w:tab/>
        <w:t>Places in which interim bans apply</w:t>
      </w:r>
      <w:r>
        <w:tab/>
      </w:r>
      <w:r>
        <w:fldChar w:fldCharType="begin"/>
      </w:r>
      <w:r>
        <w:instrText xml:space="preserve"> PAGEREF _Toc117852614 \h </w:instrText>
      </w:r>
      <w:r>
        <w:fldChar w:fldCharType="separate"/>
      </w:r>
      <w:r>
        <w:t>220</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_Toc117852615 \h </w:instrText>
      </w:r>
      <w:r>
        <w:fldChar w:fldCharType="separate"/>
      </w:r>
      <w:r>
        <w:t>221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_Toc117852616 \h </w:instrText>
      </w:r>
      <w:r>
        <w:fldChar w:fldCharType="separate"/>
      </w:r>
      <w:r>
        <w:t>222</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_Toc117852617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_Toc117852619 \h </w:instrText>
      </w:r>
      <w:r>
        <w:fldChar w:fldCharType="separate"/>
      </w:r>
      <w:r>
        <w:t>223</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_Toc117852620 \h </w:instrText>
      </w:r>
      <w:r>
        <w:fldChar w:fldCharType="separate"/>
      </w:r>
      <w:r>
        <w:t>224</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_Toc117852621 \h </w:instrText>
      </w:r>
      <w:r>
        <w:fldChar w:fldCharType="separate"/>
      </w:r>
      <w:r>
        <w:t>224</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_Toc117852622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_Toc117852624 \h </w:instrText>
      </w:r>
      <w:r>
        <w:fldChar w:fldCharType="separate"/>
      </w:r>
      <w:r>
        <w:t>224</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_Toc117852625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_Toc117852627 \h </w:instrText>
      </w:r>
      <w:r>
        <w:fldChar w:fldCharType="separate"/>
      </w:r>
      <w:r>
        <w:t>227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_Toc117852628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_Toc117852631 \h </w:instrText>
      </w:r>
      <w:r>
        <w:fldChar w:fldCharType="separate"/>
      </w:r>
      <w:r>
        <w:t>228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_Toc117852632 \h </w:instrText>
      </w:r>
      <w:r>
        <w:fldChar w:fldCharType="separate"/>
      </w:r>
      <w:r>
        <w:t>229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_Toc117852633 \h </w:instrText>
      </w:r>
      <w:r>
        <w:fldChar w:fldCharType="separate"/>
      </w:r>
      <w:r>
        <w:t>230</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_Toc117852634 \h </w:instrText>
      </w:r>
      <w:r>
        <w:fldChar w:fldCharType="separate"/>
      </w:r>
      <w:r>
        <w:t>231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_Toc117852635 \h </w:instrText>
      </w:r>
      <w:r>
        <w:fldChar w:fldCharType="separate"/>
      </w:r>
      <w:r>
        <w:t>232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_Toc117852636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_Toc117852638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_Toc117852640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130.</w:t>
      </w:r>
      <w:r>
        <w:tab/>
        <w:t>Announcement of the results of an investigation etc.</w:t>
      </w:r>
      <w:r>
        <w:tab/>
      </w:r>
      <w:r>
        <w:fldChar w:fldCharType="begin"/>
      </w:r>
      <w:r>
        <w:instrText xml:space="preserve"> PAGEREF _Toc117852641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_Toc117852643 \h </w:instrText>
      </w:r>
      <w:r>
        <w:fldChar w:fldCharType="separate"/>
      </w:r>
      <w:r>
        <w:t>237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_Toc117852644 \h </w:instrText>
      </w:r>
      <w:r>
        <w:fldChar w:fldCharType="separate"/>
      </w:r>
      <w:r>
        <w:t>239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_Toc117852645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_Toc117852647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_Toc117852649 \h </w:instrText>
      </w:r>
      <w:r>
        <w:fldChar w:fldCharType="separate"/>
      </w:r>
      <w:r>
        <w:t>243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_Toc117852650 \h </w:instrText>
      </w:r>
      <w:r>
        <w:fldChar w:fldCharType="separate"/>
      </w:r>
      <w:r>
        <w:t>244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_Toc117852651 \h </w:instrText>
      </w:r>
      <w:r>
        <w:fldChar w:fldCharType="separate"/>
      </w:r>
      <w:r>
        <w:t>244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_Toc117852652 \h </w:instrText>
      </w:r>
      <w:r>
        <w:fldChar w:fldCharType="separate"/>
      </w:r>
      <w:r>
        <w:t>246</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_Toc117852653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_Toc117852656 \h </w:instrText>
      </w:r>
      <w:r>
        <w:fldChar w:fldCharType="separate"/>
      </w:r>
      <w:r>
        <w:t>247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_Toc117852657 \h </w:instrText>
      </w:r>
      <w:r>
        <w:fldChar w:fldCharType="separate"/>
      </w:r>
      <w:r>
        <w:t>248</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_Toc117852658 \h </w:instrText>
      </w:r>
      <w:r>
        <w:fldChar w:fldCharType="separate"/>
      </w:r>
      <w:r>
        <w:t>249</w:t>
      </w:r>
      <w:r>
        <w:fldChar w:fldCharType="end"/>
      </w:r>
    </w:p>
    <w:p>
      <w:pPr>
        <w:pStyle w:val="TOC8"/>
        <w:rPr>
          <w:rFonts w:asciiTheme="minorHAnsi" w:eastAsiaTheme="minorEastAsia" w:hAnsiTheme="minorHAnsi" w:cstheme="minorBidi"/>
          <w:szCs w:val="22"/>
        </w:rPr>
      </w:pPr>
      <w:r>
        <w:lastRenderedPageBreak/>
        <w:t>141.</w:t>
      </w:r>
      <w:r>
        <w:tab/>
        <w:t>Liability for loss or damage suffered by a person if land, buildings or fixtures are destroyed or damaged</w:t>
      </w:r>
      <w:r>
        <w:tab/>
      </w:r>
      <w:r>
        <w:fldChar w:fldCharType="begin"/>
      </w:r>
      <w:r>
        <w:instrText xml:space="preserve"> PAGEREF _Toc117852659 \h </w:instrText>
      </w:r>
      <w:r>
        <w:fldChar w:fldCharType="separate"/>
      </w:r>
      <w:r>
        <w:t>249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_Toc117852660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_Toc117852662 \h </w:instrText>
      </w:r>
      <w:r>
        <w:fldChar w:fldCharType="separate"/>
      </w:r>
      <w:r>
        <w:t>251</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_Toc117852663 \h </w:instrText>
      </w:r>
      <w:r>
        <w:fldChar w:fldCharType="separate"/>
      </w:r>
      <w:r>
        <w:t>251</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_Toc117852664 \h </w:instrText>
      </w:r>
      <w:r>
        <w:fldChar w:fldCharType="separate"/>
      </w:r>
      <w:r>
        <w:t>251</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_Toc117852665 \h </w:instrText>
      </w:r>
      <w:r>
        <w:fldChar w:fldCharType="separate"/>
      </w:r>
      <w:r>
        <w:t>251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_Toc117852666 \h </w:instrText>
      </w:r>
      <w:r>
        <w:fldChar w:fldCharType="separate"/>
      </w:r>
      <w:r>
        <w:t>251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_Toc117852667 \h </w:instrText>
      </w:r>
      <w:r>
        <w:fldChar w:fldCharType="separate"/>
      </w:r>
      <w:r>
        <w:t>252</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_Toc117852668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_Toc117852670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_Toc117852674 \h </w:instrText>
      </w:r>
      <w:r>
        <w:fldChar w:fldCharType="separate"/>
      </w:r>
      <w:r>
        <w:t>254</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_Toc117852675 \h </w:instrText>
      </w:r>
      <w:r>
        <w:fldChar w:fldCharType="separate"/>
      </w:r>
      <w:r>
        <w:t>256</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_Toc117852676 \h </w:instrText>
      </w:r>
      <w:r>
        <w:fldChar w:fldCharType="separate"/>
      </w:r>
      <w:r>
        <w:t>258</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_Toc117852677 \h </w:instrText>
      </w:r>
      <w:r>
        <w:fldChar w:fldCharType="separate"/>
      </w:r>
      <w:r>
        <w:t>259</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_Toc117852678 \h </w:instrText>
      </w:r>
      <w:r>
        <w:fldChar w:fldCharType="separate"/>
      </w:r>
      <w:r>
        <w:t>261</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_Toc117852679 \h </w:instrText>
      </w:r>
      <w:r>
        <w:fldChar w:fldCharType="separate"/>
      </w:r>
      <w:r>
        <w:t>261</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_Toc117852680 \h </w:instrText>
      </w:r>
      <w:r>
        <w:fldChar w:fldCharType="separate"/>
      </w:r>
      <w:r>
        <w:t>262</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_Toc117852681 \h </w:instrText>
      </w:r>
      <w:r>
        <w:fldChar w:fldCharType="separate"/>
      </w:r>
      <w:r>
        <w:t>264</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_Toc117852682 \h </w:instrText>
      </w:r>
      <w:r>
        <w:fldChar w:fldCharType="separate"/>
      </w:r>
      <w:r>
        <w:t>267</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_Toc117852683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_Toc117852685 \h </w:instrText>
      </w:r>
      <w:r>
        <w:fldChar w:fldCharType="separate"/>
      </w:r>
      <w:r>
        <w:t>269</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_Toc117852686 \h </w:instrText>
      </w:r>
      <w:r>
        <w:fldChar w:fldCharType="separate"/>
      </w:r>
      <w:r>
        <w:t>271</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_Toc117852687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_Toc117852689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_Toc117852691 \h </w:instrText>
      </w:r>
      <w:r>
        <w:fldChar w:fldCharType="separate"/>
      </w:r>
      <w:r>
        <w:t>276</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_Toc117852692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_Toc117852694 \h </w:instrText>
      </w:r>
      <w:r>
        <w:fldChar w:fldCharType="separate"/>
      </w:r>
      <w:r>
        <w:t>278</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_Toc117852695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_Toc117852698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_Toc117852701 \h </w:instrText>
      </w:r>
      <w:r>
        <w:fldChar w:fldCharType="separate"/>
      </w:r>
      <w:r>
        <w:t>281</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_Toc117852702 \h </w:instrText>
      </w:r>
      <w:r>
        <w:fldChar w:fldCharType="separate"/>
      </w:r>
      <w:r>
        <w:t>282</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_Toc117852703 \h </w:instrText>
      </w:r>
      <w:r>
        <w:fldChar w:fldCharType="separate"/>
      </w:r>
      <w:r>
        <w:t>283</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_Toc117852704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_Toc117852706 \h </w:instrText>
      </w:r>
      <w:r>
        <w:fldChar w:fldCharType="separate"/>
      </w:r>
      <w:r>
        <w:t>285</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_Toc117852707 \h </w:instrText>
      </w:r>
      <w:r>
        <w:fldChar w:fldCharType="separate"/>
      </w:r>
      <w:r>
        <w:t>286</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_Toc117852708 \h </w:instrText>
      </w:r>
      <w:r>
        <w:fldChar w:fldCharType="separate"/>
      </w:r>
      <w:r>
        <w:t>287</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_Toc117852709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_Toc117852711 \h </w:instrText>
      </w:r>
      <w:r>
        <w:fldChar w:fldCharType="separate"/>
      </w:r>
      <w:r>
        <w:t>288</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_Toc117852712 \h </w:instrText>
      </w:r>
      <w:r>
        <w:fldChar w:fldCharType="separate"/>
      </w:r>
      <w:r>
        <w:t>289</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_Toc117852713 \h </w:instrText>
      </w:r>
      <w:r>
        <w:fldChar w:fldCharType="separate"/>
      </w:r>
      <w:r>
        <w:t>290</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_Toc117852714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_Toc117852716 \h </w:instrText>
      </w:r>
      <w:r>
        <w:fldChar w:fldCharType="separate"/>
      </w:r>
      <w:r>
        <w:t>291</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_Toc117852717 \h </w:instrText>
      </w:r>
      <w:r>
        <w:fldChar w:fldCharType="separate"/>
      </w:r>
      <w:r>
        <w:t>292</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_Toc117852718 \h </w:instrText>
      </w:r>
      <w:r>
        <w:fldChar w:fldCharType="separate"/>
      </w:r>
      <w:r>
        <w:t>292</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_Toc117852719 \h </w:instrText>
      </w:r>
      <w:r>
        <w:fldChar w:fldCharType="separate"/>
      </w:r>
      <w:r>
        <w:t>293</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_Toc117852720 \h </w:instrText>
      </w:r>
      <w:r>
        <w:fldChar w:fldCharType="separate"/>
      </w:r>
      <w:r>
        <w:t>293</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_Toc117852721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_Toc117852723 \h </w:instrText>
      </w:r>
      <w:r>
        <w:fldChar w:fldCharType="separate"/>
      </w:r>
      <w:r>
        <w:t>293</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_Toc117852724 \h </w:instrText>
      </w:r>
      <w:r>
        <w:fldChar w:fldCharType="separate"/>
      </w:r>
      <w:r>
        <w:t>294</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_Toc117852725 \h </w:instrText>
      </w:r>
      <w:r>
        <w:fldChar w:fldCharType="separate"/>
      </w:r>
      <w:r>
        <w:t>294</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_Toc117852726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_Toc117852728 \h </w:instrText>
      </w:r>
      <w:r>
        <w:fldChar w:fldCharType="separate"/>
      </w:r>
      <w:r>
        <w:t>295</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_Toc117852729 \h </w:instrText>
      </w:r>
      <w:r>
        <w:fldChar w:fldCharType="separate"/>
      </w:r>
      <w:r>
        <w:t>296</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_Toc117852730 \h </w:instrText>
      </w:r>
      <w:r>
        <w:fldChar w:fldCharType="separate"/>
      </w:r>
      <w:r>
        <w:t>296</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_Toc117852731 \h </w:instrText>
      </w:r>
      <w:r>
        <w:fldChar w:fldCharType="separate"/>
      </w:r>
      <w:r>
        <w:t>297</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_Toc117852732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_Toc117852734 \h </w:instrText>
      </w:r>
      <w:r>
        <w:fldChar w:fldCharType="separate"/>
      </w:r>
      <w:r>
        <w:t>297</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_Toc117852735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_Toc117852738 \h </w:instrText>
      </w:r>
      <w:r>
        <w:fldChar w:fldCharType="separate"/>
      </w:r>
      <w:r>
        <w:t>299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_Toc117852739 \h </w:instrText>
      </w:r>
      <w:r>
        <w:fldChar w:fldCharType="separate"/>
      </w:r>
      <w:r>
        <w:t>300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_Toc117852740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_Toc117852742 \h </w:instrText>
      </w:r>
      <w:r>
        <w:fldChar w:fldCharType="separate"/>
      </w:r>
      <w:r>
        <w:t>302</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_Toc117852743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_Toc117852745 \h </w:instrText>
      </w:r>
      <w:r>
        <w:fldChar w:fldCharType="separate"/>
      </w:r>
      <w:r>
        <w:t>305</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_Toc117852746 \h </w:instrText>
      </w:r>
      <w:r>
        <w:fldChar w:fldCharType="separate"/>
      </w:r>
      <w:r>
        <w:t>306</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_Toc117852747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_Toc117852749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_Toc117852751 \h </w:instrText>
      </w:r>
      <w:r>
        <w:fldChar w:fldCharType="separate"/>
      </w:r>
      <w:r>
        <w:t>307</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_Toc117852752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_Toc117852754 \h </w:instrText>
      </w:r>
      <w:r>
        <w:fldChar w:fldCharType="separate"/>
      </w:r>
      <w:r>
        <w:t>310</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_Toc117852755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_Toc117852757 \h </w:instrText>
      </w:r>
      <w:r>
        <w:fldChar w:fldCharType="separate"/>
      </w:r>
      <w:r>
        <w:t>312</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_Toc117852758 \h </w:instrText>
      </w:r>
      <w:r>
        <w:fldChar w:fldCharType="separate"/>
      </w:r>
      <w:r>
        <w:t>312</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_Toc117852759 \h </w:instrText>
      </w:r>
      <w:r>
        <w:fldChar w:fldCharType="separate"/>
      </w:r>
      <w:r>
        <w:t>313</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_Toc117852760 \h </w:instrText>
      </w:r>
      <w:r>
        <w:fldChar w:fldCharType="separate"/>
      </w:r>
      <w:r>
        <w:t>313</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_Toc117852761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_Toc117852763 \h </w:instrText>
      </w:r>
      <w:r>
        <w:fldChar w:fldCharType="separate"/>
      </w:r>
      <w:r>
        <w:t>316</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_Toc117852764 \h </w:instrText>
      </w:r>
      <w:r>
        <w:fldChar w:fldCharType="separate"/>
      </w:r>
      <w:r>
        <w:t>316</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_Toc117852765 \h </w:instrText>
      </w:r>
      <w:r>
        <w:fldChar w:fldCharType="separate"/>
      </w:r>
      <w:r>
        <w:t>317</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_Toc117852766 \h </w:instrText>
      </w:r>
      <w:r>
        <w:fldChar w:fldCharType="separate"/>
      </w:r>
      <w:r>
        <w:t>317</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_Toc117852767 \h </w:instrText>
      </w:r>
      <w:r>
        <w:fldChar w:fldCharType="separate"/>
      </w:r>
      <w:r>
        <w:t>318</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_Toc117852768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_Toc117852772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_Toc117852774 \h </w:instrText>
      </w:r>
      <w:r>
        <w:fldChar w:fldCharType="separate"/>
      </w:r>
      <w:r>
        <w:t>320</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_Toc117852775 \h </w:instrText>
      </w:r>
      <w:r>
        <w:fldChar w:fldCharType="separate"/>
      </w:r>
      <w:r>
        <w:t>322</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_Toc117852776 \h </w:instrText>
      </w:r>
      <w:r>
        <w:fldChar w:fldCharType="separate"/>
      </w:r>
      <w:r>
        <w:t>322</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_Toc117852777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_Toc117852779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_Toc117852782 \h </w:instrText>
      </w:r>
      <w:r>
        <w:fldChar w:fldCharType="separate"/>
      </w:r>
      <w:r>
        <w:t>324</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_Toc117852783 \h </w:instrText>
      </w:r>
      <w:r>
        <w:fldChar w:fldCharType="separate"/>
      </w:r>
      <w:r>
        <w:t>330</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_Toc117852784 \h </w:instrText>
      </w:r>
      <w:r>
        <w:fldChar w:fldCharType="separate"/>
      </w:r>
      <w:r>
        <w:t>331</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_Toc117852785 \h </w:instrText>
      </w:r>
      <w:r>
        <w:fldChar w:fldCharType="separate"/>
      </w:r>
      <w:r>
        <w:t>332</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_Toc117852786 \h </w:instrText>
      </w:r>
      <w:r>
        <w:fldChar w:fldCharType="separate"/>
      </w:r>
      <w:r>
        <w:t>332</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_Toc117852787 \h </w:instrText>
      </w:r>
      <w:r>
        <w:fldChar w:fldCharType="separate"/>
      </w:r>
      <w:r>
        <w:t>332</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_Toc117852788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_Toc117852790 \h </w:instrText>
      </w:r>
      <w:r>
        <w:fldChar w:fldCharType="separate"/>
      </w:r>
      <w:r>
        <w:t>333</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_Toc117852791 \h </w:instrText>
      </w:r>
      <w:r>
        <w:fldChar w:fldCharType="separate"/>
      </w:r>
      <w:r>
        <w:t>335</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_Toc117852792 \h </w:instrText>
      </w:r>
      <w:r>
        <w:fldChar w:fldCharType="separate"/>
      </w:r>
      <w:r>
        <w:t>335</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_Toc117852793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_Toc117852795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_Toc117852798 \h </w:instrText>
      </w:r>
      <w:r>
        <w:fldChar w:fldCharType="separate"/>
      </w:r>
      <w:r>
        <w:t>336</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_Toc117852799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_Toc117852801 \h </w:instrText>
      </w:r>
      <w:r>
        <w:fldChar w:fldCharType="separate"/>
      </w:r>
      <w:r>
        <w:t>338</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_Toc117852802 \h </w:instrText>
      </w:r>
      <w:r>
        <w:fldChar w:fldCharType="separate"/>
      </w:r>
      <w:r>
        <w:t>339</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_Toc117852803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_Toc117852805 \h </w:instrText>
      </w:r>
      <w:r>
        <w:fldChar w:fldCharType="separate"/>
      </w:r>
      <w:r>
        <w:t>341</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_Toc117852806 \h </w:instrText>
      </w:r>
      <w:r>
        <w:fldChar w:fldCharType="separate"/>
      </w:r>
      <w:r>
        <w:t>341</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_Toc117852807 \h </w:instrText>
      </w:r>
      <w:r>
        <w:fldChar w:fldCharType="separate"/>
      </w:r>
      <w:r>
        <w:t>342</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_Toc117852808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_Toc117852810 \h </w:instrText>
      </w:r>
      <w:r>
        <w:fldChar w:fldCharType="separate"/>
      </w:r>
      <w:r>
        <w:t>343</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_Toc117852811 \h </w:instrText>
      </w:r>
      <w:r>
        <w:fldChar w:fldCharType="separate"/>
      </w:r>
      <w:r>
        <w:t>344</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_Toc117852812 \h </w:instrText>
      </w:r>
      <w:r>
        <w:fldChar w:fldCharType="separate"/>
      </w:r>
      <w:r>
        <w:t>345</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_Toc117852813 \h </w:instrText>
      </w:r>
      <w:r>
        <w:fldChar w:fldCharType="separate"/>
      </w:r>
      <w:r>
        <w:t>346</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_Toc117852814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_Toc117852816 \h </w:instrText>
      </w:r>
      <w:r>
        <w:fldChar w:fldCharType="separate"/>
      </w:r>
      <w:r>
        <w:t>348</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_Toc117852817 \h </w:instrText>
      </w:r>
      <w:r>
        <w:fldChar w:fldCharType="separate"/>
      </w:r>
      <w:r>
        <w:t>348</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_Toc117852818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_Toc117852820 \h </w:instrText>
      </w:r>
      <w:r>
        <w:fldChar w:fldCharType="separate"/>
      </w:r>
      <w:r>
        <w:t>350</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_Toc117852821 \h </w:instrText>
      </w:r>
      <w:r>
        <w:fldChar w:fldCharType="separate"/>
      </w:r>
      <w:r>
        <w:t>351</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_Toc117852822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_Toc117852826 \h </w:instrText>
      </w:r>
      <w:r>
        <w:fldChar w:fldCharType="separate"/>
      </w:r>
      <w:r>
        <w:t>353</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_Toc117852827 \h </w:instrText>
      </w:r>
      <w:r>
        <w:fldChar w:fldCharType="separate"/>
      </w:r>
      <w:r>
        <w:t>355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_Toc117852828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262.</w:t>
      </w:r>
      <w:r>
        <w:tab/>
        <w:t>When consumers are not entitled to reject goods</w:t>
      </w:r>
      <w:r>
        <w:tab/>
      </w:r>
      <w:r>
        <w:fldChar w:fldCharType="begin"/>
      </w:r>
      <w:r>
        <w:instrText xml:space="preserve"> PAGEREF _Toc117852829 \h </w:instrText>
      </w:r>
      <w:r>
        <w:fldChar w:fldCharType="separate"/>
      </w:r>
      <w:r>
        <w:t>356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_Toc117852830 \h </w:instrText>
      </w:r>
      <w:r>
        <w:fldChar w:fldCharType="separate"/>
      </w:r>
      <w:r>
        <w:t>357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_Toc117852831 \h </w:instrText>
      </w:r>
      <w:r>
        <w:fldChar w:fldCharType="separate"/>
      </w:r>
      <w:r>
        <w:t>358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_Toc117852832 \h </w:instrText>
      </w:r>
      <w:r>
        <w:fldChar w:fldCharType="separate"/>
      </w:r>
      <w:r>
        <w:t>358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_Toc117852833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_Toc117852835 \h </w:instrText>
      </w:r>
      <w:r>
        <w:fldChar w:fldCharType="separate"/>
      </w:r>
      <w:r>
        <w:t>360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_Toc117852836 \h </w:instrText>
      </w:r>
      <w:r>
        <w:fldChar w:fldCharType="separate"/>
      </w:r>
      <w:r>
        <w:t>361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_Toc117852837 \h </w:instrText>
      </w:r>
      <w:r>
        <w:fldChar w:fldCharType="separate"/>
      </w:r>
      <w:r>
        <w:t>362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_Toc117852838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_Toc117852840 \h </w:instrText>
      </w:r>
      <w:r>
        <w:fldChar w:fldCharType="separate"/>
      </w:r>
      <w:r>
        <w:t>364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_Toc117852841 \h </w:instrText>
      </w:r>
      <w:r>
        <w:fldChar w:fldCharType="separate"/>
      </w:r>
      <w:r>
        <w:t>366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_Toc117852842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_Toc117852844 \h </w:instrText>
      </w:r>
      <w:r>
        <w:fldChar w:fldCharType="separate"/>
      </w:r>
      <w:r>
        <w:t>367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_Toc117852845 \h </w:instrText>
      </w:r>
      <w:r>
        <w:fldChar w:fldCharType="separate"/>
      </w:r>
      <w:r>
        <w:t>368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_Toc117852846 \h </w:instrText>
      </w:r>
      <w:r>
        <w:fldChar w:fldCharType="separate"/>
      </w:r>
      <w:r>
        <w:t>368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_Toc117852847 \h </w:instrText>
      </w:r>
      <w:r>
        <w:fldChar w:fldCharType="separate"/>
      </w:r>
      <w:r>
        <w:t>369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_Toc117852848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_Toc117852851 \h </w:instrText>
      </w:r>
      <w:r>
        <w:fldChar w:fldCharType="separate"/>
      </w:r>
      <w:r>
        <w:t>370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_Toc117852852 \h </w:instrText>
      </w:r>
      <w:r>
        <w:fldChar w:fldCharType="separate"/>
      </w:r>
      <w:r>
        <w:t>371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_Toc117852853 \h </w:instrText>
      </w:r>
      <w:r>
        <w:fldChar w:fldCharType="separate"/>
      </w:r>
      <w:r>
        <w:t>372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_Toc117852854 \h </w:instrText>
      </w:r>
      <w:r>
        <w:fldChar w:fldCharType="separate"/>
      </w:r>
      <w:r>
        <w:t>374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_Toc117852855 \h </w:instrText>
      </w:r>
      <w:r>
        <w:fldChar w:fldCharType="separate"/>
      </w:r>
      <w:r>
        <w:t>374</w:t>
      </w:r>
      <w:r>
        <w:fldChar w:fldCharType="end"/>
      </w:r>
    </w:p>
    <w:p>
      <w:pPr>
        <w:pStyle w:val="TOC8"/>
        <w:rPr>
          <w:rFonts w:asciiTheme="minorHAnsi" w:eastAsiaTheme="minorEastAsia" w:hAnsiTheme="minorHAnsi" w:cstheme="minorBidi"/>
          <w:szCs w:val="22"/>
        </w:rPr>
      </w:pPr>
      <w:r>
        <w:lastRenderedPageBreak/>
        <w:t>283.</w:t>
      </w:r>
      <w:r>
        <w:tab/>
        <w:t>Enforcement of judgments etc.</w:t>
      </w:r>
      <w:r>
        <w:tab/>
      </w:r>
      <w:r>
        <w:fldChar w:fldCharType="begin"/>
      </w:r>
      <w:r>
        <w:instrText xml:space="preserve"> PAGEREF _Toc117852856 \h </w:instrText>
      </w:r>
      <w:r>
        <w:fldChar w:fldCharType="separate"/>
      </w:r>
      <w:r>
        <w:t>375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_Toc117852857 \h </w:instrText>
      </w:r>
      <w:r>
        <w:fldChar w:fldCharType="separate"/>
      </w:r>
      <w:r>
        <w:t>377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_Toc117852858 \h </w:instrText>
      </w:r>
      <w:r>
        <w:fldChar w:fldCharType="separate"/>
      </w:r>
      <w:r>
        <w:t>377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_Toc117852859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_Toc117852861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rPr>
          <w:bCs/>
        </w:rPr>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_Toc117852864 \h </w:instrText>
      </w:r>
      <w:r>
        <w:fldChar w:fldCharType="separate"/>
      </w:r>
      <w:r>
        <w:t>381</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_Toc117852865 \h </w:instrText>
      </w:r>
      <w:r>
        <w:fldChar w:fldCharType="separate"/>
      </w:r>
      <w:r>
        <w:t>381</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_Toc117852866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_Toc117852868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 xml:space="preserve">Competition and Consumer </w:t>
      </w:r>
      <w:r>
        <w:rPr>
          <w:i/>
        </w:rPr>
        <w:lastRenderedPageBreak/>
        <w:t>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_Toc117852870 \h </w:instrText>
      </w:r>
      <w:r>
        <w:fldChar w:fldCharType="separate"/>
      </w:r>
      <w:r>
        <w:t>383</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_Toc117852871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_Toc117852873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_Toc117852875 \h </w:instrText>
      </w:r>
      <w:r>
        <w:fldChar w:fldCharType="separate"/>
      </w:r>
      <w:r>
        <w:t>383</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_Toc117852876 \h </w:instrText>
      </w:r>
      <w:r>
        <w:fldChar w:fldCharType="separate"/>
      </w:r>
      <w:r>
        <w:t>384</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_Toc117852877 \h </w:instrText>
      </w:r>
      <w:r>
        <w:fldChar w:fldCharType="separate"/>
      </w:r>
      <w:r>
        <w:t>384</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_Toc117852878 \h </w:instrText>
      </w:r>
      <w:r>
        <w:fldChar w:fldCharType="separate"/>
      </w:r>
      <w:r>
        <w:t>384</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_Toc117852879 \h </w:instrText>
      </w:r>
      <w:r>
        <w:fldChar w:fldCharType="separate"/>
      </w:r>
      <w:r>
        <w:t>384</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_Toc117852880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_Toc117852882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6—Application and transitional provisions relating to the </w:t>
      </w:r>
      <w:r>
        <w:rPr>
          <w:i/>
        </w:rPr>
        <w:lastRenderedPageBreak/>
        <w:t>Treasury Laws Amendment (2020 Measures No. 6) Act 2020</w:t>
      </w:r>
    </w:p>
    <w:p>
      <w:pPr>
        <w:pStyle w:val="TOC8"/>
        <w:rPr>
          <w:rFonts w:asciiTheme="minorHAnsi" w:eastAsiaTheme="minorEastAsia" w:hAnsiTheme="minorHAnsi" w:cstheme="minorBidi"/>
          <w:szCs w:val="22"/>
        </w:rPr>
      </w:pPr>
      <w:r>
        <w:t>303.</w:t>
      </w:r>
      <w:r>
        <w:tab/>
        <w:t>Application of amendments relating to multiple non major consumer guarantee failures</w:t>
      </w:r>
      <w:r>
        <w:tab/>
      </w:r>
      <w:r>
        <w:fldChar w:fldCharType="begin"/>
      </w:r>
      <w:r>
        <w:instrText xml:space="preserve"> PAGEREF _Toc117852884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117775017"/>
      <w:bookmarkStart w:id="5" w:name="_Toc117776413"/>
      <w:bookmarkStart w:id="6" w:name="_Toc117851666"/>
      <w:bookmarkStart w:id="7" w:name="_Toc11785227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17852277"/>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9" w:name="_Toc117852278"/>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17852279"/>
      <w:r>
        <w:rPr>
          <w:rStyle w:val="CharSectno"/>
        </w:rPr>
        <w:t>3</w:t>
      </w:r>
      <w:r>
        <w:t>.</w:t>
      </w:r>
      <w:r>
        <w:tab/>
        <w:t>Object of Act</w:t>
      </w:r>
      <w:bookmarkEnd w:id="10"/>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1" w:name="_Toc117775021"/>
      <w:bookmarkStart w:id="12" w:name="_Toc117776417"/>
      <w:bookmarkStart w:id="13" w:name="_Toc117851670"/>
      <w:bookmarkStart w:id="14" w:name="_Toc117852280"/>
      <w:r>
        <w:rPr>
          <w:rStyle w:val="CharPartNo"/>
        </w:rPr>
        <w:lastRenderedPageBreak/>
        <w:t>Part 2</w:t>
      </w:r>
      <w:r>
        <w:t> — </w:t>
      </w:r>
      <w:r>
        <w:rPr>
          <w:rStyle w:val="CharPartText"/>
        </w:rPr>
        <w:t>Interpretation and application</w:t>
      </w:r>
      <w:bookmarkEnd w:id="11"/>
      <w:bookmarkEnd w:id="12"/>
      <w:bookmarkEnd w:id="13"/>
      <w:bookmarkEnd w:id="14"/>
    </w:p>
    <w:p>
      <w:pPr>
        <w:pStyle w:val="Heading3"/>
      </w:pPr>
      <w:bookmarkStart w:id="15" w:name="_Toc117775022"/>
      <w:bookmarkStart w:id="16" w:name="_Toc117776418"/>
      <w:bookmarkStart w:id="17" w:name="_Toc117851671"/>
      <w:bookmarkStart w:id="18" w:name="_Toc117852281"/>
      <w:r>
        <w:rPr>
          <w:rStyle w:val="CharDivNo"/>
        </w:rPr>
        <w:t>Division 1</w:t>
      </w:r>
      <w:r>
        <w:t> — </w:t>
      </w:r>
      <w:r>
        <w:rPr>
          <w:rStyle w:val="CharDivText"/>
        </w:rPr>
        <w:t>General interpretation</w:t>
      </w:r>
      <w:bookmarkEnd w:id="15"/>
      <w:bookmarkEnd w:id="16"/>
      <w:bookmarkEnd w:id="17"/>
      <w:bookmarkEnd w:id="18"/>
    </w:p>
    <w:p>
      <w:pPr>
        <w:pStyle w:val="Heading5"/>
      </w:pPr>
      <w:bookmarkStart w:id="19" w:name="_Toc117852282"/>
      <w:r>
        <w:rPr>
          <w:rStyle w:val="CharSectno"/>
        </w:rPr>
        <w:t>4</w:t>
      </w:r>
      <w:r>
        <w:t>.</w:t>
      </w:r>
      <w:r>
        <w:tab/>
        <w:t>Which interpretation Act applies to ACL (WA)</w:t>
      </w:r>
      <w:bookmarkEnd w:id="19"/>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0" w:name="_Toc117852283"/>
      <w:r>
        <w:rPr>
          <w:rStyle w:val="CharSectno"/>
        </w:rPr>
        <w:t>5</w:t>
      </w:r>
      <w:r>
        <w:t>.</w:t>
      </w:r>
      <w:r>
        <w:tab/>
        <w:t>Application of s. 6-9 and 17</w:t>
      </w:r>
      <w:bookmarkEnd w:id="2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1" w:name="_Toc117852284"/>
      <w:r>
        <w:rPr>
          <w:rStyle w:val="CharSectno"/>
        </w:rPr>
        <w:t>6</w:t>
      </w:r>
      <w:r>
        <w:t>.</w:t>
      </w:r>
      <w:r>
        <w:tab/>
        <w:t>Terms used</w:t>
      </w:r>
      <w:bookmarkEnd w:id="21"/>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2" w:name="_Toc117852285"/>
      <w:r>
        <w:rPr>
          <w:rStyle w:val="CharSectno"/>
        </w:rPr>
        <w:t>7</w:t>
      </w:r>
      <w:r>
        <w:t>.</w:t>
      </w:r>
      <w:r>
        <w:tab/>
        <w:t>Term used: consumer</w:t>
      </w:r>
      <w:bookmarkEnd w:id="2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3" w:name="_Toc117852286"/>
      <w:r>
        <w:rPr>
          <w:rStyle w:val="CharSectno"/>
        </w:rPr>
        <w:t>8</w:t>
      </w:r>
      <w:r>
        <w:t>.</w:t>
      </w:r>
      <w:r>
        <w:tab/>
        <w:t>Term used: services</w:t>
      </w:r>
      <w:bookmarkEnd w:id="2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24" w:name="_Toc117852287"/>
      <w:r>
        <w:rPr>
          <w:rStyle w:val="CharSectno"/>
        </w:rPr>
        <w:t>9</w:t>
      </w:r>
      <w:r>
        <w:t>.</w:t>
      </w:r>
      <w:r>
        <w:tab/>
        <w:t>Further provisions about interpretation</w:t>
      </w:r>
      <w:bookmarkEnd w:id="24"/>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lastRenderedPageBreak/>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lastRenderedPageBreak/>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5" w:name="_Toc117775029"/>
      <w:bookmarkStart w:id="26" w:name="_Toc117776425"/>
      <w:bookmarkStart w:id="27" w:name="_Toc117851678"/>
      <w:bookmarkStart w:id="28" w:name="_Toc117852288"/>
      <w:r>
        <w:rPr>
          <w:rStyle w:val="CharDivNo"/>
        </w:rPr>
        <w:lastRenderedPageBreak/>
        <w:t>Division 2</w:t>
      </w:r>
      <w:r>
        <w:t> — </w:t>
      </w:r>
      <w:r>
        <w:rPr>
          <w:rStyle w:val="CharDivText"/>
        </w:rPr>
        <w:t>Application</w:t>
      </w:r>
      <w:bookmarkEnd w:id="25"/>
      <w:bookmarkEnd w:id="26"/>
      <w:bookmarkEnd w:id="27"/>
      <w:bookmarkEnd w:id="28"/>
    </w:p>
    <w:p>
      <w:pPr>
        <w:pStyle w:val="Heading5"/>
      </w:pPr>
      <w:bookmarkStart w:id="29" w:name="_Toc117852289"/>
      <w:r>
        <w:rPr>
          <w:rStyle w:val="CharSectno"/>
        </w:rPr>
        <w:t>10</w:t>
      </w:r>
      <w:r>
        <w:t>.</w:t>
      </w:r>
      <w:r>
        <w:tab/>
        <w:t>Act binds Crown</w:t>
      </w:r>
      <w:bookmarkEnd w:id="29"/>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0" w:name="_Toc117852290"/>
      <w:r>
        <w:rPr>
          <w:rStyle w:val="CharSectno"/>
        </w:rPr>
        <w:t>11</w:t>
      </w:r>
      <w:r>
        <w:t>.</w:t>
      </w:r>
      <w:r>
        <w:tab/>
        <w:t>Territorial application of Act</w:t>
      </w:r>
      <w:bookmarkEnd w:id="3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1" w:name="_Toc117852291"/>
      <w:r>
        <w:rPr>
          <w:rStyle w:val="CharSectno"/>
        </w:rPr>
        <w:t>12</w:t>
      </w:r>
      <w:r>
        <w:t>.</w:t>
      </w:r>
      <w:r>
        <w:tab/>
        <w:t>Concurrent operation of laws of other jurisdictions not limited</w:t>
      </w:r>
      <w:bookmarkEnd w:id="31"/>
    </w:p>
    <w:p>
      <w:pPr>
        <w:pStyle w:val="Subsection"/>
      </w:pPr>
      <w:r>
        <w:tab/>
      </w:r>
      <w:r>
        <w:tab/>
        <w:t>This Act is not intended to exclude or limit the concurrent operation of any law of the Commonwealth or of another State or a Territory.</w:t>
      </w:r>
    </w:p>
    <w:p>
      <w:pPr>
        <w:pStyle w:val="Heading5"/>
      </w:pPr>
      <w:bookmarkStart w:id="32" w:name="_Toc117852292"/>
      <w:r>
        <w:rPr>
          <w:rStyle w:val="CharSectno"/>
        </w:rPr>
        <w:lastRenderedPageBreak/>
        <w:t>13</w:t>
      </w:r>
      <w:r>
        <w:t>.</w:t>
      </w:r>
      <w:r>
        <w:tab/>
        <w:t>No contracting out</w:t>
      </w:r>
      <w:bookmarkEnd w:id="3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3" w:name="_Toc117852293"/>
      <w:r>
        <w:rPr>
          <w:rStyle w:val="CharSectno"/>
        </w:rPr>
        <w:t>14</w:t>
      </w:r>
      <w:r>
        <w:t>.</w:t>
      </w:r>
      <w:r>
        <w:tab/>
        <w:t>Relationship with other Acts and rules of law</w:t>
      </w:r>
      <w:bookmarkEnd w:id="33"/>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4" w:name="_Toc117852294"/>
      <w:r>
        <w:rPr>
          <w:rStyle w:val="CharSectno"/>
        </w:rPr>
        <w:t>15</w:t>
      </w:r>
      <w:r>
        <w:t>.</w:t>
      </w:r>
      <w:r>
        <w:tab/>
        <w:t>Inconsistencies with other enactments</w:t>
      </w:r>
      <w:bookmarkEnd w:id="34"/>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35" w:name="_Toc117775036"/>
      <w:bookmarkStart w:id="36" w:name="_Toc117776432"/>
      <w:bookmarkStart w:id="37" w:name="_Toc117851685"/>
      <w:bookmarkStart w:id="38" w:name="_Toc117852295"/>
      <w:r>
        <w:rPr>
          <w:rStyle w:val="CharPartNo"/>
        </w:rPr>
        <w:lastRenderedPageBreak/>
        <w:t>Part 3</w:t>
      </w:r>
      <w:r>
        <w:t> — </w:t>
      </w:r>
      <w:r>
        <w:rPr>
          <w:rStyle w:val="CharPartText"/>
        </w:rPr>
        <w:t>The Australian Consumer Law</w:t>
      </w:r>
      <w:bookmarkEnd w:id="35"/>
      <w:bookmarkEnd w:id="36"/>
      <w:bookmarkEnd w:id="37"/>
      <w:bookmarkEnd w:id="38"/>
    </w:p>
    <w:p>
      <w:pPr>
        <w:pStyle w:val="Heading3"/>
      </w:pPr>
      <w:bookmarkStart w:id="39" w:name="_Toc117775037"/>
      <w:bookmarkStart w:id="40" w:name="_Toc117776433"/>
      <w:bookmarkStart w:id="41" w:name="_Toc117851686"/>
      <w:bookmarkStart w:id="42" w:name="_Toc117852296"/>
      <w:r>
        <w:rPr>
          <w:rStyle w:val="CharDivNo"/>
        </w:rPr>
        <w:t>Division 1</w:t>
      </w:r>
      <w:r>
        <w:t> — </w:t>
      </w:r>
      <w:r>
        <w:rPr>
          <w:rStyle w:val="CharDivText"/>
        </w:rPr>
        <w:t>Object and interpretation</w:t>
      </w:r>
      <w:bookmarkEnd w:id="39"/>
      <w:bookmarkEnd w:id="40"/>
      <w:bookmarkEnd w:id="41"/>
      <w:bookmarkEnd w:id="42"/>
    </w:p>
    <w:p>
      <w:pPr>
        <w:pStyle w:val="Heading5"/>
      </w:pPr>
      <w:bookmarkStart w:id="43" w:name="_Toc117852297"/>
      <w:r>
        <w:rPr>
          <w:rStyle w:val="CharSectno"/>
        </w:rPr>
        <w:t>16</w:t>
      </w:r>
      <w:r>
        <w:t>.</w:t>
      </w:r>
      <w:r>
        <w:tab/>
        <w:t>Object of this Part</w:t>
      </w:r>
      <w:bookmarkEnd w:id="4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44" w:name="_Toc117852298"/>
      <w:r>
        <w:rPr>
          <w:rStyle w:val="CharSectno"/>
        </w:rPr>
        <w:t>17</w:t>
      </w:r>
      <w:r>
        <w:t>.</w:t>
      </w:r>
      <w:r>
        <w:tab/>
        <w:t>Terms used</w:t>
      </w:r>
      <w:bookmarkEnd w:id="44"/>
    </w:p>
    <w:p>
      <w:pPr>
        <w:pStyle w:val="Subsection"/>
      </w:pPr>
      <w:r>
        <w:tab/>
        <w:t>(1)</w:t>
      </w:r>
      <w:r>
        <w:tab/>
        <w:t xml:space="preserve">In this Part, unless the contrary intention appears — </w:t>
      </w:r>
    </w:p>
    <w:p>
      <w:pPr>
        <w:pStyle w:val="Defstart"/>
      </w:pPr>
      <w:r>
        <w:tab/>
      </w:r>
      <w:r>
        <w:rPr>
          <w:rStyle w:val="CharDefText"/>
        </w:rPr>
        <w:t>amend</w:t>
      </w:r>
      <w:r>
        <w:t xml:space="preserve"> includes replace;</w:t>
      </w:r>
    </w:p>
    <w:p>
      <w:pPr>
        <w:pStyle w:val="Defstart"/>
      </w:pPr>
      <w:r>
        <w:tab/>
      </w:r>
      <w:r>
        <w:rPr>
          <w:rStyle w:val="CharDefText"/>
        </w:rPr>
        <w:t>amending law</w:t>
      </w:r>
      <w:r>
        <w:t xml:space="preserve"> means a Commonwealth Act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lastRenderedPageBreak/>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lastRenderedPageBreak/>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Footnotesection"/>
      </w:pPr>
      <w:bookmarkStart w:id="45" w:name="_Toc117775040"/>
      <w:r>
        <w:tab/>
        <w:t>[Section 17 amended: No. 34 of 2022 s. 4.]</w:t>
      </w:r>
    </w:p>
    <w:p>
      <w:pPr>
        <w:pStyle w:val="Heading3"/>
      </w:pPr>
      <w:bookmarkStart w:id="46" w:name="_Toc117776436"/>
      <w:bookmarkStart w:id="47" w:name="_Toc117851689"/>
      <w:bookmarkStart w:id="48" w:name="_Toc117852299"/>
      <w:r>
        <w:rPr>
          <w:rStyle w:val="CharDivNo"/>
        </w:rPr>
        <w:t>Division 2</w:t>
      </w:r>
      <w:r>
        <w:t> — </w:t>
      </w:r>
      <w:r>
        <w:rPr>
          <w:rStyle w:val="CharDivText"/>
        </w:rPr>
        <w:t>Application of Australian Consumer Law</w:t>
      </w:r>
      <w:bookmarkEnd w:id="45"/>
      <w:bookmarkEnd w:id="46"/>
      <w:bookmarkEnd w:id="47"/>
      <w:bookmarkEnd w:id="48"/>
    </w:p>
    <w:p>
      <w:pPr>
        <w:pStyle w:val="Heading5"/>
      </w:pPr>
      <w:bookmarkStart w:id="49" w:name="_Toc117852300"/>
      <w:r>
        <w:rPr>
          <w:rStyle w:val="CharSectno"/>
        </w:rPr>
        <w:t>18</w:t>
      </w:r>
      <w:r>
        <w:t>.</w:t>
      </w:r>
      <w:r>
        <w:tab/>
        <w:t>Australian Consumer Law text</w:t>
      </w:r>
      <w:bookmarkEnd w:id="4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0" w:name="_Toc117852301"/>
      <w:r>
        <w:rPr>
          <w:rStyle w:val="CharSectno"/>
        </w:rPr>
        <w:lastRenderedPageBreak/>
        <w:t>19</w:t>
      </w:r>
      <w:r>
        <w:t>.</w:t>
      </w:r>
      <w:r>
        <w:tab/>
        <w:t>Application of Australian Consumer Law text</w:t>
      </w:r>
      <w:bookmarkEnd w:id="50"/>
    </w:p>
    <w:p>
      <w:pPr>
        <w:pStyle w:val="Subsection"/>
        <w:keepNext/>
      </w:pPr>
      <w:r>
        <w:tab/>
        <w:t>(1)</w:t>
      </w:r>
      <w:r>
        <w:tab/>
        <w:t xml:space="preserve">For the purposes of this section, the Australian Consumer Law text consists of — </w:t>
      </w:r>
    </w:p>
    <w:p>
      <w:pPr>
        <w:pStyle w:val="Indenta"/>
      </w:pPr>
      <w:r>
        <w:tab/>
        <w:t>(a)</w:t>
      </w:r>
      <w:r>
        <w:tab/>
        <w:t xml:space="preserve">Schedule 2 to the </w:t>
      </w:r>
      <w:r>
        <w:rPr>
          <w:i/>
        </w:rPr>
        <w:t>Competition and Consumer Act 2010</w:t>
      </w:r>
      <w:r>
        <w:t xml:space="preserve"> (Commonwealth) as in force on 1 June 2021 and as amended by each provision that — </w:t>
      </w:r>
    </w:p>
    <w:p>
      <w:pPr>
        <w:pStyle w:val="Indenti"/>
      </w:pPr>
      <w:r>
        <w:tab/>
        <w:t>(i)</w:t>
      </w:r>
      <w:r>
        <w:tab/>
        <w:t>is in an amending law that has effect for the purposes of this section under section 19B; and</w:t>
      </w:r>
    </w:p>
    <w:p>
      <w:pPr>
        <w:pStyle w:val="Indenti"/>
      </w:pPr>
      <w:r>
        <w:tab/>
        <w:t>(ii)</w:t>
      </w:r>
      <w:r>
        <w:tab/>
        <w:t>has come into operation for the purposes of this section under section 19C;</w:t>
      </w:r>
    </w:p>
    <w:p>
      <w:pPr>
        <w:pStyle w:val="Indenta"/>
      </w:pPr>
      <w:r>
        <w:tab/>
      </w:r>
      <w:r>
        <w:tab/>
        <w:t>and</w:t>
      </w:r>
    </w:p>
    <w:p>
      <w:pPr>
        <w:pStyle w:val="Indenta"/>
      </w:pPr>
      <w:r>
        <w:tab/>
        <w:t>(b)</w:t>
      </w:r>
      <w:r>
        <w:tab/>
        <w:t>the regulations made under section 139G of that Act, as those regulations are in force from time to time, subject to subsection (1A).</w:t>
      </w:r>
    </w:p>
    <w:p>
      <w:pPr>
        <w:pStyle w:val="Subsection"/>
      </w:pPr>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p>
    <w:p>
      <w:pPr>
        <w:pStyle w:val="Indenta"/>
      </w:pPr>
      <w:r>
        <w:tab/>
        <w:t>(a)</w:t>
      </w:r>
      <w:r>
        <w:tab/>
        <w:t xml:space="preserve">the amending law has effect for the purposes of this section under section 19B; and </w:t>
      </w:r>
    </w:p>
    <w:p>
      <w:pPr>
        <w:pStyle w:val="Indenta"/>
      </w:pPr>
      <w:r>
        <w:tab/>
        <w:t>(b)</w:t>
      </w:r>
      <w:r>
        <w:tab/>
        <w:t>the provision has come into operation for the purposes of this section under section 19C.</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keepLines/>
      </w:pPr>
      <w:r>
        <w:lastRenderedPageBreak/>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 No. 34 of 2022 s. 5.]</w:t>
      </w:r>
    </w:p>
    <w:p>
      <w:pPr>
        <w:pStyle w:val="Heading5"/>
      </w:pPr>
      <w:bookmarkStart w:id="51" w:name="_Toc117235326"/>
      <w:bookmarkStart w:id="52" w:name="_Toc117852302"/>
      <w:r>
        <w:rPr>
          <w:rStyle w:val="CharSectno"/>
        </w:rPr>
        <w:t>19A</w:t>
      </w:r>
      <w:r>
        <w:t>.</w:t>
      </w:r>
      <w:r>
        <w:tab/>
        <w:t>Tabling amending laws</w:t>
      </w:r>
      <w:bookmarkEnd w:id="51"/>
      <w:bookmarkEnd w:id="52"/>
    </w:p>
    <w:p>
      <w:pPr>
        <w:pStyle w:val="Subsection"/>
      </w:pPr>
      <w:r>
        <w:tab/>
      </w:r>
      <w:r>
        <w:tab/>
        <w:t>An amending law must be laid before each House of Parliament within 18 sitting days of the House after the day on which the law receives the Royal Assent.</w:t>
      </w:r>
    </w:p>
    <w:p>
      <w:pPr>
        <w:pStyle w:val="Footnotesection"/>
      </w:pPr>
      <w:bookmarkStart w:id="53" w:name="_Toc117235327"/>
      <w:r>
        <w:tab/>
        <w:t>[Section 19A inserted: No. 34 of 2022 s. 6.]</w:t>
      </w:r>
    </w:p>
    <w:p>
      <w:pPr>
        <w:pStyle w:val="Heading5"/>
      </w:pPr>
      <w:bookmarkStart w:id="54" w:name="_Toc117852303"/>
      <w:r>
        <w:rPr>
          <w:rStyle w:val="CharSectno"/>
        </w:rPr>
        <w:t>19B</w:t>
      </w:r>
      <w:r>
        <w:t>.</w:t>
      </w:r>
      <w:r>
        <w:tab/>
        <w:t>Disallowance of amending laws</w:t>
      </w:r>
      <w:bookmarkEnd w:id="53"/>
      <w:bookmarkEnd w:id="54"/>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law be disallowed;</w:t>
      </w:r>
    </w:p>
    <w:p>
      <w:pPr>
        <w:pStyle w:val="Defstart"/>
      </w:pPr>
      <w:r>
        <w:tab/>
      </w:r>
      <w:r>
        <w:rPr>
          <w:rStyle w:val="CharDefText"/>
        </w:rPr>
        <w:t>notice period</w:t>
      </w:r>
      <w:r>
        <w:t>, in relation to an amending law laid before a House of Parliament under section 19A, means the period of 14 sitting days of the House after the day on which the amending law is laid before it.</w:t>
      </w:r>
    </w:p>
    <w:p>
      <w:pPr>
        <w:pStyle w:val="Subsection"/>
      </w:pPr>
      <w:r>
        <w:tab/>
        <w:t>(2)</w:t>
      </w:r>
      <w:r>
        <w:tab/>
        <w:t xml:space="preserve">An amending law has effect for the purposes of section 19 if the amending law is laid before each House of Parliament under section 19A and either — </w:t>
      </w:r>
    </w:p>
    <w:p>
      <w:pPr>
        <w:pStyle w:val="Indenta"/>
      </w:pPr>
      <w:r>
        <w:tab/>
        <w:t>(a)</w:t>
      </w:r>
      <w:r>
        <w:tab/>
        <w:t>no notice of a disallowance resolution is given in either House within the notice period; or</w:t>
      </w:r>
    </w:p>
    <w:p>
      <w:pPr>
        <w:pStyle w:val="Indenta"/>
      </w:pPr>
      <w:r>
        <w:lastRenderedPageBreak/>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19A — </w:t>
      </w:r>
    </w:p>
    <w:p>
      <w:pPr>
        <w:pStyle w:val="Indenta"/>
      </w:pPr>
      <w:r>
        <w:tab/>
        <w:t>(a)</w:t>
      </w:r>
      <w:r>
        <w:tab/>
        <w:t>the period specified in section 19A,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law be disallowed in the House, does not lapse even though the House is prorogued or dissolved or expires.</w:t>
      </w:r>
    </w:p>
    <w:p>
      <w:pPr>
        <w:pStyle w:val="Footnotesection"/>
      </w:pPr>
      <w:bookmarkStart w:id="55" w:name="_Toc117235328"/>
      <w:r>
        <w:tab/>
        <w:t>[Section 19B inserted: No. 34 of 2022 s. 6.]</w:t>
      </w:r>
    </w:p>
    <w:p>
      <w:pPr>
        <w:pStyle w:val="Heading5"/>
      </w:pPr>
      <w:bookmarkStart w:id="56" w:name="_Toc117852304"/>
      <w:r>
        <w:rPr>
          <w:rStyle w:val="CharSectno"/>
        </w:rPr>
        <w:t>19C</w:t>
      </w:r>
      <w:r>
        <w:t>.</w:t>
      </w:r>
      <w:r>
        <w:tab/>
        <w:t>Commencement of amending laws</w:t>
      </w:r>
      <w:bookmarkEnd w:id="55"/>
      <w:bookmarkEnd w:id="56"/>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law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Subsection"/>
      </w:pPr>
      <w:r>
        <w:tab/>
        <w:t>(2)</w:t>
      </w:r>
      <w:r>
        <w:tab/>
        <w:t>If, under section 19B(2), an amending law has effect for the purposes of section 19, the Governor must declare that fact by proclamation as soon as practicable.</w:t>
      </w:r>
    </w:p>
    <w:p>
      <w:pPr>
        <w:pStyle w:val="Subsection"/>
      </w:pPr>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p>
    <w:p>
      <w:pPr>
        <w:pStyle w:val="Subsection"/>
      </w:pPr>
      <w:r>
        <w:lastRenderedPageBreak/>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p>
    <w:p>
      <w:pPr>
        <w:pStyle w:val="Footnotesection"/>
      </w:pPr>
      <w:bookmarkStart w:id="57" w:name="_Toc117235329"/>
      <w:r>
        <w:tab/>
        <w:t>[Section 19C inserted: No. 34 of 2022 s. 6.]</w:t>
      </w:r>
    </w:p>
    <w:p>
      <w:pPr>
        <w:pStyle w:val="Heading5"/>
      </w:pPr>
      <w:bookmarkStart w:id="58" w:name="_Toc117852305"/>
      <w:r>
        <w:rPr>
          <w:rStyle w:val="CharSectno"/>
        </w:rPr>
        <w:t>19D</w:t>
      </w:r>
      <w:r>
        <w:t>.</w:t>
      </w:r>
      <w:r>
        <w:tab/>
        <w:t>Amending laws enacted after 1 June 2021 but before commencement day</w:t>
      </w:r>
      <w:bookmarkEnd w:id="57"/>
      <w:bookmarkEnd w:id="58"/>
    </w:p>
    <w:p>
      <w:pPr>
        <w:pStyle w:val="Subsection"/>
      </w:pPr>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p>
    <w:p>
      <w:pPr>
        <w:pStyle w:val="Footnotesection"/>
      </w:pPr>
      <w:bookmarkStart w:id="59" w:name="_Toc117235330"/>
      <w:r>
        <w:tab/>
        <w:t>[Section 19D inserted: No. 34 of 2022 s. 6.]</w:t>
      </w:r>
    </w:p>
    <w:p>
      <w:pPr>
        <w:pStyle w:val="Heading5"/>
      </w:pPr>
      <w:bookmarkStart w:id="60" w:name="_Toc117852306"/>
      <w:r>
        <w:rPr>
          <w:rStyle w:val="CharSectno"/>
        </w:rPr>
        <w:t>19E</w:t>
      </w:r>
      <w:r>
        <w:t>.</w:t>
      </w:r>
      <w:r>
        <w:tab/>
        <w:t>Tabling of amending law taken to be publication for Standing Orders</w:t>
      </w:r>
      <w:bookmarkEnd w:id="59"/>
      <w:bookmarkEnd w:id="60"/>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p>
    <w:p>
      <w:pPr>
        <w:pStyle w:val="Subsection"/>
      </w:pPr>
      <w:r>
        <w:tab/>
        <w:t>(3)</w:t>
      </w:r>
      <w:r>
        <w:tab/>
        <w:t>This section does not apply if the Standing Orders of the House provide specifically for an amending law to be considered by a parliamentary committee.</w:t>
      </w:r>
    </w:p>
    <w:p>
      <w:pPr>
        <w:pStyle w:val="Footnotesection"/>
      </w:pPr>
      <w:r>
        <w:tab/>
        <w:t>[Section 19E inserted: No. 34 of 2022 s. 6.]</w:t>
      </w:r>
    </w:p>
    <w:p>
      <w:pPr>
        <w:pStyle w:val="Ednotesection"/>
      </w:pPr>
      <w:r>
        <w:lastRenderedPageBreak/>
        <w:t>[</w:t>
      </w:r>
      <w:r>
        <w:rPr>
          <w:b/>
        </w:rPr>
        <w:t>20.</w:t>
      </w:r>
      <w:r>
        <w:tab/>
        <w:t>Deleted: No. 11 of 2013 s. 6.]</w:t>
      </w:r>
    </w:p>
    <w:p>
      <w:pPr>
        <w:pStyle w:val="Heading5"/>
      </w:pPr>
      <w:bookmarkStart w:id="61" w:name="_Toc117852307"/>
      <w:r>
        <w:rPr>
          <w:rStyle w:val="CharSectno"/>
        </w:rPr>
        <w:t>21</w:t>
      </w:r>
      <w:r>
        <w:t>.</w:t>
      </w:r>
      <w:r>
        <w:tab/>
        <w:t>Certain instruments to be published, and may be disallowed by Parliament</w:t>
      </w:r>
      <w:bookmarkEnd w:id="6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keepLines/>
      </w:pPr>
      <w:r>
        <w:lastRenderedPageBreak/>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62" w:name="_Toc117852308"/>
      <w:r>
        <w:rPr>
          <w:rStyle w:val="CharSectno"/>
        </w:rPr>
        <w:t>22</w:t>
      </w:r>
      <w:r>
        <w:t>.</w:t>
      </w:r>
      <w:r>
        <w:tab/>
        <w:t>Term used in ACL (WA): regulator</w:t>
      </w:r>
      <w:bookmarkEnd w:id="62"/>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63" w:name="_Toc117852309"/>
      <w:r>
        <w:rPr>
          <w:rStyle w:val="CharSectno"/>
        </w:rPr>
        <w:t>23</w:t>
      </w:r>
      <w:r>
        <w:t>.</w:t>
      </w:r>
      <w:r>
        <w:tab/>
        <w:t>ACL (WA), interpretation of</w:t>
      </w:r>
      <w:bookmarkEnd w:id="63"/>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4" w:name="_Toc117852310"/>
      <w:r>
        <w:rPr>
          <w:rStyle w:val="CharSectno"/>
        </w:rPr>
        <w:lastRenderedPageBreak/>
        <w:t>24</w:t>
      </w:r>
      <w:r>
        <w:t>.</w:t>
      </w:r>
      <w:r>
        <w:tab/>
        <w:t>ACL (WA), application of</w:t>
      </w:r>
      <w:bookmarkEnd w:id="64"/>
    </w:p>
    <w:p>
      <w:pPr>
        <w:pStyle w:val="Subsection"/>
        <w:keepNext/>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65" w:name="_Toc117775047"/>
      <w:bookmarkStart w:id="66" w:name="_Toc117776448"/>
      <w:bookmarkStart w:id="67" w:name="_Toc117851701"/>
      <w:bookmarkStart w:id="68" w:name="_Toc117852311"/>
      <w:r>
        <w:rPr>
          <w:rStyle w:val="CharDivNo"/>
        </w:rPr>
        <w:t>Division 3</w:t>
      </w:r>
      <w:r>
        <w:t> — </w:t>
      </w:r>
      <w:r>
        <w:rPr>
          <w:rStyle w:val="CharDivText"/>
        </w:rPr>
        <w:t>References to Australian Consumer Law</w:t>
      </w:r>
      <w:bookmarkEnd w:id="65"/>
      <w:bookmarkEnd w:id="66"/>
      <w:bookmarkEnd w:id="67"/>
      <w:bookmarkEnd w:id="68"/>
    </w:p>
    <w:p>
      <w:pPr>
        <w:pStyle w:val="Heading5"/>
      </w:pPr>
      <w:bookmarkStart w:id="69" w:name="_Toc117852312"/>
      <w:r>
        <w:rPr>
          <w:rStyle w:val="CharSectno"/>
        </w:rPr>
        <w:t>25</w:t>
      </w:r>
      <w:r>
        <w:t>.</w:t>
      </w:r>
      <w:r>
        <w:tab/>
        <w:t>References to Australian Consumer Law</w:t>
      </w:r>
      <w:bookmarkEnd w:id="69"/>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70" w:name="_Toc117852313"/>
      <w:r>
        <w:rPr>
          <w:rStyle w:val="CharSectno"/>
        </w:rPr>
        <w:t>26</w:t>
      </w:r>
      <w:r>
        <w:t>.</w:t>
      </w:r>
      <w:r>
        <w:tab/>
        <w:t>References to Australian Consumer Law of other jurisdictions</w:t>
      </w:r>
      <w:bookmarkEnd w:id="7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71" w:name="_Toc117775050"/>
      <w:bookmarkStart w:id="72" w:name="_Toc117776451"/>
      <w:bookmarkStart w:id="73" w:name="_Toc117851704"/>
      <w:bookmarkStart w:id="74" w:name="_Toc117852314"/>
      <w:r>
        <w:rPr>
          <w:rStyle w:val="CharDivNo"/>
        </w:rPr>
        <w:lastRenderedPageBreak/>
        <w:t>Division 4</w:t>
      </w:r>
      <w:r>
        <w:t> — </w:t>
      </w:r>
      <w:r>
        <w:rPr>
          <w:rStyle w:val="CharDivText"/>
        </w:rPr>
        <w:t>Application of Australian Consumer Law to Crown</w:t>
      </w:r>
      <w:bookmarkEnd w:id="71"/>
      <w:bookmarkEnd w:id="72"/>
      <w:bookmarkEnd w:id="73"/>
      <w:bookmarkEnd w:id="74"/>
    </w:p>
    <w:p>
      <w:pPr>
        <w:pStyle w:val="Heading5"/>
      </w:pPr>
      <w:bookmarkStart w:id="75" w:name="_Toc117852315"/>
      <w:r>
        <w:rPr>
          <w:rStyle w:val="CharSectno"/>
        </w:rPr>
        <w:t>27</w:t>
      </w:r>
      <w:r>
        <w:t>.</w:t>
      </w:r>
      <w:r>
        <w:tab/>
        <w:t>Division does not apply to Commonwealth</w:t>
      </w:r>
      <w:bookmarkEnd w:id="75"/>
    </w:p>
    <w:p>
      <w:pPr>
        <w:pStyle w:val="Subsection"/>
        <w:keepNext/>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76" w:name="_Toc117852316"/>
      <w:r>
        <w:rPr>
          <w:rStyle w:val="CharSectno"/>
        </w:rPr>
        <w:t>28</w:t>
      </w:r>
      <w:r>
        <w:t>.</w:t>
      </w:r>
      <w:r>
        <w:tab/>
        <w:t>Application law of this jurisdiction binds Crown</w:t>
      </w:r>
      <w:bookmarkEnd w:id="7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77" w:name="_Toc117852317"/>
      <w:r>
        <w:rPr>
          <w:rStyle w:val="CharSectno"/>
        </w:rPr>
        <w:t>29</w:t>
      </w:r>
      <w:r>
        <w:t>.</w:t>
      </w:r>
      <w:r>
        <w:tab/>
        <w:t>Application law of other jurisdictions binds Crown</w:t>
      </w:r>
      <w:bookmarkEnd w:id="77"/>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78" w:name="_Toc117852318"/>
      <w:r>
        <w:rPr>
          <w:rStyle w:val="CharSectno"/>
        </w:rPr>
        <w:t>30</w:t>
      </w:r>
      <w:r>
        <w:t>.</w:t>
      </w:r>
      <w:r>
        <w:tab/>
        <w:t>Crown not liable to pecuniary penalty or prosecution</w:t>
      </w:r>
      <w:bookmarkEnd w:id="7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lastRenderedPageBreak/>
        <w:tab/>
        <w:t>(3)</w:t>
      </w:r>
      <w:r>
        <w:tab/>
        <w:t>The protection in subsection (1) or (2) does not apply to an authority of any jurisdiction.</w:t>
      </w:r>
    </w:p>
    <w:p>
      <w:pPr>
        <w:pStyle w:val="Heading3"/>
      </w:pPr>
      <w:bookmarkStart w:id="79" w:name="_Toc117775055"/>
      <w:bookmarkStart w:id="80" w:name="_Toc117776456"/>
      <w:bookmarkStart w:id="81" w:name="_Toc117851709"/>
      <w:bookmarkStart w:id="82" w:name="_Toc117852319"/>
      <w:r>
        <w:rPr>
          <w:rStyle w:val="CharDivNo"/>
        </w:rPr>
        <w:t>Division 5</w:t>
      </w:r>
      <w:r>
        <w:t> — </w:t>
      </w:r>
      <w:r>
        <w:rPr>
          <w:rStyle w:val="CharDivText"/>
        </w:rPr>
        <w:t>Miscellaneous</w:t>
      </w:r>
      <w:bookmarkEnd w:id="79"/>
      <w:bookmarkEnd w:id="80"/>
      <w:bookmarkEnd w:id="81"/>
      <w:bookmarkEnd w:id="82"/>
    </w:p>
    <w:p>
      <w:pPr>
        <w:pStyle w:val="Heading5"/>
      </w:pPr>
      <w:bookmarkStart w:id="83" w:name="_Toc117852320"/>
      <w:r>
        <w:rPr>
          <w:rStyle w:val="CharSectno"/>
        </w:rPr>
        <w:t>31</w:t>
      </w:r>
      <w:r>
        <w:t>.</w:t>
      </w:r>
      <w:r>
        <w:tab/>
        <w:t>No doubling</w:t>
      </w:r>
      <w:r>
        <w:noBreakHyphen/>
        <w:t>up of criminal liabilities</w:t>
      </w:r>
      <w:bookmarkEnd w:id="8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84" w:name="_Toc117852321"/>
      <w:r>
        <w:rPr>
          <w:rStyle w:val="CharSectno"/>
        </w:rPr>
        <w:lastRenderedPageBreak/>
        <w:t>32</w:t>
      </w:r>
      <w:r>
        <w:t>.</w:t>
      </w:r>
      <w:r>
        <w:tab/>
        <w:t>Offences against ACL (WA) are crimes</w:t>
      </w:r>
      <w:bookmarkEnd w:id="8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85" w:name="_Toc117852322"/>
      <w:r>
        <w:rPr>
          <w:rStyle w:val="CharSectno"/>
        </w:rPr>
        <w:lastRenderedPageBreak/>
        <w:t>33</w:t>
      </w:r>
      <w:r>
        <w:t>.</w:t>
      </w:r>
      <w:r>
        <w:tab/>
        <w:t>Pecuniary penalty proceedings under ACL (WA) s. 224, civil rules of evidence etc. apply</w:t>
      </w:r>
      <w:bookmarkEnd w:id="8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86" w:name="_Toc117852323"/>
      <w:r>
        <w:rPr>
          <w:rStyle w:val="CharSectno"/>
        </w:rPr>
        <w:t>35</w:t>
      </w:r>
      <w:r>
        <w:t>.</w:t>
      </w:r>
      <w:r>
        <w:tab/>
      </w:r>
      <w:r>
        <w:rPr>
          <w:i/>
          <w:iCs/>
        </w:rPr>
        <w:t>Sale of Goods Act 1895</w:t>
      </w:r>
      <w:r>
        <w:rPr>
          <w:iCs/>
        </w:rPr>
        <w:t>, inconsistency with certain provisions of ACL (WA)</w:t>
      </w:r>
      <w:bookmarkEnd w:id="8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Ednotesection"/>
      </w:pPr>
      <w:r>
        <w:t>[</w:t>
      </w:r>
      <w:r>
        <w:rPr>
          <w:b/>
        </w:rPr>
        <w:t>36.</w:t>
      </w:r>
      <w:r>
        <w:tab/>
        <w:t>Deleted: No. 34 of 2022 s. 7.]</w:t>
      </w:r>
    </w:p>
    <w:p>
      <w:pPr>
        <w:pStyle w:val="Heading3"/>
      </w:pPr>
      <w:bookmarkStart w:id="87" w:name="_Toc117775061"/>
      <w:bookmarkStart w:id="88" w:name="_Toc117776461"/>
      <w:bookmarkStart w:id="89" w:name="_Toc117851714"/>
      <w:bookmarkStart w:id="90" w:name="_Toc117852324"/>
      <w:r>
        <w:rPr>
          <w:rStyle w:val="CharDivNo"/>
        </w:rPr>
        <w:t>Division 6</w:t>
      </w:r>
      <w:r>
        <w:t> — </w:t>
      </w:r>
      <w:r>
        <w:rPr>
          <w:rStyle w:val="CharDivText"/>
        </w:rPr>
        <w:t>Transitional</w:t>
      </w:r>
      <w:bookmarkEnd w:id="87"/>
      <w:bookmarkEnd w:id="88"/>
      <w:bookmarkEnd w:id="89"/>
      <w:bookmarkEnd w:id="90"/>
    </w:p>
    <w:p>
      <w:pPr>
        <w:pStyle w:val="Heading5"/>
      </w:pPr>
      <w:bookmarkStart w:id="91" w:name="_Toc117852325"/>
      <w:r>
        <w:rPr>
          <w:rStyle w:val="CharSectno"/>
        </w:rPr>
        <w:t>37</w:t>
      </w:r>
      <w:r>
        <w:t>.</w:t>
      </w:r>
      <w:r>
        <w:tab/>
        <w:t>Certain injunction proceedings pending at 1 Jan 2011</w:t>
      </w:r>
      <w:bookmarkEnd w:id="9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lastRenderedPageBreak/>
        <w:tab/>
        <w:t>(2)</w:t>
      </w:r>
      <w:r>
        <w:tab/>
        <w:t xml:space="preserve">This section overrides the </w:t>
      </w:r>
      <w:r>
        <w:rPr>
          <w:i/>
          <w:iCs/>
        </w:rPr>
        <w:t>Fair Trading Act 1987</w:t>
      </w:r>
      <w:r>
        <w:t xml:space="preserve"> section 3C(2)(c).</w:t>
      </w:r>
    </w:p>
    <w:p>
      <w:pPr>
        <w:pStyle w:val="Heading5"/>
      </w:pPr>
      <w:bookmarkStart w:id="92" w:name="_Toc117852326"/>
      <w:r>
        <w:rPr>
          <w:rStyle w:val="CharSectno"/>
        </w:rPr>
        <w:t>38</w:t>
      </w:r>
      <w:r>
        <w:t>.</w:t>
      </w:r>
      <w:r>
        <w:tab/>
        <w:t>ACL (WA) Part 2-3 (unfair contract terms), application of to contracts made on or after 1 Jan 2011</w:t>
      </w:r>
      <w:bookmarkEnd w:id="9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93" w:name="_Toc117852327"/>
      <w:r>
        <w:rPr>
          <w:rStyle w:val="CharSectno"/>
        </w:rPr>
        <w:t>39</w:t>
      </w:r>
      <w:r>
        <w:t>.</w:t>
      </w:r>
      <w:r>
        <w:tab/>
        <w:t>ACL (WA) Part 3-2 Div. 2 (unsolicited consumer agreements), application of to contracts made before 1 Jan 2011 etc.</w:t>
      </w:r>
      <w:bookmarkEnd w:id="9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 xml:space="preserve">2 Division 2  applies to a contract made on or after the commencement of this section even though negotiations leading to the formation of the </w:t>
      </w:r>
      <w:r>
        <w:lastRenderedPageBreak/>
        <w:t>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94" w:name="_Toc117852328"/>
      <w:r>
        <w:rPr>
          <w:rStyle w:val="CharSectno"/>
        </w:rPr>
        <w:t>40</w:t>
      </w:r>
      <w:r>
        <w:t>.</w:t>
      </w:r>
      <w:r>
        <w:tab/>
        <w:t>ACL (WA) s. 101 (requests for itemised bills), application of for services supplied before 1 Jan 2011</w:t>
      </w:r>
      <w:bookmarkEnd w:id="9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95" w:name="_Toc117852329"/>
      <w:r>
        <w:rPr>
          <w:rStyle w:val="CharSectno"/>
        </w:rPr>
        <w:t>41</w:t>
      </w:r>
      <w:r>
        <w:t>.</w:t>
      </w:r>
      <w:r>
        <w:tab/>
        <w:t>ACL (WA) s. 224(4)(c), interpretation of</w:t>
      </w:r>
      <w:bookmarkEnd w:id="9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96" w:name="_Toc117775067"/>
      <w:bookmarkStart w:id="97" w:name="_Toc117776467"/>
      <w:bookmarkStart w:id="98" w:name="_Toc117851720"/>
      <w:bookmarkStart w:id="99" w:name="_Toc117852330"/>
      <w:r>
        <w:rPr>
          <w:rStyle w:val="CharPartNo"/>
        </w:rPr>
        <w:lastRenderedPageBreak/>
        <w:t>Part 4</w:t>
      </w:r>
      <w:r>
        <w:t> — </w:t>
      </w:r>
      <w:r>
        <w:rPr>
          <w:rStyle w:val="CharPartText"/>
        </w:rPr>
        <w:t>Codes of practice</w:t>
      </w:r>
      <w:bookmarkEnd w:id="96"/>
      <w:bookmarkEnd w:id="97"/>
      <w:bookmarkEnd w:id="98"/>
      <w:bookmarkEnd w:id="99"/>
    </w:p>
    <w:p>
      <w:pPr>
        <w:pStyle w:val="Heading3"/>
      </w:pPr>
      <w:bookmarkStart w:id="100" w:name="_Toc117775068"/>
      <w:bookmarkStart w:id="101" w:name="_Toc117776468"/>
      <w:bookmarkStart w:id="102" w:name="_Toc117851721"/>
      <w:bookmarkStart w:id="103" w:name="_Toc117852331"/>
      <w:r>
        <w:rPr>
          <w:rStyle w:val="CharDivNo"/>
        </w:rPr>
        <w:t>Division 1</w:t>
      </w:r>
      <w:r>
        <w:t> — </w:t>
      </w:r>
      <w:r>
        <w:rPr>
          <w:rStyle w:val="CharDivText"/>
        </w:rPr>
        <w:t>Preliminary</w:t>
      </w:r>
      <w:bookmarkEnd w:id="100"/>
      <w:bookmarkEnd w:id="101"/>
      <w:bookmarkEnd w:id="102"/>
      <w:bookmarkEnd w:id="103"/>
    </w:p>
    <w:p>
      <w:pPr>
        <w:pStyle w:val="Heading5"/>
      </w:pPr>
      <w:bookmarkStart w:id="104" w:name="_Toc117852332"/>
      <w:r>
        <w:rPr>
          <w:rStyle w:val="CharSectno"/>
        </w:rPr>
        <w:t>42</w:t>
      </w:r>
      <w:r>
        <w:t>.</w:t>
      </w:r>
      <w:r>
        <w:tab/>
        <w:t>Outline of this Part</w:t>
      </w:r>
      <w:bookmarkEnd w:id="104"/>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05" w:name="_Toc117852333"/>
      <w:r>
        <w:rPr>
          <w:rStyle w:val="CharSectno"/>
        </w:rPr>
        <w:t>43</w:t>
      </w:r>
      <w:r>
        <w:t>.</w:t>
      </w:r>
      <w:r>
        <w:tab/>
        <w:t>Term used: code of practice</w:t>
      </w:r>
      <w:bookmarkEnd w:id="10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06" w:name="_Toc117775071"/>
      <w:bookmarkStart w:id="107" w:name="_Toc117776471"/>
      <w:bookmarkStart w:id="108" w:name="_Toc117851724"/>
      <w:bookmarkStart w:id="109" w:name="_Toc117852334"/>
      <w:r>
        <w:rPr>
          <w:rStyle w:val="CharDivNo"/>
        </w:rPr>
        <w:t>Division 2</w:t>
      </w:r>
      <w:r>
        <w:t> — </w:t>
      </w:r>
      <w:r>
        <w:rPr>
          <w:rStyle w:val="CharDivText"/>
        </w:rPr>
        <w:t>Development and implementation of codes of practice</w:t>
      </w:r>
      <w:bookmarkEnd w:id="106"/>
      <w:bookmarkEnd w:id="107"/>
      <w:bookmarkEnd w:id="108"/>
      <w:bookmarkEnd w:id="109"/>
    </w:p>
    <w:p>
      <w:pPr>
        <w:pStyle w:val="Heading5"/>
      </w:pPr>
      <w:bookmarkStart w:id="110" w:name="_Toc117852335"/>
      <w:r>
        <w:rPr>
          <w:rStyle w:val="CharSectno"/>
        </w:rPr>
        <w:t>44</w:t>
      </w:r>
      <w:r>
        <w:t>.</w:t>
      </w:r>
      <w:r>
        <w:tab/>
        <w:t>Draft codes of practice, preparation of</w:t>
      </w:r>
      <w:bookmarkEnd w:id="110"/>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11" w:name="_Toc117852336"/>
      <w:r>
        <w:rPr>
          <w:rStyle w:val="CharSectno"/>
        </w:rPr>
        <w:t>45</w:t>
      </w:r>
      <w:r>
        <w:t>.</w:t>
      </w:r>
      <w:r>
        <w:tab/>
        <w:t>Regulations prescribing code of practice</w:t>
      </w:r>
      <w:bookmarkEnd w:id="111"/>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12" w:name="_Toc117852337"/>
      <w:r>
        <w:rPr>
          <w:rStyle w:val="CharSectno"/>
        </w:rPr>
        <w:lastRenderedPageBreak/>
        <w:t>46</w:t>
      </w:r>
      <w:r>
        <w:t>.</w:t>
      </w:r>
      <w:r>
        <w:tab/>
        <w:t>Interim code of practice, regulations may prescribe</w:t>
      </w:r>
      <w:bookmarkEnd w:id="112"/>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13" w:name="_Toc117775075"/>
      <w:bookmarkStart w:id="114" w:name="_Toc117776475"/>
      <w:bookmarkStart w:id="115" w:name="_Toc117851728"/>
      <w:bookmarkStart w:id="116" w:name="_Toc117852338"/>
      <w:r>
        <w:rPr>
          <w:rStyle w:val="CharDivNo"/>
        </w:rPr>
        <w:t>Division 3</w:t>
      </w:r>
      <w:r>
        <w:t> — </w:t>
      </w:r>
      <w:r>
        <w:rPr>
          <w:rStyle w:val="CharDivText"/>
        </w:rPr>
        <w:t>Enforcement of codes of practice</w:t>
      </w:r>
      <w:bookmarkEnd w:id="113"/>
      <w:bookmarkEnd w:id="114"/>
      <w:bookmarkEnd w:id="115"/>
      <w:bookmarkEnd w:id="116"/>
    </w:p>
    <w:p>
      <w:pPr>
        <w:pStyle w:val="Heading5"/>
      </w:pPr>
      <w:bookmarkStart w:id="117" w:name="_Toc117852339"/>
      <w:r>
        <w:rPr>
          <w:rStyle w:val="CharSectno"/>
        </w:rPr>
        <w:t>47</w:t>
      </w:r>
      <w:r>
        <w:t>.</w:t>
      </w:r>
      <w:r>
        <w:tab/>
        <w:t>SAT’s powers to deal with contraventions of prescribed code of practice</w:t>
      </w:r>
      <w:bookmarkEnd w:id="11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18" w:name="_Toc117852340"/>
      <w:r>
        <w:rPr>
          <w:rStyle w:val="CharSectno"/>
        </w:rPr>
        <w:t>48</w:t>
      </w:r>
      <w:r>
        <w:t>.</w:t>
      </w:r>
      <w:r>
        <w:tab/>
        <w:t>Commissioner may take or defend, or assume the conduct or defence of, proceedings relating to contravention of code of practice</w:t>
      </w:r>
      <w:bookmarkEnd w:id="118"/>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19" w:name="_Toc117852341"/>
      <w:r>
        <w:rPr>
          <w:rStyle w:val="CharSectno"/>
        </w:rPr>
        <w:lastRenderedPageBreak/>
        <w:t>49</w:t>
      </w:r>
      <w:r>
        <w:t>.</w:t>
      </w:r>
      <w:r>
        <w:tab/>
        <w:t>Provisions for proceedings Commissioner institutes, defends or assumes conduct or defence of</w:t>
      </w:r>
      <w:bookmarkEnd w:id="119"/>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20" w:name="_Toc117852342"/>
      <w:r>
        <w:rPr>
          <w:rStyle w:val="CharSectno"/>
        </w:rPr>
        <w:t>50</w:t>
      </w:r>
      <w:r>
        <w:t>.</w:t>
      </w:r>
      <w:r>
        <w:tab/>
        <w:t>No doubling</w:t>
      </w:r>
      <w:r>
        <w:noBreakHyphen/>
        <w:t>up of liabilities</w:t>
      </w:r>
      <w:bookmarkEnd w:id="120"/>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21" w:name="_Toc117852343"/>
      <w:r>
        <w:rPr>
          <w:rStyle w:val="CharSectno"/>
        </w:rPr>
        <w:t>51</w:t>
      </w:r>
      <w:r>
        <w:t>.</w:t>
      </w:r>
      <w:r>
        <w:tab/>
        <w:t>Action taken for breach of code of practice doesn’t preclude other civil action</w:t>
      </w:r>
      <w:bookmarkEnd w:id="121"/>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22" w:name="_Toc117852344"/>
      <w:r>
        <w:rPr>
          <w:rStyle w:val="CharSectno"/>
        </w:rPr>
        <w:lastRenderedPageBreak/>
        <w:t>52</w:t>
      </w:r>
      <w:r>
        <w:t>.</w:t>
      </w:r>
      <w:r>
        <w:tab/>
        <w:t>Transitional provisions for codes of practice prescribed before 1 Jan 2011</w:t>
      </w:r>
      <w:bookmarkEnd w:id="12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23" w:name="_Toc117852345"/>
      <w:r>
        <w:rPr>
          <w:rStyle w:val="CharSectno"/>
        </w:rPr>
        <w:lastRenderedPageBreak/>
        <w:t>53</w:t>
      </w:r>
      <w:r>
        <w:t>.</w:t>
      </w:r>
      <w:r>
        <w:tab/>
        <w:t xml:space="preserve">Transitional provisions for undertakings under </w:t>
      </w:r>
      <w:r>
        <w:rPr>
          <w:i/>
          <w:iCs/>
        </w:rPr>
        <w:t>Fair Trading Act 1987</w:t>
      </w:r>
      <w:r>
        <w:t xml:space="preserve"> s. 44</w:t>
      </w:r>
      <w:bookmarkEnd w:id="123"/>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24" w:name="_Toc117852346"/>
      <w:r>
        <w:rPr>
          <w:rStyle w:val="CharSectno"/>
        </w:rPr>
        <w:lastRenderedPageBreak/>
        <w:t>54</w:t>
      </w:r>
      <w:r>
        <w:t>.</w:t>
      </w:r>
      <w:r>
        <w:tab/>
        <w:t>Transitional provisions for contraventions of code of practice before 1 Jan 2011</w:t>
      </w:r>
      <w:bookmarkEnd w:id="124"/>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25" w:name="_Toc117775084"/>
      <w:bookmarkStart w:id="126" w:name="_Toc117776484"/>
      <w:bookmarkStart w:id="127" w:name="_Toc117851737"/>
      <w:bookmarkStart w:id="128" w:name="_Toc117852347"/>
      <w:r>
        <w:rPr>
          <w:rStyle w:val="CharPartNo"/>
        </w:rPr>
        <w:lastRenderedPageBreak/>
        <w:t>Part 5</w:t>
      </w:r>
      <w:r>
        <w:t> — </w:t>
      </w:r>
      <w:r>
        <w:rPr>
          <w:rStyle w:val="CharPartText"/>
        </w:rPr>
        <w:t>Administrative provisions</w:t>
      </w:r>
      <w:bookmarkEnd w:id="125"/>
      <w:bookmarkEnd w:id="126"/>
      <w:bookmarkEnd w:id="127"/>
      <w:bookmarkEnd w:id="128"/>
    </w:p>
    <w:p>
      <w:pPr>
        <w:pStyle w:val="Heading3"/>
      </w:pPr>
      <w:bookmarkStart w:id="129" w:name="_Toc117775085"/>
      <w:bookmarkStart w:id="130" w:name="_Toc117776485"/>
      <w:bookmarkStart w:id="131" w:name="_Toc117851738"/>
      <w:bookmarkStart w:id="132" w:name="_Toc117852348"/>
      <w:r>
        <w:rPr>
          <w:rStyle w:val="CharDivNo"/>
        </w:rPr>
        <w:t>Division 1</w:t>
      </w:r>
      <w:r>
        <w:t> — </w:t>
      </w:r>
      <w:r>
        <w:rPr>
          <w:rStyle w:val="CharDivText"/>
        </w:rPr>
        <w:t>Commissioner</w:t>
      </w:r>
      <w:bookmarkEnd w:id="129"/>
      <w:bookmarkEnd w:id="130"/>
      <w:bookmarkEnd w:id="131"/>
      <w:bookmarkEnd w:id="132"/>
    </w:p>
    <w:p>
      <w:pPr>
        <w:pStyle w:val="Heading5"/>
      </w:pPr>
      <w:bookmarkStart w:id="133" w:name="_Toc117852349"/>
      <w:r>
        <w:rPr>
          <w:rStyle w:val="CharSectno"/>
        </w:rPr>
        <w:t>55</w:t>
      </w:r>
      <w:r>
        <w:t>.</w:t>
      </w:r>
      <w:r>
        <w:tab/>
        <w:t>Commissioner, designation and title of</w:t>
      </w:r>
      <w:bookmarkEnd w:id="133"/>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34" w:name="_Toc117852350"/>
      <w:r>
        <w:rPr>
          <w:rStyle w:val="CharSectno"/>
        </w:rPr>
        <w:t>56</w:t>
      </w:r>
      <w:r>
        <w:t>.</w:t>
      </w:r>
      <w:r>
        <w:tab/>
        <w:t>General functions of Commissioner</w:t>
      </w:r>
      <w:bookmarkEnd w:id="13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35" w:name="_Toc117852351"/>
      <w:r>
        <w:rPr>
          <w:rStyle w:val="CharSectno"/>
        </w:rPr>
        <w:lastRenderedPageBreak/>
        <w:t>57A</w:t>
      </w:r>
      <w:r>
        <w:t>.</w:t>
      </w:r>
      <w:r>
        <w:tab/>
        <w:t>Licensing and regulatory functions of Commissioner</w:t>
      </w:r>
      <w:bookmarkEnd w:id="13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36" w:name="_Toc117852352"/>
      <w:r>
        <w:rPr>
          <w:rStyle w:val="CharSectno"/>
        </w:rPr>
        <w:t>57</w:t>
      </w:r>
      <w:r>
        <w:t>.</w:t>
      </w:r>
      <w:r>
        <w:tab/>
        <w:t>Warnings and information, Commissioner may issue</w:t>
      </w:r>
      <w:bookmarkEnd w:id="13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lastRenderedPageBreak/>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37" w:name="_Toc117852353"/>
      <w:r>
        <w:rPr>
          <w:rStyle w:val="CharSectno"/>
        </w:rPr>
        <w:t>58</w:t>
      </w:r>
      <w:r>
        <w:t>.</w:t>
      </w:r>
      <w:r>
        <w:tab/>
        <w:t>Instituting, defending or assuming conduct or defence of legal proceedings on behalf of consumers or businesses</w:t>
      </w:r>
      <w:bookmarkEnd w:id="13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 xml:space="preserve">where subsection (1)(a) applies, on behalf of the consumer, institute legal proceedings against any other </w:t>
      </w:r>
      <w:r>
        <w:lastRenderedPageBreak/>
        <w:t>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lastRenderedPageBreak/>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38" w:name="_Toc117852354"/>
      <w:r>
        <w:rPr>
          <w:rStyle w:val="CharSectno"/>
        </w:rPr>
        <w:t>59</w:t>
      </w:r>
      <w:r>
        <w:t>.</w:t>
      </w:r>
      <w:r>
        <w:tab/>
        <w:t>Provisions for proceedings Commissioner institutes, defends or assumes conduct or defence of</w:t>
      </w:r>
      <w:bookmarkEnd w:id="138"/>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lastRenderedPageBreak/>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39" w:name="_Toc117852355"/>
      <w:r>
        <w:rPr>
          <w:rStyle w:val="CharSectno"/>
        </w:rPr>
        <w:t>60</w:t>
      </w:r>
      <w:r>
        <w:t>.</w:t>
      </w:r>
      <w:r>
        <w:tab/>
        <w:t>Delegation by Commissioner</w:t>
      </w:r>
      <w:bookmarkEnd w:id="139"/>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40" w:name="_Toc117852356"/>
      <w:r>
        <w:rPr>
          <w:rStyle w:val="CharSectno"/>
        </w:rPr>
        <w:t>61</w:t>
      </w:r>
      <w:r>
        <w:t>.</w:t>
      </w:r>
      <w:r>
        <w:tab/>
        <w:t>Judicial notice of Commissioner’s signature etc.</w:t>
      </w:r>
      <w:bookmarkEnd w:id="1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41" w:name="_Toc117775094"/>
      <w:bookmarkStart w:id="142" w:name="_Toc117776494"/>
      <w:bookmarkStart w:id="143" w:name="_Toc117851747"/>
      <w:bookmarkStart w:id="144" w:name="_Toc117852357"/>
      <w:r>
        <w:rPr>
          <w:rStyle w:val="CharDivNo"/>
        </w:rPr>
        <w:t>Division 2</w:t>
      </w:r>
      <w:r>
        <w:t> — </w:t>
      </w:r>
      <w:r>
        <w:rPr>
          <w:rStyle w:val="CharDivText"/>
        </w:rPr>
        <w:t>Offence</w:t>
      </w:r>
      <w:bookmarkEnd w:id="141"/>
      <w:bookmarkEnd w:id="142"/>
      <w:bookmarkEnd w:id="143"/>
      <w:bookmarkEnd w:id="144"/>
    </w:p>
    <w:p>
      <w:pPr>
        <w:pStyle w:val="Heading5"/>
      </w:pPr>
      <w:bookmarkStart w:id="145" w:name="_Toc117852358"/>
      <w:r>
        <w:rPr>
          <w:rStyle w:val="CharSectno"/>
        </w:rPr>
        <w:t>62</w:t>
      </w:r>
      <w:r>
        <w:t>.</w:t>
      </w:r>
      <w:r>
        <w:tab/>
        <w:t>Advertisements not to imply approval by consumer affairs authority</w:t>
      </w:r>
      <w:bookmarkEnd w:id="145"/>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lastRenderedPageBreak/>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 xml:space="preserve">that states, either expressly or by implication, that any consumer affairs authority has approved, or has refrained from disapproving, the statement or any material particular in the statement or any claim made in the statement or any goods or services depicted or </w:t>
      </w:r>
      <w:r>
        <w:lastRenderedPageBreak/>
        <w:t>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46" w:name="_Toc117775096"/>
      <w:bookmarkStart w:id="147" w:name="_Toc117776496"/>
      <w:bookmarkStart w:id="148" w:name="_Toc117851749"/>
      <w:bookmarkStart w:id="149" w:name="_Toc117852359"/>
      <w:r>
        <w:rPr>
          <w:rStyle w:val="CharDivNo"/>
        </w:rPr>
        <w:t>Division 3</w:t>
      </w:r>
      <w:r>
        <w:t> — </w:t>
      </w:r>
      <w:r>
        <w:rPr>
          <w:rStyle w:val="CharDivText"/>
        </w:rPr>
        <w:t>Advisory committees</w:t>
      </w:r>
      <w:bookmarkEnd w:id="146"/>
      <w:bookmarkEnd w:id="147"/>
      <w:bookmarkEnd w:id="148"/>
      <w:bookmarkEnd w:id="149"/>
    </w:p>
    <w:p>
      <w:pPr>
        <w:pStyle w:val="Footnoteheading"/>
      </w:pPr>
      <w:r>
        <w:tab/>
        <w:t>[Heading inserted: No. 58 of 2010 s. 6.]</w:t>
      </w:r>
    </w:p>
    <w:p>
      <w:pPr>
        <w:pStyle w:val="Heading4"/>
      </w:pPr>
      <w:bookmarkStart w:id="150" w:name="_Toc117775097"/>
      <w:bookmarkStart w:id="151" w:name="_Toc117776497"/>
      <w:bookmarkStart w:id="152" w:name="_Toc117851750"/>
      <w:bookmarkStart w:id="153" w:name="_Toc117852360"/>
      <w:r>
        <w:t>Subdivision 1 — Property Industry Advisory Committee</w:t>
      </w:r>
      <w:bookmarkEnd w:id="150"/>
      <w:bookmarkEnd w:id="151"/>
      <w:bookmarkEnd w:id="152"/>
      <w:bookmarkEnd w:id="153"/>
    </w:p>
    <w:p>
      <w:pPr>
        <w:pStyle w:val="Footnoteheading"/>
      </w:pPr>
      <w:r>
        <w:tab/>
        <w:t>[Heading inserted: No. 58 of 2010 s. 6.]</w:t>
      </w:r>
    </w:p>
    <w:p>
      <w:pPr>
        <w:pStyle w:val="Heading5"/>
        <w:spacing w:before="240"/>
      </w:pPr>
      <w:bookmarkStart w:id="154" w:name="_Toc117852361"/>
      <w:r>
        <w:rPr>
          <w:rStyle w:val="CharSectno"/>
        </w:rPr>
        <w:t>63A</w:t>
      </w:r>
      <w:r>
        <w:t>.</w:t>
      </w:r>
      <w:r>
        <w:tab/>
        <w:t>Committee established</w:t>
      </w:r>
      <w:bookmarkEnd w:id="154"/>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55" w:name="_Toc117852362"/>
      <w:r>
        <w:rPr>
          <w:rStyle w:val="CharSectno"/>
        </w:rPr>
        <w:t>63B</w:t>
      </w:r>
      <w:r>
        <w:t>.</w:t>
      </w:r>
      <w:r>
        <w:tab/>
        <w:t>Membership</w:t>
      </w:r>
      <w:bookmarkEnd w:id="15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56" w:name="_Toc117852363"/>
      <w:r>
        <w:rPr>
          <w:rStyle w:val="CharSectno"/>
        </w:rPr>
        <w:lastRenderedPageBreak/>
        <w:t>63C</w:t>
      </w:r>
      <w:r>
        <w:t>.</w:t>
      </w:r>
      <w:r>
        <w:tab/>
        <w:t>Functions</w:t>
      </w:r>
      <w:bookmarkEnd w:id="156"/>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57" w:name="_Toc117852364"/>
      <w:r>
        <w:rPr>
          <w:rStyle w:val="CharSectno"/>
        </w:rPr>
        <w:t>63D</w:t>
      </w:r>
      <w:r>
        <w:t>.</w:t>
      </w:r>
      <w:r>
        <w:tab/>
        <w:t>Procedure</w:t>
      </w:r>
      <w:bookmarkEnd w:id="15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Next w:val="0"/>
      </w:pPr>
      <w:bookmarkStart w:id="158" w:name="_Toc117775102"/>
      <w:bookmarkStart w:id="159" w:name="_Toc117776502"/>
      <w:bookmarkStart w:id="160" w:name="_Toc117851755"/>
      <w:bookmarkStart w:id="161" w:name="_Toc117852365"/>
      <w:r>
        <w:t>Subdivision 2 — Motor Vehicle Industry Advisory Committee</w:t>
      </w:r>
      <w:bookmarkEnd w:id="158"/>
      <w:bookmarkEnd w:id="159"/>
      <w:bookmarkEnd w:id="160"/>
      <w:bookmarkEnd w:id="161"/>
    </w:p>
    <w:p>
      <w:pPr>
        <w:pStyle w:val="Footnoteheading"/>
      </w:pPr>
      <w:r>
        <w:tab/>
        <w:t>[Heading inserted: No. 58 of 2010 s. 6.]</w:t>
      </w:r>
    </w:p>
    <w:p>
      <w:pPr>
        <w:pStyle w:val="Heading5"/>
        <w:keepNext w:val="0"/>
        <w:keepLines w:val="0"/>
      </w:pPr>
      <w:bookmarkStart w:id="162" w:name="_Toc117852366"/>
      <w:r>
        <w:rPr>
          <w:rStyle w:val="CharSectno"/>
        </w:rPr>
        <w:t>63E</w:t>
      </w:r>
      <w:r>
        <w:t>.</w:t>
      </w:r>
      <w:r>
        <w:tab/>
        <w:t>Committee established</w:t>
      </w:r>
      <w:bookmarkEnd w:id="162"/>
    </w:p>
    <w:p>
      <w:pPr>
        <w:pStyle w:val="Subsection"/>
      </w:pPr>
      <w:r>
        <w:tab/>
      </w:r>
      <w:r>
        <w:tab/>
        <w:t>A committee called the Motor Vehicle Industry Advisory Committee is established.</w:t>
      </w:r>
    </w:p>
    <w:p>
      <w:pPr>
        <w:pStyle w:val="Footnotesection"/>
        <w:keepLines w:val="0"/>
      </w:pPr>
      <w:r>
        <w:tab/>
        <w:t>[Section 63E inserted: No. 58 of 2010 s. 6.]</w:t>
      </w:r>
    </w:p>
    <w:p>
      <w:pPr>
        <w:pStyle w:val="Heading5"/>
      </w:pPr>
      <w:bookmarkStart w:id="163" w:name="_Toc117852367"/>
      <w:r>
        <w:rPr>
          <w:rStyle w:val="CharSectno"/>
        </w:rPr>
        <w:lastRenderedPageBreak/>
        <w:t>63F</w:t>
      </w:r>
      <w:r>
        <w:t>.</w:t>
      </w:r>
      <w:r>
        <w:tab/>
        <w:t>Membership</w:t>
      </w:r>
      <w:bookmarkEnd w:id="16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64" w:name="_Toc117852368"/>
      <w:r>
        <w:rPr>
          <w:rStyle w:val="CharSectno"/>
        </w:rPr>
        <w:t>63G</w:t>
      </w:r>
      <w:r>
        <w:t>.</w:t>
      </w:r>
      <w:r>
        <w:tab/>
        <w:t>Functions</w:t>
      </w:r>
      <w:bookmarkEnd w:id="16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165" w:name="_Toc117852369"/>
      <w:r>
        <w:rPr>
          <w:rStyle w:val="CharSectno"/>
        </w:rPr>
        <w:t>63H</w:t>
      </w:r>
      <w:r>
        <w:t>.</w:t>
      </w:r>
      <w:r>
        <w:tab/>
        <w:t>Procedure</w:t>
      </w:r>
      <w:bookmarkEnd w:id="16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66" w:name="_Toc117775107"/>
      <w:bookmarkStart w:id="167" w:name="_Toc117776507"/>
      <w:bookmarkStart w:id="168" w:name="_Toc117851760"/>
      <w:bookmarkStart w:id="169" w:name="_Toc117852370"/>
      <w:r>
        <w:lastRenderedPageBreak/>
        <w:t>Subdivision 3 — Consumer Advisory Committee</w:t>
      </w:r>
      <w:bookmarkEnd w:id="166"/>
      <w:bookmarkEnd w:id="167"/>
      <w:bookmarkEnd w:id="168"/>
      <w:bookmarkEnd w:id="169"/>
    </w:p>
    <w:p>
      <w:pPr>
        <w:pStyle w:val="Footnoteheading"/>
      </w:pPr>
      <w:r>
        <w:tab/>
        <w:t>[Heading inserted: No. 58 of 2010 s. 6.]</w:t>
      </w:r>
    </w:p>
    <w:p>
      <w:pPr>
        <w:pStyle w:val="Heading5"/>
      </w:pPr>
      <w:bookmarkStart w:id="170" w:name="_Toc117852371"/>
      <w:r>
        <w:rPr>
          <w:rStyle w:val="CharSectno"/>
        </w:rPr>
        <w:t>63I</w:t>
      </w:r>
      <w:r>
        <w:t>.</w:t>
      </w:r>
      <w:r>
        <w:tab/>
        <w:t>Committee established</w:t>
      </w:r>
      <w:bookmarkEnd w:id="170"/>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71" w:name="_Toc117852372"/>
      <w:r>
        <w:rPr>
          <w:rStyle w:val="CharSectno"/>
        </w:rPr>
        <w:t>63J</w:t>
      </w:r>
      <w:r>
        <w:t>.</w:t>
      </w:r>
      <w:r>
        <w:tab/>
        <w:t>Membership</w:t>
      </w:r>
      <w:bookmarkEnd w:id="17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72" w:name="_Toc117852373"/>
      <w:r>
        <w:rPr>
          <w:rStyle w:val="CharSectno"/>
        </w:rPr>
        <w:t>63K</w:t>
      </w:r>
      <w:r>
        <w:t>.</w:t>
      </w:r>
      <w:r>
        <w:tab/>
        <w:t>Functions</w:t>
      </w:r>
      <w:bookmarkEnd w:id="172"/>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73" w:name="_Toc117852374"/>
      <w:r>
        <w:rPr>
          <w:rStyle w:val="CharSectno"/>
        </w:rPr>
        <w:lastRenderedPageBreak/>
        <w:t>63L</w:t>
      </w:r>
      <w:r>
        <w:t>.</w:t>
      </w:r>
      <w:r>
        <w:tab/>
        <w:t>Procedure</w:t>
      </w:r>
      <w:bookmarkEnd w:id="17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74" w:name="_Toc117775112"/>
      <w:bookmarkStart w:id="175" w:name="_Toc117776512"/>
      <w:bookmarkStart w:id="176" w:name="_Toc117851765"/>
      <w:bookmarkStart w:id="177" w:name="_Toc117852375"/>
      <w:r>
        <w:t>Subdivision 4 — Regulations prescribing committee procedures, etc.</w:t>
      </w:r>
      <w:bookmarkEnd w:id="174"/>
      <w:bookmarkEnd w:id="175"/>
      <w:bookmarkEnd w:id="176"/>
      <w:bookmarkEnd w:id="177"/>
    </w:p>
    <w:p>
      <w:pPr>
        <w:pStyle w:val="Footnoteheading"/>
      </w:pPr>
      <w:r>
        <w:tab/>
        <w:t>[Heading inserted: No. 58 of 2010 s. 6.]</w:t>
      </w:r>
    </w:p>
    <w:p>
      <w:pPr>
        <w:pStyle w:val="Heading5"/>
      </w:pPr>
      <w:bookmarkStart w:id="178" w:name="_Toc117852376"/>
      <w:r>
        <w:rPr>
          <w:rStyle w:val="CharSectno"/>
        </w:rPr>
        <w:t>63M</w:t>
      </w:r>
      <w:r>
        <w:t>.</w:t>
      </w:r>
      <w:r>
        <w:tab/>
        <w:t>Regulations</w:t>
      </w:r>
      <w:bookmarkEnd w:id="178"/>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79" w:name="_Toc117775114"/>
      <w:bookmarkStart w:id="180" w:name="_Toc117776514"/>
      <w:bookmarkStart w:id="181" w:name="_Toc117851767"/>
      <w:bookmarkStart w:id="182" w:name="_Toc117852377"/>
      <w:r>
        <w:rPr>
          <w:rStyle w:val="CharPartNo"/>
        </w:rPr>
        <w:lastRenderedPageBreak/>
        <w:t>Part 6</w:t>
      </w:r>
      <w:r>
        <w:t> — </w:t>
      </w:r>
      <w:r>
        <w:rPr>
          <w:rStyle w:val="CharPartText"/>
        </w:rPr>
        <w:t>Investigation and enforcement</w:t>
      </w:r>
      <w:bookmarkEnd w:id="179"/>
      <w:bookmarkEnd w:id="180"/>
      <w:bookmarkEnd w:id="181"/>
      <w:bookmarkEnd w:id="182"/>
    </w:p>
    <w:p>
      <w:pPr>
        <w:pStyle w:val="Heading3"/>
      </w:pPr>
      <w:bookmarkStart w:id="183" w:name="_Toc117775115"/>
      <w:bookmarkStart w:id="184" w:name="_Toc117776515"/>
      <w:bookmarkStart w:id="185" w:name="_Toc117851768"/>
      <w:bookmarkStart w:id="186" w:name="_Toc117852378"/>
      <w:r>
        <w:rPr>
          <w:rStyle w:val="CharDivNo"/>
        </w:rPr>
        <w:t>Division 1</w:t>
      </w:r>
      <w:r>
        <w:t> — </w:t>
      </w:r>
      <w:r>
        <w:rPr>
          <w:rStyle w:val="CharDivText"/>
        </w:rPr>
        <w:t>Preliminary</w:t>
      </w:r>
      <w:bookmarkEnd w:id="183"/>
      <w:bookmarkEnd w:id="184"/>
      <w:bookmarkEnd w:id="185"/>
      <w:bookmarkEnd w:id="186"/>
    </w:p>
    <w:p>
      <w:pPr>
        <w:pStyle w:val="Footnoteheading"/>
      </w:pPr>
      <w:r>
        <w:tab/>
        <w:t>[Heading inserted: No. 23 of 2014 s. 10.]</w:t>
      </w:r>
    </w:p>
    <w:p>
      <w:pPr>
        <w:pStyle w:val="Heading5"/>
        <w:spacing w:before="180"/>
      </w:pPr>
      <w:bookmarkStart w:id="187" w:name="_Toc117852379"/>
      <w:r>
        <w:rPr>
          <w:rStyle w:val="CharSectno"/>
        </w:rPr>
        <w:t>63</w:t>
      </w:r>
      <w:r>
        <w:t>.</w:t>
      </w:r>
      <w:r>
        <w:tab/>
        <w:t>Terms used</w:t>
      </w:r>
      <w:bookmarkEnd w:id="187"/>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88" w:name="_Toc117852380"/>
      <w:r>
        <w:rPr>
          <w:rStyle w:val="CharSectno"/>
        </w:rPr>
        <w:t>64A</w:t>
      </w:r>
      <w:r>
        <w:t>.</w:t>
      </w:r>
      <w:r>
        <w:tab/>
        <w:t xml:space="preserve">Authorised persons cannot be public officers under </w:t>
      </w:r>
      <w:r>
        <w:rPr>
          <w:i/>
        </w:rPr>
        <w:t>Criminal Investigation Act 2006</w:t>
      </w:r>
      <w:bookmarkEnd w:id="188"/>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89" w:name="_Toc117775118"/>
      <w:bookmarkStart w:id="190" w:name="_Toc117776518"/>
      <w:bookmarkStart w:id="191" w:name="_Toc117851771"/>
      <w:bookmarkStart w:id="192" w:name="_Toc117852381"/>
      <w:r>
        <w:rPr>
          <w:rStyle w:val="CharDivNo"/>
        </w:rPr>
        <w:lastRenderedPageBreak/>
        <w:t>Division 2</w:t>
      </w:r>
      <w:r>
        <w:t> — </w:t>
      </w:r>
      <w:r>
        <w:rPr>
          <w:rStyle w:val="CharDivText"/>
        </w:rPr>
        <w:t>Investigators</w:t>
      </w:r>
      <w:bookmarkEnd w:id="189"/>
      <w:bookmarkEnd w:id="190"/>
      <w:bookmarkEnd w:id="191"/>
      <w:bookmarkEnd w:id="192"/>
    </w:p>
    <w:p>
      <w:pPr>
        <w:pStyle w:val="Heading5"/>
        <w:spacing w:before="180"/>
      </w:pPr>
      <w:bookmarkStart w:id="193" w:name="_Toc117852382"/>
      <w:r>
        <w:rPr>
          <w:rStyle w:val="CharSectno"/>
        </w:rPr>
        <w:t>64</w:t>
      </w:r>
      <w:r>
        <w:t>.</w:t>
      </w:r>
      <w:r>
        <w:tab/>
        <w:t>Designating people as investigators</w:t>
      </w:r>
      <w:bookmarkEnd w:id="19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94" w:name="_Toc117852383"/>
      <w:r>
        <w:rPr>
          <w:rStyle w:val="CharSectno"/>
        </w:rPr>
        <w:t>65</w:t>
      </w:r>
      <w:r>
        <w:t>.</w:t>
      </w:r>
      <w:r>
        <w:tab/>
        <w:t>Certificate of authority of investigator</w:t>
      </w:r>
      <w:bookmarkEnd w:id="19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95" w:name="_Toc117852384"/>
      <w:r>
        <w:rPr>
          <w:rStyle w:val="CharSectno"/>
        </w:rPr>
        <w:t>66</w:t>
      </w:r>
      <w:r>
        <w:t>.</w:t>
      </w:r>
      <w:r>
        <w:tab/>
        <w:t>Certificate of authority to be produced on demand</w:t>
      </w:r>
      <w:bookmarkEnd w:id="195"/>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96" w:name="_Toc117852385"/>
      <w:r>
        <w:rPr>
          <w:rStyle w:val="CharSectno"/>
        </w:rPr>
        <w:lastRenderedPageBreak/>
        <w:t>67</w:t>
      </w:r>
      <w:r>
        <w:t>.</w:t>
      </w:r>
      <w:r>
        <w:tab/>
        <w:t>Persons assisting investigators</w:t>
      </w:r>
      <w:bookmarkEnd w:id="19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97" w:name="_Toc117775123"/>
      <w:bookmarkStart w:id="198" w:name="_Toc117776523"/>
      <w:bookmarkStart w:id="199" w:name="_Toc117851776"/>
      <w:bookmarkStart w:id="200" w:name="_Toc117852386"/>
      <w:r>
        <w:rPr>
          <w:rStyle w:val="CharDivNo"/>
        </w:rPr>
        <w:t>Division 3</w:t>
      </w:r>
      <w:r>
        <w:t> — </w:t>
      </w:r>
      <w:r>
        <w:rPr>
          <w:rStyle w:val="CharDivText"/>
        </w:rPr>
        <w:t>General powers</w:t>
      </w:r>
      <w:bookmarkEnd w:id="197"/>
      <w:bookmarkEnd w:id="198"/>
      <w:bookmarkEnd w:id="199"/>
      <w:bookmarkEnd w:id="200"/>
    </w:p>
    <w:p>
      <w:pPr>
        <w:pStyle w:val="Heading5"/>
      </w:pPr>
      <w:bookmarkStart w:id="201" w:name="_Toc117852387"/>
      <w:r>
        <w:rPr>
          <w:rStyle w:val="CharSectno"/>
        </w:rPr>
        <w:t>68</w:t>
      </w:r>
      <w:r>
        <w:t>.</w:t>
      </w:r>
      <w:r>
        <w:tab/>
        <w:t>Investigations and inquiries, Commissioner’s powers to make</w:t>
      </w:r>
      <w:bookmarkEnd w:id="201"/>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02" w:name="_Toc117852388"/>
      <w:r>
        <w:rPr>
          <w:rStyle w:val="CharSectno"/>
        </w:rPr>
        <w:lastRenderedPageBreak/>
        <w:t>69</w:t>
      </w:r>
      <w:r>
        <w:t>.</w:t>
      </w:r>
      <w:r>
        <w:tab/>
        <w:t>Investigations and inquiries, powers for</w:t>
      </w:r>
      <w:bookmarkEnd w:id="202"/>
    </w:p>
    <w:p>
      <w:pPr>
        <w:pStyle w:val="Subsection"/>
        <w:keepNext/>
      </w:pPr>
      <w:r>
        <w:tab/>
        <w:t>(1)</w:t>
      </w:r>
      <w:r>
        <w:tab/>
        <w:t xml:space="preserve">For the purposes of carrying out any investigation or inquiry in the course of carrying out the Commissioner’s functions under this Act or any other Act, an authorised person may — </w:t>
      </w:r>
    </w:p>
    <w:p>
      <w:pPr>
        <w:pStyle w:val="Indenta"/>
        <w:keepNext/>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03" w:name="_Toc117852389"/>
      <w:r>
        <w:rPr>
          <w:rStyle w:val="CharSectno"/>
        </w:rPr>
        <w:lastRenderedPageBreak/>
        <w:t>70</w:t>
      </w:r>
      <w:r>
        <w:t>.</w:t>
      </w:r>
      <w:r>
        <w:tab/>
        <w:t>Interviews under s. 69(1)(a), conduct of</w:t>
      </w:r>
      <w:bookmarkEnd w:id="20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04" w:name="_Toc117852390"/>
      <w:r>
        <w:rPr>
          <w:rStyle w:val="CharSectno"/>
        </w:rPr>
        <w:t>71</w:t>
      </w:r>
      <w:r>
        <w:t>.</w:t>
      </w:r>
      <w:r>
        <w:tab/>
        <w:t>Warrant to enter premises or motor vehicle</w:t>
      </w:r>
      <w:bookmarkEnd w:id="20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05" w:name="_Toc117852391"/>
      <w:r>
        <w:rPr>
          <w:rStyle w:val="CharSectno"/>
        </w:rPr>
        <w:t>72</w:t>
      </w:r>
      <w:r>
        <w:t>.</w:t>
      </w:r>
      <w:r>
        <w:tab/>
        <w:t>Warrants wanted urgently, may be obtained by telephone etc.</w:t>
      </w:r>
      <w:bookmarkEnd w:id="205"/>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06" w:name="_Toc117852392"/>
      <w:r>
        <w:rPr>
          <w:rStyle w:val="CharSectno"/>
        </w:rPr>
        <w:t>73</w:t>
      </w:r>
      <w:r>
        <w:t>.</w:t>
      </w:r>
      <w:r>
        <w:tab/>
        <w:t>Warrants by telephone etc., further provisions for</w:t>
      </w:r>
      <w:bookmarkEnd w:id="20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07" w:name="_Toc117852393"/>
      <w:r>
        <w:rPr>
          <w:rStyle w:val="CharSectno"/>
        </w:rPr>
        <w:lastRenderedPageBreak/>
        <w:t>74</w:t>
      </w:r>
      <w:r>
        <w:t>.</w:t>
      </w:r>
      <w:r>
        <w:tab/>
        <w:t>Warrants, issue and effect of</w:t>
      </w:r>
      <w:bookmarkEnd w:id="20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08" w:name="_Toc117852394"/>
      <w:r>
        <w:rPr>
          <w:rStyle w:val="CharSectno"/>
        </w:rPr>
        <w:t>75</w:t>
      </w:r>
      <w:r>
        <w:t>.</w:t>
      </w:r>
      <w:r>
        <w:tab/>
        <w:t>Warrants, powers under to obtain access information for computers etc.</w:t>
      </w:r>
      <w:bookmarkEnd w:id="20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09" w:name="_Toc117852395"/>
      <w:r>
        <w:rPr>
          <w:rStyle w:val="CharSectno"/>
        </w:rPr>
        <w:t>76</w:t>
      </w:r>
      <w:r>
        <w:t>.</w:t>
      </w:r>
      <w:r>
        <w:tab/>
        <w:t>Warrants, further powers under</w:t>
      </w:r>
      <w:bookmarkEnd w:id="209"/>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210" w:name="_Toc117852396"/>
      <w:r>
        <w:rPr>
          <w:rStyle w:val="CharSectno"/>
        </w:rPr>
        <w:t>77</w:t>
      </w:r>
      <w:r>
        <w:t>.</w:t>
      </w:r>
      <w:r>
        <w:tab/>
        <w:t>Damage to equipment or data, compensation for</w:t>
      </w:r>
      <w:bookmarkEnd w:id="210"/>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11" w:name="_Toc117852397"/>
      <w:r>
        <w:rPr>
          <w:rStyle w:val="CharSectno"/>
        </w:rPr>
        <w:lastRenderedPageBreak/>
        <w:t>78</w:t>
      </w:r>
      <w:r>
        <w:t>.</w:t>
      </w:r>
      <w:r>
        <w:tab/>
        <w:t>Warrants, execution and duration of</w:t>
      </w:r>
      <w:bookmarkEnd w:id="211"/>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212" w:name="_Toc117852398"/>
      <w:r>
        <w:rPr>
          <w:rStyle w:val="CharSectno"/>
        </w:rPr>
        <w:t>79</w:t>
      </w:r>
      <w:r>
        <w:t>.</w:t>
      </w:r>
      <w:r>
        <w:tab/>
        <w:t>Seizing things</w:t>
      </w:r>
      <w:bookmarkEnd w:id="212"/>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213" w:name="_Toc117852399"/>
      <w:r>
        <w:rPr>
          <w:rStyle w:val="CharSectno"/>
        </w:rPr>
        <w:lastRenderedPageBreak/>
        <w:t>80</w:t>
      </w:r>
      <w:r>
        <w:t>.</w:t>
      </w:r>
      <w:r>
        <w:tab/>
        <w:t>Seized things, copies of to be provided</w:t>
      </w:r>
      <w:bookmarkEnd w:id="21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14" w:name="_Toc117852400"/>
      <w:r>
        <w:rPr>
          <w:rStyle w:val="CharSectno"/>
        </w:rPr>
        <w:t>81</w:t>
      </w:r>
      <w:r>
        <w:t>.</w:t>
      </w:r>
      <w:r>
        <w:tab/>
        <w:t>Seized things, access to by owner</w:t>
      </w:r>
      <w:bookmarkEnd w:id="21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15" w:name="_Toc117852401"/>
      <w:r>
        <w:rPr>
          <w:rStyle w:val="CharSectno"/>
        </w:rPr>
        <w:t>82</w:t>
      </w:r>
      <w:r>
        <w:t>.</w:t>
      </w:r>
      <w:r>
        <w:tab/>
        <w:t>Seized things, return of</w:t>
      </w:r>
      <w:bookmarkEnd w:id="215"/>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16" w:name="_Toc117852402"/>
      <w:r>
        <w:rPr>
          <w:rStyle w:val="CharSectno"/>
        </w:rPr>
        <w:t>83</w:t>
      </w:r>
      <w:r>
        <w:t>.</w:t>
      </w:r>
      <w:r>
        <w:tab/>
        <w:t>Seizure, SAT may review</w:t>
      </w:r>
      <w:bookmarkEnd w:id="21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217" w:name="_Toc117852403"/>
      <w:r>
        <w:rPr>
          <w:rStyle w:val="CharSectno"/>
        </w:rPr>
        <w:lastRenderedPageBreak/>
        <w:t>84</w:t>
      </w:r>
      <w:r>
        <w:t>.</w:t>
      </w:r>
      <w:r>
        <w:tab/>
        <w:t>Seized things, forfeiture of</w:t>
      </w:r>
      <w:bookmarkEnd w:id="21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18" w:name="_Toc117852404"/>
      <w:r>
        <w:rPr>
          <w:rStyle w:val="CharSectno"/>
        </w:rPr>
        <w:t>85</w:t>
      </w:r>
      <w:r>
        <w:t>.</w:t>
      </w:r>
      <w:r>
        <w:tab/>
        <w:t>Forfeited things, dealing with</w:t>
      </w:r>
      <w:bookmarkEnd w:id="21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19" w:name="_Toc117852405"/>
      <w:r>
        <w:rPr>
          <w:rStyle w:val="CharSectno"/>
        </w:rPr>
        <w:lastRenderedPageBreak/>
        <w:t>86</w:t>
      </w:r>
      <w:r>
        <w:t>.</w:t>
      </w:r>
      <w:r>
        <w:tab/>
        <w:t>Privilege against self</w:t>
      </w:r>
      <w:r>
        <w:noBreakHyphen/>
        <w:t>incrimination doesn’t apply</w:t>
      </w:r>
      <w:bookmarkEnd w:id="219"/>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20" w:name="_Toc117852406"/>
      <w:r>
        <w:rPr>
          <w:rStyle w:val="CharSectno"/>
        </w:rPr>
        <w:t>87</w:t>
      </w:r>
      <w:r>
        <w:t>.</w:t>
      </w:r>
      <w:r>
        <w:tab/>
        <w:t>Information obtained, use of etc.</w:t>
      </w:r>
      <w:bookmarkEnd w:id="220"/>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221" w:name="_Toc117775144"/>
      <w:bookmarkStart w:id="222" w:name="_Toc117776544"/>
      <w:bookmarkStart w:id="223" w:name="_Toc117851797"/>
      <w:bookmarkStart w:id="224" w:name="_Toc117852407"/>
      <w:r>
        <w:rPr>
          <w:rStyle w:val="CharDivNo"/>
        </w:rPr>
        <w:lastRenderedPageBreak/>
        <w:t>Division 4A</w:t>
      </w:r>
      <w:r>
        <w:t> — </w:t>
      </w:r>
      <w:r>
        <w:rPr>
          <w:rStyle w:val="CharDivText"/>
        </w:rPr>
        <w:t>Specific powers for enforcement of licensing and regulatory provisions</w:t>
      </w:r>
      <w:bookmarkEnd w:id="221"/>
      <w:bookmarkEnd w:id="222"/>
      <w:bookmarkEnd w:id="223"/>
      <w:bookmarkEnd w:id="224"/>
    </w:p>
    <w:p>
      <w:pPr>
        <w:pStyle w:val="Footnoteheading"/>
      </w:pPr>
      <w:r>
        <w:tab/>
        <w:t>[Heading inserted: No. 58 of 2010 s. 8.]</w:t>
      </w:r>
    </w:p>
    <w:p>
      <w:pPr>
        <w:pStyle w:val="Heading5"/>
      </w:pPr>
      <w:bookmarkStart w:id="225" w:name="_Toc117852408"/>
      <w:r>
        <w:rPr>
          <w:rStyle w:val="CharSectno"/>
        </w:rPr>
        <w:t>88A</w:t>
      </w:r>
      <w:r>
        <w:t>.</w:t>
      </w:r>
      <w:r>
        <w:tab/>
        <w:t>Terms used</w:t>
      </w:r>
      <w:bookmarkEnd w:id="225"/>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226" w:name="_Toc117852409"/>
      <w:r>
        <w:rPr>
          <w:rStyle w:val="CharSectno"/>
        </w:rPr>
        <w:t>88B</w:t>
      </w:r>
      <w:r>
        <w:t>.</w:t>
      </w:r>
      <w:r>
        <w:tab/>
        <w:t>Investigations and inquiries for licensing and regulatory purposes, Commissioner’s powers to make</w:t>
      </w:r>
      <w:bookmarkEnd w:id="226"/>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227" w:name="_Toc117852410"/>
      <w:r>
        <w:rPr>
          <w:rStyle w:val="CharSectno"/>
        </w:rPr>
        <w:t>88C</w:t>
      </w:r>
      <w:r>
        <w:t>.</w:t>
      </w:r>
      <w:r>
        <w:tab/>
        <w:t>Authorised persons’ powers for this Division</w:t>
      </w:r>
      <w:bookmarkEnd w:id="227"/>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228" w:name="_Toc117852411"/>
      <w:r>
        <w:rPr>
          <w:rStyle w:val="CharSectno"/>
        </w:rPr>
        <w:t>88D</w:t>
      </w:r>
      <w:r>
        <w:t>.</w:t>
      </w:r>
      <w:r>
        <w:tab/>
        <w:t>Police assistance with investigations and inquiries</w:t>
      </w:r>
      <w:bookmarkEnd w:id="228"/>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229" w:name="_Toc117852412"/>
      <w:r>
        <w:rPr>
          <w:rStyle w:val="CharSectno"/>
        </w:rPr>
        <w:t>88E</w:t>
      </w:r>
      <w:r>
        <w:t>.</w:t>
      </w:r>
      <w:r>
        <w:tab/>
        <w:t>Compliance checks at regulated person’s business premises, powers for</w:t>
      </w:r>
      <w:bookmarkEnd w:id="229"/>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230" w:name="_Toc117775150"/>
      <w:bookmarkStart w:id="231" w:name="_Toc117776550"/>
      <w:bookmarkStart w:id="232" w:name="_Toc117851803"/>
      <w:bookmarkStart w:id="233" w:name="_Toc117852413"/>
      <w:r>
        <w:rPr>
          <w:rStyle w:val="CharDivNo"/>
        </w:rPr>
        <w:lastRenderedPageBreak/>
        <w:t>Division 4</w:t>
      </w:r>
      <w:r>
        <w:t> — </w:t>
      </w:r>
      <w:r>
        <w:rPr>
          <w:rStyle w:val="CharDivText"/>
        </w:rPr>
        <w:t>Offences</w:t>
      </w:r>
      <w:bookmarkEnd w:id="230"/>
      <w:bookmarkEnd w:id="231"/>
      <w:bookmarkEnd w:id="232"/>
      <w:bookmarkEnd w:id="233"/>
    </w:p>
    <w:p>
      <w:pPr>
        <w:pStyle w:val="Heading5"/>
      </w:pPr>
      <w:bookmarkStart w:id="234" w:name="_Toc117852414"/>
      <w:r>
        <w:rPr>
          <w:rStyle w:val="CharSectno"/>
        </w:rPr>
        <w:t>88</w:t>
      </w:r>
      <w:r>
        <w:t>.</w:t>
      </w:r>
      <w:r>
        <w:tab/>
        <w:t>Failing to cooperate with investigation</w:t>
      </w:r>
      <w:bookmarkEnd w:id="234"/>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235" w:name="_Toc117852415"/>
      <w:r>
        <w:rPr>
          <w:rStyle w:val="CharSectno"/>
        </w:rPr>
        <w:t>89</w:t>
      </w:r>
      <w:r>
        <w:t>.</w:t>
      </w:r>
      <w:r>
        <w:tab/>
        <w:t>Obstructing authorised person</w:t>
      </w:r>
      <w:bookmarkEnd w:id="23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236" w:name="_Toc117775153"/>
      <w:bookmarkStart w:id="237" w:name="_Toc117776553"/>
      <w:bookmarkStart w:id="238" w:name="_Toc117851806"/>
      <w:bookmarkStart w:id="239" w:name="_Toc117852416"/>
      <w:r>
        <w:rPr>
          <w:rStyle w:val="CharPartNo"/>
        </w:rPr>
        <w:lastRenderedPageBreak/>
        <w:t>Part 7</w:t>
      </w:r>
      <w:r>
        <w:t> — </w:t>
      </w:r>
      <w:r>
        <w:rPr>
          <w:rStyle w:val="CharPartText"/>
        </w:rPr>
        <w:t>Criminal and civil proceedings</w:t>
      </w:r>
      <w:bookmarkEnd w:id="236"/>
      <w:bookmarkEnd w:id="237"/>
      <w:bookmarkEnd w:id="238"/>
      <w:bookmarkEnd w:id="239"/>
    </w:p>
    <w:p>
      <w:pPr>
        <w:pStyle w:val="Heading3"/>
      </w:pPr>
      <w:bookmarkStart w:id="240" w:name="_Toc117775154"/>
      <w:bookmarkStart w:id="241" w:name="_Toc117776554"/>
      <w:bookmarkStart w:id="242" w:name="_Toc117851807"/>
      <w:bookmarkStart w:id="243" w:name="_Toc117852417"/>
      <w:r>
        <w:rPr>
          <w:rStyle w:val="CharDivNo"/>
        </w:rPr>
        <w:t>Division 1</w:t>
      </w:r>
      <w:r>
        <w:t> — </w:t>
      </w:r>
      <w:r>
        <w:rPr>
          <w:rStyle w:val="CharDivText"/>
        </w:rPr>
        <w:t>Preliminary</w:t>
      </w:r>
      <w:bookmarkEnd w:id="240"/>
      <w:bookmarkEnd w:id="241"/>
      <w:bookmarkEnd w:id="242"/>
      <w:bookmarkEnd w:id="243"/>
    </w:p>
    <w:p>
      <w:pPr>
        <w:pStyle w:val="Heading5"/>
      </w:pPr>
      <w:bookmarkStart w:id="244" w:name="_Toc117852418"/>
      <w:r>
        <w:rPr>
          <w:rStyle w:val="CharSectno"/>
        </w:rPr>
        <w:t>90</w:t>
      </w:r>
      <w:r>
        <w:t>.</w:t>
      </w:r>
      <w:r>
        <w:tab/>
        <w:t>Term used: person involved in a contravention of a provision of this Act</w:t>
      </w:r>
      <w:bookmarkEnd w:id="24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245" w:name="_Toc117775156"/>
      <w:bookmarkStart w:id="246" w:name="_Toc117776556"/>
      <w:bookmarkStart w:id="247" w:name="_Toc117851809"/>
      <w:bookmarkStart w:id="248" w:name="_Toc117852419"/>
      <w:r>
        <w:rPr>
          <w:rStyle w:val="CharDivNo"/>
        </w:rPr>
        <w:t>Division 2</w:t>
      </w:r>
      <w:r>
        <w:t> — </w:t>
      </w:r>
      <w:r>
        <w:rPr>
          <w:rStyle w:val="CharDivText"/>
        </w:rPr>
        <w:t>Criminal proceedings</w:t>
      </w:r>
      <w:bookmarkEnd w:id="245"/>
      <w:bookmarkEnd w:id="246"/>
      <w:bookmarkEnd w:id="247"/>
      <w:bookmarkEnd w:id="248"/>
    </w:p>
    <w:p>
      <w:pPr>
        <w:pStyle w:val="Heading5"/>
      </w:pPr>
      <w:bookmarkStart w:id="249" w:name="_Toc117852420"/>
      <w:r>
        <w:rPr>
          <w:rStyle w:val="CharSectno"/>
        </w:rPr>
        <w:t>91</w:t>
      </w:r>
      <w:r>
        <w:t>.</w:t>
      </w:r>
      <w:r>
        <w:tab/>
        <w:t>Time limit for commencing proceedings</w:t>
      </w:r>
      <w:bookmarkEnd w:id="249"/>
    </w:p>
    <w:p>
      <w:pPr>
        <w:pStyle w:val="Subsection"/>
      </w:pPr>
      <w:r>
        <w:tab/>
      </w:r>
      <w:r>
        <w:tab/>
        <w:t>Proceedings for an offence against this Act may be commenced within 3 years after the alleged commission of the offence.</w:t>
      </w:r>
    </w:p>
    <w:p>
      <w:pPr>
        <w:pStyle w:val="Heading5"/>
      </w:pPr>
      <w:bookmarkStart w:id="250" w:name="_Toc117852421"/>
      <w:r>
        <w:rPr>
          <w:rStyle w:val="CharSectno"/>
        </w:rPr>
        <w:t>92</w:t>
      </w:r>
      <w:r>
        <w:t>.</w:t>
      </w:r>
      <w:r>
        <w:tab/>
        <w:t>Who may institute criminal proceedings</w:t>
      </w:r>
      <w:bookmarkEnd w:id="250"/>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51" w:name="_Toc117852422"/>
      <w:r>
        <w:rPr>
          <w:rStyle w:val="CharSectno"/>
        </w:rPr>
        <w:t>93</w:t>
      </w:r>
      <w:r>
        <w:t>.</w:t>
      </w:r>
      <w:r>
        <w:tab/>
        <w:t>Court of summary jurisdiction to be constituted by magistrate</w:t>
      </w:r>
      <w:bookmarkEnd w:id="251"/>
    </w:p>
    <w:p>
      <w:pPr>
        <w:pStyle w:val="Subsection"/>
      </w:pPr>
      <w:r>
        <w:tab/>
      </w:r>
      <w:r>
        <w:tab/>
        <w:t>A court of summary jurisdiction dealing with an offence under this Act is to be constituted by a magistrate.</w:t>
      </w:r>
    </w:p>
    <w:p>
      <w:pPr>
        <w:pStyle w:val="Heading5"/>
      </w:pPr>
      <w:bookmarkStart w:id="252" w:name="_Toc117852423"/>
      <w:r>
        <w:rPr>
          <w:rStyle w:val="CharSectno"/>
        </w:rPr>
        <w:t>94</w:t>
      </w:r>
      <w:r>
        <w:t>.</w:t>
      </w:r>
      <w:r>
        <w:tab/>
        <w:t>Courts’ other powers in criminal proceedings</w:t>
      </w:r>
      <w:bookmarkEnd w:id="25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53" w:name="_Toc117852424"/>
      <w:r>
        <w:rPr>
          <w:rStyle w:val="CharSectno"/>
        </w:rPr>
        <w:t>95</w:t>
      </w:r>
      <w:r>
        <w:t>.</w:t>
      </w:r>
      <w:r>
        <w:tab/>
        <w:t>Vicarious liability of directors, employers etc.</w:t>
      </w:r>
      <w:bookmarkEnd w:id="253"/>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 xml:space="preserve">Where the affairs of a body of persons are managed by its members, subsection (1) applies in relation to the acts and </w:t>
      </w:r>
      <w:r>
        <w:rPr>
          <w:snapToGrid w:val="0"/>
        </w:rPr>
        <w:lastRenderedPageBreak/>
        <w:t>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lastRenderedPageBreak/>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54" w:name="_Toc117852425"/>
      <w:r>
        <w:rPr>
          <w:rStyle w:val="CharSectno"/>
        </w:rPr>
        <w:t>96</w:t>
      </w:r>
      <w:r>
        <w:t>.</w:t>
      </w:r>
      <w:r>
        <w:tab/>
        <w:t>Defence: reasonable mistake of fact</w:t>
      </w:r>
      <w:bookmarkEnd w:id="254"/>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255" w:name="_Toc117852426"/>
      <w:r>
        <w:rPr>
          <w:rStyle w:val="CharSectno"/>
        </w:rPr>
        <w:lastRenderedPageBreak/>
        <w:t>97</w:t>
      </w:r>
      <w:r>
        <w:t>.</w:t>
      </w:r>
      <w:r>
        <w:tab/>
        <w:t>Defences: accident, act or default of another etc.</w:t>
      </w:r>
      <w:bookmarkEnd w:id="255"/>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56" w:name="_Toc117852427"/>
      <w:r>
        <w:rPr>
          <w:rStyle w:val="CharSectno"/>
        </w:rPr>
        <w:lastRenderedPageBreak/>
        <w:t>98</w:t>
      </w:r>
      <w:r>
        <w:t>.</w:t>
      </w:r>
      <w:r>
        <w:tab/>
        <w:t>Defence: publication of advertisements in ordinary course of business</w:t>
      </w:r>
      <w:bookmarkEnd w:id="25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57" w:name="_Toc117775165"/>
      <w:bookmarkStart w:id="258" w:name="_Toc117776565"/>
      <w:bookmarkStart w:id="259" w:name="_Toc117851818"/>
      <w:bookmarkStart w:id="260" w:name="_Toc117852428"/>
      <w:r>
        <w:rPr>
          <w:rStyle w:val="CharDivNo"/>
        </w:rPr>
        <w:t>Division 3</w:t>
      </w:r>
      <w:r>
        <w:t> — </w:t>
      </w:r>
      <w:r>
        <w:rPr>
          <w:rStyle w:val="CharDivText"/>
        </w:rPr>
        <w:t>Civil proceedings</w:t>
      </w:r>
      <w:bookmarkEnd w:id="257"/>
      <w:bookmarkEnd w:id="258"/>
      <w:bookmarkEnd w:id="259"/>
      <w:bookmarkEnd w:id="260"/>
    </w:p>
    <w:p>
      <w:pPr>
        <w:pStyle w:val="Heading5"/>
      </w:pPr>
      <w:bookmarkStart w:id="261" w:name="_Toc117852429"/>
      <w:r>
        <w:rPr>
          <w:rStyle w:val="CharSectno"/>
        </w:rPr>
        <w:t>99</w:t>
      </w:r>
      <w:r>
        <w:t>.</w:t>
      </w:r>
      <w:r>
        <w:tab/>
        <w:t>Injunctions to prevent or stop contraventions of Act</w:t>
      </w:r>
      <w:bookmarkEnd w:id="26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262" w:name="_Toc117852430"/>
      <w:r>
        <w:rPr>
          <w:rStyle w:val="CharSectno"/>
        </w:rPr>
        <w:t>100</w:t>
      </w:r>
      <w:r>
        <w:t>.</w:t>
      </w:r>
      <w:r>
        <w:tab/>
        <w:t>Injunctions to prevent etc. other contraventions</w:t>
      </w:r>
      <w:bookmarkEnd w:id="262"/>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63" w:name="_Toc117852431"/>
      <w:r>
        <w:rPr>
          <w:rStyle w:val="CharSectno"/>
        </w:rPr>
        <w:t>101</w:t>
      </w:r>
      <w:r>
        <w:t>.</w:t>
      </w:r>
      <w:r>
        <w:tab/>
        <w:t>Injunctions, general provisions about</w:t>
      </w:r>
      <w:bookmarkEnd w:id="263"/>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64" w:name="_Toc117852432"/>
      <w:r>
        <w:rPr>
          <w:rStyle w:val="CharSectno"/>
        </w:rPr>
        <w:t>102</w:t>
      </w:r>
      <w:r>
        <w:t>.</w:t>
      </w:r>
      <w:r>
        <w:tab/>
        <w:t>Interim injunctions</w:t>
      </w:r>
      <w:bookmarkEnd w:id="264"/>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65" w:name="_Toc117852433"/>
      <w:r>
        <w:rPr>
          <w:rStyle w:val="CharSectno"/>
        </w:rPr>
        <w:t>103</w:t>
      </w:r>
      <w:r>
        <w:t>.</w:t>
      </w:r>
      <w:r>
        <w:tab/>
        <w:t>Final injunction may be granted if parties consent</w:t>
      </w:r>
      <w:bookmarkEnd w:id="265"/>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66" w:name="_Toc117852434"/>
      <w:r>
        <w:rPr>
          <w:rStyle w:val="CharSectno"/>
        </w:rPr>
        <w:t>104</w:t>
      </w:r>
      <w:r>
        <w:t>.</w:t>
      </w:r>
      <w:r>
        <w:tab/>
        <w:t>Injunction may be rescinded or varied</w:t>
      </w:r>
      <w:bookmarkEnd w:id="266"/>
    </w:p>
    <w:p>
      <w:pPr>
        <w:pStyle w:val="Subsection"/>
      </w:pPr>
      <w:r>
        <w:tab/>
      </w:r>
      <w:r>
        <w:tab/>
        <w:t>An injunction under this Division may be rescinded or varied at any time.</w:t>
      </w:r>
    </w:p>
    <w:p>
      <w:pPr>
        <w:pStyle w:val="Heading5"/>
      </w:pPr>
      <w:bookmarkStart w:id="267" w:name="_Toc117852435"/>
      <w:r>
        <w:rPr>
          <w:rStyle w:val="CharSectno"/>
        </w:rPr>
        <w:t>105</w:t>
      </w:r>
      <w:r>
        <w:t>.</w:t>
      </w:r>
      <w:r>
        <w:tab/>
        <w:t>Supreme and District Courts’ other powers in Part 7 proceedings</w:t>
      </w:r>
      <w:bookmarkEnd w:id="267"/>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68" w:name="_Toc117852436"/>
      <w:r>
        <w:rPr>
          <w:rStyle w:val="CharSectno"/>
        </w:rPr>
        <w:t>106</w:t>
      </w:r>
      <w:r>
        <w:t>.</w:t>
      </w:r>
      <w:r>
        <w:tab/>
        <w:t>Supreme and District Courts’ powers to prohibit payments, transfers of property etc.</w:t>
      </w:r>
      <w:bookmarkEnd w:id="26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69" w:name="_Toc117852437"/>
      <w:r>
        <w:rPr>
          <w:rStyle w:val="CharSectno"/>
        </w:rPr>
        <w:t>107</w:t>
      </w:r>
      <w:r>
        <w:t>.</w:t>
      </w:r>
      <w:r>
        <w:tab/>
        <w:t>Contravening s. 106 order, offence</w:t>
      </w:r>
      <w:bookmarkEnd w:id="269"/>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270" w:name="_Toc117852438"/>
      <w:r>
        <w:rPr>
          <w:rStyle w:val="CharSectno"/>
        </w:rPr>
        <w:t>108</w:t>
      </w:r>
      <w:r>
        <w:t>.</w:t>
      </w:r>
      <w:r>
        <w:tab/>
        <w:t>Findings of fact or admissions in certain proceedings to be evidence in others</w:t>
      </w:r>
      <w:bookmarkEnd w:id="270"/>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271" w:name="_Toc117775176"/>
      <w:bookmarkStart w:id="272" w:name="_Toc117776576"/>
      <w:bookmarkStart w:id="273" w:name="_Toc117851829"/>
      <w:bookmarkStart w:id="274" w:name="_Toc117852439"/>
      <w:r>
        <w:rPr>
          <w:rStyle w:val="CharDivNo"/>
        </w:rPr>
        <w:t>Division 4</w:t>
      </w:r>
      <w:r>
        <w:t> — </w:t>
      </w:r>
      <w:r>
        <w:rPr>
          <w:rStyle w:val="CharDivText"/>
        </w:rPr>
        <w:t>Further provisions relating to proceedings</w:t>
      </w:r>
      <w:bookmarkEnd w:id="271"/>
      <w:bookmarkEnd w:id="272"/>
      <w:bookmarkEnd w:id="273"/>
      <w:bookmarkEnd w:id="274"/>
    </w:p>
    <w:p>
      <w:pPr>
        <w:pStyle w:val="Heading5"/>
        <w:spacing w:before="180"/>
      </w:pPr>
      <w:bookmarkStart w:id="275" w:name="_Toc117852440"/>
      <w:r>
        <w:rPr>
          <w:rStyle w:val="CharSectno"/>
        </w:rPr>
        <w:t>109</w:t>
      </w:r>
      <w:r>
        <w:t>.</w:t>
      </w:r>
      <w:r>
        <w:tab/>
        <w:t>State of mind of person, meaning of in s. 110 and 111</w:t>
      </w:r>
      <w:bookmarkEnd w:id="27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276" w:name="_Toc117852441"/>
      <w:r>
        <w:rPr>
          <w:rStyle w:val="CharSectno"/>
        </w:rPr>
        <w:t>110</w:t>
      </w:r>
      <w:r>
        <w:t>.</w:t>
      </w:r>
      <w:r>
        <w:tab/>
        <w:t>State of mind and conduct of body corporate, establishing</w:t>
      </w:r>
      <w:bookmarkEnd w:id="276"/>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77" w:name="_Toc117852442"/>
      <w:r>
        <w:rPr>
          <w:rStyle w:val="CharSectno"/>
        </w:rPr>
        <w:t>111</w:t>
      </w:r>
      <w:r>
        <w:t>.</w:t>
      </w:r>
      <w:r>
        <w:tab/>
        <w:t>State of mind and conduct of principal (not a body corporate), establishing</w:t>
      </w:r>
      <w:bookmarkEnd w:id="277"/>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78" w:name="_Toc117775180"/>
      <w:bookmarkStart w:id="279" w:name="_Toc117776580"/>
      <w:bookmarkStart w:id="280" w:name="_Toc117851833"/>
      <w:bookmarkStart w:id="281" w:name="_Toc117852443"/>
      <w:r>
        <w:rPr>
          <w:rStyle w:val="CharPartNo"/>
        </w:rPr>
        <w:lastRenderedPageBreak/>
        <w:t>Part 8</w:t>
      </w:r>
      <w:r>
        <w:rPr>
          <w:rStyle w:val="CharDivNo"/>
        </w:rPr>
        <w:t> </w:t>
      </w:r>
      <w:r>
        <w:t>—</w:t>
      </w:r>
      <w:r>
        <w:rPr>
          <w:rStyle w:val="CharDivText"/>
        </w:rPr>
        <w:t> </w:t>
      </w:r>
      <w:r>
        <w:rPr>
          <w:rStyle w:val="CharPartText"/>
        </w:rPr>
        <w:t>Miscellaneous</w:t>
      </w:r>
      <w:bookmarkEnd w:id="278"/>
      <w:bookmarkEnd w:id="279"/>
      <w:bookmarkEnd w:id="280"/>
      <w:bookmarkEnd w:id="281"/>
    </w:p>
    <w:p>
      <w:pPr>
        <w:pStyle w:val="Heading5"/>
      </w:pPr>
      <w:bookmarkStart w:id="282" w:name="_Toc117852444"/>
      <w:r>
        <w:rPr>
          <w:rStyle w:val="CharSectno"/>
        </w:rPr>
        <w:t>112</w:t>
      </w:r>
      <w:r>
        <w:t>.</w:t>
      </w:r>
      <w:r>
        <w:tab/>
        <w:t>Personal information obtained officially, when may be divulged etc.</w:t>
      </w:r>
      <w:bookmarkEnd w:id="28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83" w:name="_Toc117852445"/>
      <w:r>
        <w:rPr>
          <w:rStyle w:val="CharSectno"/>
        </w:rPr>
        <w:t>113</w:t>
      </w:r>
      <w:r>
        <w:t>.</w:t>
      </w:r>
      <w:r>
        <w:tab/>
        <w:t>Information obtained officially may be used for certain other purposes and legislation</w:t>
      </w:r>
      <w:bookmarkEnd w:id="283"/>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84" w:name="_Toc117852446"/>
      <w:r>
        <w:rPr>
          <w:rStyle w:val="CharSectno"/>
        </w:rPr>
        <w:t>114</w:t>
      </w:r>
      <w:r>
        <w:t>.</w:t>
      </w:r>
      <w:r>
        <w:tab/>
        <w:t>Protection from liability for wrongdoing</w:t>
      </w:r>
      <w:bookmarkEnd w:id="284"/>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85" w:name="_Toc117852447"/>
      <w:r>
        <w:rPr>
          <w:rStyle w:val="CharSectno"/>
        </w:rPr>
        <w:t>115</w:t>
      </w:r>
      <w:r>
        <w:t>.</w:t>
      </w:r>
      <w:r>
        <w:tab/>
        <w:t>Protection from liability for publishing official statements</w:t>
      </w:r>
      <w:bookmarkEnd w:id="285"/>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86" w:name="_Toc117852448"/>
      <w:r>
        <w:rPr>
          <w:rStyle w:val="CharSectno"/>
        </w:rPr>
        <w:t>116</w:t>
      </w:r>
      <w:r>
        <w:t>.</w:t>
      </w:r>
      <w:r>
        <w:tab/>
        <w:t>Regulations</w:t>
      </w:r>
      <w:bookmarkEnd w:id="2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87" w:name="_Toc117775186"/>
      <w:bookmarkStart w:id="288" w:name="_Toc117776586"/>
      <w:bookmarkStart w:id="289" w:name="_Toc117851839"/>
      <w:bookmarkStart w:id="290" w:name="_Toc117852449"/>
      <w:r>
        <w:rPr>
          <w:rStyle w:val="CharPartNo"/>
        </w:rPr>
        <w:lastRenderedPageBreak/>
        <w:t>Part 9</w:t>
      </w:r>
      <w:r>
        <w:rPr>
          <w:rStyle w:val="CharDivNo"/>
        </w:rPr>
        <w:t> </w:t>
      </w:r>
      <w:r>
        <w:t>—</w:t>
      </w:r>
      <w:r>
        <w:rPr>
          <w:rStyle w:val="CharDivText"/>
        </w:rPr>
        <w:t> </w:t>
      </w:r>
      <w:r>
        <w:rPr>
          <w:rStyle w:val="CharPartText"/>
        </w:rPr>
        <w:t>Transitional provisions</w:t>
      </w:r>
      <w:bookmarkEnd w:id="287"/>
      <w:bookmarkEnd w:id="288"/>
      <w:bookmarkEnd w:id="289"/>
      <w:bookmarkEnd w:id="290"/>
    </w:p>
    <w:p>
      <w:pPr>
        <w:pStyle w:val="Heading5"/>
      </w:pPr>
      <w:bookmarkStart w:id="291" w:name="_Toc117852450"/>
      <w:r>
        <w:rPr>
          <w:rStyle w:val="CharSectno"/>
        </w:rPr>
        <w:t>117</w:t>
      </w:r>
      <w:r>
        <w:t>.</w:t>
      </w:r>
      <w:r>
        <w:tab/>
        <w:t>Regulations for transitional matters</w:t>
      </w:r>
      <w:bookmarkEnd w:id="291"/>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92" w:name="_Toc117852451"/>
      <w:r>
        <w:rPr>
          <w:rStyle w:val="CharSectno"/>
        </w:rPr>
        <w:t>118</w:t>
      </w:r>
      <w:r>
        <w:t>.</w:t>
      </w:r>
      <w:r>
        <w:tab/>
      </w:r>
      <w:r>
        <w:rPr>
          <w:i/>
          <w:iCs/>
        </w:rPr>
        <w:t>Fair Trading (Product Information Standard) Regulation 2005</w:t>
      </w:r>
      <w:r>
        <w:t xml:space="preserve"> Part 4 (builders plates for recreational vessels), continuation of</w:t>
      </w:r>
      <w:bookmarkEnd w:id="29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93" w:name="_Toc117852452"/>
      <w:r>
        <w:rPr>
          <w:rStyle w:val="CharSectno"/>
        </w:rPr>
        <w:t>119</w:t>
      </w:r>
      <w:r>
        <w:t>.</w:t>
      </w:r>
      <w:r>
        <w:tab/>
        <w:t>Orders made before 1 Jan 2011 recalling defective goods etc., effect of</w:t>
      </w:r>
      <w:bookmarkEnd w:id="29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94" w:name="_Toc117852453"/>
      <w:r>
        <w:rPr>
          <w:rStyle w:val="CharSectno"/>
        </w:rPr>
        <w:lastRenderedPageBreak/>
        <w:t>120</w:t>
      </w:r>
      <w:r>
        <w:t>.</w:t>
      </w:r>
      <w:r>
        <w:tab/>
        <w:t>Delegations made before 1 Jan 2011, effect of</w:t>
      </w:r>
      <w:bookmarkEnd w:id="29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95" w:name="_Toc117852454"/>
      <w:r>
        <w:rPr>
          <w:rStyle w:val="CharSectno"/>
        </w:rPr>
        <w:t>121</w:t>
      </w:r>
      <w:r>
        <w:t>.</w:t>
      </w:r>
      <w:r>
        <w:tab/>
      </w:r>
      <w:r>
        <w:rPr>
          <w:i/>
          <w:iCs/>
        </w:rPr>
        <w:t>Interpretation Act 1984</w:t>
      </w:r>
      <w:r>
        <w:rPr>
          <w:iCs/>
        </w:rPr>
        <w:t>,</w:t>
      </w:r>
      <w:r>
        <w:t xml:space="preserve"> application of to expiring Acts</w:t>
      </w:r>
      <w:bookmarkEnd w:id="29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96" w:name="_Toc117775192"/>
      <w:bookmarkStart w:id="297" w:name="_Toc117776592"/>
      <w:bookmarkStart w:id="298" w:name="_Toc117851845"/>
      <w:bookmarkStart w:id="299" w:name="_Toc117852455"/>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96"/>
      <w:bookmarkEnd w:id="297"/>
      <w:bookmarkEnd w:id="298"/>
      <w:bookmarkEnd w:id="299"/>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300" w:name="_Toc117775193"/>
      <w:bookmarkStart w:id="301" w:name="_Toc117776593"/>
      <w:bookmarkStart w:id="302" w:name="_Toc117851846"/>
      <w:bookmarkStart w:id="303" w:name="_Toc117852456"/>
      <w:r>
        <w:rPr>
          <w:rStyle w:val="CharSchNo"/>
        </w:rPr>
        <w:lastRenderedPageBreak/>
        <w:t>Schedule 2</w:t>
      </w:r>
      <w:r>
        <w:t> — </w:t>
      </w:r>
      <w:r>
        <w:rPr>
          <w:rStyle w:val="CharSchText"/>
        </w:rPr>
        <w:t>Registration Acts</w:t>
      </w:r>
      <w:bookmarkEnd w:id="300"/>
      <w:bookmarkEnd w:id="301"/>
      <w:bookmarkEnd w:id="302"/>
      <w:bookmarkEnd w:id="303"/>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305" w:name="_Toc117775194"/>
      <w:bookmarkStart w:id="306" w:name="_Toc117776594"/>
      <w:bookmarkStart w:id="307" w:name="_Toc117851847"/>
      <w:bookmarkStart w:id="308" w:name="_Toc117852457"/>
      <w:r>
        <w:lastRenderedPageBreak/>
        <w:t>Notes</w:t>
      </w:r>
      <w:bookmarkEnd w:id="305"/>
      <w:bookmarkEnd w:id="306"/>
      <w:bookmarkEnd w:id="307"/>
      <w:bookmarkEnd w:id="308"/>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9" w:name="_Toc117852458"/>
      <w:r>
        <w:t>Compilation table</w:t>
      </w:r>
      <w:bookmarkEnd w:id="309"/>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nil"/>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nil"/>
              <w:right w:val="nil"/>
            </w:tcBorders>
          </w:tcPr>
          <w:p>
            <w:pPr>
              <w:pStyle w:val="nTable"/>
              <w:spacing w:after="40"/>
            </w:pPr>
            <w:r>
              <w:rPr>
                <w:snapToGrid w:val="0"/>
              </w:rPr>
              <w:t>9 of 2022</w:t>
            </w:r>
          </w:p>
        </w:tc>
        <w:tc>
          <w:tcPr>
            <w:tcW w:w="1136" w:type="dxa"/>
            <w:tcBorders>
              <w:top w:val="nil"/>
              <w:bottom w:val="nil"/>
              <w:right w:val="nil"/>
            </w:tcBorders>
          </w:tcPr>
          <w:p>
            <w:pPr>
              <w:pStyle w:val="nTable"/>
              <w:spacing w:after="40"/>
            </w:pPr>
            <w:r>
              <w:rPr>
                <w:snapToGrid w:val="0"/>
              </w:rPr>
              <w:t>14 Apr 2022</w:t>
            </w:r>
          </w:p>
        </w:tc>
        <w:tc>
          <w:tcPr>
            <w:tcW w:w="2552" w:type="dxa"/>
            <w:tcBorders>
              <w:top w:val="nil"/>
              <w:left w:val="nil"/>
              <w:bottom w:val="nil"/>
            </w:tcBorders>
          </w:tcPr>
          <w:p>
            <w:pPr>
              <w:pStyle w:val="nTable"/>
              <w:spacing w:after="40"/>
              <w:rPr>
                <w:snapToGrid w:val="0"/>
              </w:rPr>
            </w:pPr>
            <w:r>
              <w:rPr>
                <w:snapToGrid w:val="0"/>
                <w:spacing w:val="-2"/>
              </w:rPr>
              <w:t>1 Jul 2022 (see s. 2(c) and SL 2022/113 cl. 2)</w:t>
            </w:r>
          </w:p>
        </w:tc>
      </w:tr>
      <w:tr>
        <w:trPr>
          <w:cantSplit/>
        </w:trPr>
        <w:tc>
          <w:tcPr>
            <w:tcW w:w="2268" w:type="dxa"/>
            <w:tcBorders>
              <w:top w:val="nil"/>
              <w:bottom w:val="single" w:sz="4" w:space="0" w:color="auto"/>
              <w:right w:val="nil"/>
            </w:tcBorders>
          </w:tcPr>
          <w:p>
            <w:pPr>
              <w:pStyle w:val="nTable"/>
              <w:spacing w:after="40"/>
              <w:rPr>
                <w:i/>
                <w:snapToGrid w:val="0"/>
              </w:rPr>
            </w:pPr>
            <w:r>
              <w:rPr>
                <w:i/>
              </w:rPr>
              <w:t>Fair Trading Amendment Act 2022</w:t>
            </w:r>
          </w:p>
        </w:tc>
        <w:tc>
          <w:tcPr>
            <w:tcW w:w="1134" w:type="dxa"/>
            <w:tcBorders>
              <w:top w:val="nil"/>
              <w:bottom w:val="single" w:sz="4" w:space="0" w:color="auto"/>
              <w:right w:val="nil"/>
            </w:tcBorders>
          </w:tcPr>
          <w:p>
            <w:pPr>
              <w:pStyle w:val="nTable"/>
              <w:spacing w:after="40"/>
              <w:rPr>
                <w:snapToGrid w:val="0"/>
              </w:rPr>
            </w:pPr>
            <w:r>
              <w:rPr>
                <w:snapToGrid w:val="0"/>
              </w:rPr>
              <w:t>34 of 2022</w:t>
            </w:r>
          </w:p>
        </w:tc>
        <w:tc>
          <w:tcPr>
            <w:tcW w:w="1136" w:type="dxa"/>
            <w:tcBorders>
              <w:top w:val="nil"/>
              <w:bottom w:val="single" w:sz="4" w:space="0" w:color="auto"/>
              <w:right w:val="nil"/>
            </w:tcBorders>
          </w:tcPr>
          <w:p>
            <w:pPr>
              <w:pStyle w:val="nTable"/>
              <w:spacing w:after="40"/>
              <w:rPr>
                <w:snapToGrid w:val="0"/>
              </w:rPr>
            </w:pPr>
            <w:r>
              <w:rPr>
                <w:snapToGrid w:val="0"/>
              </w:rPr>
              <w:t>28 Oct 2022</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s. 1 and 2: 28 Oct 2022 (see s. 2(a));</w:t>
            </w:r>
            <w:r>
              <w:rPr>
                <w:snapToGrid w:val="0"/>
                <w:spacing w:val="-2"/>
              </w:rPr>
              <w:br/>
              <w:t>Act other than s. 1 and 2: 29 Oct 2022 (see s. 2(b))</w:t>
            </w:r>
          </w:p>
        </w:tc>
      </w:tr>
    </w:tbl>
    <w:p>
      <w:pPr>
        <w:pStyle w:val="nHeading3"/>
      </w:pPr>
      <w:bookmarkStart w:id="310" w:name="_Toc117852459"/>
      <w:r>
        <w:t>Uncommenced provisions table</w:t>
      </w:r>
      <w:bookmarkEnd w:id="310"/>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311" w:name="_Toc117852460"/>
      <w:r>
        <w:lastRenderedPageBreak/>
        <w:t>Other notes</w:t>
      </w:r>
      <w:bookmarkEnd w:id="311"/>
    </w:p>
    <w:p>
      <w:pPr>
        <w:pStyle w:val="nNote"/>
        <w:spacing w:before="160"/>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13" w:name="_Toc117775198"/>
      <w:bookmarkStart w:id="314" w:name="_Toc117776598"/>
      <w:bookmarkStart w:id="315" w:name="_Toc117851851"/>
      <w:bookmarkStart w:id="316" w:name="_Toc117852461"/>
      <w:r>
        <w:rPr>
          <w:rStyle w:val="CharSchNo"/>
        </w:rPr>
        <w:lastRenderedPageBreak/>
        <w:t>Note</w:t>
      </w:r>
      <w:r>
        <w:t> — </w:t>
      </w:r>
      <w:r>
        <w:rPr>
          <w:rStyle w:val="CharSchText"/>
        </w:rPr>
        <w:t>Australian Consumer Law (WA) text</w:t>
      </w:r>
      <w:bookmarkEnd w:id="313"/>
      <w:bookmarkEnd w:id="314"/>
      <w:bookmarkEnd w:id="315"/>
      <w:bookmarkEnd w:id="316"/>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bCs/>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June 2021 and as amended by each provision that —</w:t>
      </w:r>
    </w:p>
    <w:p>
      <w:pPr>
        <w:pStyle w:val="MiscellaneousBody"/>
        <w:ind w:left="1985" w:hanging="425"/>
        <w:rPr>
          <w:rFonts w:ascii="Arial" w:hAnsi="Arial" w:cs="Arial"/>
          <w:b/>
          <w:bCs/>
          <w:sz w:val="18"/>
          <w:szCs w:val="18"/>
        </w:rPr>
      </w:pPr>
      <w:r>
        <w:rPr>
          <w:rFonts w:ascii="Arial" w:hAnsi="Arial" w:cs="Arial"/>
          <w:b/>
          <w:bCs/>
          <w:sz w:val="18"/>
          <w:szCs w:val="18"/>
        </w:rPr>
        <w:t xml:space="preserve">(i) </w:t>
      </w:r>
      <w:r>
        <w:rPr>
          <w:rFonts w:ascii="Arial" w:hAnsi="Arial" w:cs="Arial"/>
          <w:b/>
          <w:bCs/>
          <w:sz w:val="18"/>
          <w:szCs w:val="18"/>
        </w:rPr>
        <w:tab/>
        <w:t>is in an amending law that has effect for the purposes of section 19 of the Act under section 19B; and</w:t>
      </w:r>
    </w:p>
    <w:p>
      <w:pPr>
        <w:pStyle w:val="MiscellaneousBody"/>
        <w:ind w:left="1985" w:hanging="425"/>
        <w:rPr>
          <w:rFonts w:ascii="Arial" w:hAnsi="Arial" w:cs="Arial"/>
          <w:b/>
          <w:sz w:val="18"/>
          <w:szCs w:val="18"/>
        </w:rPr>
      </w:pPr>
      <w:r>
        <w:rPr>
          <w:rFonts w:ascii="Arial" w:hAnsi="Arial" w:cs="Arial"/>
          <w:b/>
          <w:sz w:val="18"/>
          <w:szCs w:val="18"/>
        </w:rPr>
        <w:t xml:space="preserve">(ii) </w:t>
      </w:r>
      <w:r>
        <w:rPr>
          <w:rFonts w:ascii="Arial" w:hAnsi="Arial" w:cs="Arial"/>
          <w:b/>
          <w:sz w:val="18"/>
          <w:szCs w:val="18"/>
        </w:rPr>
        <w:tab/>
        <w:t>has come into operation for the purposes of section 19 of the Act under section 19C;</w:t>
      </w:r>
    </w:p>
    <w:p>
      <w:pPr>
        <w:pStyle w:val="MiscellaneousBody"/>
        <w:ind w:left="1456" w:hanging="518"/>
        <w:rPr>
          <w:rFonts w:ascii="Arial" w:hAnsi="Arial" w:cs="Arial"/>
          <w:b/>
          <w:sz w:val="18"/>
          <w:szCs w:val="18"/>
        </w:rPr>
      </w:pPr>
      <w:r>
        <w:rPr>
          <w:rFonts w:ascii="Arial" w:hAnsi="Arial" w:cs="Arial"/>
          <w:b/>
          <w:sz w:val="18"/>
          <w:szCs w:val="18"/>
        </w:rPr>
        <w:tab/>
        <w:t>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of the Cwth Act, as those regulations are in force from time to time, subject to section 19(1A) of the Act.</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1 June 2021</w:t>
      </w:r>
      <w:r>
        <w:rPr>
          <w:rFonts w:ascii="Arial" w:hAnsi="Arial" w:cs="Arial"/>
          <w:b/>
          <w:sz w:val="18"/>
          <w:szCs w:val="18"/>
        </w:rPr>
        <w:t xml:space="preserve">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&lt;https://www.legislation.gov.au&gt;.</w:t>
      </w:r>
    </w:p>
    <w:p>
      <w:pPr>
        <w:pStyle w:val="yHeading2"/>
      </w:pPr>
      <w:bookmarkStart w:id="317" w:name="_Toc117775199"/>
      <w:bookmarkStart w:id="318" w:name="_Toc117776599"/>
      <w:bookmarkStart w:id="319" w:name="_Toc117851852"/>
      <w:bookmarkStart w:id="320" w:name="_Toc117852462"/>
      <w:r>
        <w:rPr>
          <w:rStyle w:val="CharSDivNo"/>
          <w:sz w:val="28"/>
        </w:rPr>
        <w:t>Chapter 1</w:t>
      </w:r>
      <w:r>
        <w:t> — </w:t>
      </w:r>
      <w:r>
        <w:rPr>
          <w:rStyle w:val="CharSDivText"/>
          <w:sz w:val="28"/>
        </w:rPr>
        <w:t>Introduction</w:t>
      </w:r>
      <w:bookmarkEnd w:id="317"/>
      <w:bookmarkEnd w:id="318"/>
      <w:bookmarkEnd w:id="319"/>
      <w:bookmarkEnd w:id="320"/>
    </w:p>
    <w:p>
      <w:pPr>
        <w:pStyle w:val="yHeading5"/>
      </w:pPr>
      <w:bookmarkStart w:id="321" w:name="_Toc117852463"/>
      <w:r>
        <w:rPr>
          <w:rStyle w:val="CharSClsNo"/>
        </w:rPr>
        <w:t>1</w:t>
      </w:r>
      <w:r>
        <w:t>.</w:t>
      </w:r>
      <w:r>
        <w:tab/>
        <w:t>Application of this Schedule</w:t>
      </w:r>
      <w:bookmarkEnd w:id="32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22" w:name="_Toc117852464"/>
      <w:r>
        <w:rPr>
          <w:rStyle w:val="CharSClsNo"/>
          <w:sz w:val="24"/>
        </w:rPr>
        <w:lastRenderedPageBreak/>
        <w:t>2</w:t>
      </w:r>
      <w:r>
        <w:t>.</w:t>
      </w:r>
      <w:r>
        <w:tab/>
        <w:t>Definitions</w:t>
      </w:r>
      <w:bookmarkEnd w:id="32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lastRenderedPageBreak/>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lastRenderedPageBreak/>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lastRenderedPageBreak/>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lastRenderedPageBreak/>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lastRenderedPageBreak/>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lastRenderedPageBreak/>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lastRenderedPageBreak/>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lastRenderedPageBreak/>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lastRenderedPageBreak/>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lastRenderedPageBreak/>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lastRenderedPageBreak/>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 xml:space="preserve">a contract for or in relation to the provision of, or the use or enjoyment of facilities for, </w:t>
      </w:r>
      <w:r>
        <w:rPr>
          <w:sz w:val="22"/>
        </w:rPr>
        <w:lastRenderedPageBreak/>
        <w:t>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lastRenderedPageBreak/>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lastRenderedPageBreak/>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lastRenderedPageBreak/>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323" w:name="_Toc117852465"/>
      <w:r>
        <w:rPr>
          <w:rStyle w:val="CharSClsNo"/>
        </w:rPr>
        <w:t>3</w:t>
      </w:r>
      <w:r>
        <w:t>.</w:t>
      </w:r>
      <w:r>
        <w:tab/>
        <w:t xml:space="preserve">Meaning of </w:t>
      </w:r>
      <w:r>
        <w:rPr>
          <w:i/>
          <w:iCs/>
        </w:rPr>
        <w:t>consumer</w:t>
      </w:r>
      <w:bookmarkEnd w:id="32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lastRenderedPageBreak/>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lastRenderedPageBreak/>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 xml:space="preserve">For the purposes of subsection (1) or (3), if goods or services acquired by a person other than by way of purchase could not, at the time of the acquisition, have been purchased from any supplier other than by a mixed supply, the amount paid or payable for the goods or </w:t>
      </w:r>
      <w:r>
        <w:rPr>
          <w:sz w:val="22"/>
        </w:rPr>
        <w:lastRenderedPageBreak/>
        <w:t>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324" w:name="_Toc117852466"/>
      <w:r>
        <w:rPr>
          <w:rStyle w:val="CharSClsNo"/>
        </w:rPr>
        <w:lastRenderedPageBreak/>
        <w:t>4</w:t>
      </w:r>
      <w:r>
        <w:t>.</w:t>
      </w:r>
      <w:r>
        <w:tab/>
        <w:t>Misleading representations with respect to future matters</w:t>
      </w:r>
      <w:bookmarkEnd w:id="324"/>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325" w:name="_Toc117852467"/>
      <w:r>
        <w:rPr>
          <w:rStyle w:val="CharSClsNo"/>
        </w:rPr>
        <w:t>5</w:t>
      </w:r>
      <w:r>
        <w:t>.</w:t>
      </w:r>
      <w:r>
        <w:tab/>
        <w:t>When donations are treated as supplies or acquisitions</w:t>
      </w:r>
      <w:bookmarkEnd w:id="32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326" w:name="_Toc117852468"/>
      <w:r>
        <w:rPr>
          <w:rStyle w:val="CharSClsNo"/>
        </w:rPr>
        <w:t>6</w:t>
      </w:r>
      <w:r>
        <w:t>.</w:t>
      </w:r>
      <w:r>
        <w:tab/>
        <w:t>Related bodies corporate</w:t>
      </w:r>
      <w:bookmarkEnd w:id="32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327" w:name="_Toc117852469"/>
      <w:r>
        <w:rPr>
          <w:rStyle w:val="CharSClsNo"/>
        </w:rPr>
        <w:t>7</w:t>
      </w:r>
      <w:r>
        <w:t>.</w:t>
      </w:r>
      <w:r>
        <w:tab/>
        <w:t xml:space="preserve">Meaning of </w:t>
      </w:r>
      <w:r>
        <w:rPr>
          <w:i/>
          <w:iCs/>
        </w:rPr>
        <w:t>manufacturer</w:t>
      </w:r>
      <w:bookmarkEnd w:id="32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328" w:name="_Toc117852470"/>
      <w:r>
        <w:rPr>
          <w:rStyle w:val="CharSClsNo"/>
        </w:rPr>
        <w:lastRenderedPageBreak/>
        <w:t>8</w:t>
      </w:r>
      <w:r>
        <w:t>.</w:t>
      </w:r>
      <w:r>
        <w:tab/>
        <w:t>Goods affixed to land or premises</w:t>
      </w:r>
      <w:bookmarkEnd w:id="32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329" w:name="_Toc117852471"/>
      <w:r>
        <w:rPr>
          <w:rStyle w:val="CharSClsNo"/>
        </w:rPr>
        <w:t>9</w:t>
      </w:r>
      <w:r>
        <w:t>.</w:t>
      </w:r>
      <w:r>
        <w:tab/>
        <w:t xml:space="preserve">Meaning of </w:t>
      </w:r>
      <w:r>
        <w:rPr>
          <w:i/>
          <w:iCs/>
        </w:rPr>
        <w:t>safety defect</w:t>
      </w:r>
      <w:r>
        <w:t xml:space="preserve"> in relation to goods</w:t>
      </w:r>
      <w:bookmarkEnd w:id="32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330" w:name="_Toc117852472"/>
      <w:r>
        <w:rPr>
          <w:rStyle w:val="CharSClsNo"/>
        </w:rPr>
        <w:lastRenderedPageBreak/>
        <w:t>10</w:t>
      </w:r>
      <w:r>
        <w:t>.</w:t>
      </w:r>
      <w:r>
        <w:tab/>
        <w:t>Asserting a right to payment</w:t>
      </w:r>
      <w:bookmarkEnd w:id="33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331" w:name="_Toc117852473"/>
      <w:r>
        <w:rPr>
          <w:rStyle w:val="CharSClsNo"/>
        </w:rPr>
        <w:t>11</w:t>
      </w:r>
      <w:r>
        <w:t>.</w:t>
      </w:r>
      <w:r>
        <w:tab/>
        <w:t>References to acquisition, supply and re</w:t>
      </w:r>
      <w:r>
        <w:noBreakHyphen/>
        <w:t>supply</w:t>
      </w:r>
      <w:bookmarkEnd w:id="33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332" w:name="_Toc117852474"/>
      <w:r>
        <w:rPr>
          <w:rStyle w:val="CharSClsNo"/>
        </w:rPr>
        <w:t>12</w:t>
      </w:r>
      <w:r>
        <w:t>.</w:t>
      </w:r>
      <w:r>
        <w:tab/>
        <w:t>Application of Schedule in relation to leases and licences of land and buildings</w:t>
      </w:r>
      <w:bookmarkEnd w:id="33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333" w:name="_Toc117852475"/>
      <w:r>
        <w:rPr>
          <w:rStyle w:val="CharSClsNo"/>
        </w:rPr>
        <w:t>13</w:t>
      </w:r>
      <w:r>
        <w:t>.</w:t>
      </w:r>
      <w:r>
        <w:tab/>
        <w:t>Loss or damage to include injury</w:t>
      </w:r>
      <w:bookmarkEnd w:id="33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334" w:name="_Toc117852476"/>
      <w:r>
        <w:rPr>
          <w:rStyle w:val="CharSClsNo"/>
        </w:rPr>
        <w:t>14</w:t>
      </w:r>
      <w:r>
        <w:t>.</w:t>
      </w:r>
      <w:r>
        <w:tab/>
        <w:t xml:space="preserve">Meaning of </w:t>
      </w:r>
      <w:r>
        <w:rPr>
          <w:i/>
          <w:iCs/>
        </w:rPr>
        <w:t>continuing credit contract</w:t>
      </w:r>
      <w:bookmarkEnd w:id="3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335" w:name="_Toc117852477"/>
      <w:r>
        <w:rPr>
          <w:rStyle w:val="CharSClsNo"/>
        </w:rPr>
        <w:t>15</w:t>
      </w:r>
      <w:r>
        <w:t>.</w:t>
      </w:r>
      <w:r>
        <w:tab/>
        <w:t>Contraventions of this Schedule</w:t>
      </w:r>
      <w:bookmarkEnd w:id="33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336" w:name="_Toc117852478"/>
      <w:r>
        <w:rPr>
          <w:rStyle w:val="CharSClsNo"/>
        </w:rPr>
        <w:t>16</w:t>
      </w:r>
      <w:r>
        <w:t>.</w:t>
      </w:r>
      <w:r>
        <w:tab/>
        <w:t>Severability</w:t>
      </w:r>
      <w:bookmarkEnd w:id="336"/>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337" w:name="_Toc117852479"/>
      <w:r>
        <w:rPr>
          <w:rStyle w:val="CharSClsNo"/>
        </w:rPr>
        <w:t>17</w:t>
      </w:r>
      <w:r>
        <w:t>.</w:t>
      </w:r>
      <w:r>
        <w:tab/>
        <w:t>References to provisions in this Schedule</w:t>
      </w:r>
      <w:bookmarkEnd w:id="33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338" w:name="_Toc117775217"/>
      <w:bookmarkStart w:id="339" w:name="_Toc117776617"/>
      <w:bookmarkStart w:id="340" w:name="_Toc117851870"/>
      <w:bookmarkStart w:id="341" w:name="_Toc117852480"/>
      <w:r>
        <w:rPr>
          <w:rStyle w:val="CharSDivNo"/>
          <w:sz w:val="28"/>
        </w:rPr>
        <w:t>Chapter 2</w:t>
      </w:r>
      <w:r>
        <w:t> — </w:t>
      </w:r>
      <w:r>
        <w:rPr>
          <w:rStyle w:val="CharSDivText"/>
          <w:sz w:val="28"/>
        </w:rPr>
        <w:t>General protections</w:t>
      </w:r>
      <w:bookmarkEnd w:id="338"/>
      <w:bookmarkEnd w:id="339"/>
      <w:bookmarkEnd w:id="340"/>
      <w:bookmarkEnd w:id="341"/>
    </w:p>
    <w:p>
      <w:pPr>
        <w:pStyle w:val="yHeading2"/>
      </w:pPr>
      <w:bookmarkStart w:id="342" w:name="_Toc117775218"/>
      <w:bookmarkStart w:id="343" w:name="_Toc117776618"/>
      <w:bookmarkStart w:id="344" w:name="_Toc117851871"/>
      <w:bookmarkStart w:id="345" w:name="_Toc117852481"/>
      <w:r>
        <w:t>Part 2</w:t>
      </w:r>
      <w:r>
        <w:noBreakHyphen/>
        <w:t>1</w:t>
      </w:r>
      <w:r>
        <w:rPr>
          <w:b w:val="0"/>
        </w:rPr>
        <w:t> — </w:t>
      </w:r>
      <w:r>
        <w:rPr>
          <w:bCs/>
        </w:rPr>
        <w:t>Misleading or deceptive conduct</w:t>
      </w:r>
      <w:bookmarkEnd w:id="342"/>
      <w:bookmarkEnd w:id="343"/>
      <w:bookmarkEnd w:id="344"/>
      <w:bookmarkEnd w:id="345"/>
    </w:p>
    <w:p>
      <w:pPr>
        <w:pStyle w:val="yHeading5"/>
      </w:pPr>
      <w:bookmarkStart w:id="346" w:name="_Toc117852482"/>
      <w:r>
        <w:rPr>
          <w:rStyle w:val="CharSClsNo"/>
        </w:rPr>
        <w:t>18</w:t>
      </w:r>
      <w:r>
        <w:t>.</w:t>
      </w:r>
      <w:r>
        <w:tab/>
        <w:t>Misleading or deceptive conduct</w:t>
      </w:r>
      <w:bookmarkEnd w:id="346"/>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347" w:name="_Toc117852483"/>
      <w:r>
        <w:rPr>
          <w:rStyle w:val="CharSClsNo"/>
        </w:rPr>
        <w:t>19</w:t>
      </w:r>
      <w:r>
        <w:t>.</w:t>
      </w:r>
      <w:r>
        <w:tab/>
        <w:t>Application of this Part to information providers</w:t>
      </w:r>
      <w:bookmarkEnd w:id="347"/>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348" w:name="_Toc117775221"/>
      <w:bookmarkStart w:id="349" w:name="_Toc117776621"/>
      <w:bookmarkStart w:id="350" w:name="_Toc117851874"/>
      <w:bookmarkStart w:id="351" w:name="_Toc117852484"/>
      <w:r>
        <w:t>Part 2</w:t>
      </w:r>
      <w:r>
        <w:noBreakHyphen/>
        <w:t>2 — Unconscionable conduct</w:t>
      </w:r>
      <w:bookmarkEnd w:id="348"/>
      <w:bookmarkEnd w:id="349"/>
      <w:bookmarkEnd w:id="350"/>
      <w:bookmarkEnd w:id="351"/>
    </w:p>
    <w:p>
      <w:pPr>
        <w:pStyle w:val="yHeading5"/>
      </w:pPr>
      <w:bookmarkStart w:id="352" w:name="_Toc117852485"/>
      <w:r>
        <w:rPr>
          <w:rStyle w:val="CharSClsNo"/>
        </w:rPr>
        <w:t>20</w:t>
      </w:r>
      <w:r>
        <w:t>.</w:t>
      </w:r>
      <w:r>
        <w:tab/>
        <w:t>Unconscionable conduct within the meaning of the unwritten law</w:t>
      </w:r>
      <w:bookmarkEnd w:id="35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53" w:name="_Toc117852486"/>
      <w:r>
        <w:rPr>
          <w:rStyle w:val="CharSClsNo"/>
        </w:rPr>
        <w:t>21</w:t>
      </w:r>
      <w:r>
        <w:t>.</w:t>
      </w:r>
      <w:r>
        <w:tab/>
        <w:t>Unconscionable conduct in connection with goods or services</w:t>
      </w:r>
      <w:bookmarkEnd w:id="353"/>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54" w:name="_Toc117852487"/>
      <w:r>
        <w:rPr>
          <w:rStyle w:val="CharSClsNo"/>
        </w:rPr>
        <w:t>22</w:t>
      </w:r>
      <w:r>
        <w:t>.</w:t>
      </w:r>
      <w:r>
        <w:tab/>
        <w:t>Matters the court may have regard to for the purposes of section 21</w:t>
      </w:r>
      <w:bookmarkEnd w:id="354"/>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55" w:name="_Toc117852488"/>
      <w:r>
        <w:rPr>
          <w:rStyle w:val="CharSClsNo"/>
        </w:rPr>
        <w:t>22A</w:t>
      </w:r>
      <w:r>
        <w:t>.</w:t>
      </w:r>
      <w:r>
        <w:tab/>
        <w:t>Presumptions relating to whether representations are misleading</w:t>
      </w:r>
      <w:bookmarkEnd w:id="355"/>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56" w:name="_Toc117775226"/>
      <w:bookmarkStart w:id="357" w:name="_Toc117776626"/>
      <w:bookmarkStart w:id="358" w:name="_Toc117851879"/>
      <w:bookmarkStart w:id="359" w:name="_Toc117852489"/>
      <w:r>
        <w:t>Part 2</w:t>
      </w:r>
      <w:r>
        <w:noBreakHyphen/>
        <w:t>3 — Unfair contract terms</w:t>
      </w:r>
      <w:bookmarkEnd w:id="356"/>
      <w:bookmarkEnd w:id="357"/>
      <w:bookmarkEnd w:id="358"/>
      <w:bookmarkEnd w:id="359"/>
    </w:p>
    <w:p>
      <w:pPr>
        <w:pStyle w:val="yHeading5"/>
      </w:pPr>
      <w:bookmarkStart w:id="360" w:name="_Toc117852490"/>
      <w:r>
        <w:rPr>
          <w:rStyle w:val="CharSClsNo"/>
        </w:rPr>
        <w:t>23</w:t>
      </w:r>
      <w:r>
        <w:t>.</w:t>
      </w:r>
      <w:r>
        <w:tab/>
        <w:t>Unfair terms of consumer contracts and small business contracts</w:t>
      </w:r>
      <w:bookmarkEnd w:id="360"/>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361" w:name="_Toc117852491"/>
      <w:r>
        <w:rPr>
          <w:rStyle w:val="CharSClsNo"/>
        </w:rPr>
        <w:t>24</w:t>
      </w:r>
      <w:r>
        <w:t>.</w:t>
      </w:r>
      <w:r>
        <w:tab/>
        <w:t xml:space="preserve">Meaning of </w:t>
      </w:r>
      <w:r>
        <w:rPr>
          <w:i/>
          <w:iCs/>
        </w:rPr>
        <w:t>unfair</w:t>
      </w:r>
      <w:bookmarkEnd w:id="361"/>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362" w:name="_Toc117852492"/>
      <w:r>
        <w:rPr>
          <w:rStyle w:val="CharSClsNo"/>
        </w:rPr>
        <w:t>25</w:t>
      </w:r>
      <w:r>
        <w:t>.</w:t>
      </w:r>
      <w:r>
        <w:tab/>
        <w:t>Examples of unfair terms</w:t>
      </w:r>
      <w:bookmarkEnd w:id="362"/>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363" w:name="_Toc117852493"/>
      <w:r>
        <w:rPr>
          <w:rStyle w:val="CharSClsNo"/>
        </w:rPr>
        <w:t>26</w:t>
      </w:r>
      <w:r>
        <w:t>.</w:t>
      </w:r>
      <w:r>
        <w:tab/>
        <w:t>Terms that define main subject matter of consumer contracts or small business contracts etc. are unaffected</w:t>
      </w:r>
      <w:bookmarkEnd w:id="363"/>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64" w:name="_Toc117852494"/>
      <w:r>
        <w:rPr>
          <w:rStyle w:val="CharSClsNo"/>
        </w:rPr>
        <w:t>27</w:t>
      </w:r>
      <w:r>
        <w:t>.</w:t>
      </w:r>
      <w:r>
        <w:tab/>
        <w:t>Standard form contracts</w:t>
      </w:r>
      <w:bookmarkEnd w:id="364"/>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65" w:name="_Toc117852495"/>
      <w:r>
        <w:rPr>
          <w:rStyle w:val="CharSClsNo"/>
        </w:rPr>
        <w:t>28</w:t>
      </w:r>
      <w:r>
        <w:t>.</w:t>
      </w:r>
      <w:r>
        <w:tab/>
        <w:t>Contracts to which this Part does not apply</w:t>
      </w:r>
      <w:bookmarkEnd w:id="36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366" w:name="_Toc117775233"/>
      <w:bookmarkStart w:id="367" w:name="_Toc117776633"/>
      <w:bookmarkStart w:id="368" w:name="_Toc117851886"/>
      <w:bookmarkStart w:id="369" w:name="_Toc117852496"/>
      <w:r>
        <w:rPr>
          <w:rStyle w:val="CharSDivNo"/>
          <w:sz w:val="28"/>
        </w:rPr>
        <w:t>Chapter 3</w:t>
      </w:r>
      <w:r>
        <w:t> — </w:t>
      </w:r>
      <w:r>
        <w:rPr>
          <w:rStyle w:val="CharSDivText"/>
          <w:sz w:val="28"/>
        </w:rPr>
        <w:t>Specific protections</w:t>
      </w:r>
      <w:bookmarkEnd w:id="366"/>
      <w:bookmarkEnd w:id="367"/>
      <w:bookmarkEnd w:id="368"/>
      <w:bookmarkEnd w:id="369"/>
    </w:p>
    <w:p>
      <w:pPr>
        <w:pStyle w:val="yHeading2"/>
      </w:pPr>
      <w:bookmarkStart w:id="370" w:name="_Toc117775234"/>
      <w:bookmarkStart w:id="371" w:name="_Toc117776634"/>
      <w:bookmarkStart w:id="372" w:name="_Toc117851887"/>
      <w:bookmarkStart w:id="373" w:name="_Toc117852497"/>
      <w:r>
        <w:t>Part 3</w:t>
      </w:r>
      <w:r>
        <w:noBreakHyphen/>
        <w:t>1 — Unfair practices</w:t>
      </w:r>
      <w:bookmarkEnd w:id="370"/>
      <w:bookmarkEnd w:id="371"/>
      <w:bookmarkEnd w:id="372"/>
      <w:bookmarkEnd w:id="373"/>
    </w:p>
    <w:p>
      <w:pPr>
        <w:pStyle w:val="yHeading3"/>
      </w:pPr>
      <w:bookmarkStart w:id="374" w:name="_Toc117775235"/>
      <w:bookmarkStart w:id="375" w:name="_Toc117776635"/>
      <w:bookmarkStart w:id="376" w:name="_Toc117851888"/>
      <w:bookmarkStart w:id="377" w:name="_Toc117852498"/>
      <w:r>
        <w:t>Division 1 — False or misleading representations etc.</w:t>
      </w:r>
      <w:bookmarkEnd w:id="374"/>
      <w:bookmarkEnd w:id="375"/>
      <w:bookmarkEnd w:id="376"/>
      <w:bookmarkEnd w:id="377"/>
    </w:p>
    <w:p>
      <w:pPr>
        <w:pStyle w:val="yHeading5"/>
      </w:pPr>
      <w:bookmarkStart w:id="378" w:name="_Toc117852499"/>
      <w:r>
        <w:rPr>
          <w:rStyle w:val="CharSClsNo"/>
        </w:rPr>
        <w:t>29</w:t>
      </w:r>
      <w:r>
        <w:t>.</w:t>
      </w:r>
      <w:r>
        <w:tab/>
        <w:t>False or misleading representations about goods or services</w:t>
      </w:r>
      <w:bookmarkEnd w:id="37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79" w:name="_Toc117852500"/>
      <w:r>
        <w:rPr>
          <w:rStyle w:val="CharSClsNo"/>
        </w:rPr>
        <w:t>30</w:t>
      </w:r>
      <w:r>
        <w:t>.</w:t>
      </w:r>
      <w:r>
        <w:tab/>
        <w:t>False or misleading representations about sale etc. of land</w:t>
      </w:r>
      <w:bookmarkEnd w:id="379"/>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80" w:name="_Toc117852501"/>
      <w:r>
        <w:rPr>
          <w:rStyle w:val="CharSClsNo"/>
        </w:rPr>
        <w:t>31</w:t>
      </w:r>
      <w:r>
        <w:t>.</w:t>
      </w:r>
      <w:r>
        <w:tab/>
        <w:t>Misleading conduct relating to employment</w:t>
      </w:r>
      <w:bookmarkEnd w:id="380"/>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81" w:name="_Toc117852502"/>
      <w:r>
        <w:rPr>
          <w:rStyle w:val="CharSClsNo"/>
        </w:rPr>
        <w:t>32</w:t>
      </w:r>
      <w:r>
        <w:t>.</w:t>
      </w:r>
      <w:r>
        <w:tab/>
        <w:t>Offering rebates, gifts, prizes etc.</w:t>
      </w:r>
      <w:bookmarkEnd w:id="381"/>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82" w:name="_Toc117852503"/>
      <w:r>
        <w:rPr>
          <w:rStyle w:val="CharSClsNo"/>
        </w:rPr>
        <w:t>33</w:t>
      </w:r>
      <w:r>
        <w:t>.</w:t>
      </w:r>
      <w:r>
        <w:tab/>
        <w:t>Misleading conduct as to the nature etc. of goods</w:t>
      </w:r>
      <w:bookmarkEnd w:id="38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83" w:name="_Toc117852504"/>
      <w:r>
        <w:rPr>
          <w:rStyle w:val="CharSClsNo"/>
        </w:rPr>
        <w:t>34</w:t>
      </w:r>
      <w:r>
        <w:t>.</w:t>
      </w:r>
      <w:r>
        <w:tab/>
        <w:t>Misleading conduct as to the nature etc. of services</w:t>
      </w:r>
      <w:bookmarkEnd w:id="383"/>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84" w:name="_Toc117852505"/>
      <w:r>
        <w:rPr>
          <w:rStyle w:val="CharSClsNo"/>
        </w:rPr>
        <w:t>35</w:t>
      </w:r>
      <w:r>
        <w:rPr>
          <w:sz w:val="22"/>
        </w:rPr>
        <w:t>.</w:t>
      </w:r>
      <w:r>
        <w:rPr>
          <w:sz w:val="22"/>
        </w:rPr>
        <w:tab/>
        <w:t>Bait advertising</w:t>
      </w:r>
      <w:bookmarkEnd w:id="384"/>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85" w:name="_Toc117852506"/>
      <w:r>
        <w:rPr>
          <w:rStyle w:val="CharSClsNo"/>
        </w:rPr>
        <w:t>36</w:t>
      </w:r>
      <w:r>
        <w:t>.</w:t>
      </w:r>
      <w:r>
        <w:tab/>
        <w:t>Wrongly accepting payment</w:t>
      </w:r>
      <w:bookmarkEnd w:id="385"/>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86" w:name="_Toc117852507"/>
      <w:r>
        <w:rPr>
          <w:rStyle w:val="CharSClsNo"/>
        </w:rPr>
        <w:lastRenderedPageBreak/>
        <w:t>37</w:t>
      </w:r>
      <w:r>
        <w:t>.</w:t>
      </w:r>
      <w:r>
        <w:tab/>
        <w:t>Misleading representations about certain business activities</w:t>
      </w:r>
      <w:bookmarkEnd w:id="386"/>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87" w:name="_Toc117852508"/>
      <w:r>
        <w:rPr>
          <w:rStyle w:val="CharSClsNo"/>
        </w:rPr>
        <w:t>38</w:t>
      </w:r>
      <w:r>
        <w:t>.</w:t>
      </w:r>
      <w:r>
        <w:tab/>
        <w:t>Application of provisions of this Division to information providers</w:t>
      </w:r>
      <w:bookmarkEnd w:id="38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388" w:name="_Toc117775246"/>
      <w:bookmarkStart w:id="389" w:name="_Toc117776646"/>
      <w:bookmarkStart w:id="390" w:name="_Toc117851899"/>
      <w:bookmarkStart w:id="391" w:name="_Toc117852509"/>
      <w:r>
        <w:t>Division 2 — Unsolicited supplies</w:t>
      </w:r>
      <w:bookmarkEnd w:id="388"/>
      <w:bookmarkEnd w:id="389"/>
      <w:bookmarkEnd w:id="390"/>
      <w:bookmarkEnd w:id="391"/>
    </w:p>
    <w:p>
      <w:pPr>
        <w:pStyle w:val="yHeading5"/>
        <w:keepLines w:val="0"/>
      </w:pPr>
      <w:bookmarkStart w:id="392" w:name="_Toc117852510"/>
      <w:r>
        <w:rPr>
          <w:rStyle w:val="CharSClsNo"/>
        </w:rPr>
        <w:t>39</w:t>
      </w:r>
      <w:r>
        <w:t>.</w:t>
      </w:r>
      <w:r>
        <w:tab/>
        <w:t>Unsolicited cards etc.</w:t>
      </w:r>
      <w:bookmarkEnd w:id="39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93" w:name="_Toc117852511"/>
      <w:r>
        <w:rPr>
          <w:rStyle w:val="CharSClsNo"/>
        </w:rPr>
        <w:t>40</w:t>
      </w:r>
      <w:r>
        <w:t>.</w:t>
      </w:r>
      <w:r>
        <w:tab/>
        <w:t>Assertion of right to payment for unsolicited goods or services</w:t>
      </w:r>
      <w:bookmarkEnd w:id="39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94" w:name="_Toc117852512"/>
      <w:r>
        <w:rPr>
          <w:rStyle w:val="CharSClsNo"/>
        </w:rPr>
        <w:t>41</w:t>
      </w:r>
      <w:r>
        <w:t>.</w:t>
      </w:r>
      <w:r>
        <w:tab/>
        <w:t>Liability etc. of recipient for unsolicited goods</w:t>
      </w:r>
      <w:bookmarkEnd w:id="394"/>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95" w:name="_Toc117852513"/>
      <w:r>
        <w:rPr>
          <w:rStyle w:val="CharSClsNo"/>
        </w:rPr>
        <w:lastRenderedPageBreak/>
        <w:t>42</w:t>
      </w:r>
      <w:r>
        <w:t>.</w:t>
      </w:r>
      <w:r>
        <w:tab/>
        <w:t>Liability of recipient for unsolicited services</w:t>
      </w:r>
      <w:bookmarkEnd w:id="395"/>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396" w:name="_Toc117852514"/>
      <w:r>
        <w:rPr>
          <w:rStyle w:val="CharSClsNo"/>
        </w:rPr>
        <w:t>43</w:t>
      </w:r>
      <w:r>
        <w:t>.</w:t>
      </w:r>
      <w:r>
        <w:tab/>
        <w:t>Assertion of right to payment for unauthorised entries or advertisements</w:t>
      </w:r>
      <w:bookmarkEnd w:id="396"/>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97" w:name="_Toc117775252"/>
      <w:bookmarkStart w:id="398" w:name="_Toc117776652"/>
      <w:bookmarkStart w:id="399" w:name="_Toc117851905"/>
      <w:bookmarkStart w:id="400" w:name="_Toc117852515"/>
      <w:r>
        <w:t>Division 3 — Pyramid schemes</w:t>
      </w:r>
      <w:bookmarkEnd w:id="397"/>
      <w:bookmarkEnd w:id="398"/>
      <w:bookmarkEnd w:id="399"/>
      <w:bookmarkEnd w:id="400"/>
    </w:p>
    <w:p>
      <w:pPr>
        <w:pStyle w:val="yHeading5"/>
      </w:pPr>
      <w:bookmarkStart w:id="401" w:name="_Toc117852516"/>
      <w:r>
        <w:rPr>
          <w:rStyle w:val="CharSClsNo"/>
        </w:rPr>
        <w:t>44</w:t>
      </w:r>
      <w:r>
        <w:t>.</w:t>
      </w:r>
      <w:r>
        <w:tab/>
        <w:t>Participation in pyramid schemes</w:t>
      </w:r>
      <w:bookmarkEnd w:id="40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402" w:name="_Toc117852517"/>
      <w:r>
        <w:rPr>
          <w:rStyle w:val="CharSClsNo"/>
        </w:rPr>
        <w:t>45</w:t>
      </w:r>
      <w:r>
        <w:t>.</w:t>
      </w:r>
      <w:r>
        <w:tab/>
        <w:t xml:space="preserve">Meaning of </w:t>
      </w:r>
      <w:r>
        <w:rPr>
          <w:i/>
          <w:iCs/>
        </w:rPr>
        <w:t>pyramid scheme</w:t>
      </w:r>
      <w:bookmarkEnd w:id="402"/>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403" w:name="_Toc117852518"/>
      <w:r>
        <w:rPr>
          <w:rStyle w:val="CharSClsNo"/>
        </w:rPr>
        <w:t>46</w:t>
      </w:r>
      <w:r>
        <w:t>.</w:t>
      </w:r>
      <w:r>
        <w:tab/>
        <w:t>Marketing schemes as pyramid schemes</w:t>
      </w:r>
      <w:bookmarkEnd w:id="40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404" w:name="_Toc117775256"/>
      <w:bookmarkStart w:id="405" w:name="_Toc117776656"/>
      <w:bookmarkStart w:id="406" w:name="_Toc117851909"/>
      <w:bookmarkStart w:id="407" w:name="_Toc117852519"/>
      <w:r>
        <w:t>Division 4 — Pricing</w:t>
      </w:r>
      <w:bookmarkEnd w:id="404"/>
      <w:bookmarkEnd w:id="405"/>
      <w:bookmarkEnd w:id="406"/>
      <w:bookmarkEnd w:id="407"/>
    </w:p>
    <w:p>
      <w:pPr>
        <w:pStyle w:val="yHeading5"/>
      </w:pPr>
      <w:bookmarkStart w:id="408" w:name="_Toc117852520"/>
      <w:r>
        <w:rPr>
          <w:rStyle w:val="CharSClsNo"/>
        </w:rPr>
        <w:t>47</w:t>
      </w:r>
      <w:r>
        <w:t>.</w:t>
      </w:r>
      <w:r>
        <w:tab/>
        <w:t>Multiple pricing</w:t>
      </w:r>
      <w:bookmarkEnd w:id="40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409" w:name="_Toc117852521"/>
      <w:r>
        <w:rPr>
          <w:rStyle w:val="CharSClsNo"/>
        </w:rPr>
        <w:lastRenderedPageBreak/>
        <w:t>48</w:t>
      </w:r>
      <w:r>
        <w:t>.</w:t>
      </w:r>
      <w:r>
        <w:tab/>
        <w:t>Single price to be specified in certain circumstances</w:t>
      </w:r>
      <w:bookmarkEnd w:id="40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410" w:name="_Toc117775259"/>
      <w:bookmarkStart w:id="411" w:name="_Toc117776659"/>
      <w:bookmarkStart w:id="412" w:name="_Toc117851912"/>
      <w:bookmarkStart w:id="413" w:name="_Toc117852522"/>
      <w:r>
        <w:lastRenderedPageBreak/>
        <w:t>Division 5 — Other unfair practices</w:t>
      </w:r>
      <w:bookmarkEnd w:id="410"/>
      <w:bookmarkEnd w:id="411"/>
      <w:bookmarkEnd w:id="412"/>
      <w:bookmarkEnd w:id="413"/>
    </w:p>
    <w:p>
      <w:pPr>
        <w:pStyle w:val="yHeading5"/>
        <w:spacing w:before="180"/>
      </w:pPr>
      <w:bookmarkStart w:id="414" w:name="_Toc117852523"/>
      <w:r>
        <w:rPr>
          <w:rStyle w:val="CharSClsNo"/>
        </w:rPr>
        <w:t>49</w:t>
      </w:r>
      <w:r>
        <w:t>.</w:t>
      </w:r>
      <w:r>
        <w:tab/>
        <w:t>Referral selling</w:t>
      </w:r>
      <w:bookmarkEnd w:id="414"/>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5" w:name="_Toc117852524"/>
      <w:r>
        <w:rPr>
          <w:rStyle w:val="CharSClsNo"/>
        </w:rPr>
        <w:t>50</w:t>
      </w:r>
      <w:r>
        <w:t>.</w:t>
      </w:r>
      <w:r>
        <w:tab/>
        <w:t>Harassment and coercion</w:t>
      </w:r>
      <w:bookmarkEnd w:id="415"/>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416" w:name="_Toc117775262"/>
      <w:bookmarkStart w:id="417" w:name="_Toc117776662"/>
      <w:bookmarkStart w:id="418" w:name="_Toc117851915"/>
      <w:bookmarkStart w:id="419" w:name="_Toc117852525"/>
      <w:r>
        <w:lastRenderedPageBreak/>
        <w:t>Part 3</w:t>
      </w:r>
      <w:r>
        <w:noBreakHyphen/>
        <w:t>2</w:t>
      </w:r>
      <w:r>
        <w:rPr>
          <w:b w:val="0"/>
        </w:rPr>
        <w:t> — </w:t>
      </w:r>
      <w:r>
        <w:t>Consumer transactions</w:t>
      </w:r>
      <w:bookmarkEnd w:id="416"/>
      <w:bookmarkEnd w:id="417"/>
      <w:bookmarkEnd w:id="418"/>
      <w:bookmarkEnd w:id="419"/>
    </w:p>
    <w:p>
      <w:pPr>
        <w:pStyle w:val="yHeading3"/>
      </w:pPr>
      <w:bookmarkStart w:id="420" w:name="_Toc117775263"/>
      <w:bookmarkStart w:id="421" w:name="_Toc117776663"/>
      <w:bookmarkStart w:id="422" w:name="_Toc117851916"/>
      <w:bookmarkStart w:id="423" w:name="_Toc117852526"/>
      <w:r>
        <w:t>Division 1 — Consumer guarantees</w:t>
      </w:r>
      <w:bookmarkEnd w:id="420"/>
      <w:bookmarkEnd w:id="421"/>
      <w:bookmarkEnd w:id="422"/>
      <w:bookmarkEnd w:id="423"/>
    </w:p>
    <w:p>
      <w:pPr>
        <w:pStyle w:val="yHeading4"/>
      </w:pPr>
      <w:bookmarkStart w:id="424" w:name="_Toc117775264"/>
      <w:bookmarkStart w:id="425" w:name="_Toc117776664"/>
      <w:bookmarkStart w:id="426" w:name="_Toc117851917"/>
      <w:bookmarkStart w:id="427" w:name="_Toc117852527"/>
      <w:r>
        <w:t>Subdivision A — Guarantees relating to the supply of goods</w:t>
      </w:r>
      <w:bookmarkEnd w:id="424"/>
      <w:bookmarkEnd w:id="425"/>
      <w:bookmarkEnd w:id="426"/>
      <w:bookmarkEnd w:id="427"/>
    </w:p>
    <w:p>
      <w:pPr>
        <w:pStyle w:val="yHeading5"/>
      </w:pPr>
      <w:bookmarkStart w:id="428" w:name="_Toc117852528"/>
      <w:r>
        <w:rPr>
          <w:rStyle w:val="CharSClsNo"/>
        </w:rPr>
        <w:t>51</w:t>
      </w:r>
      <w:r>
        <w:t>.</w:t>
      </w:r>
      <w:r>
        <w:tab/>
        <w:t>Guarantee as to title</w:t>
      </w:r>
      <w:bookmarkEnd w:id="42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429" w:name="_Toc117852529"/>
      <w:r>
        <w:rPr>
          <w:rStyle w:val="CharSClsNo"/>
        </w:rPr>
        <w:t>52</w:t>
      </w:r>
      <w:r>
        <w:t>.</w:t>
      </w:r>
      <w:r>
        <w:tab/>
        <w:t>Guarantee as to undisturbed possession</w:t>
      </w:r>
      <w:bookmarkEnd w:id="42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430" w:name="_Toc117852530"/>
      <w:r>
        <w:rPr>
          <w:rStyle w:val="CharSClsNo"/>
        </w:rPr>
        <w:t>53</w:t>
      </w:r>
      <w:r>
        <w:t>.</w:t>
      </w:r>
      <w:r>
        <w:tab/>
        <w:t>Guarantee as to undisclosed securities etc.</w:t>
      </w:r>
      <w:bookmarkEnd w:id="43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431" w:name="_Toc117852531"/>
      <w:r>
        <w:rPr>
          <w:rStyle w:val="CharSClsNo"/>
        </w:rPr>
        <w:t>54</w:t>
      </w:r>
      <w:r>
        <w:t>.</w:t>
      </w:r>
      <w:r>
        <w:tab/>
        <w:t>Guarantee as to acceptable quality</w:t>
      </w:r>
      <w:bookmarkEnd w:id="4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432" w:name="_Toc117852532"/>
      <w:r>
        <w:rPr>
          <w:rStyle w:val="CharSClsNo"/>
        </w:rPr>
        <w:t>55</w:t>
      </w:r>
      <w:r>
        <w:t>.</w:t>
      </w:r>
      <w:r>
        <w:tab/>
        <w:t>Guarantee as to fitness for any disclosed purpose etc.</w:t>
      </w:r>
      <w:bookmarkEnd w:id="43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433" w:name="_Toc117852533"/>
      <w:r>
        <w:rPr>
          <w:rStyle w:val="CharSClsNo"/>
        </w:rPr>
        <w:lastRenderedPageBreak/>
        <w:t>56</w:t>
      </w:r>
      <w:r>
        <w:t>.</w:t>
      </w:r>
      <w:r>
        <w:tab/>
        <w:t>Guarantee relating to the supply of goods by description</w:t>
      </w:r>
      <w:bookmarkEnd w:id="43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434" w:name="_Toc117852534"/>
      <w:r>
        <w:rPr>
          <w:rStyle w:val="CharSClsNo"/>
        </w:rPr>
        <w:t>57</w:t>
      </w:r>
      <w:r>
        <w:t>.</w:t>
      </w:r>
      <w:r>
        <w:tab/>
        <w:t>Guarantees relating to the supply of goods by sample or demonstration model</w:t>
      </w:r>
      <w:bookmarkEnd w:id="4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435" w:name="_Toc117852535"/>
      <w:r>
        <w:rPr>
          <w:rStyle w:val="CharSClsNo"/>
        </w:rPr>
        <w:t>58</w:t>
      </w:r>
      <w:r>
        <w:t>.</w:t>
      </w:r>
      <w:r>
        <w:tab/>
        <w:t>Guarantee as to repairs and spare parts</w:t>
      </w:r>
      <w:bookmarkEnd w:id="43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436" w:name="_Toc117852536"/>
      <w:r>
        <w:rPr>
          <w:rStyle w:val="CharSClsNo"/>
        </w:rPr>
        <w:t>59</w:t>
      </w:r>
      <w:r>
        <w:t>.</w:t>
      </w:r>
      <w:r>
        <w:tab/>
        <w:t>Guarantee as to express warranties</w:t>
      </w:r>
      <w:bookmarkEnd w:id="43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437" w:name="_Toc117775274"/>
      <w:bookmarkStart w:id="438" w:name="_Toc117776674"/>
      <w:bookmarkStart w:id="439" w:name="_Toc117851927"/>
      <w:bookmarkStart w:id="440" w:name="_Toc117852537"/>
      <w:r>
        <w:t>Subdivision B — Guarantees relating to the supply of services</w:t>
      </w:r>
      <w:bookmarkEnd w:id="437"/>
      <w:bookmarkEnd w:id="438"/>
      <w:bookmarkEnd w:id="439"/>
      <w:bookmarkEnd w:id="440"/>
    </w:p>
    <w:p>
      <w:pPr>
        <w:pStyle w:val="yHeading5"/>
      </w:pPr>
      <w:bookmarkStart w:id="441" w:name="_Toc117852538"/>
      <w:r>
        <w:rPr>
          <w:rStyle w:val="CharSClsNo"/>
        </w:rPr>
        <w:t>60</w:t>
      </w:r>
      <w:r>
        <w:t>.</w:t>
      </w:r>
      <w:r>
        <w:tab/>
        <w:t>Guarantee as to due care and skill</w:t>
      </w:r>
      <w:bookmarkEnd w:id="44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442" w:name="_Toc117852539"/>
      <w:r>
        <w:rPr>
          <w:rStyle w:val="CharSClsNo"/>
        </w:rPr>
        <w:t>61</w:t>
      </w:r>
      <w:r>
        <w:t>.</w:t>
      </w:r>
      <w:r>
        <w:tab/>
        <w:t>Guarantees as to fitness for a particular purpose etc.</w:t>
      </w:r>
      <w:bookmarkEnd w:id="44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443" w:name="_Toc117852540"/>
      <w:r>
        <w:rPr>
          <w:rStyle w:val="CharSClsNo"/>
        </w:rPr>
        <w:t>62</w:t>
      </w:r>
      <w:r>
        <w:t>.</w:t>
      </w:r>
      <w:r>
        <w:tab/>
        <w:t>Guarantee as to reasonable time for supply</w:t>
      </w:r>
      <w:bookmarkEnd w:id="443"/>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444" w:name="_Toc117852541"/>
      <w:r>
        <w:rPr>
          <w:rStyle w:val="CharSClsNo"/>
        </w:rPr>
        <w:t>63</w:t>
      </w:r>
      <w:r>
        <w:t>.</w:t>
      </w:r>
      <w:r>
        <w:tab/>
        <w:t>Services to which this Subdivision does not apply</w:t>
      </w:r>
      <w:bookmarkEnd w:id="444"/>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445" w:name="_Toc117775279"/>
      <w:bookmarkStart w:id="446" w:name="_Toc117776679"/>
      <w:bookmarkStart w:id="447" w:name="_Toc117851932"/>
      <w:bookmarkStart w:id="448" w:name="_Toc117852542"/>
      <w:r>
        <w:t>Subdivision C — Guarantees not to be excluded etc. by contract</w:t>
      </w:r>
      <w:bookmarkEnd w:id="445"/>
      <w:bookmarkEnd w:id="446"/>
      <w:bookmarkEnd w:id="447"/>
      <w:bookmarkEnd w:id="448"/>
    </w:p>
    <w:p>
      <w:pPr>
        <w:pStyle w:val="yHeading5"/>
      </w:pPr>
      <w:bookmarkStart w:id="449" w:name="_Toc117852543"/>
      <w:r>
        <w:rPr>
          <w:rStyle w:val="CharSClsNo"/>
        </w:rPr>
        <w:t>64</w:t>
      </w:r>
      <w:r>
        <w:t>.</w:t>
      </w:r>
      <w:r>
        <w:tab/>
        <w:t>Guarantees not to be excluded etc. by contract</w:t>
      </w:r>
      <w:bookmarkEnd w:id="44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450" w:name="_Toc117852544"/>
      <w:r>
        <w:rPr>
          <w:rStyle w:val="CharSClsNo"/>
        </w:rPr>
        <w:t>64A</w:t>
      </w:r>
      <w:r>
        <w:t>.</w:t>
      </w:r>
      <w:r>
        <w:tab/>
        <w:t>Limitation of liability for failures to comply with guarantees</w:t>
      </w:r>
      <w:bookmarkEnd w:id="450"/>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451" w:name="_Toc117775282"/>
      <w:bookmarkStart w:id="452" w:name="_Toc117776682"/>
      <w:bookmarkStart w:id="453" w:name="_Toc117851935"/>
      <w:bookmarkStart w:id="454" w:name="_Toc117852545"/>
      <w:r>
        <w:t>Subdivision D — Miscellaneous</w:t>
      </w:r>
      <w:bookmarkEnd w:id="451"/>
      <w:bookmarkEnd w:id="452"/>
      <w:bookmarkEnd w:id="453"/>
      <w:bookmarkEnd w:id="454"/>
    </w:p>
    <w:p>
      <w:pPr>
        <w:pStyle w:val="yHeading5"/>
      </w:pPr>
      <w:bookmarkStart w:id="455" w:name="_Toc117852546"/>
      <w:r>
        <w:rPr>
          <w:rStyle w:val="CharSClsNo"/>
        </w:rPr>
        <w:t>65</w:t>
      </w:r>
      <w:r>
        <w:t>.</w:t>
      </w:r>
      <w:r>
        <w:tab/>
        <w:t>Application of this Division to supplies of gas, electricity and telecommunications</w:t>
      </w:r>
      <w:bookmarkEnd w:id="455"/>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456" w:name="_Toc117852547"/>
      <w:r>
        <w:rPr>
          <w:rStyle w:val="CharSClsNo"/>
        </w:rPr>
        <w:t>66</w:t>
      </w:r>
      <w:r>
        <w:t>.</w:t>
      </w:r>
      <w:r>
        <w:tab/>
        <w:t>Display notices</w:t>
      </w:r>
      <w:bookmarkEnd w:id="45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457" w:name="_Toc117852548"/>
      <w:r>
        <w:rPr>
          <w:rStyle w:val="CharSClsNo"/>
        </w:rPr>
        <w:t>67</w:t>
      </w:r>
      <w:r>
        <w:t>.</w:t>
      </w:r>
      <w:r>
        <w:tab/>
        <w:t>Conflict of laws</w:t>
      </w:r>
      <w:bookmarkEnd w:id="45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458" w:name="_Toc117852549"/>
      <w:r>
        <w:rPr>
          <w:rStyle w:val="CharSClsNo"/>
        </w:rPr>
        <w:lastRenderedPageBreak/>
        <w:t>68</w:t>
      </w:r>
      <w:r>
        <w:t>.</w:t>
      </w:r>
      <w:r>
        <w:tab/>
        <w:t>Convention on Contracts for the International Sale of Goods</w:t>
      </w:r>
      <w:bookmarkEnd w:id="458"/>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459" w:name="_Toc117775287"/>
      <w:bookmarkStart w:id="460" w:name="_Toc117776687"/>
      <w:bookmarkStart w:id="461" w:name="_Toc117851940"/>
      <w:bookmarkStart w:id="462" w:name="_Toc117852550"/>
      <w:r>
        <w:t>Division 2 — Unsolicited consumer agreements</w:t>
      </w:r>
      <w:bookmarkEnd w:id="459"/>
      <w:bookmarkEnd w:id="460"/>
      <w:bookmarkEnd w:id="461"/>
      <w:bookmarkEnd w:id="462"/>
    </w:p>
    <w:p>
      <w:pPr>
        <w:pStyle w:val="yHeading4"/>
      </w:pPr>
      <w:bookmarkStart w:id="463" w:name="_Toc117775288"/>
      <w:bookmarkStart w:id="464" w:name="_Toc117776688"/>
      <w:bookmarkStart w:id="465" w:name="_Toc117851941"/>
      <w:bookmarkStart w:id="466" w:name="_Toc117852551"/>
      <w:r>
        <w:t>Subdivision A — Introduction</w:t>
      </w:r>
      <w:bookmarkEnd w:id="463"/>
      <w:bookmarkEnd w:id="464"/>
      <w:bookmarkEnd w:id="465"/>
      <w:bookmarkEnd w:id="466"/>
    </w:p>
    <w:p>
      <w:pPr>
        <w:pStyle w:val="yHeading5"/>
      </w:pPr>
      <w:bookmarkStart w:id="467" w:name="_Toc117852552"/>
      <w:r>
        <w:rPr>
          <w:rStyle w:val="CharSClsNo"/>
        </w:rPr>
        <w:t>69</w:t>
      </w:r>
      <w:r>
        <w:t>.</w:t>
      </w:r>
      <w:r>
        <w:tab/>
        <w:t xml:space="preserve">Meaning of </w:t>
      </w:r>
      <w:r>
        <w:rPr>
          <w:i/>
          <w:iCs/>
        </w:rPr>
        <w:t>unsolicited consumer agreement</w:t>
      </w:r>
      <w:bookmarkEnd w:id="467"/>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468" w:name="_Toc117852553"/>
      <w:r>
        <w:rPr>
          <w:rStyle w:val="CharSClsNo"/>
        </w:rPr>
        <w:lastRenderedPageBreak/>
        <w:t>70</w:t>
      </w:r>
      <w:r>
        <w:t>.</w:t>
      </w:r>
      <w:r>
        <w:tab/>
        <w:t>Presumption that agreements are unsolicited consumer agreements</w:t>
      </w:r>
      <w:bookmarkEnd w:id="46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69" w:name="_Toc117852554"/>
      <w:r>
        <w:rPr>
          <w:rStyle w:val="CharSClsNo"/>
        </w:rPr>
        <w:t>71</w:t>
      </w:r>
      <w:r>
        <w:t>.</w:t>
      </w:r>
      <w:r>
        <w:tab/>
        <w:t xml:space="preserve">Meaning of </w:t>
      </w:r>
      <w:r>
        <w:rPr>
          <w:i/>
          <w:iCs/>
        </w:rPr>
        <w:t>dealer</w:t>
      </w:r>
      <w:bookmarkEnd w:id="469"/>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70" w:name="_Toc117852555"/>
      <w:r>
        <w:rPr>
          <w:rStyle w:val="CharSClsNo"/>
        </w:rPr>
        <w:t>72</w:t>
      </w:r>
      <w:r>
        <w:t>.</w:t>
      </w:r>
      <w:r>
        <w:tab/>
        <w:t xml:space="preserve">Meaning of </w:t>
      </w:r>
      <w:r>
        <w:rPr>
          <w:i/>
          <w:iCs/>
        </w:rPr>
        <w:t>negotiation</w:t>
      </w:r>
      <w:bookmarkEnd w:id="47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471" w:name="_Toc117775293"/>
      <w:bookmarkStart w:id="472" w:name="_Toc117776693"/>
      <w:bookmarkStart w:id="473" w:name="_Toc117851946"/>
      <w:bookmarkStart w:id="474" w:name="_Toc117852556"/>
      <w:r>
        <w:t>Subdivision B — Negotiating unsolicited consumer agreements</w:t>
      </w:r>
      <w:bookmarkEnd w:id="471"/>
      <w:bookmarkEnd w:id="472"/>
      <w:bookmarkEnd w:id="473"/>
      <w:bookmarkEnd w:id="474"/>
    </w:p>
    <w:p>
      <w:pPr>
        <w:pStyle w:val="yHeading5"/>
      </w:pPr>
      <w:bookmarkStart w:id="475" w:name="_Toc117852557"/>
      <w:r>
        <w:rPr>
          <w:rStyle w:val="CharSClsNo"/>
        </w:rPr>
        <w:t>73</w:t>
      </w:r>
      <w:r>
        <w:t>.</w:t>
      </w:r>
      <w:r>
        <w:tab/>
        <w:t>Permitted hours for negotiating an unsolicited consumer agreement</w:t>
      </w:r>
      <w:bookmarkEnd w:id="47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476" w:name="_Toc117852558"/>
      <w:r>
        <w:rPr>
          <w:rStyle w:val="CharSClsNo"/>
        </w:rPr>
        <w:t>74</w:t>
      </w:r>
      <w:r>
        <w:t>.</w:t>
      </w:r>
      <w:r>
        <w:tab/>
        <w:t>Disclosing purpose and identity</w:t>
      </w:r>
      <w:bookmarkEnd w:id="47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7" w:name="_Toc117852559"/>
      <w:r>
        <w:rPr>
          <w:rStyle w:val="CharSClsNo"/>
        </w:rPr>
        <w:t>75</w:t>
      </w:r>
      <w:r>
        <w:t>.</w:t>
      </w:r>
      <w:r>
        <w:tab/>
        <w:t>Ceasing to negotiate on request</w:t>
      </w:r>
      <w:bookmarkEnd w:id="47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78" w:name="_Toc117852560"/>
      <w:r>
        <w:rPr>
          <w:rStyle w:val="CharSClsNo"/>
        </w:rPr>
        <w:lastRenderedPageBreak/>
        <w:t>76</w:t>
      </w:r>
      <w:r>
        <w:t>.</w:t>
      </w:r>
      <w:r>
        <w:tab/>
        <w:t>Informing person of termination period etc.</w:t>
      </w:r>
      <w:bookmarkEnd w:id="478"/>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9" w:name="_Toc117852561"/>
      <w:r>
        <w:rPr>
          <w:rStyle w:val="CharSClsNo"/>
        </w:rPr>
        <w:t>77</w:t>
      </w:r>
      <w:r>
        <w:t>.</w:t>
      </w:r>
      <w:r>
        <w:tab/>
        <w:t>Liability of suppliers for contraventions by dealers</w:t>
      </w:r>
      <w:bookmarkEnd w:id="47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80" w:name="_Toc117775299"/>
      <w:bookmarkStart w:id="481" w:name="_Toc117776699"/>
      <w:bookmarkStart w:id="482" w:name="_Toc117851952"/>
      <w:bookmarkStart w:id="483" w:name="_Toc117852562"/>
      <w:r>
        <w:lastRenderedPageBreak/>
        <w:t>Subdivision C — Requirements for unsolicited consumer agreements etc.</w:t>
      </w:r>
      <w:bookmarkEnd w:id="480"/>
      <w:bookmarkEnd w:id="481"/>
      <w:bookmarkEnd w:id="482"/>
      <w:bookmarkEnd w:id="483"/>
    </w:p>
    <w:p>
      <w:pPr>
        <w:pStyle w:val="yHeading5"/>
      </w:pPr>
      <w:bookmarkStart w:id="484" w:name="_Toc117852563"/>
      <w:r>
        <w:rPr>
          <w:rStyle w:val="CharSClsNo"/>
        </w:rPr>
        <w:t>78</w:t>
      </w:r>
      <w:r>
        <w:t>.</w:t>
      </w:r>
      <w:r>
        <w:tab/>
        <w:t>Requirement to give document to the consumer</w:t>
      </w:r>
      <w:bookmarkEnd w:id="48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85" w:name="_Toc117852564"/>
      <w:r>
        <w:rPr>
          <w:rStyle w:val="CharSClsNo"/>
        </w:rPr>
        <w:t>79</w:t>
      </w:r>
      <w:r>
        <w:t>.</w:t>
      </w:r>
      <w:r>
        <w:tab/>
        <w:t>Requirements for all unsolicited consumer agreements etc.</w:t>
      </w:r>
      <w:bookmarkEnd w:id="485"/>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86" w:name="_Toc117852565"/>
      <w:r>
        <w:rPr>
          <w:rStyle w:val="CharSClsNo"/>
        </w:rPr>
        <w:t>80</w:t>
      </w:r>
      <w:r>
        <w:t>.</w:t>
      </w:r>
      <w:r>
        <w:tab/>
        <w:t>Additional requirements for unsolicited consumer agreements not negotiated by telephone</w:t>
      </w:r>
      <w:bookmarkEnd w:id="486"/>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87" w:name="_Toc117852566"/>
      <w:r>
        <w:rPr>
          <w:rStyle w:val="CharSClsNo"/>
        </w:rPr>
        <w:t>81</w:t>
      </w:r>
      <w:r>
        <w:t>.</w:t>
      </w:r>
      <w:r>
        <w:tab/>
        <w:t>Requirements for amendments of unsolicited consumer agreements</w:t>
      </w:r>
      <w:bookmarkEnd w:id="48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88" w:name="_Toc117775304"/>
      <w:bookmarkStart w:id="489" w:name="_Toc117776704"/>
      <w:bookmarkStart w:id="490" w:name="_Toc117851957"/>
      <w:bookmarkStart w:id="491" w:name="_Toc117852567"/>
      <w:r>
        <w:lastRenderedPageBreak/>
        <w:t>Subdivision D — Terminating unsolicited consumer agreements</w:t>
      </w:r>
      <w:bookmarkEnd w:id="488"/>
      <w:bookmarkEnd w:id="489"/>
      <w:bookmarkEnd w:id="490"/>
      <w:bookmarkEnd w:id="491"/>
    </w:p>
    <w:p>
      <w:pPr>
        <w:pStyle w:val="yHeading5"/>
      </w:pPr>
      <w:bookmarkStart w:id="492" w:name="_Toc117852568"/>
      <w:r>
        <w:rPr>
          <w:rStyle w:val="CharSClsNo"/>
        </w:rPr>
        <w:t>82</w:t>
      </w:r>
      <w:r>
        <w:t>.</w:t>
      </w:r>
      <w:r>
        <w:tab/>
        <w:t>Terminating an unsolicited consumer agreement during the termination period</w:t>
      </w:r>
      <w:bookmarkEnd w:id="492"/>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93" w:name="_Toc117852569"/>
      <w:r>
        <w:rPr>
          <w:rStyle w:val="CharSClsNo"/>
        </w:rPr>
        <w:t>83</w:t>
      </w:r>
      <w:r>
        <w:t>.</w:t>
      </w:r>
      <w:r>
        <w:tab/>
        <w:t>Effect of termination</w:t>
      </w:r>
      <w:bookmarkEnd w:id="493"/>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94" w:name="_Toc117852570"/>
      <w:r>
        <w:rPr>
          <w:rStyle w:val="CharSClsNo"/>
        </w:rPr>
        <w:lastRenderedPageBreak/>
        <w:t>84</w:t>
      </w:r>
      <w:r>
        <w:t>.</w:t>
      </w:r>
      <w:r>
        <w:tab/>
        <w:t>Obligations of suppliers on termination</w:t>
      </w:r>
      <w:bookmarkEnd w:id="49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95" w:name="_Toc117852571"/>
      <w:r>
        <w:rPr>
          <w:rStyle w:val="CharSClsNo"/>
        </w:rPr>
        <w:t>85</w:t>
      </w:r>
      <w:r>
        <w:t>.</w:t>
      </w:r>
      <w:r>
        <w:tab/>
        <w:t>Obligations and rights of consumers on termination</w:t>
      </w:r>
      <w:bookmarkEnd w:id="49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496" w:name="_Toc117852572"/>
      <w:r>
        <w:rPr>
          <w:rStyle w:val="CharSClsNo"/>
        </w:rPr>
        <w:t>86</w:t>
      </w:r>
      <w:r>
        <w:t>.</w:t>
      </w:r>
      <w:r>
        <w:tab/>
        <w:t>Prohibition on supplies etc.</w:t>
      </w:r>
      <w:bookmarkEnd w:id="496"/>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97" w:name="_Toc117852573"/>
      <w:r>
        <w:rPr>
          <w:rStyle w:val="CharSClsNo"/>
        </w:rPr>
        <w:t>87</w:t>
      </w:r>
      <w:r>
        <w:t>.</w:t>
      </w:r>
      <w:r>
        <w:tab/>
        <w:t>Repayment of payments received after termination</w:t>
      </w:r>
      <w:bookmarkEnd w:id="497"/>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98" w:name="_Toc117852574"/>
      <w:r>
        <w:rPr>
          <w:rStyle w:val="CharSClsNo"/>
        </w:rPr>
        <w:t>88</w:t>
      </w:r>
      <w:r>
        <w:t>.</w:t>
      </w:r>
      <w:r>
        <w:tab/>
        <w:t>Prohibition on recovering amounts after termination</w:t>
      </w:r>
      <w:bookmarkEnd w:id="49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99" w:name="_Toc117775312"/>
      <w:bookmarkStart w:id="500" w:name="_Toc117776712"/>
      <w:bookmarkStart w:id="501" w:name="_Toc117851965"/>
      <w:bookmarkStart w:id="502" w:name="_Toc117852575"/>
      <w:r>
        <w:t>Subdivision E — Miscellaneous</w:t>
      </w:r>
      <w:bookmarkEnd w:id="499"/>
      <w:bookmarkEnd w:id="500"/>
      <w:bookmarkEnd w:id="501"/>
      <w:bookmarkEnd w:id="502"/>
    </w:p>
    <w:p>
      <w:pPr>
        <w:pStyle w:val="yHeading5"/>
      </w:pPr>
      <w:bookmarkStart w:id="503" w:name="_Toc117852576"/>
      <w:r>
        <w:rPr>
          <w:rStyle w:val="CharSClsNo"/>
        </w:rPr>
        <w:t>89</w:t>
      </w:r>
      <w:r>
        <w:t>.</w:t>
      </w:r>
      <w:r>
        <w:tab/>
        <w:t>Certain provisions of unsolicited consumer agreements void</w:t>
      </w:r>
      <w:bookmarkEnd w:id="503"/>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04" w:name="_Toc117852577"/>
      <w:r>
        <w:rPr>
          <w:rStyle w:val="CharSClsNo"/>
        </w:rPr>
        <w:t>90</w:t>
      </w:r>
      <w:r>
        <w:t>.</w:t>
      </w:r>
      <w:r>
        <w:tab/>
        <w:t>Waiver of rights</w:t>
      </w:r>
      <w:bookmarkEnd w:id="504"/>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05" w:name="_Toc117852578"/>
      <w:r>
        <w:rPr>
          <w:rStyle w:val="CharSClsNo"/>
        </w:rPr>
        <w:t>91</w:t>
      </w:r>
      <w:r>
        <w:t>.</w:t>
      </w:r>
      <w:r>
        <w:tab/>
        <w:t>Application of this Division to persons to whom rights of consumers and suppliers are assigned etc.</w:t>
      </w:r>
      <w:bookmarkEnd w:id="50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506" w:name="_Toc117852579"/>
      <w:r>
        <w:rPr>
          <w:rStyle w:val="CharSClsNo"/>
        </w:rPr>
        <w:lastRenderedPageBreak/>
        <w:t>92</w:t>
      </w:r>
      <w:r>
        <w:t>.</w:t>
      </w:r>
      <w:r>
        <w:tab/>
        <w:t>Application of this Division to supplies to third parties</w:t>
      </w:r>
      <w:bookmarkEnd w:id="506"/>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507" w:name="_Toc117852580"/>
      <w:r>
        <w:rPr>
          <w:rStyle w:val="CharSClsNo"/>
        </w:rPr>
        <w:t>93</w:t>
      </w:r>
      <w:r>
        <w:t>.</w:t>
      </w:r>
      <w:r>
        <w:tab/>
        <w:t>Effect of contravening this Division</w:t>
      </w:r>
      <w:bookmarkEnd w:id="50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508" w:name="_Toc117852581"/>
      <w:r>
        <w:rPr>
          <w:rStyle w:val="CharSClsNo"/>
        </w:rPr>
        <w:t>94</w:t>
      </w:r>
      <w:r>
        <w:t>.</w:t>
      </w:r>
      <w:r>
        <w:tab/>
        <w:t>Regulations may limit the application of this Division</w:t>
      </w:r>
      <w:bookmarkEnd w:id="50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509" w:name="_Toc117852582"/>
      <w:r>
        <w:rPr>
          <w:rStyle w:val="CharSClsNo"/>
        </w:rPr>
        <w:t>95</w:t>
      </w:r>
      <w:r>
        <w:t>.</w:t>
      </w:r>
      <w:r>
        <w:tab/>
        <w:t>Application of this Division to certain conduct covered by the Corporations Act</w:t>
      </w:r>
      <w:bookmarkEnd w:id="50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510" w:name="_Toc117775320"/>
      <w:bookmarkStart w:id="511" w:name="_Toc117776720"/>
      <w:bookmarkStart w:id="512" w:name="_Toc117851973"/>
      <w:bookmarkStart w:id="513" w:name="_Toc117852583"/>
      <w:r>
        <w:lastRenderedPageBreak/>
        <w:t>Division 3 — Lay</w:t>
      </w:r>
      <w:r>
        <w:noBreakHyphen/>
        <w:t>by agreements</w:t>
      </w:r>
      <w:bookmarkEnd w:id="510"/>
      <w:bookmarkEnd w:id="511"/>
      <w:bookmarkEnd w:id="512"/>
      <w:bookmarkEnd w:id="513"/>
    </w:p>
    <w:p>
      <w:pPr>
        <w:pStyle w:val="yHeading5"/>
      </w:pPr>
      <w:bookmarkStart w:id="514" w:name="_Toc117852584"/>
      <w:r>
        <w:rPr>
          <w:rStyle w:val="CharSClsNo"/>
        </w:rPr>
        <w:t>96</w:t>
      </w:r>
      <w:r>
        <w:t>.</w:t>
      </w:r>
      <w:r>
        <w:tab/>
        <w:t>Lay</w:t>
      </w:r>
      <w:r>
        <w:noBreakHyphen/>
        <w:t>by agreements must be in writing etc.</w:t>
      </w:r>
      <w:bookmarkEnd w:id="51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515" w:name="_Toc117852585"/>
      <w:r>
        <w:rPr>
          <w:rStyle w:val="CharSClsNo"/>
        </w:rPr>
        <w:t>97</w:t>
      </w:r>
      <w:r>
        <w:t>.</w:t>
      </w:r>
      <w:r>
        <w:tab/>
        <w:t>Termination of lay</w:t>
      </w:r>
      <w:r>
        <w:noBreakHyphen/>
        <w:t>by agreements by consumers</w:t>
      </w:r>
      <w:bookmarkEnd w:id="51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16" w:name="_Toc117852586"/>
      <w:r>
        <w:rPr>
          <w:rStyle w:val="CharSClsNo"/>
        </w:rPr>
        <w:t>98</w:t>
      </w:r>
      <w:r>
        <w:t>.</w:t>
      </w:r>
      <w:r>
        <w:tab/>
        <w:t>Termination of lay</w:t>
      </w:r>
      <w:r>
        <w:noBreakHyphen/>
        <w:t>by agreements by suppliers</w:t>
      </w:r>
      <w:bookmarkEnd w:id="516"/>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17" w:name="_Toc117852587"/>
      <w:r>
        <w:rPr>
          <w:rStyle w:val="CharSClsNo"/>
        </w:rPr>
        <w:t>99</w:t>
      </w:r>
      <w:r>
        <w:t>.</w:t>
      </w:r>
      <w:r>
        <w:tab/>
        <w:t>Effect of termination</w:t>
      </w:r>
      <w:bookmarkEnd w:id="51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518" w:name="_Toc117775325"/>
      <w:bookmarkStart w:id="519" w:name="_Toc117776725"/>
      <w:bookmarkStart w:id="520" w:name="_Toc117851978"/>
      <w:bookmarkStart w:id="521" w:name="_Toc117852588"/>
      <w:r>
        <w:rPr>
          <w:rFonts w:eastAsia="Yu Gothic"/>
        </w:rPr>
        <w:t>Division 3A—Gift cards</w:t>
      </w:r>
      <w:bookmarkEnd w:id="518"/>
      <w:bookmarkEnd w:id="519"/>
      <w:bookmarkEnd w:id="520"/>
      <w:bookmarkEnd w:id="521"/>
    </w:p>
    <w:p>
      <w:pPr>
        <w:pStyle w:val="yHeading4"/>
        <w:rPr>
          <w:rFonts w:eastAsia="Yu Gothic"/>
        </w:rPr>
      </w:pPr>
      <w:bookmarkStart w:id="522" w:name="_Toc117775326"/>
      <w:bookmarkStart w:id="523" w:name="_Toc117776726"/>
      <w:bookmarkStart w:id="524" w:name="_Toc117851979"/>
      <w:bookmarkStart w:id="525" w:name="_Toc117852589"/>
      <w:r>
        <w:rPr>
          <w:rFonts w:eastAsia="Yu Gothic"/>
        </w:rPr>
        <w:t>Subdivision A—Introduction</w:t>
      </w:r>
      <w:bookmarkEnd w:id="522"/>
      <w:bookmarkEnd w:id="523"/>
      <w:bookmarkEnd w:id="524"/>
      <w:bookmarkEnd w:id="525"/>
    </w:p>
    <w:p>
      <w:pPr>
        <w:pStyle w:val="yHeading5"/>
        <w:rPr>
          <w:rFonts w:eastAsia="Yu Gothic"/>
          <w:szCs w:val="22"/>
        </w:rPr>
      </w:pPr>
      <w:bookmarkStart w:id="526" w:name="_Toc117852590"/>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526"/>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527" w:name="_Toc117775328"/>
      <w:bookmarkStart w:id="528" w:name="_Toc117776728"/>
      <w:bookmarkStart w:id="529" w:name="_Toc117851981"/>
      <w:bookmarkStart w:id="530" w:name="_Toc117852591"/>
      <w:r>
        <w:rPr>
          <w:rFonts w:eastAsia="Yu Gothic"/>
          <w:szCs w:val="22"/>
        </w:rPr>
        <w:t>Subdivision</w:t>
      </w:r>
      <w:r>
        <w:rPr>
          <w:szCs w:val="22"/>
        </w:rPr>
        <w:t xml:space="preserve"> B—Requirements relating to gift cards</w:t>
      </w:r>
      <w:bookmarkEnd w:id="527"/>
      <w:bookmarkEnd w:id="528"/>
      <w:bookmarkEnd w:id="529"/>
      <w:bookmarkEnd w:id="530"/>
    </w:p>
    <w:p>
      <w:pPr>
        <w:pStyle w:val="yHeading5"/>
        <w:rPr>
          <w:szCs w:val="22"/>
        </w:rPr>
      </w:pPr>
      <w:bookmarkStart w:id="531" w:name="_Toc117852592"/>
      <w:r>
        <w:rPr>
          <w:rStyle w:val="CharSClsNo"/>
        </w:rPr>
        <w:t>99B</w:t>
      </w:r>
      <w:r>
        <w:rPr>
          <w:szCs w:val="22"/>
        </w:rPr>
        <w:t>.</w:t>
      </w:r>
      <w:r>
        <w:rPr>
          <w:szCs w:val="22"/>
        </w:rPr>
        <w:tab/>
        <w:t>Gift cards to be redeemable for at least 3 years</w:t>
      </w:r>
      <w:bookmarkEnd w:id="531"/>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532" w:name="_Toc117852593"/>
      <w:r>
        <w:rPr>
          <w:rStyle w:val="CharSClsNo"/>
          <w:szCs w:val="22"/>
        </w:rPr>
        <w:t>99C</w:t>
      </w:r>
      <w:r>
        <w:rPr>
          <w:szCs w:val="22"/>
        </w:rPr>
        <w:t>.</w:t>
      </w:r>
      <w:r>
        <w:rPr>
          <w:szCs w:val="22"/>
        </w:rPr>
        <w:tab/>
        <w:t>When gift card ceases to be redeemable to appear prominently on gift card</w:t>
      </w:r>
      <w:bookmarkEnd w:id="532"/>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533" w:name="_Toc117852594"/>
      <w:r>
        <w:rPr>
          <w:rStyle w:val="CharSClsNo"/>
          <w:szCs w:val="22"/>
        </w:rPr>
        <w:t>99D.</w:t>
      </w:r>
      <w:r>
        <w:rPr>
          <w:rStyle w:val="CharSClsNo"/>
          <w:szCs w:val="22"/>
        </w:rPr>
        <w:tab/>
      </w:r>
      <w:r>
        <w:rPr>
          <w:szCs w:val="22"/>
        </w:rPr>
        <w:t>Terms and conditions not to allow post</w:t>
      </w:r>
      <w:r>
        <w:rPr>
          <w:szCs w:val="22"/>
        </w:rPr>
        <w:noBreakHyphen/>
        <w:t>supply fees</w:t>
      </w:r>
      <w:bookmarkEnd w:id="533"/>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534" w:name="_Toc117852595"/>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534"/>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535" w:name="_Toc117852596"/>
      <w:r>
        <w:rPr>
          <w:rStyle w:val="CharSClsNo"/>
        </w:rPr>
        <w:t>99F</w:t>
      </w:r>
      <w:r>
        <w:rPr>
          <w:szCs w:val="22"/>
        </w:rPr>
        <w:t>.</w:t>
      </w:r>
      <w:r>
        <w:rPr>
          <w:szCs w:val="22"/>
        </w:rPr>
        <w:tab/>
        <w:t>Certain terms and conditions of gift card void</w:t>
      </w:r>
      <w:bookmarkEnd w:id="535"/>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536" w:name="_Toc117775334"/>
      <w:bookmarkStart w:id="537" w:name="_Toc117776734"/>
      <w:bookmarkStart w:id="538" w:name="_Toc117851987"/>
      <w:bookmarkStart w:id="539" w:name="_Toc117852597"/>
      <w:r>
        <w:rPr>
          <w:rFonts w:eastAsia="Yu Gothic"/>
          <w:szCs w:val="22"/>
        </w:rPr>
        <w:lastRenderedPageBreak/>
        <w:t>Subdivision</w:t>
      </w:r>
      <w:r>
        <w:rPr>
          <w:szCs w:val="22"/>
        </w:rPr>
        <w:t xml:space="preserve"> C—Miscellaneous</w:t>
      </w:r>
      <w:bookmarkEnd w:id="536"/>
      <w:bookmarkEnd w:id="537"/>
      <w:bookmarkEnd w:id="538"/>
      <w:bookmarkEnd w:id="539"/>
    </w:p>
    <w:p>
      <w:pPr>
        <w:pStyle w:val="yHeading5"/>
        <w:rPr>
          <w:szCs w:val="22"/>
        </w:rPr>
      </w:pPr>
      <w:bookmarkStart w:id="540" w:name="_Toc117852598"/>
      <w:r>
        <w:rPr>
          <w:rStyle w:val="CharSClsNo"/>
        </w:rPr>
        <w:t>99G</w:t>
      </w:r>
      <w:r>
        <w:rPr>
          <w:szCs w:val="22"/>
        </w:rPr>
        <w:t>.</w:t>
      </w:r>
      <w:r>
        <w:rPr>
          <w:szCs w:val="22"/>
        </w:rPr>
        <w:tab/>
        <w:t>Regulations may limit application of this Division</w:t>
      </w:r>
      <w:bookmarkEnd w:id="540"/>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541" w:name="_Toc117775336"/>
      <w:bookmarkStart w:id="542" w:name="_Toc117776736"/>
      <w:bookmarkStart w:id="543" w:name="_Toc117851989"/>
      <w:bookmarkStart w:id="544" w:name="_Toc117852599"/>
      <w:r>
        <w:t>Division 4 — Miscellaneous</w:t>
      </w:r>
      <w:bookmarkEnd w:id="541"/>
      <w:bookmarkEnd w:id="542"/>
      <w:bookmarkEnd w:id="543"/>
      <w:bookmarkEnd w:id="544"/>
    </w:p>
    <w:p>
      <w:pPr>
        <w:pStyle w:val="yHeading5"/>
      </w:pPr>
      <w:bookmarkStart w:id="545" w:name="_Toc117852600"/>
      <w:r>
        <w:rPr>
          <w:rStyle w:val="CharSClsNo"/>
        </w:rPr>
        <w:t>100</w:t>
      </w:r>
      <w:r>
        <w:t>.</w:t>
      </w:r>
      <w:r>
        <w:tab/>
        <w:t>Supplier must provide proof of transaction etc.</w:t>
      </w:r>
      <w:bookmarkEnd w:id="54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546" w:name="_Toc117852601"/>
      <w:r>
        <w:rPr>
          <w:rStyle w:val="CharSClsNo"/>
        </w:rPr>
        <w:t>101</w:t>
      </w:r>
      <w:r>
        <w:t>.</w:t>
      </w:r>
      <w:r>
        <w:tab/>
        <w:t>Consumer may request an itemised bill</w:t>
      </w:r>
      <w:bookmarkEnd w:id="546"/>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547" w:name="_Toc117852602"/>
      <w:r>
        <w:rPr>
          <w:rStyle w:val="CharSClsNo"/>
        </w:rPr>
        <w:t>102</w:t>
      </w:r>
      <w:r>
        <w:t>.</w:t>
      </w:r>
      <w:r>
        <w:tab/>
        <w:t>Prescribed requirements for warranties against defects</w:t>
      </w:r>
      <w:bookmarkEnd w:id="54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548" w:name="_Toc117852603"/>
      <w:r>
        <w:rPr>
          <w:rStyle w:val="CharSClsNo"/>
        </w:rPr>
        <w:t>103</w:t>
      </w:r>
      <w:r>
        <w:t>.</w:t>
      </w:r>
      <w:r>
        <w:tab/>
        <w:t>Repairers must comply with prescribed requirements</w:t>
      </w:r>
      <w:bookmarkEnd w:id="548"/>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549" w:name="_Toc117775341"/>
      <w:bookmarkStart w:id="550" w:name="_Toc117776741"/>
      <w:bookmarkStart w:id="551" w:name="_Toc117851994"/>
      <w:bookmarkStart w:id="552" w:name="_Toc117852604"/>
      <w:r>
        <w:t>Part 3</w:t>
      </w:r>
      <w:r>
        <w:noBreakHyphen/>
        <w:t>3</w:t>
      </w:r>
      <w:r>
        <w:rPr>
          <w:b w:val="0"/>
        </w:rPr>
        <w:t> </w:t>
      </w:r>
      <w:r>
        <w:t>—</w:t>
      </w:r>
      <w:r>
        <w:rPr>
          <w:b w:val="0"/>
        </w:rPr>
        <w:t> </w:t>
      </w:r>
      <w:r>
        <w:t>Safety of consumer goods and product related services</w:t>
      </w:r>
      <w:bookmarkEnd w:id="549"/>
      <w:bookmarkEnd w:id="550"/>
      <w:bookmarkEnd w:id="551"/>
      <w:bookmarkEnd w:id="552"/>
    </w:p>
    <w:p>
      <w:pPr>
        <w:pStyle w:val="yHeading3"/>
        <w:spacing w:before="200"/>
      </w:pPr>
      <w:bookmarkStart w:id="553" w:name="_Toc117775342"/>
      <w:bookmarkStart w:id="554" w:name="_Toc117776742"/>
      <w:bookmarkStart w:id="555" w:name="_Toc117851995"/>
      <w:bookmarkStart w:id="556" w:name="_Toc117852605"/>
      <w:r>
        <w:t>Division 1 — Safety standards</w:t>
      </w:r>
      <w:bookmarkEnd w:id="553"/>
      <w:bookmarkEnd w:id="554"/>
      <w:bookmarkEnd w:id="555"/>
      <w:bookmarkEnd w:id="556"/>
    </w:p>
    <w:p>
      <w:pPr>
        <w:pStyle w:val="yHeading5"/>
        <w:spacing w:before="180"/>
      </w:pPr>
      <w:bookmarkStart w:id="557" w:name="_Toc117852606"/>
      <w:r>
        <w:rPr>
          <w:rStyle w:val="CharSClsNo"/>
        </w:rPr>
        <w:t>104</w:t>
      </w:r>
      <w:r>
        <w:t>.</w:t>
      </w:r>
      <w:r>
        <w:tab/>
        <w:t>Making safety standards for consumer goods and product related services</w:t>
      </w:r>
      <w:bookmarkEnd w:id="557"/>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558" w:name="_Toc117852607"/>
      <w:r>
        <w:rPr>
          <w:rStyle w:val="CharSClsNo"/>
        </w:rPr>
        <w:t>105</w:t>
      </w:r>
      <w:r>
        <w:t>.</w:t>
      </w:r>
      <w:r>
        <w:tab/>
        <w:t>Declaring safety standards for consumer goods and product related services</w:t>
      </w:r>
      <w:bookmarkEnd w:id="558"/>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559" w:name="_Toc117852608"/>
      <w:r>
        <w:rPr>
          <w:rStyle w:val="CharSClsNo"/>
        </w:rPr>
        <w:t>106</w:t>
      </w:r>
      <w:r>
        <w:t>.</w:t>
      </w:r>
      <w:r>
        <w:tab/>
        <w:t>Supplying etc. consumer goods that do not comply with safety standards</w:t>
      </w:r>
      <w:bookmarkEnd w:id="559"/>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560" w:name="_Toc117852609"/>
      <w:r>
        <w:rPr>
          <w:rStyle w:val="CharSClsNo"/>
        </w:rPr>
        <w:lastRenderedPageBreak/>
        <w:t>107</w:t>
      </w:r>
      <w:r>
        <w:t>.</w:t>
      </w:r>
      <w:r>
        <w:tab/>
        <w:t>Supplying etc. product related services that do not comply with safety standards</w:t>
      </w:r>
      <w:bookmarkEnd w:id="560"/>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561" w:name="_Toc117852610"/>
      <w:r>
        <w:rPr>
          <w:rStyle w:val="CharSClsNo"/>
        </w:rPr>
        <w:lastRenderedPageBreak/>
        <w:t>108</w:t>
      </w:r>
      <w:r>
        <w:t>.</w:t>
      </w:r>
      <w:r>
        <w:tab/>
        <w:t>Requirement to nominate a safety standard</w:t>
      </w:r>
      <w:bookmarkEnd w:id="56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562" w:name="_Toc117775348"/>
      <w:bookmarkStart w:id="563" w:name="_Toc117776748"/>
      <w:bookmarkStart w:id="564" w:name="_Toc117852001"/>
      <w:bookmarkStart w:id="565" w:name="_Toc117852611"/>
      <w:r>
        <w:t>Division 2 — Bans on consumer goods and product related services</w:t>
      </w:r>
      <w:bookmarkEnd w:id="562"/>
      <w:bookmarkEnd w:id="563"/>
      <w:bookmarkEnd w:id="564"/>
      <w:bookmarkEnd w:id="565"/>
    </w:p>
    <w:p>
      <w:pPr>
        <w:pStyle w:val="yHeading4"/>
        <w:keepLines/>
      </w:pPr>
      <w:bookmarkStart w:id="566" w:name="_Toc117775349"/>
      <w:bookmarkStart w:id="567" w:name="_Toc117776749"/>
      <w:bookmarkStart w:id="568" w:name="_Toc117852002"/>
      <w:bookmarkStart w:id="569" w:name="_Toc117852612"/>
      <w:r>
        <w:t>Subdivision A — Interim bans</w:t>
      </w:r>
      <w:bookmarkEnd w:id="566"/>
      <w:bookmarkEnd w:id="567"/>
      <w:bookmarkEnd w:id="568"/>
      <w:bookmarkEnd w:id="569"/>
    </w:p>
    <w:p>
      <w:pPr>
        <w:pStyle w:val="yHeading5"/>
      </w:pPr>
      <w:bookmarkStart w:id="570" w:name="_Toc117852613"/>
      <w:r>
        <w:rPr>
          <w:rStyle w:val="CharSClsNo"/>
        </w:rPr>
        <w:t>109</w:t>
      </w:r>
      <w:r>
        <w:t>.</w:t>
      </w:r>
      <w:r>
        <w:tab/>
        <w:t>Interim bans on consumer goods or product related services that will or may cause injury to any person etc.</w:t>
      </w:r>
      <w:bookmarkEnd w:id="57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571" w:name="_Toc117852614"/>
      <w:r>
        <w:rPr>
          <w:rStyle w:val="CharSClsNo"/>
        </w:rPr>
        <w:t>110</w:t>
      </w:r>
      <w:r>
        <w:t>.</w:t>
      </w:r>
      <w:r>
        <w:tab/>
        <w:t>Places in which interim bans apply</w:t>
      </w:r>
      <w:bookmarkEnd w:id="571"/>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572" w:name="_Toc117852615"/>
      <w:r>
        <w:rPr>
          <w:rStyle w:val="CharSClsNo"/>
        </w:rPr>
        <w:lastRenderedPageBreak/>
        <w:t>111</w:t>
      </w:r>
      <w:r>
        <w:t>.</w:t>
      </w:r>
      <w:r>
        <w:tab/>
        <w:t>Ban period for interim bans</w:t>
      </w:r>
      <w:bookmarkEnd w:id="57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573" w:name="_Toc117852616"/>
      <w:r>
        <w:rPr>
          <w:rStyle w:val="CharSClsNo"/>
        </w:rPr>
        <w:t>112</w:t>
      </w:r>
      <w:r>
        <w:t>.</w:t>
      </w:r>
      <w:r>
        <w:tab/>
        <w:t>Interaction of multiple interim bans</w:t>
      </w:r>
      <w:bookmarkEnd w:id="5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574" w:name="_Toc117852617"/>
      <w:r>
        <w:rPr>
          <w:rStyle w:val="CharSClsNo"/>
        </w:rPr>
        <w:t>113</w:t>
      </w:r>
      <w:r>
        <w:t>.</w:t>
      </w:r>
      <w:r>
        <w:tab/>
        <w:t>Revocation of interim bans</w:t>
      </w:r>
      <w:bookmarkEnd w:id="574"/>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575" w:name="_Toc117775355"/>
      <w:bookmarkStart w:id="576" w:name="_Toc117776755"/>
      <w:bookmarkStart w:id="577" w:name="_Toc117852008"/>
      <w:bookmarkStart w:id="578" w:name="_Toc117852618"/>
      <w:r>
        <w:t>Subdivision B — Permanent bans</w:t>
      </w:r>
      <w:bookmarkEnd w:id="575"/>
      <w:bookmarkEnd w:id="576"/>
      <w:bookmarkEnd w:id="577"/>
      <w:bookmarkEnd w:id="578"/>
    </w:p>
    <w:p>
      <w:pPr>
        <w:pStyle w:val="yHeading5"/>
      </w:pPr>
      <w:bookmarkStart w:id="579" w:name="_Toc117852619"/>
      <w:r>
        <w:rPr>
          <w:rStyle w:val="CharSClsNo"/>
        </w:rPr>
        <w:t>114</w:t>
      </w:r>
      <w:r>
        <w:t>.</w:t>
      </w:r>
      <w:r>
        <w:tab/>
        <w:t>Permanent bans on consumer goods or product related services</w:t>
      </w:r>
      <w:bookmarkEnd w:id="57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580" w:name="_Toc117852620"/>
      <w:r>
        <w:rPr>
          <w:rStyle w:val="CharSClsNo"/>
        </w:rPr>
        <w:t>115</w:t>
      </w:r>
      <w:r>
        <w:t>.</w:t>
      </w:r>
      <w:r>
        <w:tab/>
        <w:t>Places in which permanent bans apply</w:t>
      </w:r>
      <w:bookmarkEnd w:id="580"/>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581" w:name="_Toc117852621"/>
      <w:r>
        <w:rPr>
          <w:rStyle w:val="CharSClsNo"/>
        </w:rPr>
        <w:t>116</w:t>
      </w:r>
      <w:r>
        <w:t>.</w:t>
      </w:r>
      <w:r>
        <w:tab/>
        <w:t>When permanent bans come into force</w:t>
      </w:r>
      <w:bookmarkEnd w:id="581"/>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582" w:name="_Toc117852622"/>
      <w:r>
        <w:rPr>
          <w:rStyle w:val="CharSClsNo"/>
        </w:rPr>
        <w:t>117</w:t>
      </w:r>
      <w:r>
        <w:t>.</w:t>
      </w:r>
      <w:r>
        <w:tab/>
        <w:t>Revocation of permanent bans</w:t>
      </w:r>
      <w:bookmarkEnd w:id="582"/>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583" w:name="_Toc117775360"/>
      <w:bookmarkStart w:id="584" w:name="_Toc117776760"/>
      <w:bookmarkStart w:id="585" w:name="_Toc117852013"/>
      <w:bookmarkStart w:id="586" w:name="_Toc117852623"/>
      <w:r>
        <w:t>Subdivision C — Compliance with interim bans and permanent bans</w:t>
      </w:r>
      <w:bookmarkEnd w:id="583"/>
      <w:bookmarkEnd w:id="584"/>
      <w:bookmarkEnd w:id="585"/>
      <w:bookmarkEnd w:id="586"/>
    </w:p>
    <w:p>
      <w:pPr>
        <w:pStyle w:val="yHeading5"/>
      </w:pPr>
      <w:bookmarkStart w:id="587" w:name="_Toc117852624"/>
      <w:r>
        <w:rPr>
          <w:rStyle w:val="CharSClsNo"/>
        </w:rPr>
        <w:t>118</w:t>
      </w:r>
      <w:r>
        <w:t>.</w:t>
      </w:r>
      <w:r>
        <w:tab/>
        <w:t>Supplying etc. consumer goods covered by a ban</w:t>
      </w:r>
      <w:bookmarkEnd w:id="58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88" w:name="_Toc117852625"/>
      <w:r>
        <w:rPr>
          <w:rStyle w:val="CharSClsNo"/>
        </w:rPr>
        <w:t>119</w:t>
      </w:r>
      <w:r>
        <w:t>.</w:t>
      </w:r>
      <w:r>
        <w:tab/>
        <w:t>Supplying etc. product related services covered by a ban</w:t>
      </w:r>
      <w:bookmarkEnd w:id="588"/>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89" w:name="_Toc117775363"/>
      <w:bookmarkStart w:id="590" w:name="_Toc117776763"/>
      <w:bookmarkStart w:id="591" w:name="_Toc117852016"/>
      <w:bookmarkStart w:id="592" w:name="_Toc117852626"/>
      <w:r>
        <w:lastRenderedPageBreak/>
        <w:t>Subdivision D — Temporary exemption from mutual recognition principles</w:t>
      </w:r>
      <w:bookmarkEnd w:id="589"/>
      <w:bookmarkEnd w:id="590"/>
      <w:bookmarkEnd w:id="591"/>
      <w:bookmarkEnd w:id="592"/>
    </w:p>
    <w:p>
      <w:pPr>
        <w:pStyle w:val="yHeading5"/>
      </w:pPr>
      <w:bookmarkStart w:id="593" w:name="_Toc117852627"/>
      <w:r>
        <w:rPr>
          <w:rStyle w:val="CharSClsNo"/>
        </w:rPr>
        <w:t>120</w:t>
      </w:r>
      <w:r>
        <w:t>.</w:t>
      </w:r>
      <w:r>
        <w:tab/>
        <w:t xml:space="preserve">Temporary exemption under the </w:t>
      </w:r>
      <w:r>
        <w:rPr>
          <w:i/>
          <w:iCs/>
        </w:rPr>
        <w:t>Trans</w:t>
      </w:r>
      <w:r>
        <w:rPr>
          <w:i/>
          <w:iCs/>
        </w:rPr>
        <w:noBreakHyphen/>
        <w:t>Tasman Mutual Recognition Act 1997</w:t>
      </w:r>
      <w:bookmarkEnd w:id="59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94" w:name="_Toc117852628"/>
      <w:r>
        <w:rPr>
          <w:rStyle w:val="CharSClsNo"/>
        </w:rPr>
        <w:t>121</w:t>
      </w:r>
      <w:r>
        <w:t>.</w:t>
      </w:r>
      <w:r>
        <w:tab/>
        <w:t xml:space="preserve">Temporary exemption under the </w:t>
      </w:r>
      <w:r>
        <w:rPr>
          <w:i/>
          <w:iCs/>
        </w:rPr>
        <w:t>Mutual Recognition Act 1992</w:t>
      </w:r>
      <w:bookmarkEnd w:id="59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95" w:name="_Toc117775366"/>
      <w:bookmarkStart w:id="596" w:name="_Toc117776766"/>
      <w:bookmarkStart w:id="597" w:name="_Toc117852019"/>
      <w:bookmarkStart w:id="598" w:name="_Toc117852629"/>
      <w:r>
        <w:lastRenderedPageBreak/>
        <w:t>Division 3 — Recall of consumer goods</w:t>
      </w:r>
      <w:bookmarkEnd w:id="595"/>
      <w:bookmarkEnd w:id="596"/>
      <w:bookmarkEnd w:id="597"/>
      <w:bookmarkEnd w:id="598"/>
    </w:p>
    <w:p>
      <w:pPr>
        <w:pStyle w:val="yHeading4"/>
      </w:pPr>
      <w:bookmarkStart w:id="599" w:name="_Toc117775367"/>
      <w:bookmarkStart w:id="600" w:name="_Toc117776767"/>
      <w:bookmarkStart w:id="601" w:name="_Toc117852020"/>
      <w:bookmarkStart w:id="602" w:name="_Toc117852630"/>
      <w:r>
        <w:t>Subdivision A — Compulsory recall of consumer goods</w:t>
      </w:r>
      <w:bookmarkEnd w:id="599"/>
      <w:bookmarkEnd w:id="600"/>
      <w:bookmarkEnd w:id="601"/>
      <w:bookmarkEnd w:id="602"/>
    </w:p>
    <w:p>
      <w:pPr>
        <w:pStyle w:val="yHeading5"/>
      </w:pPr>
      <w:bookmarkStart w:id="603" w:name="_Toc117852631"/>
      <w:r>
        <w:rPr>
          <w:rStyle w:val="CharSClsNo"/>
        </w:rPr>
        <w:t>122</w:t>
      </w:r>
      <w:r>
        <w:t>.</w:t>
      </w:r>
      <w:r>
        <w:tab/>
        <w:t>Compulsory recall of consumer goods</w:t>
      </w:r>
      <w:bookmarkEnd w:id="60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604" w:name="_Toc117852632"/>
      <w:r>
        <w:rPr>
          <w:rStyle w:val="CharSClsNo"/>
        </w:rPr>
        <w:lastRenderedPageBreak/>
        <w:t>123</w:t>
      </w:r>
      <w:r>
        <w:t>.</w:t>
      </w:r>
      <w:r>
        <w:tab/>
        <w:t>Contents of a recall notice</w:t>
      </w:r>
      <w:bookmarkEnd w:id="604"/>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605" w:name="_Toc117852633"/>
      <w:r>
        <w:rPr>
          <w:rStyle w:val="CharSClsNo"/>
        </w:rPr>
        <w:t>124</w:t>
      </w:r>
      <w:r>
        <w:t>.</w:t>
      </w:r>
      <w:r>
        <w:tab/>
        <w:t>Obligations of a supplier in relation to a recall notice</w:t>
      </w:r>
      <w:bookmarkEnd w:id="605"/>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606" w:name="_Toc117852634"/>
      <w:r>
        <w:rPr>
          <w:rStyle w:val="CharSClsNo"/>
        </w:rPr>
        <w:t>125</w:t>
      </w:r>
      <w:r>
        <w:t>.</w:t>
      </w:r>
      <w:r>
        <w:tab/>
        <w:t>Notification by persons who supply consumer goods outside Australia if there is compulsory recall</w:t>
      </w:r>
      <w:bookmarkEnd w:id="606"/>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07" w:name="_Toc117852635"/>
      <w:r>
        <w:rPr>
          <w:rStyle w:val="CharSClsNo"/>
        </w:rPr>
        <w:t>126</w:t>
      </w:r>
      <w:r>
        <w:t>.</w:t>
      </w:r>
      <w:r>
        <w:tab/>
        <w:t>Interaction of multiple recall notices</w:t>
      </w:r>
      <w:bookmarkEnd w:id="6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608" w:name="_Toc117852636"/>
      <w:r>
        <w:rPr>
          <w:rStyle w:val="CharSClsNo"/>
        </w:rPr>
        <w:t>127</w:t>
      </w:r>
      <w:r>
        <w:t>.</w:t>
      </w:r>
      <w:r>
        <w:tab/>
        <w:t>Compliance with recall notices</w:t>
      </w:r>
      <w:bookmarkEnd w:id="608"/>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609" w:name="_Toc117775374"/>
      <w:bookmarkStart w:id="610" w:name="_Toc117776774"/>
      <w:bookmarkStart w:id="611" w:name="_Toc117852027"/>
      <w:bookmarkStart w:id="612" w:name="_Toc117852637"/>
      <w:r>
        <w:t>Subdivision B — Voluntary recall of consumer goods</w:t>
      </w:r>
      <w:bookmarkEnd w:id="609"/>
      <w:bookmarkEnd w:id="610"/>
      <w:bookmarkEnd w:id="611"/>
      <w:bookmarkEnd w:id="612"/>
    </w:p>
    <w:p>
      <w:pPr>
        <w:pStyle w:val="yHeading5"/>
        <w:spacing w:before="160"/>
      </w:pPr>
      <w:bookmarkStart w:id="613" w:name="_Toc117852638"/>
      <w:r>
        <w:rPr>
          <w:rStyle w:val="CharSClsNo"/>
        </w:rPr>
        <w:t>128</w:t>
      </w:r>
      <w:r>
        <w:t>.</w:t>
      </w:r>
      <w:r>
        <w:tab/>
        <w:t>Notification requirements for a voluntary recall of consumer goods</w:t>
      </w:r>
      <w:bookmarkEnd w:id="613"/>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614" w:name="_Toc117775376"/>
      <w:bookmarkStart w:id="615" w:name="_Toc117776776"/>
      <w:bookmarkStart w:id="616" w:name="_Toc117852029"/>
      <w:bookmarkStart w:id="617" w:name="_Toc117852639"/>
      <w:r>
        <w:lastRenderedPageBreak/>
        <w:t>Division 4 — Safety warning notices</w:t>
      </w:r>
      <w:bookmarkEnd w:id="614"/>
      <w:bookmarkEnd w:id="615"/>
      <w:bookmarkEnd w:id="616"/>
      <w:bookmarkEnd w:id="617"/>
    </w:p>
    <w:p>
      <w:pPr>
        <w:pStyle w:val="yHeading5"/>
      </w:pPr>
      <w:bookmarkStart w:id="618" w:name="_Toc117852640"/>
      <w:r>
        <w:rPr>
          <w:rStyle w:val="CharSClsNo"/>
        </w:rPr>
        <w:t>129</w:t>
      </w:r>
      <w:r>
        <w:t>.</w:t>
      </w:r>
      <w:r>
        <w:tab/>
        <w:t>Safety warning notices about consumer goods and product related services</w:t>
      </w:r>
      <w:bookmarkEnd w:id="61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619" w:name="_Toc117852641"/>
      <w:r>
        <w:rPr>
          <w:rStyle w:val="CharSClsNo"/>
        </w:rPr>
        <w:lastRenderedPageBreak/>
        <w:t>130</w:t>
      </w:r>
      <w:r>
        <w:t>.</w:t>
      </w:r>
      <w:r>
        <w:tab/>
        <w:t>Announcement of the results of an investigation etc.</w:t>
      </w:r>
      <w:bookmarkEnd w:id="61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620" w:name="_Toc117775379"/>
      <w:bookmarkStart w:id="621" w:name="_Toc117776779"/>
      <w:bookmarkStart w:id="622" w:name="_Toc117852032"/>
      <w:bookmarkStart w:id="623" w:name="_Toc117852642"/>
      <w:r>
        <w:lastRenderedPageBreak/>
        <w:t>Division 5 — Consumer goods, or product related services, associated with death or serious injury or illness</w:t>
      </w:r>
      <w:bookmarkEnd w:id="620"/>
      <w:bookmarkEnd w:id="621"/>
      <w:bookmarkEnd w:id="622"/>
      <w:bookmarkEnd w:id="623"/>
    </w:p>
    <w:p>
      <w:pPr>
        <w:pStyle w:val="yHeading5"/>
        <w:spacing w:before="180"/>
      </w:pPr>
      <w:bookmarkStart w:id="624" w:name="_Toc117852643"/>
      <w:r>
        <w:rPr>
          <w:rStyle w:val="CharSClsNo"/>
        </w:rPr>
        <w:t>131</w:t>
      </w:r>
      <w:r>
        <w:t>.</w:t>
      </w:r>
      <w:r>
        <w:tab/>
        <w:t>Suppliers to report consumer goods associated with the death or serious injury or illness of any person</w:t>
      </w:r>
      <w:bookmarkEnd w:id="62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625" w:name="_Toc117852644"/>
      <w:r>
        <w:rPr>
          <w:rStyle w:val="CharSClsNo"/>
        </w:rPr>
        <w:t>132</w:t>
      </w:r>
      <w:r>
        <w:t>.</w:t>
      </w:r>
      <w:r>
        <w:tab/>
        <w:t>Suppliers to report product related services associated with the death or serious injury or illness of any person</w:t>
      </w:r>
      <w:bookmarkEnd w:id="62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626" w:name="_Toc117852645"/>
      <w:r>
        <w:rPr>
          <w:rStyle w:val="CharSClsNo"/>
        </w:rPr>
        <w:t>132A</w:t>
      </w:r>
      <w:r>
        <w:t>.</w:t>
      </w:r>
      <w:r>
        <w:tab/>
        <w:t>Confidentiality of notices given under this Division</w:t>
      </w:r>
      <w:bookmarkEnd w:id="626"/>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627" w:name="_Toc117775383"/>
      <w:bookmarkStart w:id="628" w:name="_Toc117776783"/>
      <w:bookmarkStart w:id="629" w:name="_Toc117852036"/>
      <w:bookmarkStart w:id="630" w:name="_Toc117852646"/>
      <w:r>
        <w:t>Division 6 — Miscellaneous</w:t>
      </w:r>
      <w:bookmarkEnd w:id="627"/>
      <w:bookmarkEnd w:id="628"/>
      <w:bookmarkEnd w:id="629"/>
      <w:bookmarkEnd w:id="630"/>
    </w:p>
    <w:p>
      <w:pPr>
        <w:pStyle w:val="yHeading5"/>
      </w:pPr>
      <w:bookmarkStart w:id="631" w:name="_Toc117852647"/>
      <w:r>
        <w:rPr>
          <w:rStyle w:val="CharSClsNo"/>
        </w:rPr>
        <w:t>133</w:t>
      </w:r>
      <w:r>
        <w:t>.</w:t>
      </w:r>
      <w:r>
        <w:tab/>
        <w:t>Liability under a contract of insurance</w:t>
      </w:r>
      <w:bookmarkEnd w:id="6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632" w:name="_Toc117775385"/>
      <w:bookmarkStart w:id="633" w:name="_Toc117776785"/>
      <w:bookmarkStart w:id="634" w:name="_Toc117852038"/>
      <w:bookmarkStart w:id="635" w:name="_Toc117852648"/>
      <w:r>
        <w:t>Part 3</w:t>
      </w:r>
      <w:r>
        <w:noBreakHyphen/>
        <w:t>4</w:t>
      </w:r>
      <w:r>
        <w:rPr>
          <w:b w:val="0"/>
        </w:rPr>
        <w:t> — </w:t>
      </w:r>
      <w:r>
        <w:rPr>
          <w:bCs/>
        </w:rPr>
        <w:t>Information standards</w:t>
      </w:r>
      <w:bookmarkEnd w:id="632"/>
      <w:bookmarkEnd w:id="633"/>
      <w:bookmarkEnd w:id="634"/>
      <w:bookmarkEnd w:id="635"/>
    </w:p>
    <w:p>
      <w:pPr>
        <w:pStyle w:val="yHeading5"/>
      </w:pPr>
      <w:bookmarkStart w:id="636" w:name="_Toc117852649"/>
      <w:r>
        <w:rPr>
          <w:rStyle w:val="CharSClsNo"/>
        </w:rPr>
        <w:t>134</w:t>
      </w:r>
      <w:r>
        <w:t>.</w:t>
      </w:r>
      <w:r>
        <w:tab/>
        <w:t>Making information standards for goods and services</w:t>
      </w:r>
      <w:bookmarkEnd w:id="63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637" w:name="_Toc117852650"/>
      <w:r>
        <w:rPr>
          <w:rStyle w:val="CharSClsNo"/>
        </w:rPr>
        <w:lastRenderedPageBreak/>
        <w:t>135</w:t>
      </w:r>
      <w:r>
        <w:t>.</w:t>
      </w:r>
      <w:r>
        <w:tab/>
        <w:t>Declaring information standards for goods and services</w:t>
      </w:r>
      <w:bookmarkEnd w:id="63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638" w:name="_Toc117852651"/>
      <w:r>
        <w:rPr>
          <w:rStyle w:val="CharSClsNo"/>
        </w:rPr>
        <w:t>136</w:t>
      </w:r>
      <w:r>
        <w:t>.</w:t>
      </w:r>
      <w:r>
        <w:tab/>
        <w:t>Supplying etc. goods that do not comply with information standards</w:t>
      </w:r>
      <w:bookmarkEnd w:id="638"/>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39" w:name="_Toc117852652"/>
      <w:r>
        <w:rPr>
          <w:rStyle w:val="CharSClsNo"/>
        </w:rPr>
        <w:t>137</w:t>
      </w:r>
      <w:r>
        <w:t>.</w:t>
      </w:r>
      <w:r>
        <w:tab/>
        <w:t>Supplying etc. services that do not comply with information standards</w:t>
      </w:r>
      <w:bookmarkEnd w:id="639"/>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640" w:name="_Toc117852653"/>
      <w:r>
        <w:rPr>
          <w:rStyle w:val="CharSClsNo"/>
          <w:szCs w:val="22"/>
        </w:rPr>
        <w:lastRenderedPageBreak/>
        <w:t>137A</w:t>
      </w:r>
      <w:r>
        <w:rPr>
          <w:szCs w:val="22"/>
        </w:rPr>
        <w:t>.</w:t>
      </w:r>
      <w:r>
        <w:rPr>
          <w:szCs w:val="22"/>
        </w:rPr>
        <w:tab/>
        <w:t>Safe harbour for complying with information standards about free range eggs</w:t>
      </w:r>
      <w:bookmarkEnd w:id="640"/>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641" w:name="_Toc117775391"/>
      <w:bookmarkStart w:id="642" w:name="_Toc117776791"/>
      <w:bookmarkStart w:id="643" w:name="_Toc117852044"/>
      <w:bookmarkStart w:id="644" w:name="_Toc117852654"/>
      <w:r>
        <w:t>Part 3</w:t>
      </w:r>
      <w:r>
        <w:noBreakHyphen/>
        <w:t>5</w:t>
      </w:r>
      <w:r>
        <w:rPr>
          <w:b w:val="0"/>
        </w:rPr>
        <w:t> </w:t>
      </w:r>
      <w:r>
        <w:t>— Liability of manufacturers for goods with safety defects</w:t>
      </w:r>
      <w:bookmarkEnd w:id="641"/>
      <w:bookmarkEnd w:id="642"/>
      <w:bookmarkEnd w:id="643"/>
      <w:bookmarkEnd w:id="644"/>
    </w:p>
    <w:p>
      <w:pPr>
        <w:pStyle w:val="yHeading3"/>
      </w:pPr>
      <w:bookmarkStart w:id="645" w:name="_Toc117775392"/>
      <w:bookmarkStart w:id="646" w:name="_Toc117776792"/>
      <w:bookmarkStart w:id="647" w:name="_Toc117852045"/>
      <w:bookmarkStart w:id="648" w:name="_Toc117852655"/>
      <w:r>
        <w:t>Division 1 — Actions against manufacturers for goods with safety defects</w:t>
      </w:r>
      <w:bookmarkEnd w:id="645"/>
      <w:bookmarkEnd w:id="646"/>
      <w:bookmarkEnd w:id="647"/>
      <w:bookmarkEnd w:id="648"/>
    </w:p>
    <w:p>
      <w:pPr>
        <w:pStyle w:val="yHeading5"/>
      </w:pPr>
      <w:bookmarkStart w:id="649" w:name="_Toc117852656"/>
      <w:r>
        <w:rPr>
          <w:rStyle w:val="CharSClsNo"/>
        </w:rPr>
        <w:t>138</w:t>
      </w:r>
      <w:r>
        <w:t>.</w:t>
      </w:r>
      <w:r>
        <w:tab/>
        <w:t>Liability for loss or damage suffered by an injured individual</w:t>
      </w:r>
      <w:bookmarkEnd w:id="64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650" w:name="_Toc117852657"/>
      <w:r>
        <w:rPr>
          <w:rStyle w:val="CharSClsNo"/>
        </w:rPr>
        <w:t>139</w:t>
      </w:r>
      <w:r>
        <w:t>.</w:t>
      </w:r>
      <w:r>
        <w:tab/>
        <w:t>Liability for loss or damage suffered by a person other than an injured individual</w:t>
      </w:r>
      <w:bookmarkEnd w:id="65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51" w:name="_Toc117852658"/>
      <w:r>
        <w:rPr>
          <w:rStyle w:val="CharSClsNo"/>
        </w:rPr>
        <w:lastRenderedPageBreak/>
        <w:t>140</w:t>
      </w:r>
      <w:r>
        <w:t>.</w:t>
      </w:r>
      <w:r>
        <w:tab/>
        <w:t>Liability for loss or damage suffered by a person if other goods are destroyed or damaged</w:t>
      </w:r>
      <w:bookmarkEnd w:id="65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52" w:name="_Toc117852659"/>
      <w:r>
        <w:rPr>
          <w:rStyle w:val="CharSClsNo"/>
        </w:rPr>
        <w:t>141</w:t>
      </w:r>
      <w:r>
        <w:t>.</w:t>
      </w:r>
      <w:r>
        <w:tab/>
        <w:t>Liability for loss or damage suffered by a person if land, buildings or fixtures are destroyed or damaged</w:t>
      </w:r>
      <w:bookmarkEnd w:id="65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653" w:name="_Toc117852660"/>
      <w:r>
        <w:rPr>
          <w:rStyle w:val="CharSClsNo"/>
        </w:rPr>
        <w:t>142</w:t>
      </w:r>
      <w:r>
        <w:t>.</w:t>
      </w:r>
      <w:r>
        <w:tab/>
        <w:t>Defences to defective goods actions</w:t>
      </w:r>
      <w:bookmarkEnd w:id="65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654" w:name="_Toc117775398"/>
      <w:bookmarkStart w:id="655" w:name="_Toc117776798"/>
      <w:bookmarkStart w:id="656" w:name="_Toc117852051"/>
      <w:bookmarkStart w:id="657" w:name="_Toc117852661"/>
      <w:r>
        <w:lastRenderedPageBreak/>
        <w:t>Division 2 — Defective goods actions</w:t>
      </w:r>
      <w:bookmarkEnd w:id="654"/>
      <w:bookmarkEnd w:id="655"/>
      <w:bookmarkEnd w:id="656"/>
      <w:bookmarkEnd w:id="657"/>
    </w:p>
    <w:p>
      <w:pPr>
        <w:pStyle w:val="yHeading5"/>
      </w:pPr>
      <w:bookmarkStart w:id="658" w:name="_Toc117852662"/>
      <w:r>
        <w:rPr>
          <w:rStyle w:val="CharSClsNo"/>
        </w:rPr>
        <w:t>143</w:t>
      </w:r>
      <w:r>
        <w:t>.</w:t>
      </w:r>
      <w:r>
        <w:tab/>
        <w:t>Time for commencing defective goods actions</w:t>
      </w:r>
      <w:bookmarkEnd w:id="65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659" w:name="_Toc117852663"/>
      <w:r>
        <w:rPr>
          <w:rStyle w:val="CharSClsNo"/>
        </w:rPr>
        <w:t>144</w:t>
      </w:r>
      <w:r>
        <w:t>.</w:t>
      </w:r>
      <w:r>
        <w:tab/>
        <w:t>Liability joint and several</w:t>
      </w:r>
      <w:bookmarkEnd w:id="65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660" w:name="_Toc117852664"/>
      <w:r>
        <w:rPr>
          <w:rStyle w:val="CharSClsNo"/>
        </w:rPr>
        <w:t>145</w:t>
      </w:r>
      <w:r>
        <w:t>.</w:t>
      </w:r>
      <w:r>
        <w:tab/>
        <w:t>Survival of actions</w:t>
      </w:r>
      <w:bookmarkEnd w:id="66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661" w:name="_Toc117852665"/>
      <w:r>
        <w:rPr>
          <w:rStyle w:val="CharSClsNo"/>
        </w:rPr>
        <w:t>146</w:t>
      </w:r>
      <w:r>
        <w:t>.</w:t>
      </w:r>
      <w:r>
        <w:tab/>
        <w:t>No defective goods action where workers’ compensation law etc. applies</w:t>
      </w:r>
      <w:bookmarkEnd w:id="66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662" w:name="_Toc117852666"/>
      <w:r>
        <w:rPr>
          <w:rStyle w:val="CharSClsNo"/>
        </w:rPr>
        <w:t>147</w:t>
      </w:r>
      <w:r>
        <w:t>.</w:t>
      </w:r>
      <w:r>
        <w:tab/>
        <w:t>Unidentified manufacturer</w:t>
      </w:r>
      <w:bookmarkEnd w:id="662"/>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663" w:name="_Toc117852667"/>
      <w:r>
        <w:rPr>
          <w:rStyle w:val="CharSClsNo"/>
        </w:rPr>
        <w:t>148</w:t>
      </w:r>
      <w:r>
        <w:t>.</w:t>
      </w:r>
      <w:r>
        <w:tab/>
        <w:t>Commonwealth liability for goods that are defective only because of compliance with Commonwealth mandatory standard</w:t>
      </w:r>
      <w:bookmarkEnd w:id="663"/>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664" w:name="_Toc117852668"/>
      <w:r>
        <w:rPr>
          <w:rStyle w:val="CharSClsNo"/>
        </w:rPr>
        <w:t>149</w:t>
      </w:r>
      <w:r>
        <w:t>.</w:t>
      </w:r>
      <w:r>
        <w:tab/>
        <w:t>Representative actions by the regulator</w:t>
      </w:r>
      <w:bookmarkEnd w:id="664"/>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665" w:name="_Toc117775406"/>
      <w:bookmarkStart w:id="666" w:name="_Toc117776806"/>
      <w:bookmarkStart w:id="667" w:name="_Toc117852059"/>
      <w:bookmarkStart w:id="668" w:name="_Toc117852669"/>
      <w:r>
        <w:t>Division 3 — Miscellaneous</w:t>
      </w:r>
      <w:bookmarkEnd w:id="665"/>
      <w:bookmarkEnd w:id="666"/>
      <w:bookmarkEnd w:id="667"/>
      <w:bookmarkEnd w:id="668"/>
    </w:p>
    <w:p>
      <w:pPr>
        <w:pStyle w:val="yHeading5"/>
      </w:pPr>
      <w:bookmarkStart w:id="669" w:name="_Toc117852670"/>
      <w:r>
        <w:rPr>
          <w:rStyle w:val="CharSClsNo"/>
        </w:rPr>
        <w:t>150</w:t>
      </w:r>
      <w:r>
        <w:t>.</w:t>
      </w:r>
      <w:r>
        <w:tab/>
        <w:t>Application of all or any provisions of this Part etc. not to be excluded or modified</w:t>
      </w:r>
      <w:bookmarkEnd w:id="669"/>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670" w:name="_Toc117775408"/>
      <w:bookmarkStart w:id="671" w:name="_Toc117776808"/>
      <w:bookmarkStart w:id="672" w:name="_Toc117852061"/>
      <w:bookmarkStart w:id="673" w:name="_Toc117852671"/>
      <w:r>
        <w:rPr>
          <w:rStyle w:val="CharSDivNo"/>
          <w:sz w:val="28"/>
        </w:rPr>
        <w:lastRenderedPageBreak/>
        <w:t>Chapter 4</w:t>
      </w:r>
      <w:r>
        <w:t> — </w:t>
      </w:r>
      <w:r>
        <w:rPr>
          <w:rStyle w:val="CharSDivText"/>
          <w:sz w:val="28"/>
        </w:rPr>
        <w:t>Offences</w:t>
      </w:r>
      <w:bookmarkEnd w:id="670"/>
      <w:bookmarkEnd w:id="671"/>
      <w:bookmarkEnd w:id="672"/>
      <w:bookmarkEnd w:id="673"/>
    </w:p>
    <w:p>
      <w:pPr>
        <w:pStyle w:val="yHeading2"/>
      </w:pPr>
      <w:bookmarkStart w:id="674" w:name="_Toc117775409"/>
      <w:bookmarkStart w:id="675" w:name="_Toc117776809"/>
      <w:bookmarkStart w:id="676" w:name="_Toc117852062"/>
      <w:bookmarkStart w:id="677" w:name="_Toc117852672"/>
      <w:r>
        <w:t>Part 4</w:t>
      </w:r>
      <w:r>
        <w:noBreakHyphen/>
        <w:t>1 — Offences relating to unfair practices</w:t>
      </w:r>
      <w:bookmarkEnd w:id="674"/>
      <w:bookmarkEnd w:id="675"/>
      <w:bookmarkEnd w:id="676"/>
      <w:bookmarkEnd w:id="677"/>
    </w:p>
    <w:p>
      <w:pPr>
        <w:pStyle w:val="yHeading3"/>
      </w:pPr>
      <w:bookmarkStart w:id="678" w:name="_Toc117775410"/>
      <w:bookmarkStart w:id="679" w:name="_Toc117776810"/>
      <w:bookmarkStart w:id="680" w:name="_Toc117852063"/>
      <w:bookmarkStart w:id="681" w:name="_Toc117852673"/>
      <w:r>
        <w:t>Division 1</w:t>
      </w:r>
      <w:r>
        <w:rPr>
          <w:b w:val="0"/>
        </w:rPr>
        <w:t> — </w:t>
      </w:r>
      <w:r>
        <w:t>False or misleading representations etc.</w:t>
      </w:r>
      <w:bookmarkEnd w:id="678"/>
      <w:bookmarkEnd w:id="679"/>
      <w:bookmarkEnd w:id="680"/>
      <w:bookmarkEnd w:id="681"/>
    </w:p>
    <w:p>
      <w:pPr>
        <w:pStyle w:val="yHeading5"/>
      </w:pPr>
      <w:bookmarkStart w:id="682" w:name="_Toc117852674"/>
      <w:r>
        <w:rPr>
          <w:rStyle w:val="CharSClsNo"/>
        </w:rPr>
        <w:t>151</w:t>
      </w:r>
      <w:r>
        <w:t>.</w:t>
      </w:r>
      <w:r>
        <w:tab/>
        <w:t>False or misleading representations about goods or services</w:t>
      </w:r>
      <w:bookmarkEnd w:id="6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683" w:name="_Toc117852675"/>
      <w:r>
        <w:rPr>
          <w:rStyle w:val="CharSClsNo"/>
        </w:rPr>
        <w:t>152</w:t>
      </w:r>
      <w:r>
        <w:t>.</w:t>
      </w:r>
      <w:r>
        <w:tab/>
        <w:t>False or misleading representations about sale etc. of land</w:t>
      </w:r>
      <w:bookmarkEnd w:id="6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684" w:name="_Toc117852676"/>
      <w:r>
        <w:rPr>
          <w:rStyle w:val="CharSClsNo"/>
        </w:rPr>
        <w:t>153</w:t>
      </w:r>
      <w:r>
        <w:t>.</w:t>
      </w:r>
      <w:r>
        <w:tab/>
        <w:t>Misleading conduct relating to employment</w:t>
      </w:r>
      <w:bookmarkEnd w:id="68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685" w:name="_Toc117852677"/>
      <w:r>
        <w:rPr>
          <w:rStyle w:val="CharSClsNo"/>
        </w:rPr>
        <w:lastRenderedPageBreak/>
        <w:t>154</w:t>
      </w:r>
      <w:r>
        <w:t>.</w:t>
      </w:r>
      <w:r>
        <w:tab/>
        <w:t>Offering rebates, gifts, prizes etc.</w:t>
      </w:r>
      <w:bookmarkEnd w:id="68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686" w:name="_Toc117852678"/>
      <w:r>
        <w:rPr>
          <w:rStyle w:val="CharSClsNo"/>
        </w:rPr>
        <w:t>155</w:t>
      </w:r>
      <w:r>
        <w:t>.</w:t>
      </w:r>
      <w:r>
        <w:tab/>
        <w:t>Misleading conduct as to the nature etc. of goods</w:t>
      </w:r>
      <w:bookmarkEnd w:id="6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687" w:name="_Toc117852679"/>
      <w:r>
        <w:rPr>
          <w:rStyle w:val="CharSClsNo"/>
        </w:rPr>
        <w:t>156</w:t>
      </w:r>
      <w:r>
        <w:t>.</w:t>
      </w:r>
      <w:r>
        <w:tab/>
        <w:t>Misleading conduct as to the nature etc. of services</w:t>
      </w:r>
      <w:bookmarkEnd w:id="687"/>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688" w:name="_Toc117852680"/>
      <w:r>
        <w:rPr>
          <w:rStyle w:val="CharSClsNo"/>
        </w:rPr>
        <w:t>157</w:t>
      </w:r>
      <w:r>
        <w:t>.</w:t>
      </w:r>
      <w:r>
        <w:tab/>
        <w:t>Bait advertising</w:t>
      </w:r>
      <w:bookmarkEnd w:id="6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689" w:name="_Toc117852681"/>
      <w:r>
        <w:rPr>
          <w:rStyle w:val="CharSClsNo"/>
        </w:rPr>
        <w:t>158</w:t>
      </w:r>
      <w:r>
        <w:t>.</w:t>
      </w:r>
      <w:r>
        <w:tab/>
        <w:t>Wrongly accepting payment</w:t>
      </w:r>
      <w:bookmarkEnd w:id="6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690" w:name="_Toc117852682"/>
      <w:r>
        <w:rPr>
          <w:rStyle w:val="CharSClsNo"/>
        </w:rPr>
        <w:lastRenderedPageBreak/>
        <w:t>159</w:t>
      </w:r>
      <w:r>
        <w:t>.</w:t>
      </w:r>
      <w:r>
        <w:tab/>
        <w:t>Misleading representations about certain business activities</w:t>
      </w:r>
      <w:bookmarkEnd w:id="690"/>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691" w:name="_Toc117852683"/>
      <w:r>
        <w:rPr>
          <w:rStyle w:val="CharSClsNo"/>
        </w:rPr>
        <w:t>160</w:t>
      </w:r>
      <w:r>
        <w:t>.</w:t>
      </w:r>
      <w:r>
        <w:tab/>
        <w:t>Application of provisions of this Division to information providers</w:t>
      </w:r>
      <w:bookmarkEnd w:id="69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692" w:name="_Toc117775421"/>
      <w:bookmarkStart w:id="693" w:name="_Toc117776821"/>
      <w:bookmarkStart w:id="694" w:name="_Toc117852074"/>
      <w:bookmarkStart w:id="695" w:name="_Toc117852684"/>
      <w:r>
        <w:t>Division 2 — Unsolicited supplies</w:t>
      </w:r>
      <w:bookmarkEnd w:id="692"/>
      <w:bookmarkEnd w:id="693"/>
      <w:bookmarkEnd w:id="694"/>
      <w:bookmarkEnd w:id="695"/>
    </w:p>
    <w:p>
      <w:pPr>
        <w:pStyle w:val="yHeading5"/>
      </w:pPr>
      <w:bookmarkStart w:id="696" w:name="_Toc117852685"/>
      <w:r>
        <w:rPr>
          <w:rStyle w:val="CharSClsNo"/>
        </w:rPr>
        <w:t>161</w:t>
      </w:r>
      <w:r>
        <w:t>.</w:t>
      </w:r>
      <w:r>
        <w:tab/>
        <w:t>Unsolicited cards etc.</w:t>
      </w:r>
      <w:bookmarkEnd w:id="69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697" w:name="_Toc117852686"/>
      <w:r>
        <w:rPr>
          <w:rStyle w:val="CharSClsNo"/>
        </w:rPr>
        <w:t>162</w:t>
      </w:r>
      <w:r>
        <w:t>.</w:t>
      </w:r>
      <w:r>
        <w:tab/>
        <w:t>Assertion of right to payment for unsolicited goods or services</w:t>
      </w:r>
      <w:bookmarkEnd w:id="697"/>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698" w:name="_Toc117852687"/>
      <w:r>
        <w:rPr>
          <w:rStyle w:val="CharSClsNo"/>
        </w:rPr>
        <w:t>163</w:t>
      </w:r>
      <w:r>
        <w:t>.</w:t>
      </w:r>
      <w:r>
        <w:tab/>
        <w:t>Assertion of right to payment for unauthorised entries or advertisements</w:t>
      </w:r>
      <w:bookmarkEnd w:id="698"/>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699" w:name="_Toc117775425"/>
      <w:bookmarkStart w:id="700" w:name="_Toc117776825"/>
      <w:bookmarkStart w:id="701" w:name="_Toc117852078"/>
      <w:bookmarkStart w:id="702" w:name="_Toc117852688"/>
      <w:r>
        <w:t>Division 3</w:t>
      </w:r>
      <w:r>
        <w:rPr>
          <w:b w:val="0"/>
        </w:rPr>
        <w:t> — </w:t>
      </w:r>
      <w:r>
        <w:t>Pyramid schemes</w:t>
      </w:r>
      <w:bookmarkEnd w:id="699"/>
      <w:bookmarkEnd w:id="700"/>
      <w:bookmarkEnd w:id="701"/>
      <w:bookmarkEnd w:id="702"/>
    </w:p>
    <w:p>
      <w:pPr>
        <w:pStyle w:val="yHeading5"/>
      </w:pPr>
      <w:bookmarkStart w:id="703" w:name="_Toc117852689"/>
      <w:r>
        <w:rPr>
          <w:rStyle w:val="CharSClsNo"/>
        </w:rPr>
        <w:t>164</w:t>
      </w:r>
      <w:r>
        <w:t>.</w:t>
      </w:r>
      <w:r>
        <w:tab/>
        <w:t>Participation in pyramid schemes</w:t>
      </w:r>
      <w:bookmarkEnd w:id="703"/>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704" w:name="_Toc117775427"/>
      <w:bookmarkStart w:id="705" w:name="_Toc117776827"/>
      <w:bookmarkStart w:id="706" w:name="_Toc117852080"/>
      <w:bookmarkStart w:id="707" w:name="_Toc117852690"/>
      <w:r>
        <w:lastRenderedPageBreak/>
        <w:t>Division 4</w:t>
      </w:r>
      <w:r>
        <w:rPr>
          <w:b w:val="0"/>
        </w:rPr>
        <w:t> — </w:t>
      </w:r>
      <w:r>
        <w:t>Pricing</w:t>
      </w:r>
      <w:bookmarkEnd w:id="704"/>
      <w:bookmarkEnd w:id="705"/>
      <w:bookmarkEnd w:id="706"/>
      <w:bookmarkEnd w:id="707"/>
    </w:p>
    <w:p>
      <w:pPr>
        <w:pStyle w:val="yHeading5"/>
      </w:pPr>
      <w:bookmarkStart w:id="708" w:name="_Toc117852691"/>
      <w:r>
        <w:rPr>
          <w:rStyle w:val="CharSClsNo"/>
        </w:rPr>
        <w:t>165</w:t>
      </w:r>
      <w:r>
        <w:t>.</w:t>
      </w:r>
      <w:r>
        <w:tab/>
        <w:t>Multiple pricing</w:t>
      </w:r>
      <w:bookmarkEnd w:id="7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09" w:name="_Toc117852692"/>
      <w:r>
        <w:rPr>
          <w:rStyle w:val="CharSClsNo"/>
        </w:rPr>
        <w:t>166</w:t>
      </w:r>
      <w:r>
        <w:t>.</w:t>
      </w:r>
      <w:r>
        <w:tab/>
        <w:t>Single price to be specified in certain circumstances</w:t>
      </w:r>
      <w:bookmarkEnd w:id="70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710" w:name="_Toc117775430"/>
      <w:bookmarkStart w:id="711" w:name="_Toc117776830"/>
      <w:bookmarkStart w:id="712" w:name="_Toc117852083"/>
      <w:bookmarkStart w:id="713" w:name="_Toc117852693"/>
      <w:r>
        <w:t>Division 5</w:t>
      </w:r>
      <w:r>
        <w:rPr>
          <w:b w:val="0"/>
        </w:rPr>
        <w:t> — </w:t>
      </w:r>
      <w:r>
        <w:t>Other unfair practices</w:t>
      </w:r>
      <w:bookmarkEnd w:id="710"/>
      <w:bookmarkEnd w:id="711"/>
      <w:bookmarkEnd w:id="712"/>
      <w:bookmarkEnd w:id="713"/>
    </w:p>
    <w:p>
      <w:pPr>
        <w:pStyle w:val="yHeading5"/>
      </w:pPr>
      <w:bookmarkStart w:id="714" w:name="_Toc117852694"/>
      <w:r>
        <w:rPr>
          <w:rStyle w:val="CharSClsNo"/>
        </w:rPr>
        <w:t>167</w:t>
      </w:r>
      <w:r>
        <w:t>.</w:t>
      </w:r>
      <w:r>
        <w:tab/>
        <w:t>Referral selling</w:t>
      </w:r>
      <w:bookmarkEnd w:id="71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715" w:name="_Toc117852695"/>
      <w:r>
        <w:rPr>
          <w:rStyle w:val="CharSClsNo"/>
        </w:rPr>
        <w:t>168</w:t>
      </w:r>
      <w:r>
        <w:t>.</w:t>
      </w:r>
      <w:r>
        <w:tab/>
        <w:t>Harassment and coercion</w:t>
      </w:r>
      <w:bookmarkEnd w:id="7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716" w:name="_Toc117775433"/>
      <w:bookmarkStart w:id="717" w:name="_Toc117776833"/>
      <w:bookmarkStart w:id="718" w:name="_Toc117852086"/>
      <w:bookmarkStart w:id="719" w:name="_Toc117852696"/>
      <w:r>
        <w:lastRenderedPageBreak/>
        <w:t>Part 4</w:t>
      </w:r>
      <w:r>
        <w:noBreakHyphen/>
        <w:t>2 — Offences relating to consumer transactions</w:t>
      </w:r>
      <w:bookmarkEnd w:id="716"/>
      <w:bookmarkEnd w:id="717"/>
      <w:bookmarkEnd w:id="718"/>
      <w:bookmarkEnd w:id="719"/>
    </w:p>
    <w:p>
      <w:pPr>
        <w:pStyle w:val="yHeading3"/>
      </w:pPr>
      <w:bookmarkStart w:id="720" w:name="_Toc117775434"/>
      <w:bookmarkStart w:id="721" w:name="_Toc117776834"/>
      <w:bookmarkStart w:id="722" w:name="_Toc117852087"/>
      <w:bookmarkStart w:id="723" w:name="_Toc117852697"/>
      <w:r>
        <w:t>Division 1</w:t>
      </w:r>
      <w:r>
        <w:rPr>
          <w:b w:val="0"/>
        </w:rPr>
        <w:t> — </w:t>
      </w:r>
      <w:r>
        <w:t>Consumer guarantees</w:t>
      </w:r>
      <w:bookmarkEnd w:id="720"/>
      <w:bookmarkEnd w:id="721"/>
      <w:bookmarkEnd w:id="722"/>
      <w:bookmarkEnd w:id="723"/>
    </w:p>
    <w:p>
      <w:pPr>
        <w:pStyle w:val="yHeading5"/>
      </w:pPr>
      <w:bookmarkStart w:id="724" w:name="_Toc117852698"/>
      <w:r>
        <w:rPr>
          <w:rStyle w:val="CharSClsNo"/>
        </w:rPr>
        <w:t>169</w:t>
      </w:r>
      <w:r>
        <w:t>.</w:t>
      </w:r>
      <w:r>
        <w:tab/>
        <w:t>Display notices</w:t>
      </w:r>
      <w:bookmarkEnd w:id="7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25" w:name="_Toc117775436"/>
      <w:bookmarkStart w:id="726" w:name="_Toc117776836"/>
      <w:bookmarkStart w:id="727" w:name="_Toc117852089"/>
      <w:bookmarkStart w:id="728" w:name="_Toc117852699"/>
      <w:r>
        <w:t>Division 2 — Unsolicited consumer agreements</w:t>
      </w:r>
      <w:bookmarkEnd w:id="725"/>
      <w:bookmarkEnd w:id="726"/>
      <w:bookmarkEnd w:id="727"/>
      <w:bookmarkEnd w:id="728"/>
    </w:p>
    <w:p>
      <w:pPr>
        <w:pStyle w:val="yHeading4"/>
      </w:pPr>
      <w:bookmarkStart w:id="729" w:name="_Toc117775437"/>
      <w:bookmarkStart w:id="730" w:name="_Toc117776837"/>
      <w:bookmarkStart w:id="731" w:name="_Toc117852090"/>
      <w:bookmarkStart w:id="732" w:name="_Toc117852700"/>
      <w:r>
        <w:t>Subdivision A — Negotiating unsolicited consumer agreements</w:t>
      </w:r>
      <w:bookmarkEnd w:id="729"/>
      <w:bookmarkEnd w:id="730"/>
      <w:bookmarkEnd w:id="731"/>
      <w:bookmarkEnd w:id="732"/>
    </w:p>
    <w:p>
      <w:pPr>
        <w:pStyle w:val="yHeading5"/>
      </w:pPr>
      <w:bookmarkStart w:id="733" w:name="_Toc117852701"/>
      <w:r>
        <w:rPr>
          <w:rStyle w:val="CharSClsNo"/>
        </w:rPr>
        <w:t>170</w:t>
      </w:r>
      <w:r>
        <w:t>.</w:t>
      </w:r>
      <w:r>
        <w:tab/>
        <w:t>Permitted hours for negotiating an unsolicited consumer agreement</w:t>
      </w:r>
      <w:bookmarkEnd w:id="73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34" w:name="_Toc117852702"/>
      <w:r>
        <w:rPr>
          <w:rStyle w:val="CharSClsNo"/>
        </w:rPr>
        <w:t>171</w:t>
      </w:r>
      <w:r>
        <w:t>.</w:t>
      </w:r>
      <w:r>
        <w:tab/>
        <w:t>Disclosing purpose and identity</w:t>
      </w:r>
      <w:bookmarkEnd w:id="73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35" w:name="_Toc117852703"/>
      <w:r>
        <w:rPr>
          <w:rStyle w:val="CharSClsNo"/>
        </w:rPr>
        <w:t>172</w:t>
      </w:r>
      <w:r>
        <w:t>.</w:t>
      </w:r>
      <w:r>
        <w:tab/>
        <w:t>Ceasing to negotiate on request</w:t>
      </w:r>
      <w:bookmarkEnd w:id="73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736" w:name="_Toc117852704"/>
      <w:r>
        <w:rPr>
          <w:rStyle w:val="CharSClsNo"/>
        </w:rPr>
        <w:t>173</w:t>
      </w:r>
      <w:r>
        <w:t>.</w:t>
      </w:r>
      <w:r>
        <w:tab/>
        <w:t>Informing person of termination period etc.</w:t>
      </w:r>
      <w:bookmarkEnd w:id="73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737" w:name="_Toc117775442"/>
      <w:bookmarkStart w:id="738" w:name="_Toc117776842"/>
      <w:bookmarkStart w:id="739" w:name="_Toc117852095"/>
      <w:bookmarkStart w:id="740" w:name="_Toc117852705"/>
      <w:r>
        <w:t>Subdivision B — Requirements for unsolicited consumer agreements etc.</w:t>
      </w:r>
      <w:bookmarkEnd w:id="737"/>
      <w:bookmarkEnd w:id="738"/>
      <w:bookmarkEnd w:id="739"/>
      <w:bookmarkEnd w:id="740"/>
    </w:p>
    <w:p>
      <w:pPr>
        <w:pStyle w:val="yHeading5"/>
      </w:pPr>
      <w:bookmarkStart w:id="741" w:name="_Toc117852706"/>
      <w:r>
        <w:rPr>
          <w:rStyle w:val="CharSClsNo"/>
        </w:rPr>
        <w:t>174</w:t>
      </w:r>
      <w:r>
        <w:t>.</w:t>
      </w:r>
      <w:r>
        <w:tab/>
        <w:t>Requirement to give document to the consumer</w:t>
      </w:r>
      <w:bookmarkEnd w:id="74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42" w:name="_Toc117852707"/>
      <w:r>
        <w:rPr>
          <w:rStyle w:val="CharSClsNo"/>
        </w:rPr>
        <w:t>175</w:t>
      </w:r>
      <w:r>
        <w:t>.</w:t>
      </w:r>
      <w:r>
        <w:tab/>
        <w:t>Requirements for all unsolicited consumer agreements etc.</w:t>
      </w:r>
      <w:bookmarkEnd w:id="74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43" w:name="_Toc117852708"/>
      <w:r>
        <w:rPr>
          <w:rStyle w:val="CharSClsNo"/>
        </w:rPr>
        <w:t>176</w:t>
      </w:r>
      <w:r>
        <w:t>.</w:t>
      </w:r>
      <w:r>
        <w:tab/>
        <w:t>Additional requirements for unsolicited consumer agreements not negotiated by telephone</w:t>
      </w:r>
      <w:bookmarkEnd w:id="74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744" w:name="_Toc117852709"/>
      <w:r>
        <w:rPr>
          <w:rStyle w:val="CharSClsNo"/>
        </w:rPr>
        <w:t>177</w:t>
      </w:r>
      <w:r>
        <w:t>.</w:t>
      </w:r>
      <w:r>
        <w:tab/>
        <w:t>Requirements for amendments of unsolicited consumer agreements</w:t>
      </w:r>
      <w:bookmarkEnd w:id="74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745" w:name="_Toc117775447"/>
      <w:bookmarkStart w:id="746" w:name="_Toc117776847"/>
      <w:bookmarkStart w:id="747" w:name="_Toc117852100"/>
      <w:bookmarkStart w:id="748" w:name="_Toc117852710"/>
      <w:r>
        <w:t>Subdivision C — Terminating unsolicited consumer agreements</w:t>
      </w:r>
      <w:bookmarkEnd w:id="745"/>
      <w:bookmarkEnd w:id="746"/>
      <w:bookmarkEnd w:id="747"/>
      <w:bookmarkEnd w:id="748"/>
    </w:p>
    <w:p>
      <w:pPr>
        <w:pStyle w:val="yHeading5"/>
        <w:spacing w:before="180"/>
      </w:pPr>
      <w:bookmarkStart w:id="749" w:name="_Toc117852711"/>
      <w:r>
        <w:rPr>
          <w:rStyle w:val="CharSClsNo"/>
        </w:rPr>
        <w:t>178</w:t>
      </w:r>
      <w:r>
        <w:t>.</w:t>
      </w:r>
      <w:r>
        <w:tab/>
        <w:t>Obligations of suppliers on termination</w:t>
      </w:r>
      <w:bookmarkEnd w:id="74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750" w:name="_Toc117852712"/>
      <w:r>
        <w:rPr>
          <w:rStyle w:val="CharSClsNo"/>
        </w:rPr>
        <w:t>179</w:t>
      </w:r>
      <w:r>
        <w:t>.</w:t>
      </w:r>
      <w:r>
        <w:tab/>
        <w:t>Prohibition on supplies etc.</w:t>
      </w:r>
      <w:bookmarkEnd w:id="75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751" w:name="_Toc117852713"/>
      <w:r>
        <w:rPr>
          <w:rStyle w:val="CharSClsNo"/>
        </w:rPr>
        <w:t>180</w:t>
      </w:r>
      <w:r>
        <w:t>.</w:t>
      </w:r>
      <w:r>
        <w:tab/>
        <w:t>Repayment of payments received after termination</w:t>
      </w:r>
      <w:bookmarkEnd w:id="75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52" w:name="_Toc117852714"/>
      <w:r>
        <w:rPr>
          <w:rStyle w:val="CharSClsNo"/>
        </w:rPr>
        <w:t>181</w:t>
      </w:r>
      <w:r>
        <w:t>.</w:t>
      </w:r>
      <w:r>
        <w:tab/>
        <w:t>Prohibition on recovering amounts after termination</w:t>
      </w:r>
      <w:bookmarkEnd w:id="7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753" w:name="_Toc117775452"/>
      <w:bookmarkStart w:id="754" w:name="_Toc117776852"/>
      <w:bookmarkStart w:id="755" w:name="_Toc117852105"/>
      <w:bookmarkStart w:id="756" w:name="_Toc117852715"/>
      <w:r>
        <w:t>Subdivision D — Miscellaneous</w:t>
      </w:r>
      <w:bookmarkEnd w:id="753"/>
      <w:bookmarkEnd w:id="754"/>
      <w:bookmarkEnd w:id="755"/>
      <w:bookmarkEnd w:id="756"/>
    </w:p>
    <w:p>
      <w:pPr>
        <w:pStyle w:val="yHeading5"/>
        <w:spacing w:before="180"/>
      </w:pPr>
      <w:bookmarkStart w:id="757" w:name="_Toc117852716"/>
      <w:r>
        <w:rPr>
          <w:rStyle w:val="CharSClsNo"/>
        </w:rPr>
        <w:t>182</w:t>
      </w:r>
      <w:r>
        <w:t>.</w:t>
      </w:r>
      <w:r>
        <w:tab/>
        <w:t>Certain provisions of unsolicited consumer agreements void</w:t>
      </w:r>
      <w:bookmarkEnd w:id="75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758" w:name="_Toc117852717"/>
      <w:r>
        <w:rPr>
          <w:rStyle w:val="CharSClsNo"/>
        </w:rPr>
        <w:t>183</w:t>
      </w:r>
      <w:r>
        <w:t>.</w:t>
      </w:r>
      <w:r>
        <w:tab/>
        <w:t>Waiver of rights</w:t>
      </w:r>
      <w:bookmarkEnd w:id="75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759" w:name="_Toc117852718"/>
      <w:r>
        <w:rPr>
          <w:rStyle w:val="CharSClsNo"/>
        </w:rPr>
        <w:t>184</w:t>
      </w:r>
      <w:r>
        <w:t>.</w:t>
      </w:r>
      <w:r>
        <w:rPr>
          <w:rStyle w:val="CharSClsNo"/>
        </w:rPr>
        <w:tab/>
      </w:r>
      <w:r>
        <w:t>Application of this Division to persons to whom rights of consumers and suppliers are assigned etc.</w:t>
      </w:r>
      <w:bookmarkEnd w:id="759"/>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760" w:name="_Toc117852719"/>
      <w:r>
        <w:rPr>
          <w:rStyle w:val="CharSClsNo"/>
        </w:rPr>
        <w:lastRenderedPageBreak/>
        <w:t>185</w:t>
      </w:r>
      <w:r>
        <w:t>.</w:t>
      </w:r>
      <w:r>
        <w:tab/>
        <w:t>Application of this Division to supplies to third parties</w:t>
      </w:r>
      <w:bookmarkEnd w:id="76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761" w:name="_Toc117852720"/>
      <w:r>
        <w:rPr>
          <w:rStyle w:val="CharSClsNo"/>
        </w:rPr>
        <w:t>186</w:t>
      </w:r>
      <w:r>
        <w:t>.</w:t>
      </w:r>
      <w:r>
        <w:tab/>
        <w:t>Regulations may limit the application of this Division</w:t>
      </w:r>
      <w:bookmarkEnd w:id="76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762" w:name="_Toc117852721"/>
      <w:r>
        <w:rPr>
          <w:rStyle w:val="CharSClsNo"/>
        </w:rPr>
        <w:t>187</w:t>
      </w:r>
      <w:r>
        <w:t>.</w:t>
      </w:r>
      <w:r>
        <w:tab/>
        <w:t>Application of this Division to certain conduct covered by the Corporations Act</w:t>
      </w:r>
      <w:bookmarkEnd w:id="76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763" w:name="_Toc117775459"/>
      <w:bookmarkStart w:id="764" w:name="_Toc117776859"/>
      <w:bookmarkStart w:id="765" w:name="_Toc117852112"/>
      <w:bookmarkStart w:id="766" w:name="_Toc117852722"/>
      <w:r>
        <w:t>Division 3 — Lay</w:t>
      </w:r>
      <w:r>
        <w:noBreakHyphen/>
        <w:t>by agreements</w:t>
      </w:r>
      <w:bookmarkEnd w:id="763"/>
      <w:bookmarkEnd w:id="764"/>
      <w:bookmarkEnd w:id="765"/>
      <w:bookmarkEnd w:id="766"/>
    </w:p>
    <w:p>
      <w:pPr>
        <w:pStyle w:val="yHeading5"/>
      </w:pPr>
      <w:bookmarkStart w:id="767" w:name="_Toc117852723"/>
      <w:r>
        <w:rPr>
          <w:rStyle w:val="CharSClsNo"/>
        </w:rPr>
        <w:t>188</w:t>
      </w:r>
      <w:r>
        <w:t>.</w:t>
      </w:r>
      <w:r>
        <w:tab/>
        <w:t>Lay</w:t>
      </w:r>
      <w:r>
        <w:noBreakHyphen/>
        <w:t>by agreements must be in writing etc.</w:t>
      </w:r>
      <w:bookmarkEnd w:id="76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68" w:name="_Toc117852724"/>
      <w:r>
        <w:rPr>
          <w:rStyle w:val="CharSClsNo"/>
        </w:rPr>
        <w:t>189</w:t>
      </w:r>
      <w:r>
        <w:t>.</w:t>
      </w:r>
      <w:r>
        <w:tab/>
        <w:t>Termination charges</w:t>
      </w:r>
      <w:bookmarkEnd w:id="76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769" w:name="_Toc117852725"/>
      <w:r>
        <w:rPr>
          <w:rStyle w:val="CharSClsNo"/>
        </w:rPr>
        <w:t>190</w:t>
      </w:r>
      <w:r>
        <w:t>.</w:t>
      </w:r>
      <w:r>
        <w:tab/>
        <w:t>Termination of lay</w:t>
      </w:r>
      <w:r>
        <w:noBreakHyphen/>
        <w:t>by agreements by suppliers</w:t>
      </w:r>
      <w:bookmarkEnd w:id="76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70" w:name="_Toc117852726"/>
      <w:r>
        <w:rPr>
          <w:rStyle w:val="CharSClsNo"/>
        </w:rPr>
        <w:t>191</w:t>
      </w:r>
      <w:r>
        <w:t>.</w:t>
      </w:r>
      <w:r>
        <w:tab/>
        <w:t>Refund of amounts</w:t>
      </w:r>
      <w:bookmarkEnd w:id="77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771" w:name="_Toc117775464"/>
      <w:bookmarkStart w:id="772" w:name="_Toc117776864"/>
      <w:bookmarkStart w:id="773" w:name="_Toc117852117"/>
      <w:bookmarkStart w:id="774" w:name="_Toc117852727"/>
      <w:r>
        <w:rPr>
          <w:szCs w:val="24"/>
        </w:rPr>
        <w:t>Division 3A—Gift cards</w:t>
      </w:r>
      <w:bookmarkEnd w:id="771"/>
      <w:bookmarkEnd w:id="772"/>
      <w:bookmarkEnd w:id="773"/>
      <w:bookmarkEnd w:id="774"/>
    </w:p>
    <w:p>
      <w:pPr>
        <w:pStyle w:val="yHeading5"/>
        <w:rPr>
          <w:szCs w:val="22"/>
        </w:rPr>
      </w:pPr>
      <w:bookmarkStart w:id="775" w:name="_Toc117852728"/>
      <w:r>
        <w:rPr>
          <w:rStyle w:val="CharSClsNo"/>
        </w:rPr>
        <w:t>191A</w:t>
      </w:r>
      <w:r>
        <w:rPr>
          <w:szCs w:val="22"/>
        </w:rPr>
        <w:t>.</w:t>
      </w:r>
      <w:r>
        <w:rPr>
          <w:szCs w:val="22"/>
        </w:rPr>
        <w:tab/>
        <w:t>Gift cards to be redeemable for at least 3 years</w:t>
      </w:r>
      <w:bookmarkEnd w:id="775"/>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776" w:name="_Toc117852729"/>
      <w:r>
        <w:rPr>
          <w:rStyle w:val="CharSClsNo"/>
        </w:rPr>
        <w:t>191B</w:t>
      </w:r>
      <w:r>
        <w:t>.</w:t>
      </w:r>
      <w:r>
        <w:rPr>
          <w:rStyle w:val="CharSClsNo"/>
        </w:rPr>
        <w:tab/>
      </w:r>
      <w:r>
        <w:rPr>
          <w:szCs w:val="22"/>
        </w:rPr>
        <w:t>When gift card ceases to be redeemable to appear prominently on gift card</w:t>
      </w:r>
      <w:bookmarkEnd w:id="776"/>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777" w:name="_Toc117852730"/>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777"/>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778" w:name="_Toc117852731"/>
      <w:r>
        <w:rPr>
          <w:rStyle w:val="CharSClsNo"/>
        </w:rPr>
        <w:t>191D</w:t>
      </w:r>
      <w:r>
        <w:rPr>
          <w:szCs w:val="22"/>
        </w:rPr>
        <w:t>.</w:t>
      </w:r>
      <w:r>
        <w:rPr>
          <w:szCs w:val="22"/>
        </w:rPr>
        <w:tab/>
        <w:t>Post</w:t>
      </w:r>
      <w:r>
        <w:rPr>
          <w:szCs w:val="22"/>
        </w:rPr>
        <w:noBreakHyphen/>
        <w:t>supply fees not to be demanded or received</w:t>
      </w:r>
      <w:bookmarkEnd w:id="778"/>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779" w:name="_Toc117852732"/>
      <w:r>
        <w:rPr>
          <w:rStyle w:val="CharSClsNo"/>
        </w:rPr>
        <w:t>191E</w:t>
      </w:r>
      <w:r>
        <w:t>.</w:t>
      </w:r>
      <w:r>
        <w:rPr>
          <w:rStyle w:val="CharSClsNo"/>
        </w:rPr>
        <w:tab/>
      </w:r>
      <w:r>
        <w:rPr>
          <w:szCs w:val="22"/>
        </w:rPr>
        <w:t>Regulations may limit the application of this Division</w:t>
      </w:r>
      <w:bookmarkEnd w:id="779"/>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780" w:name="_Toc117775470"/>
      <w:bookmarkStart w:id="781" w:name="_Toc117776870"/>
      <w:bookmarkStart w:id="782" w:name="_Toc117852123"/>
      <w:bookmarkStart w:id="783" w:name="_Toc117852733"/>
      <w:r>
        <w:t>Division 4 — Miscellaneous</w:t>
      </w:r>
      <w:bookmarkEnd w:id="780"/>
      <w:bookmarkEnd w:id="781"/>
      <w:bookmarkEnd w:id="782"/>
      <w:bookmarkEnd w:id="783"/>
    </w:p>
    <w:p>
      <w:pPr>
        <w:pStyle w:val="yHeading5"/>
      </w:pPr>
      <w:bookmarkStart w:id="784" w:name="_Toc117852734"/>
      <w:r>
        <w:rPr>
          <w:rStyle w:val="CharSClsNo"/>
        </w:rPr>
        <w:t>192</w:t>
      </w:r>
      <w:r>
        <w:t>.</w:t>
      </w:r>
      <w:r>
        <w:tab/>
        <w:t>Prescribed requirements for warranties against defects</w:t>
      </w:r>
      <w:bookmarkEnd w:id="784"/>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85" w:name="_Toc117852735"/>
      <w:r>
        <w:rPr>
          <w:rStyle w:val="CharSClsNo"/>
        </w:rPr>
        <w:t>193</w:t>
      </w:r>
      <w:r>
        <w:t>.</w:t>
      </w:r>
      <w:r>
        <w:tab/>
        <w:t>Repairers must comply with prescribed requirements</w:t>
      </w:r>
      <w:bookmarkEnd w:id="78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786" w:name="_Toc117775473"/>
      <w:bookmarkStart w:id="787" w:name="_Toc117776873"/>
      <w:bookmarkStart w:id="788" w:name="_Toc117852126"/>
      <w:bookmarkStart w:id="789" w:name="_Toc117852736"/>
      <w:r>
        <w:lastRenderedPageBreak/>
        <w:t>Part 4</w:t>
      </w:r>
      <w:r>
        <w:noBreakHyphen/>
        <w:t>3</w:t>
      </w:r>
      <w:r>
        <w:rPr>
          <w:b w:val="0"/>
        </w:rPr>
        <w:t> — </w:t>
      </w:r>
      <w:r>
        <w:t>Offences relating to safety of consumer goods and product related services</w:t>
      </w:r>
      <w:bookmarkEnd w:id="786"/>
      <w:bookmarkEnd w:id="787"/>
      <w:bookmarkEnd w:id="788"/>
      <w:bookmarkEnd w:id="789"/>
    </w:p>
    <w:p>
      <w:pPr>
        <w:pStyle w:val="yHeading3"/>
      </w:pPr>
      <w:bookmarkStart w:id="790" w:name="_Toc117775474"/>
      <w:bookmarkStart w:id="791" w:name="_Toc117776874"/>
      <w:bookmarkStart w:id="792" w:name="_Toc117852127"/>
      <w:bookmarkStart w:id="793" w:name="_Toc117852737"/>
      <w:r>
        <w:t>Division 1</w:t>
      </w:r>
      <w:r>
        <w:rPr>
          <w:b w:val="0"/>
        </w:rPr>
        <w:t> — </w:t>
      </w:r>
      <w:r>
        <w:t>Safety standards</w:t>
      </w:r>
      <w:bookmarkEnd w:id="790"/>
      <w:bookmarkEnd w:id="791"/>
      <w:bookmarkEnd w:id="792"/>
      <w:bookmarkEnd w:id="793"/>
    </w:p>
    <w:p>
      <w:pPr>
        <w:pStyle w:val="yHeading5"/>
        <w:spacing w:before="180"/>
      </w:pPr>
      <w:bookmarkStart w:id="794" w:name="_Toc117852738"/>
      <w:r>
        <w:rPr>
          <w:rStyle w:val="CharSClsNo"/>
        </w:rPr>
        <w:t>194</w:t>
      </w:r>
      <w:r>
        <w:t>.</w:t>
      </w:r>
      <w:r>
        <w:tab/>
        <w:t>Supplying etc. consumer goods that do not comply with safety standards</w:t>
      </w:r>
      <w:bookmarkEnd w:id="794"/>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795" w:name="_Toc117852739"/>
      <w:r>
        <w:rPr>
          <w:rStyle w:val="CharSClsNo"/>
        </w:rPr>
        <w:t>195</w:t>
      </w:r>
      <w:r>
        <w:t>.</w:t>
      </w:r>
      <w:r>
        <w:tab/>
        <w:t>Supplying etc. product related services that do not comply with safety standards</w:t>
      </w:r>
      <w:bookmarkEnd w:id="79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796" w:name="_Toc117852740"/>
      <w:r>
        <w:rPr>
          <w:rStyle w:val="CharSClsNo"/>
        </w:rPr>
        <w:t>196</w:t>
      </w:r>
      <w:r>
        <w:t>.</w:t>
      </w:r>
      <w:r>
        <w:tab/>
        <w:t>Requirement to nominate a safety standard</w:t>
      </w:r>
      <w:bookmarkEnd w:id="796"/>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97" w:name="_Toc117775478"/>
      <w:bookmarkStart w:id="798" w:name="_Toc117776878"/>
      <w:bookmarkStart w:id="799" w:name="_Toc117852131"/>
      <w:bookmarkStart w:id="800" w:name="_Toc117852741"/>
      <w:r>
        <w:t>Division 2</w:t>
      </w:r>
      <w:r>
        <w:rPr>
          <w:b w:val="0"/>
        </w:rPr>
        <w:t> — </w:t>
      </w:r>
      <w:r>
        <w:t>Bans on consumer goods and product related services</w:t>
      </w:r>
      <w:bookmarkEnd w:id="797"/>
      <w:bookmarkEnd w:id="798"/>
      <w:bookmarkEnd w:id="799"/>
      <w:bookmarkEnd w:id="800"/>
    </w:p>
    <w:p>
      <w:pPr>
        <w:pStyle w:val="yHeading5"/>
      </w:pPr>
      <w:bookmarkStart w:id="801" w:name="_Toc117852742"/>
      <w:r>
        <w:rPr>
          <w:rStyle w:val="CharSClsNo"/>
        </w:rPr>
        <w:t>197</w:t>
      </w:r>
      <w:r>
        <w:t>.</w:t>
      </w:r>
      <w:r>
        <w:tab/>
        <w:t>Supplying etc. consumer goods covered by a ban</w:t>
      </w:r>
      <w:bookmarkEnd w:id="801"/>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802" w:name="_Toc117852743"/>
      <w:r>
        <w:rPr>
          <w:rStyle w:val="CharSClsNo"/>
        </w:rPr>
        <w:t>198</w:t>
      </w:r>
      <w:r>
        <w:t>.</w:t>
      </w:r>
      <w:r>
        <w:tab/>
        <w:t>Supplying etc. product related services covered by a ban</w:t>
      </w:r>
      <w:bookmarkEnd w:id="8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803" w:name="_Toc117775481"/>
      <w:bookmarkStart w:id="804" w:name="_Toc117776881"/>
      <w:bookmarkStart w:id="805" w:name="_Toc117852134"/>
      <w:bookmarkStart w:id="806" w:name="_Toc117852744"/>
      <w:r>
        <w:lastRenderedPageBreak/>
        <w:t>Division 3 — Recall of consumer goods</w:t>
      </w:r>
      <w:bookmarkEnd w:id="803"/>
      <w:bookmarkEnd w:id="804"/>
      <w:bookmarkEnd w:id="805"/>
      <w:bookmarkEnd w:id="806"/>
    </w:p>
    <w:p>
      <w:pPr>
        <w:pStyle w:val="yHeading5"/>
      </w:pPr>
      <w:bookmarkStart w:id="807" w:name="_Toc117852745"/>
      <w:r>
        <w:rPr>
          <w:rStyle w:val="CharSClsNo"/>
        </w:rPr>
        <w:t>199</w:t>
      </w:r>
      <w:r>
        <w:t>.</w:t>
      </w:r>
      <w:r>
        <w:tab/>
        <w:t>Compliance with recall orders</w:t>
      </w:r>
      <w:bookmarkEnd w:id="807"/>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808" w:name="_Toc117852746"/>
      <w:r>
        <w:rPr>
          <w:rStyle w:val="CharSClsNo"/>
        </w:rPr>
        <w:t>200</w:t>
      </w:r>
      <w:r>
        <w:t>.</w:t>
      </w:r>
      <w:r>
        <w:tab/>
        <w:t>Notification by persons who supply consumer goods outside Australia if there is compulsory recall</w:t>
      </w:r>
      <w:bookmarkEnd w:id="808"/>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09" w:name="_Toc117852747"/>
      <w:r>
        <w:rPr>
          <w:rStyle w:val="CharSClsNo"/>
        </w:rPr>
        <w:t>201</w:t>
      </w:r>
      <w:r>
        <w:t>.</w:t>
      </w:r>
      <w:r>
        <w:tab/>
        <w:t>Notification requirements for a voluntary recall of consumer goods</w:t>
      </w:r>
      <w:bookmarkEnd w:id="80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810" w:name="_Toc117775485"/>
      <w:bookmarkStart w:id="811" w:name="_Toc117776885"/>
      <w:bookmarkStart w:id="812" w:name="_Toc117852138"/>
      <w:bookmarkStart w:id="813" w:name="_Toc117852748"/>
      <w:r>
        <w:t>Division 4</w:t>
      </w:r>
      <w:r>
        <w:rPr>
          <w:b w:val="0"/>
        </w:rPr>
        <w:t> — </w:t>
      </w:r>
      <w:r>
        <w:t>Consumer goods, or product related services, associated with death or serious injury or illness</w:t>
      </w:r>
      <w:bookmarkEnd w:id="810"/>
      <w:bookmarkEnd w:id="811"/>
      <w:bookmarkEnd w:id="812"/>
      <w:bookmarkEnd w:id="813"/>
    </w:p>
    <w:p>
      <w:pPr>
        <w:pStyle w:val="yHeading5"/>
        <w:spacing w:before="160"/>
      </w:pPr>
      <w:bookmarkStart w:id="814" w:name="_Toc117852749"/>
      <w:r>
        <w:rPr>
          <w:rStyle w:val="CharSClsNo"/>
        </w:rPr>
        <w:t>202</w:t>
      </w:r>
      <w:r>
        <w:t>.</w:t>
      </w:r>
      <w:r>
        <w:tab/>
        <w:t>Suppliers to report consumer goods etc. associated with the death or serious injury or illness of any person</w:t>
      </w:r>
      <w:bookmarkEnd w:id="81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815" w:name="_Toc117775487"/>
      <w:bookmarkStart w:id="816" w:name="_Toc117776887"/>
      <w:bookmarkStart w:id="817" w:name="_Toc117852140"/>
      <w:bookmarkStart w:id="818" w:name="_Toc117852750"/>
      <w:r>
        <w:t>Part 4</w:t>
      </w:r>
      <w:r>
        <w:noBreakHyphen/>
        <w:t>4 — Offences relating to information standards</w:t>
      </w:r>
      <w:bookmarkEnd w:id="815"/>
      <w:bookmarkEnd w:id="816"/>
      <w:bookmarkEnd w:id="817"/>
      <w:bookmarkEnd w:id="818"/>
    </w:p>
    <w:p>
      <w:pPr>
        <w:pStyle w:val="yHeading5"/>
      </w:pPr>
      <w:bookmarkStart w:id="819" w:name="_Toc117852751"/>
      <w:r>
        <w:rPr>
          <w:rStyle w:val="CharSClsNo"/>
        </w:rPr>
        <w:t>203</w:t>
      </w:r>
      <w:r>
        <w:t>.</w:t>
      </w:r>
      <w:r>
        <w:tab/>
        <w:t>Supplying etc. goods that do not comply with information standards</w:t>
      </w:r>
      <w:bookmarkEnd w:id="8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820" w:name="_Toc117852752"/>
      <w:r>
        <w:rPr>
          <w:rStyle w:val="CharSClsNo"/>
        </w:rPr>
        <w:t>204</w:t>
      </w:r>
      <w:r>
        <w:t>.</w:t>
      </w:r>
      <w:r>
        <w:tab/>
        <w:t>Supplying etc. services that do not comply with information standards</w:t>
      </w:r>
      <w:bookmarkEnd w:id="82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821" w:name="_Toc117775490"/>
      <w:bookmarkStart w:id="822" w:name="_Toc117776890"/>
      <w:bookmarkStart w:id="823" w:name="_Toc117852143"/>
      <w:bookmarkStart w:id="824" w:name="_Toc117852753"/>
      <w:r>
        <w:t>Part 4</w:t>
      </w:r>
      <w:r>
        <w:noBreakHyphen/>
        <w:t>5 — Offences relating to substantiation notices</w:t>
      </w:r>
      <w:bookmarkEnd w:id="821"/>
      <w:bookmarkEnd w:id="822"/>
      <w:bookmarkEnd w:id="823"/>
      <w:bookmarkEnd w:id="824"/>
    </w:p>
    <w:p>
      <w:pPr>
        <w:pStyle w:val="yHeading5"/>
        <w:spacing w:before="180"/>
      </w:pPr>
      <w:bookmarkStart w:id="825" w:name="_Toc117852754"/>
      <w:r>
        <w:rPr>
          <w:rStyle w:val="CharSClsNo"/>
        </w:rPr>
        <w:t>205</w:t>
      </w:r>
      <w:r>
        <w:t>.</w:t>
      </w:r>
      <w:r>
        <w:tab/>
        <w:t>Compliance with substantiation notices</w:t>
      </w:r>
      <w:bookmarkEnd w:id="82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26" w:name="_Toc117852755"/>
      <w:r>
        <w:rPr>
          <w:rStyle w:val="CharSClsNo"/>
        </w:rPr>
        <w:t>206</w:t>
      </w:r>
      <w:r>
        <w:t>.</w:t>
      </w:r>
      <w:r>
        <w:tab/>
        <w:t>False or misleading information etc.</w:t>
      </w:r>
      <w:bookmarkEnd w:id="826"/>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827" w:name="_Toc117775493"/>
      <w:bookmarkStart w:id="828" w:name="_Toc117776893"/>
      <w:bookmarkStart w:id="829" w:name="_Toc117852146"/>
      <w:bookmarkStart w:id="830" w:name="_Toc117852756"/>
      <w:r>
        <w:lastRenderedPageBreak/>
        <w:t>Part 4</w:t>
      </w:r>
      <w:r>
        <w:noBreakHyphen/>
        <w:t>6 — Defences</w:t>
      </w:r>
      <w:bookmarkEnd w:id="827"/>
      <w:bookmarkEnd w:id="828"/>
      <w:bookmarkEnd w:id="829"/>
      <w:bookmarkEnd w:id="830"/>
    </w:p>
    <w:p>
      <w:pPr>
        <w:pStyle w:val="yHeading5"/>
      </w:pPr>
      <w:bookmarkStart w:id="831" w:name="_Toc117852757"/>
      <w:r>
        <w:rPr>
          <w:rStyle w:val="CharSClsNo"/>
        </w:rPr>
        <w:t>207</w:t>
      </w:r>
      <w:r>
        <w:t>.</w:t>
      </w:r>
      <w:r>
        <w:tab/>
        <w:t>Reasonable mistake of fact</w:t>
      </w:r>
      <w:bookmarkEnd w:id="83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832" w:name="_Toc117852758"/>
      <w:r>
        <w:rPr>
          <w:rStyle w:val="CharSClsNo"/>
          <w:szCs w:val="22"/>
        </w:rPr>
        <w:t>208</w:t>
      </w:r>
      <w:r>
        <w:rPr>
          <w:szCs w:val="22"/>
        </w:rPr>
        <w:t>.</w:t>
      </w:r>
      <w:r>
        <w:rPr>
          <w:szCs w:val="22"/>
        </w:rPr>
        <w:tab/>
        <w:t>Act or default of another person etc.</w:t>
      </w:r>
      <w:bookmarkEnd w:id="832"/>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833" w:name="_Toc117852759"/>
      <w:r>
        <w:rPr>
          <w:rStyle w:val="CharSClsNo"/>
        </w:rPr>
        <w:t>209</w:t>
      </w:r>
      <w:r>
        <w:t>.</w:t>
      </w:r>
      <w:r>
        <w:tab/>
        <w:t>Publication of advertisements in the ordinary course of business</w:t>
      </w:r>
      <w:bookmarkEnd w:id="83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34" w:name="_Toc117852760"/>
      <w:r>
        <w:rPr>
          <w:rStyle w:val="CharSClsNo"/>
        </w:rPr>
        <w:t>210</w:t>
      </w:r>
      <w:r>
        <w:t>.</w:t>
      </w:r>
      <w:r>
        <w:tab/>
        <w:t>Supplying goods acquired for the purpose of re</w:t>
      </w:r>
      <w:r>
        <w:noBreakHyphen/>
        <w:t>supply</w:t>
      </w:r>
      <w:bookmarkEnd w:id="834"/>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835" w:name="_Toc117852761"/>
      <w:r>
        <w:rPr>
          <w:rStyle w:val="CharSClsNo"/>
        </w:rPr>
        <w:t>211</w:t>
      </w:r>
      <w:r>
        <w:t>.</w:t>
      </w:r>
      <w:r>
        <w:tab/>
        <w:t>Supplying services acquired for the purpose of re</w:t>
      </w:r>
      <w:r>
        <w:noBreakHyphen/>
        <w:t>supply</w:t>
      </w:r>
      <w:bookmarkEnd w:id="83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836" w:name="_Toc117775499"/>
      <w:bookmarkStart w:id="837" w:name="_Toc117776899"/>
      <w:bookmarkStart w:id="838" w:name="_Toc117852152"/>
      <w:bookmarkStart w:id="839" w:name="_Toc117852762"/>
      <w:r>
        <w:t>Part 4</w:t>
      </w:r>
      <w:r>
        <w:noBreakHyphen/>
        <w:t>7 — Miscellaneous</w:t>
      </w:r>
      <w:bookmarkEnd w:id="836"/>
      <w:bookmarkEnd w:id="837"/>
      <w:bookmarkEnd w:id="838"/>
      <w:bookmarkEnd w:id="839"/>
    </w:p>
    <w:p>
      <w:pPr>
        <w:pStyle w:val="yHeading5"/>
      </w:pPr>
      <w:bookmarkStart w:id="840" w:name="_Toc117852763"/>
      <w:r>
        <w:rPr>
          <w:rStyle w:val="CharSClsNo"/>
        </w:rPr>
        <w:t>212</w:t>
      </w:r>
      <w:r>
        <w:t>.</w:t>
      </w:r>
      <w:r>
        <w:tab/>
        <w:t>Prosecutions to be commenced within 3 years</w:t>
      </w:r>
      <w:bookmarkEnd w:id="840"/>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841" w:name="_Toc117852764"/>
      <w:r>
        <w:rPr>
          <w:rStyle w:val="CharSClsNo"/>
        </w:rPr>
        <w:t>213</w:t>
      </w:r>
      <w:r>
        <w:t>.</w:t>
      </w:r>
      <w:r>
        <w:tab/>
        <w:t>Preference must be given to compensation for victims</w:t>
      </w:r>
      <w:bookmarkEnd w:id="841"/>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842" w:name="_Toc117852765"/>
      <w:r>
        <w:rPr>
          <w:rStyle w:val="CharSClsNo"/>
        </w:rPr>
        <w:t>214</w:t>
      </w:r>
      <w:r>
        <w:t>.</w:t>
      </w:r>
      <w:r>
        <w:tab/>
        <w:t>Penalties for contraventions of the same nature etc.</w:t>
      </w:r>
      <w:bookmarkEnd w:id="84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843" w:name="_Toc117852766"/>
      <w:r>
        <w:rPr>
          <w:rStyle w:val="CharSClsNo"/>
        </w:rPr>
        <w:t>215</w:t>
      </w:r>
      <w:r>
        <w:t>.</w:t>
      </w:r>
      <w:r>
        <w:tab/>
        <w:t>Penalties for previous contraventions of the same nature etc.</w:t>
      </w:r>
      <w:bookmarkEnd w:id="84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844" w:name="_Toc117852767"/>
      <w:r>
        <w:rPr>
          <w:rStyle w:val="CharSClsNo"/>
        </w:rPr>
        <w:t>216</w:t>
      </w:r>
      <w:r>
        <w:t>.</w:t>
      </w:r>
      <w:r>
        <w:tab/>
        <w:t>Granting of injunctions etc.</w:t>
      </w:r>
      <w:bookmarkEnd w:id="844"/>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845" w:name="_Toc117852768"/>
      <w:r>
        <w:rPr>
          <w:rStyle w:val="CharSClsNo"/>
        </w:rPr>
        <w:lastRenderedPageBreak/>
        <w:t>217</w:t>
      </w:r>
      <w:r>
        <w:t>.</w:t>
      </w:r>
      <w:r>
        <w:tab/>
        <w:t>Criminal proceedings not to be brought for contraventions of Chapter 2 or 3</w:t>
      </w:r>
      <w:bookmarkEnd w:id="845"/>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846" w:name="_Toc117775506"/>
      <w:bookmarkStart w:id="847" w:name="_Toc117776906"/>
      <w:bookmarkStart w:id="848" w:name="_Toc117852159"/>
      <w:bookmarkStart w:id="849" w:name="_Toc117852769"/>
      <w:r>
        <w:rPr>
          <w:rStyle w:val="CharSDivNo"/>
          <w:sz w:val="28"/>
        </w:rPr>
        <w:t>Chapter 5</w:t>
      </w:r>
      <w:r>
        <w:t> — </w:t>
      </w:r>
      <w:r>
        <w:rPr>
          <w:rStyle w:val="CharSDivText"/>
          <w:sz w:val="28"/>
        </w:rPr>
        <w:t>Enforcement and remedies</w:t>
      </w:r>
      <w:bookmarkEnd w:id="846"/>
      <w:bookmarkEnd w:id="847"/>
      <w:bookmarkEnd w:id="848"/>
      <w:bookmarkEnd w:id="849"/>
    </w:p>
    <w:p>
      <w:pPr>
        <w:pStyle w:val="yHeading2"/>
        <w:spacing w:before="120"/>
      </w:pPr>
      <w:bookmarkStart w:id="850" w:name="_Toc117775507"/>
      <w:bookmarkStart w:id="851" w:name="_Toc117776907"/>
      <w:bookmarkStart w:id="852" w:name="_Toc117852160"/>
      <w:bookmarkStart w:id="853" w:name="_Toc117852770"/>
      <w:r>
        <w:t>Part 5</w:t>
      </w:r>
      <w:r>
        <w:noBreakHyphen/>
        <w:t>1</w:t>
      </w:r>
      <w:r>
        <w:rPr>
          <w:b w:val="0"/>
        </w:rPr>
        <w:t> — </w:t>
      </w:r>
      <w:r>
        <w:t>Enforcement</w:t>
      </w:r>
      <w:bookmarkEnd w:id="850"/>
      <w:bookmarkEnd w:id="851"/>
      <w:bookmarkEnd w:id="852"/>
      <w:bookmarkEnd w:id="853"/>
    </w:p>
    <w:p>
      <w:pPr>
        <w:pStyle w:val="yHeading3"/>
        <w:spacing w:before="120"/>
      </w:pPr>
      <w:bookmarkStart w:id="854" w:name="_Toc117775508"/>
      <w:bookmarkStart w:id="855" w:name="_Toc117776908"/>
      <w:bookmarkStart w:id="856" w:name="_Toc117852161"/>
      <w:bookmarkStart w:id="857" w:name="_Toc117852771"/>
      <w:r>
        <w:t>Division 1</w:t>
      </w:r>
      <w:r>
        <w:rPr>
          <w:b w:val="0"/>
        </w:rPr>
        <w:t> — </w:t>
      </w:r>
      <w:r>
        <w:t>Undertakings</w:t>
      </w:r>
      <w:bookmarkEnd w:id="854"/>
      <w:bookmarkEnd w:id="855"/>
      <w:bookmarkEnd w:id="856"/>
      <w:bookmarkEnd w:id="857"/>
    </w:p>
    <w:p>
      <w:pPr>
        <w:pStyle w:val="yHeading5"/>
      </w:pPr>
      <w:bookmarkStart w:id="858" w:name="_Toc117852772"/>
      <w:r>
        <w:rPr>
          <w:rStyle w:val="CharSClsNo"/>
        </w:rPr>
        <w:t>218</w:t>
      </w:r>
      <w:r>
        <w:t>.</w:t>
      </w:r>
      <w:r>
        <w:tab/>
        <w:t>Regulator may accept undertakings</w:t>
      </w:r>
      <w:bookmarkEnd w:id="858"/>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859" w:name="_Toc117775510"/>
      <w:bookmarkStart w:id="860" w:name="_Toc117776910"/>
      <w:bookmarkStart w:id="861" w:name="_Toc117852163"/>
      <w:bookmarkStart w:id="862" w:name="_Toc117852773"/>
      <w:r>
        <w:t>Division 2</w:t>
      </w:r>
      <w:r>
        <w:rPr>
          <w:b w:val="0"/>
        </w:rPr>
        <w:t> — </w:t>
      </w:r>
      <w:r>
        <w:t>Substantiation notices</w:t>
      </w:r>
      <w:bookmarkEnd w:id="859"/>
      <w:bookmarkEnd w:id="860"/>
      <w:bookmarkEnd w:id="861"/>
      <w:bookmarkEnd w:id="862"/>
    </w:p>
    <w:p>
      <w:pPr>
        <w:pStyle w:val="yHeading5"/>
      </w:pPr>
      <w:bookmarkStart w:id="863" w:name="_Toc117852774"/>
      <w:r>
        <w:rPr>
          <w:rStyle w:val="CharSClsNo"/>
        </w:rPr>
        <w:t>219</w:t>
      </w:r>
      <w:r>
        <w:t>.</w:t>
      </w:r>
      <w:r>
        <w:tab/>
        <w:t>Regulator may require claims to be substantiated etc.</w:t>
      </w:r>
      <w:bookmarkEnd w:id="86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864" w:name="_Toc117852775"/>
      <w:r>
        <w:rPr>
          <w:rStyle w:val="CharSClsNo"/>
        </w:rPr>
        <w:t>220</w:t>
      </w:r>
      <w:r>
        <w:t>.</w:t>
      </w:r>
      <w:r>
        <w:tab/>
        <w:t>Extending periods for complying with substantiation notices</w:t>
      </w:r>
      <w:bookmarkEnd w:id="864"/>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865" w:name="_Toc117852776"/>
      <w:r>
        <w:rPr>
          <w:rStyle w:val="CharSClsNo"/>
        </w:rPr>
        <w:t>221</w:t>
      </w:r>
      <w:r>
        <w:t>.</w:t>
      </w:r>
      <w:r>
        <w:tab/>
        <w:t>Compliance with substantiation notices</w:t>
      </w:r>
      <w:bookmarkEnd w:id="865"/>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866" w:name="_Toc117852777"/>
      <w:r>
        <w:rPr>
          <w:rStyle w:val="CharSClsNo"/>
        </w:rPr>
        <w:t>222</w:t>
      </w:r>
      <w:r>
        <w:t>.</w:t>
      </w:r>
      <w:r>
        <w:tab/>
        <w:t>False or misleading information etc.</w:t>
      </w:r>
      <w:bookmarkEnd w:id="866"/>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867" w:name="_Toc117775515"/>
      <w:bookmarkStart w:id="868" w:name="_Toc117776915"/>
      <w:bookmarkStart w:id="869" w:name="_Toc117852168"/>
      <w:bookmarkStart w:id="870" w:name="_Toc117852778"/>
      <w:r>
        <w:t>Division 3</w:t>
      </w:r>
      <w:r>
        <w:rPr>
          <w:b w:val="0"/>
        </w:rPr>
        <w:t> — </w:t>
      </w:r>
      <w:r>
        <w:t>Public warning notices</w:t>
      </w:r>
      <w:bookmarkEnd w:id="867"/>
      <w:bookmarkEnd w:id="868"/>
      <w:bookmarkEnd w:id="869"/>
      <w:bookmarkEnd w:id="870"/>
    </w:p>
    <w:p>
      <w:pPr>
        <w:pStyle w:val="yHeading5"/>
      </w:pPr>
      <w:bookmarkStart w:id="871" w:name="_Toc117852779"/>
      <w:r>
        <w:rPr>
          <w:rStyle w:val="CharSClsNo"/>
        </w:rPr>
        <w:t>223</w:t>
      </w:r>
      <w:r>
        <w:t>.</w:t>
      </w:r>
      <w:r>
        <w:tab/>
        <w:t>Regulator may issue a public warning notice</w:t>
      </w:r>
      <w:bookmarkEnd w:id="871"/>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872" w:name="_Toc117775517"/>
      <w:bookmarkStart w:id="873" w:name="_Toc117776917"/>
      <w:bookmarkStart w:id="874" w:name="_Toc117852170"/>
      <w:bookmarkStart w:id="875" w:name="_Toc117852780"/>
      <w:r>
        <w:t>Part 5</w:t>
      </w:r>
      <w:r>
        <w:noBreakHyphen/>
        <w:t>2</w:t>
      </w:r>
      <w:r>
        <w:rPr>
          <w:b w:val="0"/>
        </w:rPr>
        <w:t> — </w:t>
      </w:r>
      <w:r>
        <w:rPr>
          <w:bCs/>
        </w:rPr>
        <w:t>Remedies</w:t>
      </w:r>
      <w:bookmarkEnd w:id="872"/>
      <w:bookmarkEnd w:id="873"/>
      <w:bookmarkEnd w:id="874"/>
      <w:bookmarkEnd w:id="875"/>
    </w:p>
    <w:p>
      <w:pPr>
        <w:pStyle w:val="yHeading3"/>
      </w:pPr>
      <w:bookmarkStart w:id="876" w:name="_Toc117775518"/>
      <w:bookmarkStart w:id="877" w:name="_Toc117776918"/>
      <w:bookmarkStart w:id="878" w:name="_Toc117852171"/>
      <w:bookmarkStart w:id="879" w:name="_Toc117852781"/>
      <w:r>
        <w:t>Division 1</w:t>
      </w:r>
      <w:r>
        <w:rPr>
          <w:b w:val="0"/>
        </w:rPr>
        <w:t> — </w:t>
      </w:r>
      <w:r>
        <w:t>Pecuniary penalties</w:t>
      </w:r>
      <w:bookmarkEnd w:id="876"/>
      <w:bookmarkEnd w:id="877"/>
      <w:bookmarkEnd w:id="878"/>
      <w:bookmarkEnd w:id="879"/>
    </w:p>
    <w:p>
      <w:pPr>
        <w:pStyle w:val="yHeading5"/>
      </w:pPr>
      <w:bookmarkStart w:id="880" w:name="_Toc117852782"/>
      <w:r>
        <w:rPr>
          <w:rStyle w:val="CharSClsNo"/>
        </w:rPr>
        <w:t>224</w:t>
      </w:r>
      <w:r>
        <w:t>.</w:t>
      </w:r>
      <w:r>
        <w:tab/>
        <w:t>Pecuniary penalties</w:t>
      </w:r>
      <w:bookmarkEnd w:id="88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881" w:name="_Toc117852783"/>
      <w:r>
        <w:rPr>
          <w:rStyle w:val="CharSClsNo"/>
        </w:rPr>
        <w:t>225</w:t>
      </w:r>
      <w:r>
        <w:t>.</w:t>
      </w:r>
      <w:r>
        <w:tab/>
        <w:t>Pecuniary penalties and offences</w:t>
      </w:r>
      <w:bookmarkEnd w:id="881"/>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882" w:name="_Toc117852784"/>
      <w:r>
        <w:rPr>
          <w:rStyle w:val="CharSClsNo"/>
        </w:rPr>
        <w:t>226</w:t>
      </w:r>
      <w:r>
        <w:t>.</w:t>
      </w:r>
      <w:r>
        <w:tab/>
        <w:t>Defence</w:t>
      </w:r>
      <w:bookmarkEnd w:id="88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883" w:name="_Toc117852785"/>
      <w:r>
        <w:rPr>
          <w:rStyle w:val="CharSClsNo"/>
        </w:rPr>
        <w:t>227</w:t>
      </w:r>
      <w:r>
        <w:t>.</w:t>
      </w:r>
      <w:r>
        <w:tab/>
        <w:t>Preference must be given to compensation for victims</w:t>
      </w:r>
      <w:bookmarkEnd w:id="88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884" w:name="_Toc117852786"/>
      <w:r>
        <w:rPr>
          <w:rStyle w:val="CharSClsNo"/>
        </w:rPr>
        <w:t>228</w:t>
      </w:r>
      <w:r>
        <w:t>.</w:t>
      </w:r>
      <w:r>
        <w:tab/>
        <w:t>Civil action for recovery of pecuniary penalties</w:t>
      </w:r>
      <w:bookmarkEnd w:id="88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885" w:name="_Toc117852787"/>
      <w:r>
        <w:rPr>
          <w:rStyle w:val="CharSClsNo"/>
        </w:rPr>
        <w:t>229</w:t>
      </w:r>
      <w:r>
        <w:t>.</w:t>
      </w:r>
      <w:r>
        <w:tab/>
        <w:t>Indemnification of officers</w:t>
      </w:r>
      <w:bookmarkEnd w:id="88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886" w:name="_Toc117852788"/>
      <w:r>
        <w:rPr>
          <w:rStyle w:val="CharSClsNo"/>
        </w:rPr>
        <w:t>230</w:t>
      </w:r>
      <w:r>
        <w:t>.</w:t>
      </w:r>
      <w:r>
        <w:tab/>
        <w:t>Certain indemnities not authorised and certain documents void</w:t>
      </w:r>
      <w:bookmarkEnd w:id="88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887" w:name="_Toc117775526"/>
      <w:bookmarkStart w:id="888" w:name="_Toc117776926"/>
      <w:bookmarkStart w:id="889" w:name="_Toc117852179"/>
      <w:bookmarkStart w:id="890" w:name="_Toc117852789"/>
      <w:r>
        <w:t>Division 2</w:t>
      </w:r>
      <w:r>
        <w:rPr>
          <w:b w:val="0"/>
        </w:rPr>
        <w:t> — </w:t>
      </w:r>
      <w:r>
        <w:t>Injunctions</w:t>
      </w:r>
      <w:bookmarkEnd w:id="887"/>
      <w:bookmarkEnd w:id="888"/>
      <w:bookmarkEnd w:id="889"/>
      <w:bookmarkEnd w:id="890"/>
    </w:p>
    <w:p>
      <w:pPr>
        <w:pStyle w:val="yHeading5"/>
      </w:pPr>
      <w:bookmarkStart w:id="891" w:name="_Toc117852790"/>
      <w:r>
        <w:rPr>
          <w:rStyle w:val="CharSClsNo"/>
        </w:rPr>
        <w:t>232</w:t>
      </w:r>
      <w:r>
        <w:t>.</w:t>
      </w:r>
      <w:r>
        <w:tab/>
        <w:t>Injunctions</w:t>
      </w:r>
      <w:bookmarkEnd w:id="89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892" w:name="_Toc117852791"/>
      <w:r>
        <w:rPr>
          <w:rStyle w:val="CharSClsNo"/>
        </w:rPr>
        <w:t>233</w:t>
      </w:r>
      <w:r>
        <w:t>.</w:t>
      </w:r>
      <w:r>
        <w:tab/>
        <w:t>Consent injunctions</w:t>
      </w:r>
      <w:bookmarkEnd w:id="892"/>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893" w:name="_Toc117852792"/>
      <w:r>
        <w:rPr>
          <w:rStyle w:val="CharSClsNo"/>
        </w:rPr>
        <w:t>234</w:t>
      </w:r>
      <w:r>
        <w:t>.</w:t>
      </w:r>
      <w:r>
        <w:tab/>
        <w:t>Interim injunctions</w:t>
      </w:r>
      <w:bookmarkEnd w:id="893"/>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894" w:name="_Toc117852793"/>
      <w:r>
        <w:rPr>
          <w:rStyle w:val="CharSClsNo"/>
        </w:rPr>
        <w:t>235</w:t>
      </w:r>
      <w:r>
        <w:t>.</w:t>
      </w:r>
      <w:r>
        <w:tab/>
        <w:t>Variation and discharge of injunctions</w:t>
      </w:r>
      <w:bookmarkEnd w:id="894"/>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895" w:name="_Toc117775531"/>
      <w:bookmarkStart w:id="896" w:name="_Toc117776931"/>
      <w:bookmarkStart w:id="897" w:name="_Toc117852184"/>
      <w:bookmarkStart w:id="898" w:name="_Toc117852794"/>
      <w:r>
        <w:t>Division 3</w:t>
      </w:r>
      <w:r>
        <w:rPr>
          <w:b w:val="0"/>
        </w:rPr>
        <w:t> — </w:t>
      </w:r>
      <w:r>
        <w:t>Damages</w:t>
      </w:r>
      <w:bookmarkEnd w:id="895"/>
      <w:bookmarkEnd w:id="896"/>
      <w:bookmarkEnd w:id="897"/>
      <w:bookmarkEnd w:id="898"/>
    </w:p>
    <w:p>
      <w:pPr>
        <w:pStyle w:val="yHeading5"/>
        <w:spacing w:before="180"/>
      </w:pPr>
      <w:bookmarkStart w:id="899" w:name="_Toc117852795"/>
      <w:r>
        <w:rPr>
          <w:rStyle w:val="CharSClsNo"/>
        </w:rPr>
        <w:t>236</w:t>
      </w:r>
      <w:r>
        <w:t>.</w:t>
      </w:r>
      <w:r>
        <w:tab/>
        <w:t>Actions for damages</w:t>
      </w:r>
      <w:bookmarkEnd w:id="89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900" w:name="_Toc117775533"/>
      <w:bookmarkStart w:id="901" w:name="_Toc117776933"/>
      <w:bookmarkStart w:id="902" w:name="_Toc117852186"/>
      <w:bookmarkStart w:id="903" w:name="_Toc117852796"/>
      <w:r>
        <w:t>Division 4</w:t>
      </w:r>
      <w:r>
        <w:rPr>
          <w:b w:val="0"/>
        </w:rPr>
        <w:t> — </w:t>
      </w:r>
      <w:r>
        <w:t>Compensation orders etc. for injured persons and orders for non</w:t>
      </w:r>
      <w:r>
        <w:noBreakHyphen/>
        <w:t>party consumers</w:t>
      </w:r>
      <w:bookmarkEnd w:id="900"/>
      <w:bookmarkEnd w:id="901"/>
      <w:bookmarkEnd w:id="902"/>
      <w:bookmarkEnd w:id="903"/>
    </w:p>
    <w:p>
      <w:pPr>
        <w:pStyle w:val="yHeading4"/>
        <w:spacing w:before="200"/>
      </w:pPr>
      <w:bookmarkStart w:id="904" w:name="_Toc117775534"/>
      <w:bookmarkStart w:id="905" w:name="_Toc117776934"/>
      <w:bookmarkStart w:id="906" w:name="_Toc117852187"/>
      <w:bookmarkStart w:id="907" w:name="_Toc117852797"/>
      <w:r>
        <w:t>Subdivision A — Compensation orders etc. for injured persons</w:t>
      </w:r>
      <w:bookmarkEnd w:id="904"/>
      <w:bookmarkEnd w:id="905"/>
      <w:bookmarkEnd w:id="906"/>
      <w:bookmarkEnd w:id="907"/>
    </w:p>
    <w:p>
      <w:pPr>
        <w:pStyle w:val="yHeading5"/>
        <w:spacing w:before="180"/>
      </w:pPr>
      <w:bookmarkStart w:id="908" w:name="_Toc117852798"/>
      <w:r>
        <w:rPr>
          <w:rStyle w:val="CharSClsNo"/>
        </w:rPr>
        <w:t>237</w:t>
      </w:r>
      <w:r>
        <w:t>.</w:t>
      </w:r>
      <w:r>
        <w:tab/>
        <w:t>Compensation orders etc. on application by an injured person or the regulator</w:t>
      </w:r>
      <w:bookmarkEnd w:id="908"/>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909" w:name="_Toc117852799"/>
      <w:r>
        <w:rPr>
          <w:rStyle w:val="CharSClsNo"/>
        </w:rPr>
        <w:t>238</w:t>
      </w:r>
      <w:r>
        <w:t>.</w:t>
      </w:r>
      <w:r>
        <w:tab/>
        <w:t>Compensation orders etc. arising out of other proceedings</w:t>
      </w:r>
      <w:bookmarkEnd w:id="909"/>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910" w:name="_Toc117775537"/>
      <w:bookmarkStart w:id="911" w:name="_Toc117776937"/>
      <w:bookmarkStart w:id="912" w:name="_Toc117852190"/>
      <w:bookmarkStart w:id="913" w:name="_Toc117852800"/>
      <w:r>
        <w:t>Subdivision B — Orders for non</w:t>
      </w:r>
      <w:r>
        <w:noBreakHyphen/>
        <w:t>party consumers</w:t>
      </w:r>
      <w:bookmarkEnd w:id="910"/>
      <w:bookmarkEnd w:id="911"/>
      <w:bookmarkEnd w:id="912"/>
      <w:bookmarkEnd w:id="913"/>
    </w:p>
    <w:p>
      <w:pPr>
        <w:pStyle w:val="yHeading5"/>
      </w:pPr>
      <w:bookmarkStart w:id="914" w:name="_Toc117852801"/>
      <w:r>
        <w:rPr>
          <w:rStyle w:val="CharSClsNo"/>
        </w:rPr>
        <w:t>239</w:t>
      </w:r>
      <w:r>
        <w:t>.</w:t>
      </w:r>
      <w:r>
        <w:tab/>
        <w:t>Orders to redress etc. loss or damage suffered by non</w:t>
      </w:r>
      <w:r>
        <w:noBreakHyphen/>
        <w:t>party consumers</w:t>
      </w:r>
      <w:bookmarkEnd w:id="9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915" w:name="_Toc117852802"/>
      <w:r>
        <w:rPr>
          <w:rStyle w:val="CharSClsNo"/>
        </w:rPr>
        <w:t>240</w:t>
      </w:r>
      <w:r>
        <w:t>.</w:t>
      </w:r>
      <w:r>
        <w:tab/>
        <w:t>Determining whether to make a redress order etc. for non</w:t>
      </w:r>
      <w:r>
        <w:noBreakHyphen/>
        <w:t>party consumers</w:t>
      </w:r>
      <w:bookmarkEnd w:id="915"/>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916" w:name="_Toc117852803"/>
      <w:r>
        <w:rPr>
          <w:rStyle w:val="CharSClsNo"/>
        </w:rPr>
        <w:t>241</w:t>
      </w:r>
      <w:r>
        <w:t>.</w:t>
      </w:r>
      <w:r>
        <w:tab/>
        <w:t>When a non</w:t>
      </w:r>
      <w:r>
        <w:noBreakHyphen/>
        <w:t>party consumer is bound by a redress order etc.</w:t>
      </w:r>
      <w:bookmarkEnd w:id="916"/>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917" w:name="_Toc117775541"/>
      <w:bookmarkStart w:id="918" w:name="_Toc117776941"/>
      <w:bookmarkStart w:id="919" w:name="_Toc117852194"/>
      <w:bookmarkStart w:id="920" w:name="_Toc117852804"/>
      <w:r>
        <w:lastRenderedPageBreak/>
        <w:t>Subdivision C — Miscellaneous</w:t>
      </w:r>
      <w:bookmarkEnd w:id="917"/>
      <w:bookmarkEnd w:id="918"/>
      <w:bookmarkEnd w:id="919"/>
      <w:bookmarkEnd w:id="920"/>
    </w:p>
    <w:p>
      <w:pPr>
        <w:pStyle w:val="yHeading5"/>
      </w:pPr>
      <w:bookmarkStart w:id="921" w:name="_Toc117852805"/>
      <w:r>
        <w:rPr>
          <w:rStyle w:val="CharSClsNo"/>
        </w:rPr>
        <w:t>242</w:t>
      </w:r>
      <w:r>
        <w:t>.</w:t>
      </w:r>
      <w:r>
        <w:tab/>
        <w:t>Applications for orders</w:t>
      </w:r>
      <w:bookmarkEnd w:id="921"/>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922" w:name="_Toc117852806"/>
      <w:r>
        <w:rPr>
          <w:rStyle w:val="CharSClsNo"/>
        </w:rPr>
        <w:t>243</w:t>
      </w:r>
      <w:r>
        <w:t>.</w:t>
      </w:r>
      <w:r>
        <w:tab/>
        <w:t>Kinds of orders that may be made</w:t>
      </w:r>
      <w:bookmarkEnd w:id="922"/>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923" w:name="_Toc117852807"/>
      <w:r>
        <w:rPr>
          <w:rStyle w:val="CharSClsNo"/>
        </w:rPr>
        <w:t>244</w:t>
      </w:r>
      <w:r>
        <w:t>.</w:t>
      </w:r>
      <w:r>
        <w:tab/>
        <w:t>Power of a court to make orders</w:t>
      </w:r>
      <w:bookmarkEnd w:id="923"/>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924" w:name="_Toc117852808"/>
      <w:r>
        <w:rPr>
          <w:rStyle w:val="CharSClsNo"/>
        </w:rPr>
        <w:t>245</w:t>
      </w:r>
      <w:r>
        <w:t>.</w:t>
      </w:r>
      <w:r>
        <w:tab/>
        <w:t>Interaction with other provisions</w:t>
      </w:r>
      <w:bookmarkEnd w:id="924"/>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925" w:name="_Toc117775546"/>
      <w:bookmarkStart w:id="926" w:name="_Toc117776946"/>
      <w:bookmarkStart w:id="927" w:name="_Toc117852199"/>
      <w:bookmarkStart w:id="928" w:name="_Toc117852809"/>
      <w:r>
        <w:lastRenderedPageBreak/>
        <w:t>Division 5 — Other remedies</w:t>
      </w:r>
      <w:bookmarkEnd w:id="925"/>
      <w:bookmarkEnd w:id="926"/>
      <w:bookmarkEnd w:id="927"/>
      <w:bookmarkEnd w:id="928"/>
    </w:p>
    <w:p>
      <w:pPr>
        <w:pStyle w:val="yHeading5"/>
      </w:pPr>
      <w:bookmarkStart w:id="929" w:name="_Toc117852810"/>
      <w:r>
        <w:rPr>
          <w:rStyle w:val="CharSClsNo"/>
        </w:rPr>
        <w:t>246</w:t>
      </w:r>
      <w:r>
        <w:t>.</w:t>
      </w:r>
      <w:r>
        <w:tab/>
        <w:t>Non</w:t>
      </w:r>
      <w:r>
        <w:noBreakHyphen/>
        <w:t>punitive orders</w:t>
      </w:r>
      <w:bookmarkEnd w:id="929"/>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930" w:name="_Toc117852811"/>
      <w:r>
        <w:rPr>
          <w:rStyle w:val="CharSClsNo"/>
        </w:rPr>
        <w:t>247</w:t>
      </w:r>
      <w:r>
        <w:t>.</w:t>
      </w:r>
      <w:r>
        <w:tab/>
        <w:t>Adverse publicity orders</w:t>
      </w:r>
      <w:bookmarkEnd w:id="930"/>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931" w:name="_Toc117852812"/>
      <w:r>
        <w:rPr>
          <w:rStyle w:val="CharSClsNo"/>
        </w:rPr>
        <w:t>248</w:t>
      </w:r>
      <w:r>
        <w:t>.</w:t>
      </w:r>
      <w:r>
        <w:tab/>
        <w:t>Order disqualifying a person from managing corporations</w:t>
      </w:r>
      <w:bookmarkEnd w:id="931"/>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932" w:name="_Toc117852813"/>
      <w:r>
        <w:rPr>
          <w:rStyle w:val="CharSClsNo"/>
        </w:rPr>
        <w:t>249</w:t>
      </w:r>
      <w:r>
        <w:t>.</w:t>
      </w:r>
      <w:r>
        <w:tab/>
        <w:t>Privilege against exposure to penalty or forfeiture — disqualification from managing corporations</w:t>
      </w:r>
      <w:bookmarkEnd w:id="932"/>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933" w:name="_Toc117852814"/>
      <w:r>
        <w:rPr>
          <w:rStyle w:val="CharSClsNo"/>
        </w:rPr>
        <w:t>250</w:t>
      </w:r>
      <w:r>
        <w:t>.</w:t>
      </w:r>
      <w:r>
        <w:tab/>
        <w:t>Declarations relating to consumer contracts and small business contracts</w:t>
      </w:r>
      <w:bookmarkEnd w:id="933"/>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934" w:name="_Toc117775552"/>
      <w:bookmarkStart w:id="935" w:name="_Toc117776952"/>
      <w:bookmarkStart w:id="936" w:name="_Toc117852205"/>
      <w:bookmarkStart w:id="937" w:name="_Toc117852815"/>
      <w:r>
        <w:lastRenderedPageBreak/>
        <w:t>Division 6</w:t>
      </w:r>
      <w:r>
        <w:rPr>
          <w:b w:val="0"/>
        </w:rPr>
        <w:t> — </w:t>
      </w:r>
      <w:r>
        <w:t>Defences</w:t>
      </w:r>
      <w:bookmarkEnd w:id="934"/>
      <w:bookmarkEnd w:id="935"/>
      <w:bookmarkEnd w:id="936"/>
      <w:bookmarkEnd w:id="937"/>
    </w:p>
    <w:p>
      <w:pPr>
        <w:pStyle w:val="yHeading5"/>
        <w:spacing w:before="180"/>
      </w:pPr>
      <w:bookmarkStart w:id="938" w:name="_Toc117852816"/>
      <w:r>
        <w:rPr>
          <w:rStyle w:val="CharSClsNo"/>
        </w:rPr>
        <w:t>251</w:t>
      </w:r>
      <w:r>
        <w:t>.</w:t>
      </w:r>
      <w:r>
        <w:tab/>
        <w:t>Publication of advertisement in the ordinary course of business</w:t>
      </w:r>
      <w:bookmarkEnd w:id="93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939" w:name="_Toc117852817"/>
      <w:r>
        <w:rPr>
          <w:rStyle w:val="CharSClsNo"/>
        </w:rPr>
        <w:t>252</w:t>
      </w:r>
      <w:r>
        <w:t>.</w:t>
      </w:r>
      <w:r>
        <w:tab/>
        <w:t>Supplying consumer goods for the purpose of re</w:t>
      </w:r>
      <w:r>
        <w:noBreakHyphen/>
        <w:t>supply</w:t>
      </w:r>
      <w:bookmarkEnd w:id="939"/>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940" w:name="_Toc117852818"/>
      <w:r>
        <w:rPr>
          <w:rStyle w:val="CharSClsNo"/>
        </w:rPr>
        <w:t>253</w:t>
      </w:r>
      <w:r>
        <w:t>.</w:t>
      </w:r>
      <w:r>
        <w:tab/>
        <w:t>Supplying product related services for the purpose of re</w:t>
      </w:r>
      <w:r>
        <w:noBreakHyphen/>
        <w:t>supply</w:t>
      </w:r>
      <w:bookmarkEnd w:id="94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941" w:name="_Toc117775556"/>
      <w:bookmarkStart w:id="942" w:name="_Toc117776956"/>
      <w:bookmarkStart w:id="943" w:name="_Toc117852209"/>
      <w:bookmarkStart w:id="944" w:name="_Toc117852819"/>
      <w:r>
        <w:t>Part 5</w:t>
      </w:r>
      <w:r>
        <w:noBreakHyphen/>
        <w:t>3</w:t>
      </w:r>
      <w:r>
        <w:rPr>
          <w:b w:val="0"/>
        </w:rPr>
        <w:t> — </w:t>
      </w:r>
      <w:r>
        <w:t>Country of origin representations</w:t>
      </w:r>
      <w:bookmarkEnd w:id="941"/>
      <w:bookmarkEnd w:id="942"/>
      <w:bookmarkEnd w:id="943"/>
      <w:bookmarkEnd w:id="944"/>
    </w:p>
    <w:p>
      <w:pPr>
        <w:pStyle w:val="yHeading5"/>
      </w:pPr>
      <w:bookmarkStart w:id="945" w:name="_Toc117852820"/>
      <w:r>
        <w:rPr>
          <w:rStyle w:val="CharSClsNo"/>
        </w:rPr>
        <w:t>254</w:t>
      </w:r>
      <w:r>
        <w:t>.</w:t>
      </w:r>
      <w:r>
        <w:tab/>
        <w:t>Overview</w:t>
      </w:r>
      <w:bookmarkEnd w:id="945"/>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946" w:name="_Toc117852821"/>
      <w:r>
        <w:rPr>
          <w:rStyle w:val="CharSClsNo"/>
        </w:rPr>
        <w:lastRenderedPageBreak/>
        <w:t>255</w:t>
      </w:r>
      <w:r>
        <w:t>.</w:t>
      </w:r>
      <w:r>
        <w:tab/>
        <w:t>Country of origin representations do not contravene certain provisions</w:t>
      </w:r>
      <w:bookmarkEnd w:id="946"/>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 or</w:t>
      </w:r>
    </w:p>
    <w:p>
      <w:pPr>
        <w:tabs>
          <w:tab w:val="left" w:pos="1985"/>
          <w:tab w:val="left" w:pos="2410"/>
        </w:tabs>
        <w:spacing w:before="80"/>
        <w:ind w:left="2410" w:hanging="2410"/>
        <w:rPr>
          <w:sz w:val="22"/>
          <w:szCs w:val="22"/>
        </w:rPr>
      </w:pPr>
      <w:r>
        <w:rPr>
          <w:sz w:val="22"/>
          <w:szCs w:val="22"/>
        </w:rPr>
        <w:tab/>
        <w:t>(c)</w:t>
      </w:r>
      <w:r>
        <w:rPr>
          <w:sz w:val="22"/>
          <w:szCs w:val="22"/>
        </w:rPr>
        <w:tab/>
        <w:t>the goods underwent in that country one or more processes prescribed by the regulations.</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 xml:space="preserve">are harvested, extracted or otherwise derived from an organism that has been materially increased in </w:t>
      </w:r>
      <w:r>
        <w:rPr>
          <w:sz w:val="22"/>
        </w:rPr>
        <w:lastRenderedPageBreak/>
        <w:t>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947" w:name="_Toc117852822"/>
      <w:r>
        <w:rPr>
          <w:rStyle w:val="CharSClsNo"/>
        </w:rPr>
        <w:t>258</w:t>
      </w:r>
      <w:r>
        <w:t>.</w:t>
      </w:r>
      <w:r>
        <w:tab/>
        <w:t>Proceedings relating to false, misleading or deceptive conduct or representations</w:t>
      </w:r>
      <w:bookmarkEnd w:id="94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948" w:name="_Toc117775560"/>
      <w:bookmarkStart w:id="949" w:name="_Toc117776960"/>
      <w:bookmarkStart w:id="950" w:name="_Toc117852213"/>
      <w:bookmarkStart w:id="951" w:name="_Toc117852823"/>
      <w:r>
        <w:t>Part 5</w:t>
      </w:r>
      <w:r>
        <w:noBreakHyphen/>
        <w:t>4</w:t>
      </w:r>
      <w:r>
        <w:rPr>
          <w:b w:val="0"/>
        </w:rPr>
        <w:t> — </w:t>
      </w:r>
      <w:r>
        <w:t>Remedies relating to guarantees</w:t>
      </w:r>
      <w:bookmarkEnd w:id="948"/>
      <w:bookmarkEnd w:id="949"/>
      <w:bookmarkEnd w:id="950"/>
      <w:bookmarkEnd w:id="951"/>
    </w:p>
    <w:p>
      <w:pPr>
        <w:pStyle w:val="yHeading3"/>
      </w:pPr>
      <w:bookmarkStart w:id="952" w:name="_Toc117775561"/>
      <w:bookmarkStart w:id="953" w:name="_Toc117776961"/>
      <w:bookmarkStart w:id="954" w:name="_Toc117852214"/>
      <w:bookmarkStart w:id="955" w:name="_Toc117852824"/>
      <w:r>
        <w:t>Division 1</w:t>
      </w:r>
      <w:r>
        <w:rPr>
          <w:b w:val="0"/>
        </w:rPr>
        <w:t> — </w:t>
      </w:r>
      <w:r>
        <w:t>Action against suppliers</w:t>
      </w:r>
      <w:bookmarkEnd w:id="952"/>
      <w:bookmarkEnd w:id="953"/>
      <w:bookmarkEnd w:id="954"/>
      <w:bookmarkEnd w:id="955"/>
    </w:p>
    <w:p>
      <w:pPr>
        <w:pStyle w:val="yHeading4"/>
      </w:pPr>
      <w:bookmarkStart w:id="956" w:name="_Toc117775562"/>
      <w:bookmarkStart w:id="957" w:name="_Toc117776962"/>
      <w:bookmarkStart w:id="958" w:name="_Toc117852215"/>
      <w:bookmarkStart w:id="959" w:name="_Toc117852825"/>
      <w:r>
        <w:t>Subdivision A — Action against suppliers of goods</w:t>
      </w:r>
      <w:bookmarkEnd w:id="956"/>
      <w:bookmarkEnd w:id="957"/>
      <w:bookmarkEnd w:id="958"/>
      <w:bookmarkEnd w:id="959"/>
    </w:p>
    <w:p>
      <w:pPr>
        <w:pStyle w:val="yHeading5"/>
      </w:pPr>
      <w:bookmarkStart w:id="960" w:name="_Toc117852826"/>
      <w:r>
        <w:rPr>
          <w:rStyle w:val="CharSClsNo"/>
        </w:rPr>
        <w:t>259</w:t>
      </w:r>
      <w:r>
        <w:t>.</w:t>
      </w:r>
      <w:r>
        <w:tab/>
        <w:t>Action against suppliers of goods</w:t>
      </w:r>
      <w:bookmarkEnd w:id="96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lastRenderedPageBreak/>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961" w:name="_Toc117852827"/>
      <w:r>
        <w:rPr>
          <w:rStyle w:val="CharSClsNo"/>
        </w:rPr>
        <w:t>260</w:t>
      </w:r>
      <w:r>
        <w:t>.</w:t>
      </w:r>
      <w:r>
        <w:tab/>
        <w:t>When a failure to comply with a guarantee is a major failure</w:t>
      </w:r>
      <w:bookmarkEnd w:id="961"/>
    </w:p>
    <w:p>
      <w:pPr>
        <w:tabs>
          <w:tab w:val="left" w:pos="1276"/>
          <w:tab w:val="left" w:pos="1843"/>
        </w:tabs>
        <w:spacing w:before="160"/>
        <w:ind w:left="1843" w:hanging="1843"/>
        <w:rPr>
          <w:sz w:val="22"/>
        </w:rPr>
      </w:pPr>
      <w:r>
        <w:rPr>
          <w:sz w:val="22"/>
        </w:rPr>
        <w:tab/>
        <w:t>(1)</w:t>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tabs>
          <w:tab w:val="left" w:pos="1276"/>
          <w:tab w:val="left" w:pos="1843"/>
        </w:tabs>
        <w:spacing w:before="160"/>
        <w:ind w:left="1843" w:hanging="1843"/>
        <w:rPr>
          <w:sz w:val="22"/>
        </w:rPr>
      </w:pPr>
      <w:r>
        <w:rPr>
          <w:sz w:val="22"/>
        </w:rPr>
        <w:tab/>
        <w:t>(2)</w:t>
      </w:r>
      <w:r>
        <w:rPr>
          <w:sz w:val="22"/>
        </w:rPr>
        <w:tab/>
        <w:t xml:space="preserve">A failure to comply with a guarantee referred to in section 259(1)(b) that applies to a supply of goods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lastRenderedPageBreak/>
        <w:tab/>
        <w:t>(a)</w:t>
      </w:r>
      <w:r>
        <w:rPr>
          <w:sz w:val="22"/>
        </w:rPr>
        <w:tab/>
        <w:t>the failure is one of 2 or more failures to comply with a guarantee referred to in section 259(1)(b) that apply to the supply; and</w:t>
      </w:r>
    </w:p>
    <w:p>
      <w:pPr>
        <w:tabs>
          <w:tab w:val="left" w:pos="1985"/>
          <w:tab w:val="left" w:pos="2410"/>
        </w:tabs>
        <w:spacing w:before="80"/>
        <w:ind w:left="2410" w:hanging="2410"/>
        <w:rPr>
          <w:sz w:val="22"/>
        </w:rPr>
      </w:pPr>
      <w:r>
        <w:rPr>
          <w:sz w:val="22"/>
        </w:rPr>
        <w:tab/>
        <w:t>(b)</w:t>
      </w:r>
      <w:r>
        <w:rPr>
          <w:sz w:val="22"/>
        </w:rPr>
        <w:tab/>
        <w:t>the goods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259 in relation to any of the failures.</w:t>
      </w:r>
    </w:p>
    <w:p>
      <w:pPr>
        <w:pStyle w:val="yHeading5"/>
      </w:pPr>
      <w:bookmarkStart w:id="962" w:name="_Toc117852828"/>
      <w:r>
        <w:rPr>
          <w:rStyle w:val="CharSClsNo"/>
        </w:rPr>
        <w:t>261</w:t>
      </w:r>
      <w:r>
        <w:t>.</w:t>
      </w:r>
      <w:r>
        <w:tab/>
        <w:t>How suppliers may remedy a failure to comply with a guarantee</w:t>
      </w:r>
      <w:bookmarkEnd w:id="962"/>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963" w:name="_Toc117852829"/>
      <w:r>
        <w:rPr>
          <w:rStyle w:val="CharSClsNo"/>
        </w:rPr>
        <w:t>262</w:t>
      </w:r>
      <w:r>
        <w:t>.</w:t>
      </w:r>
      <w:r>
        <w:tab/>
        <w:t>When consumers are not entitled to reject goods</w:t>
      </w:r>
      <w:bookmarkEnd w:id="963"/>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lastRenderedPageBreak/>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964" w:name="_Toc117852830"/>
      <w:r>
        <w:rPr>
          <w:rStyle w:val="CharSClsNo"/>
        </w:rPr>
        <w:t>263</w:t>
      </w:r>
      <w:r>
        <w:t>.</w:t>
      </w:r>
      <w:r>
        <w:tab/>
        <w:t>Consequences of rejecting goods</w:t>
      </w:r>
      <w:bookmarkEnd w:id="964"/>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lastRenderedPageBreak/>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965" w:name="_Toc117852831"/>
      <w:r>
        <w:rPr>
          <w:rStyle w:val="CharSClsNo"/>
        </w:rPr>
        <w:t>264</w:t>
      </w:r>
      <w:r>
        <w:t>.</w:t>
      </w:r>
      <w:r>
        <w:tab/>
        <w:t>Replaced goods</w:t>
      </w:r>
      <w:bookmarkEnd w:id="965"/>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966" w:name="_Toc117852832"/>
      <w:r>
        <w:rPr>
          <w:rStyle w:val="CharSClsNo"/>
        </w:rPr>
        <w:t>265</w:t>
      </w:r>
      <w:r>
        <w:t>.</w:t>
      </w:r>
      <w:r>
        <w:tab/>
        <w:t>Termination of contracts for the supply of services that are connected with rejected goods</w:t>
      </w:r>
      <w:bookmarkEnd w:id="96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lastRenderedPageBreak/>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967" w:name="_Toc117852833"/>
      <w:r>
        <w:rPr>
          <w:rStyle w:val="CharSClsNo"/>
        </w:rPr>
        <w:t>266</w:t>
      </w:r>
      <w:r>
        <w:t>.</w:t>
      </w:r>
      <w:r>
        <w:tab/>
        <w:t>Rights of gift recipients</w:t>
      </w:r>
      <w:bookmarkEnd w:id="967"/>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 xml:space="preserve">exercise any rights or remedies under this Subdivision which would be available to the other </w:t>
      </w:r>
      <w:r>
        <w:rPr>
          <w:sz w:val="22"/>
        </w:rPr>
        <w:lastRenderedPageBreak/>
        <w:t>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968" w:name="_Toc117775571"/>
      <w:bookmarkStart w:id="969" w:name="_Toc117776971"/>
      <w:bookmarkStart w:id="970" w:name="_Toc117852224"/>
      <w:bookmarkStart w:id="971" w:name="_Toc117852834"/>
      <w:r>
        <w:t>Subdivision B — Action against suppliers of services</w:t>
      </w:r>
      <w:bookmarkEnd w:id="968"/>
      <w:bookmarkEnd w:id="969"/>
      <w:bookmarkEnd w:id="970"/>
      <w:bookmarkEnd w:id="971"/>
    </w:p>
    <w:p>
      <w:pPr>
        <w:pStyle w:val="yHeading5"/>
      </w:pPr>
      <w:bookmarkStart w:id="972" w:name="_Toc117852835"/>
      <w:r>
        <w:rPr>
          <w:rStyle w:val="CharSClsNo"/>
        </w:rPr>
        <w:t>267</w:t>
      </w:r>
      <w:r>
        <w:t>.</w:t>
      </w:r>
      <w:r>
        <w:tab/>
        <w:t>Action against suppliers of services</w:t>
      </w:r>
      <w:bookmarkEnd w:id="97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lastRenderedPageBreak/>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973" w:name="_Toc117852836"/>
      <w:r>
        <w:rPr>
          <w:rStyle w:val="CharSClsNo"/>
        </w:rPr>
        <w:t>268</w:t>
      </w:r>
      <w:r>
        <w:t>.</w:t>
      </w:r>
      <w:r>
        <w:tab/>
        <w:t>When a failure to comply with a guarantee is a major failure</w:t>
      </w:r>
      <w:bookmarkEnd w:id="973"/>
    </w:p>
    <w:p>
      <w:pPr>
        <w:keepNext/>
        <w:keepLines/>
        <w:tabs>
          <w:tab w:val="left" w:pos="1276"/>
          <w:tab w:val="left" w:pos="1843"/>
        </w:tabs>
        <w:spacing w:before="180"/>
        <w:ind w:left="1843" w:hanging="1843"/>
        <w:rPr>
          <w:sz w:val="22"/>
        </w:rPr>
      </w:pPr>
      <w:r>
        <w:rPr>
          <w:sz w:val="22"/>
        </w:rPr>
        <w:tab/>
        <w:t>(1)</w:t>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lastRenderedPageBreak/>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keepNext/>
        <w:keepLines/>
        <w:tabs>
          <w:tab w:val="left" w:pos="1276"/>
          <w:tab w:val="left" w:pos="1843"/>
        </w:tabs>
        <w:spacing w:before="180"/>
        <w:ind w:left="1843" w:hanging="1843"/>
        <w:rPr>
          <w:sz w:val="22"/>
        </w:rPr>
      </w:pPr>
      <w:r>
        <w:rPr>
          <w:sz w:val="22"/>
        </w:rPr>
        <w:tab/>
        <w:t>(2)</w:t>
      </w:r>
      <w:r>
        <w:rPr>
          <w:sz w:val="22"/>
        </w:rPr>
        <w:tab/>
        <w:t xml:space="preserve">A failure to comply with a guarantee referred to in section 267(1)(b) that applies to a supply of services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267(1)(b) that apply to the supply; and</w:t>
      </w:r>
    </w:p>
    <w:p>
      <w:pPr>
        <w:tabs>
          <w:tab w:val="left" w:pos="1985"/>
          <w:tab w:val="left" w:pos="2410"/>
        </w:tabs>
        <w:spacing w:before="80"/>
        <w:ind w:left="2410" w:hanging="2410"/>
        <w:rPr>
          <w:sz w:val="22"/>
        </w:rPr>
      </w:pPr>
      <w:r>
        <w:rPr>
          <w:sz w:val="22"/>
        </w:rPr>
        <w:tab/>
        <w:t>(b)</w:t>
      </w:r>
      <w:r>
        <w:rPr>
          <w:sz w:val="22"/>
        </w:rPr>
        <w:tab/>
        <w:t>the services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267 in relation to any of the failures.</w:t>
      </w:r>
    </w:p>
    <w:p>
      <w:pPr>
        <w:pStyle w:val="yHeading5"/>
        <w:keepNext w:val="0"/>
      </w:pPr>
      <w:bookmarkStart w:id="974" w:name="_Toc117852837"/>
      <w:r>
        <w:rPr>
          <w:rStyle w:val="CharSClsNo"/>
        </w:rPr>
        <w:t>269</w:t>
      </w:r>
      <w:r>
        <w:t>.</w:t>
      </w:r>
      <w:r>
        <w:tab/>
        <w:t>Termination of contracts for the supply of services</w:t>
      </w:r>
      <w:bookmarkEnd w:id="974"/>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 xml:space="preserve">at the time the termination is made known to the supplier of the services (whether by words or by </w:t>
      </w:r>
      <w:r>
        <w:rPr>
          <w:sz w:val="22"/>
        </w:rPr>
        <w:lastRenderedPageBreak/>
        <w:t>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975" w:name="_Toc117852838"/>
      <w:r>
        <w:rPr>
          <w:rStyle w:val="CharSClsNo"/>
        </w:rPr>
        <w:t>270</w:t>
      </w:r>
      <w:r>
        <w:t>.</w:t>
      </w:r>
      <w:r>
        <w:tab/>
        <w:t>Termination of contracts for the supply of goods that are connected with terminated services</w:t>
      </w:r>
      <w:bookmarkEnd w:id="97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 xml:space="preserve">the goods cannot be returned, removed or transported without significant cost to the consumer because of the nature of the failure </w:t>
      </w:r>
      <w:r>
        <w:rPr>
          <w:sz w:val="22"/>
        </w:rPr>
        <w:lastRenderedPageBreak/>
        <w:t>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976" w:name="_Toc117775576"/>
      <w:bookmarkStart w:id="977" w:name="_Toc117776976"/>
      <w:bookmarkStart w:id="978" w:name="_Toc117852229"/>
      <w:bookmarkStart w:id="979" w:name="_Toc117852839"/>
      <w:r>
        <w:t>Division 2</w:t>
      </w:r>
      <w:r>
        <w:rPr>
          <w:b w:val="0"/>
        </w:rPr>
        <w:t> — </w:t>
      </w:r>
      <w:r>
        <w:t>Action for damages against manufacturers of goods</w:t>
      </w:r>
      <w:bookmarkEnd w:id="976"/>
      <w:bookmarkEnd w:id="977"/>
      <w:bookmarkEnd w:id="978"/>
      <w:bookmarkEnd w:id="979"/>
    </w:p>
    <w:p>
      <w:pPr>
        <w:pStyle w:val="yHeading5"/>
      </w:pPr>
      <w:bookmarkStart w:id="980" w:name="_Toc117852840"/>
      <w:r>
        <w:rPr>
          <w:rStyle w:val="CharSClsNo"/>
        </w:rPr>
        <w:t>271</w:t>
      </w:r>
      <w:r>
        <w:t>.</w:t>
      </w:r>
      <w:r>
        <w:tab/>
        <w:t>Action for damages against manufacturers of goods</w:t>
      </w:r>
      <w:bookmarkEnd w:id="98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lastRenderedPageBreak/>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 xml:space="preserve">then, despite that subsection, the affected person is not entitled to commence an action under that subsection to </w:t>
      </w:r>
      <w:r>
        <w:rPr>
          <w:sz w:val="22"/>
        </w:rPr>
        <w:lastRenderedPageBreak/>
        <w:t>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981" w:name="_Toc117852841"/>
      <w:r>
        <w:rPr>
          <w:rStyle w:val="CharSClsNo"/>
        </w:rPr>
        <w:t>272</w:t>
      </w:r>
      <w:r>
        <w:t>.</w:t>
      </w:r>
      <w:r>
        <w:tab/>
        <w:t>Damages that may be recovered by action against manufacturers of goods</w:t>
      </w:r>
      <w:bookmarkEnd w:id="981"/>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982" w:name="_Toc117852842"/>
      <w:r>
        <w:rPr>
          <w:rStyle w:val="CharSClsNo"/>
        </w:rPr>
        <w:t>273</w:t>
      </w:r>
      <w:r>
        <w:t>.</w:t>
      </w:r>
      <w:r>
        <w:tab/>
        <w:t>Time limit for actions against manufacturers of goods</w:t>
      </w:r>
      <w:bookmarkEnd w:id="982"/>
    </w:p>
    <w:p>
      <w:pPr>
        <w:tabs>
          <w:tab w:val="left" w:pos="1276"/>
          <w:tab w:val="left" w:pos="1843"/>
        </w:tabs>
        <w:spacing w:before="180"/>
        <w:ind w:left="1843" w:hanging="1843"/>
        <w:rPr>
          <w:sz w:val="22"/>
        </w:rPr>
      </w:pPr>
      <w:r>
        <w:rPr>
          <w:sz w:val="22"/>
        </w:rPr>
        <w:tab/>
      </w:r>
      <w:r>
        <w:rPr>
          <w:sz w:val="22"/>
        </w:rPr>
        <w:tab/>
        <w:t xml:space="preserve">An affected person may commence an action for damages under this Division at any time within 3 years after the day </w:t>
      </w:r>
      <w:r>
        <w:rPr>
          <w:sz w:val="22"/>
        </w:rPr>
        <w:lastRenderedPageBreak/>
        <w:t>on which the affected person first became aware, or ought reasonably to have become aware, that the guarantee to which the action relates has not been complied with.</w:t>
      </w:r>
    </w:p>
    <w:p>
      <w:pPr>
        <w:pStyle w:val="yHeading3"/>
      </w:pPr>
      <w:bookmarkStart w:id="983" w:name="_Toc117775580"/>
      <w:bookmarkStart w:id="984" w:name="_Toc117776980"/>
      <w:bookmarkStart w:id="985" w:name="_Toc117852233"/>
      <w:bookmarkStart w:id="986" w:name="_Toc117852843"/>
      <w:r>
        <w:t>Division 3</w:t>
      </w:r>
      <w:r>
        <w:rPr>
          <w:b w:val="0"/>
        </w:rPr>
        <w:t> — </w:t>
      </w:r>
      <w:r>
        <w:t>Miscellaneous</w:t>
      </w:r>
      <w:bookmarkEnd w:id="983"/>
      <w:bookmarkEnd w:id="984"/>
      <w:bookmarkEnd w:id="985"/>
      <w:bookmarkEnd w:id="986"/>
    </w:p>
    <w:p>
      <w:pPr>
        <w:pStyle w:val="yHeading5"/>
      </w:pPr>
      <w:bookmarkStart w:id="987" w:name="_Toc117852844"/>
      <w:r>
        <w:rPr>
          <w:rStyle w:val="CharSClsNo"/>
        </w:rPr>
        <w:t>274</w:t>
      </w:r>
      <w:r>
        <w:t>.</w:t>
      </w:r>
      <w:r>
        <w:tab/>
        <w:t>Indemnification of suppliers by manufacturers</w:t>
      </w:r>
      <w:bookmarkEnd w:id="98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lastRenderedPageBreak/>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988" w:name="_Toc117852845"/>
      <w:r>
        <w:rPr>
          <w:rStyle w:val="CharSClsNo"/>
        </w:rPr>
        <w:t>275</w:t>
      </w:r>
      <w:r>
        <w:t>.</w:t>
      </w:r>
      <w:r>
        <w:tab/>
        <w:t>Limitation of liability etc.</w:t>
      </w:r>
      <w:bookmarkEnd w:id="98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989" w:name="_Toc117852846"/>
      <w:r>
        <w:rPr>
          <w:rStyle w:val="CharSClsNo"/>
        </w:rPr>
        <w:t>276</w:t>
      </w:r>
      <w:r>
        <w:t>.</w:t>
      </w:r>
      <w:r>
        <w:tab/>
        <w:t>This Part not to be excluded etc. by contract</w:t>
      </w:r>
      <w:bookmarkEnd w:id="98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lastRenderedPageBreak/>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990" w:name="_Toc117852847"/>
      <w:r>
        <w:rPr>
          <w:rStyle w:val="CharSClsNo"/>
        </w:rPr>
        <w:t>276A</w:t>
      </w:r>
      <w:r>
        <w:t>.</w:t>
      </w:r>
      <w:r>
        <w:tab/>
        <w:t>Limitation in certain circumstances of liability of manufacturer to seller</w:t>
      </w:r>
      <w:bookmarkEnd w:id="990"/>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lastRenderedPageBreak/>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991" w:name="_Toc117852848"/>
      <w:r>
        <w:rPr>
          <w:rStyle w:val="CharSClsNo"/>
        </w:rPr>
        <w:t>277</w:t>
      </w:r>
      <w:r>
        <w:t>.</w:t>
      </w:r>
      <w:r>
        <w:tab/>
        <w:t>Representative actions by the regulator</w:t>
      </w:r>
      <w:bookmarkEnd w:id="991"/>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992" w:name="_Toc117775586"/>
      <w:bookmarkStart w:id="993" w:name="_Toc117776986"/>
      <w:bookmarkStart w:id="994" w:name="_Toc117852239"/>
      <w:bookmarkStart w:id="995" w:name="_Toc117852849"/>
      <w:r>
        <w:t>Part 5</w:t>
      </w:r>
      <w:r>
        <w:noBreakHyphen/>
        <w:t>5</w:t>
      </w:r>
      <w:r>
        <w:rPr>
          <w:b w:val="0"/>
        </w:rPr>
        <w:t> — </w:t>
      </w:r>
      <w:r>
        <w:t>Liability of suppliers and credit providers</w:t>
      </w:r>
      <w:bookmarkEnd w:id="992"/>
      <w:bookmarkEnd w:id="993"/>
      <w:bookmarkEnd w:id="994"/>
      <w:bookmarkEnd w:id="995"/>
    </w:p>
    <w:p>
      <w:pPr>
        <w:pStyle w:val="yHeading3"/>
      </w:pPr>
      <w:bookmarkStart w:id="996" w:name="_Toc117775587"/>
      <w:bookmarkStart w:id="997" w:name="_Toc117776987"/>
      <w:bookmarkStart w:id="998" w:name="_Toc117852240"/>
      <w:bookmarkStart w:id="999" w:name="_Toc117852850"/>
      <w:r>
        <w:t>Division 1</w:t>
      </w:r>
      <w:r>
        <w:rPr>
          <w:b w:val="0"/>
        </w:rPr>
        <w:t> — </w:t>
      </w:r>
      <w:r>
        <w:t>Linked credit contracts</w:t>
      </w:r>
      <w:bookmarkEnd w:id="996"/>
      <w:bookmarkEnd w:id="997"/>
      <w:bookmarkEnd w:id="998"/>
      <w:bookmarkEnd w:id="999"/>
    </w:p>
    <w:p>
      <w:pPr>
        <w:pStyle w:val="yHeading5"/>
        <w:spacing w:before="240"/>
      </w:pPr>
      <w:bookmarkStart w:id="1000" w:name="_Toc117852851"/>
      <w:r>
        <w:rPr>
          <w:rStyle w:val="CharSClsNo"/>
        </w:rPr>
        <w:t>278</w:t>
      </w:r>
      <w:r>
        <w:t>.</w:t>
      </w:r>
      <w:r>
        <w:tab/>
        <w:t>Liability of suppliers and linked credit providers relating to linked credit contracts</w:t>
      </w:r>
      <w:bookmarkEnd w:id="1000"/>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lastRenderedPageBreak/>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001" w:name="_Toc117852852"/>
      <w:r>
        <w:rPr>
          <w:rStyle w:val="CharSClsNo"/>
        </w:rPr>
        <w:t>279</w:t>
      </w:r>
      <w:r>
        <w:t>.</w:t>
      </w:r>
      <w:r>
        <w:tab/>
        <w:t>Action by consumer to recover amount of loss or damage</w:t>
      </w:r>
      <w:bookmarkEnd w:id="1001"/>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lastRenderedPageBreak/>
        <w:tab/>
        <w:t>(ii)</w:t>
      </w:r>
      <w:r>
        <w:rPr>
          <w:sz w:val="22"/>
        </w:rPr>
        <w:tab/>
        <w:t>that court has, on the application of the consumer, declared that that subsection does not apply in relation to the proceedings.</w:t>
      </w:r>
    </w:p>
    <w:p>
      <w:pPr>
        <w:pStyle w:val="yHeading5"/>
      </w:pPr>
      <w:bookmarkStart w:id="1002" w:name="_Toc117852853"/>
      <w:r>
        <w:rPr>
          <w:rStyle w:val="CharSClsNo"/>
        </w:rPr>
        <w:t>280</w:t>
      </w:r>
      <w:r>
        <w:t>.</w:t>
      </w:r>
      <w:r>
        <w:tab/>
        <w:t>Cases where a linked credit provider is not liable</w:t>
      </w:r>
      <w:bookmarkEnd w:id="1002"/>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lastRenderedPageBreak/>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lastRenderedPageBreak/>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003" w:name="_Toc117852854"/>
      <w:r>
        <w:rPr>
          <w:rStyle w:val="CharSClsNo"/>
        </w:rPr>
        <w:t>281</w:t>
      </w:r>
      <w:r>
        <w:t>.</w:t>
      </w:r>
      <w:r>
        <w:tab/>
        <w:t>Amount of liability of linked credit providers</w:t>
      </w:r>
      <w:bookmarkEnd w:id="100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004" w:name="_Toc117852855"/>
      <w:r>
        <w:rPr>
          <w:rStyle w:val="CharSClsNo"/>
        </w:rPr>
        <w:t>282</w:t>
      </w:r>
      <w:r>
        <w:t>.</w:t>
      </w:r>
      <w:r>
        <w:tab/>
        <w:t>Counter</w:t>
      </w:r>
      <w:r>
        <w:noBreakHyphen/>
        <w:t>claims and offsets</w:t>
      </w:r>
      <w:bookmarkEnd w:id="1004"/>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lastRenderedPageBreak/>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005" w:name="_Toc117852856"/>
      <w:r>
        <w:rPr>
          <w:rStyle w:val="CharSClsNo"/>
        </w:rPr>
        <w:t>283</w:t>
      </w:r>
      <w:r>
        <w:t>.</w:t>
      </w:r>
      <w:r>
        <w:tab/>
        <w:t>Enforcement of judgments etc.</w:t>
      </w:r>
      <w:bookmarkEnd w:id="1005"/>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lastRenderedPageBreak/>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006" w:name="_Toc117852857"/>
      <w:r>
        <w:rPr>
          <w:rStyle w:val="CharSClsNo"/>
        </w:rPr>
        <w:lastRenderedPageBreak/>
        <w:t>284</w:t>
      </w:r>
      <w:r>
        <w:t>.</w:t>
      </w:r>
      <w:r>
        <w:tab/>
        <w:t>Award of interest to consumers</w:t>
      </w:r>
      <w:bookmarkEnd w:id="1006"/>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007" w:name="_Toc117852858"/>
      <w:r>
        <w:rPr>
          <w:rStyle w:val="CharSClsNo"/>
        </w:rPr>
        <w:t>285</w:t>
      </w:r>
      <w:r>
        <w:t>.</w:t>
      </w:r>
      <w:r>
        <w:tab/>
        <w:t>Liability of suppliers to linked credit providers, and of linked credit providers to suppliers</w:t>
      </w:r>
      <w:bookmarkEnd w:id="1007"/>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 xml:space="preserve">if the liability relates to a supply of goods or services to which the linked credit contract relates — the </w:t>
      </w:r>
      <w:r>
        <w:rPr>
          <w:sz w:val="22"/>
        </w:rPr>
        <w:lastRenderedPageBreak/>
        <w:t>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008" w:name="_Toc117852859"/>
      <w:r>
        <w:rPr>
          <w:rStyle w:val="CharSClsNo"/>
        </w:rPr>
        <w:t>286</w:t>
      </w:r>
      <w:r>
        <w:t>.</w:t>
      </w:r>
      <w:r>
        <w:tab/>
        <w:t>Joint liability proceedings and recovery under section 135 of the National Credit Code</w:t>
      </w:r>
      <w:bookmarkEnd w:id="1008"/>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 xml:space="preserve">any amount that the consumer is entitled under section 135 of the National Credit Code to recover </w:t>
      </w:r>
      <w:r>
        <w:rPr>
          <w:sz w:val="22"/>
        </w:rPr>
        <w:lastRenderedPageBreak/>
        <w:t>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009" w:name="_Toc117775597"/>
      <w:bookmarkStart w:id="1010" w:name="_Toc117776997"/>
      <w:bookmarkStart w:id="1011" w:name="_Toc117852250"/>
      <w:bookmarkStart w:id="1012" w:name="_Toc117852860"/>
      <w:r>
        <w:t>Division 2</w:t>
      </w:r>
      <w:r>
        <w:rPr>
          <w:b w:val="0"/>
        </w:rPr>
        <w:t> — </w:t>
      </w:r>
      <w:r>
        <w:t>Non</w:t>
      </w:r>
      <w:r>
        <w:noBreakHyphen/>
        <w:t>linked credit contracts</w:t>
      </w:r>
      <w:bookmarkEnd w:id="1009"/>
      <w:bookmarkEnd w:id="1010"/>
      <w:bookmarkEnd w:id="1011"/>
      <w:bookmarkEnd w:id="1012"/>
    </w:p>
    <w:p>
      <w:pPr>
        <w:pStyle w:val="yHeading5"/>
        <w:tabs>
          <w:tab w:val="left" w:pos="4678"/>
        </w:tabs>
      </w:pPr>
      <w:bookmarkStart w:id="1013" w:name="_Toc117852861"/>
      <w:r>
        <w:rPr>
          <w:rStyle w:val="CharSClsNo"/>
        </w:rPr>
        <w:t>287</w:t>
      </w:r>
      <w:r>
        <w:t>.</w:t>
      </w:r>
      <w:r>
        <w:tab/>
        <w:t>Liability of suppliers and credit providers relating to non</w:t>
      </w:r>
      <w:r>
        <w:noBreakHyphen/>
        <w:t>linked credit contracts</w:t>
      </w:r>
      <w:bookmarkEnd w:id="1013"/>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lastRenderedPageBreak/>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014" w:name="_Toc117775599"/>
      <w:bookmarkStart w:id="1015" w:name="_Toc117776999"/>
      <w:bookmarkStart w:id="1016" w:name="_Toc117852252"/>
      <w:bookmarkStart w:id="1017" w:name="_Toc117852862"/>
      <w:r>
        <w:rPr>
          <w:rStyle w:val="CharSDivNo"/>
          <w:bCs/>
          <w:sz w:val="28"/>
        </w:rPr>
        <w:lastRenderedPageBreak/>
        <w:t>Chapter 6</w:t>
      </w:r>
      <w:r>
        <w:rPr>
          <w:szCs w:val="28"/>
        </w:rPr>
        <w:t>—</w:t>
      </w:r>
      <w:r>
        <w:rPr>
          <w:rStyle w:val="CharSDivText"/>
          <w:sz w:val="28"/>
        </w:rPr>
        <w:t>Application and transitional provisions</w:t>
      </w:r>
      <w:bookmarkEnd w:id="1014"/>
      <w:bookmarkEnd w:id="1015"/>
      <w:bookmarkEnd w:id="1016"/>
      <w:bookmarkEnd w:id="1017"/>
    </w:p>
    <w:p>
      <w:pPr>
        <w:pStyle w:val="yHeading2"/>
        <w:keepLines/>
        <w:rPr>
          <w:szCs w:val="28"/>
        </w:rPr>
      </w:pPr>
      <w:bookmarkStart w:id="1018" w:name="_Toc117775600"/>
      <w:bookmarkStart w:id="1019" w:name="_Toc117777000"/>
      <w:bookmarkStart w:id="1020" w:name="_Toc117852253"/>
      <w:bookmarkStart w:id="1021" w:name="_Toc117852863"/>
      <w:r>
        <w:rPr>
          <w:szCs w:val="28"/>
        </w:rPr>
        <w:t xml:space="preserve">Part 1—Application and transitional provisions relating to the </w:t>
      </w:r>
      <w:r>
        <w:rPr>
          <w:i/>
          <w:szCs w:val="28"/>
        </w:rPr>
        <w:t>Consumer Credit Legislation Amendment (Enhancements) Act 2012</w:t>
      </w:r>
      <w:bookmarkEnd w:id="1018"/>
      <w:bookmarkEnd w:id="1019"/>
      <w:bookmarkEnd w:id="1020"/>
      <w:bookmarkEnd w:id="1021"/>
    </w:p>
    <w:p>
      <w:pPr>
        <w:pStyle w:val="yHeading5"/>
        <w:tabs>
          <w:tab w:val="left" w:pos="4678"/>
        </w:tabs>
        <w:rPr>
          <w:szCs w:val="22"/>
        </w:rPr>
      </w:pPr>
      <w:bookmarkStart w:id="1022" w:name="_Toc117852864"/>
      <w:r>
        <w:rPr>
          <w:rStyle w:val="CharSClsNo"/>
        </w:rPr>
        <w:t>288</w:t>
      </w:r>
      <w:r>
        <w:rPr>
          <w:szCs w:val="22"/>
        </w:rPr>
        <w:t>.</w:t>
      </w:r>
      <w:r>
        <w:rPr>
          <w:szCs w:val="22"/>
        </w:rPr>
        <w:tab/>
        <w:t>Application of amendments relating to lay</w:t>
      </w:r>
      <w:r>
        <w:rPr>
          <w:szCs w:val="22"/>
        </w:rPr>
        <w:noBreakHyphen/>
        <w:t>by agreements</w:t>
      </w:r>
      <w:bookmarkEnd w:id="1022"/>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023" w:name="_Toc117852865"/>
      <w:r>
        <w:rPr>
          <w:rStyle w:val="CharSClsNo"/>
        </w:rPr>
        <w:t>289</w:t>
      </w:r>
      <w:r>
        <w:t>.</w:t>
      </w:r>
      <w:r>
        <w:tab/>
      </w:r>
      <w:r>
        <w:rPr>
          <w:szCs w:val="22"/>
        </w:rPr>
        <w:t>Application of amendment relating to repairs</w:t>
      </w:r>
      <w:bookmarkEnd w:id="102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024" w:name="_Toc117852866"/>
      <w:r>
        <w:rPr>
          <w:rStyle w:val="CharSClsNo"/>
        </w:rPr>
        <w:t>290</w:t>
      </w:r>
      <w:r>
        <w:rPr>
          <w:szCs w:val="22"/>
        </w:rPr>
        <w:t>.</w:t>
      </w:r>
      <w:r>
        <w:rPr>
          <w:szCs w:val="22"/>
        </w:rPr>
        <w:tab/>
        <w:t>Saving of regulations relating to repairs</w:t>
      </w:r>
      <w:bookmarkEnd w:id="1024"/>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025" w:name="_Toc117775604"/>
      <w:bookmarkStart w:id="1026" w:name="_Toc117777004"/>
      <w:bookmarkStart w:id="1027" w:name="_Toc117852257"/>
      <w:bookmarkStart w:id="1028" w:name="_Toc117852867"/>
      <w:r>
        <w:rPr>
          <w:szCs w:val="28"/>
        </w:rPr>
        <w:lastRenderedPageBreak/>
        <w:t xml:space="preserve">Part 1A—Application provision relating to the </w:t>
      </w:r>
      <w:r>
        <w:rPr>
          <w:i/>
          <w:szCs w:val="28"/>
        </w:rPr>
        <w:t>Treasury Legislation Amendment (Small Business and Unfair Contract Terms) Act 2015</w:t>
      </w:r>
      <w:bookmarkEnd w:id="1025"/>
      <w:bookmarkEnd w:id="1026"/>
      <w:bookmarkEnd w:id="1027"/>
      <w:bookmarkEnd w:id="1028"/>
    </w:p>
    <w:p>
      <w:pPr>
        <w:pStyle w:val="yHeading5"/>
        <w:tabs>
          <w:tab w:val="left" w:pos="4678"/>
        </w:tabs>
        <w:rPr>
          <w:rFonts w:eastAsia="Yu Gothic"/>
          <w:szCs w:val="22"/>
        </w:rPr>
      </w:pPr>
      <w:bookmarkStart w:id="1029" w:name="_Toc117852868"/>
      <w:r>
        <w:rPr>
          <w:rStyle w:val="CharSClsNo"/>
          <w:rFonts w:eastAsia="Yu Gothic"/>
          <w:szCs w:val="22"/>
        </w:rPr>
        <w:t>290A</w:t>
      </w:r>
      <w:r>
        <w:rPr>
          <w:rFonts w:eastAsia="Yu Gothic"/>
          <w:szCs w:val="22"/>
        </w:rPr>
        <w:t>.</w:t>
      </w:r>
      <w:r>
        <w:rPr>
          <w:rFonts w:eastAsia="Yu Gothic"/>
          <w:szCs w:val="22"/>
        </w:rPr>
        <w:tab/>
        <w:t>Application</w:t>
      </w:r>
      <w:bookmarkEnd w:id="1029"/>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030" w:name="_Toc117775606"/>
      <w:bookmarkStart w:id="1031" w:name="_Toc117777006"/>
      <w:bookmarkStart w:id="1032" w:name="_Toc117852259"/>
      <w:bookmarkStart w:id="1033" w:name="_Toc117852869"/>
      <w:r>
        <w:rPr>
          <w:szCs w:val="28"/>
        </w:rPr>
        <w:lastRenderedPageBreak/>
        <w:t xml:space="preserve">Part 2—Application and transitional provisions relating to the </w:t>
      </w:r>
      <w:r>
        <w:rPr>
          <w:i/>
          <w:szCs w:val="28"/>
        </w:rPr>
        <w:t>Competition and Consumer Amendment (Competition Policy Review) Act 2017</w:t>
      </w:r>
      <w:bookmarkEnd w:id="1030"/>
      <w:bookmarkEnd w:id="1031"/>
      <w:bookmarkEnd w:id="1032"/>
      <w:bookmarkEnd w:id="1033"/>
    </w:p>
    <w:p>
      <w:pPr>
        <w:pStyle w:val="yHeading5"/>
        <w:tabs>
          <w:tab w:val="left" w:pos="4678"/>
        </w:tabs>
        <w:rPr>
          <w:szCs w:val="22"/>
        </w:rPr>
      </w:pPr>
      <w:bookmarkStart w:id="1034" w:name="_Toc117852870"/>
      <w:r>
        <w:rPr>
          <w:rStyle w:val="CharSClsNo"/>
          <w:rFonts w:eastAsia="Yu Gothic"/>
          <w:szCs w:val="22"/>
        </w:rPr>
        <w:t>291</w:t>
      </w:r>
      <w:r>
        <w:rPr>
          <w:szCs w:val="22"/>
        </w:rPr>
        <w:t>.</w:t>
      </w:r>
      <w:r>
        <w:rPr>
          <w:szCs w:val="22"/>
        </w:rPr>
        <w:tab/>
        <w:t>Application of amendments relating to confidentiality of notices</w:t>
      </w:r>
      <w:bookmarkEnd w:id="1034"/>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035" w:name="_Toc117852871"/>
      <w:r>
        <w:rPr>
          <w:rStyle w:val="CharSClsNo"/>
        </w:rPr>
        <w:t>292</w:t>
      </w:r>
      <w:r>
        <w:rPr>
          <w:szCs w:val="22"/>
        </w:rPr>
        <w:t>.</w:t>
      </w:r>
      <w:r>
        <w:rPr>
          <w:szCs w:val="22"/>
        </w:rPr>
        <w:tab/>
        <w:t>Application of amendments relating to prohibition on supplies</w:t>
      </w:r>
      <w:bookmarkEnd w:id="103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036" w:name="_Toc117775609"/>
      <w:bookmarkStart w:id="1037" w:name="_Toc117777009"/>
      <w:bookmarkStart w:id="1038" w:name="_Toc117852262"/>
      <w:bookmarkStart w:id="1039" w:name="_Toc117852872"/>
      <w:r>
        <w:rPr>
          <w:szCs w:val="28"/>
        </w:rPr>
        <w:t xml:space="preserve">Part 3—Application provision relating to the </w:t>
      </w:r>
      <w:r>
        <w:rPr>
          <w:i/>
          <w:szCs w:val="28"/>
        </w:rPr>
        <w:t>Treasury Laws Amendment (2018 Measures No. 3) Act 2018</w:t>
      </w:r>
      <w:bookmarkEnd w:id="1036"/>
      <w:bookmarkEnd w:id="1037"/>
      <w:bookmarkEnd w:id="1038"/>
      <w:bookmarkEnd w:id="1039"/>
    </w:p>
    <w:p>
      <w:pPr>
        <w:pStyle w:val="yHeading5"/>
        <w:tabs>
          <w:tab w:val="left" w:pos="4678"/>
        </w:tabs>
        <w:rPr>
          <w:szCs w:val="22"/>
        </w:rPr>
      </w:pPr>
      <w:bookmarkStart w:id="1040" w:name="_Toc117852873"/>
      <w:r>
        <w:rPr>
          <w:rStyle w:val="CharSClsNo"/>
          <w:szCs w:val="22"/>
        </w:rPr>
        <w:t>295</w:t>
      </w:r>
      <w:r>
        <w:t>.</w:t>
      </w:r>
      <w:r>
        <w:rPr>
          <w:rStyle w:val="CharSClsNo"/>
          <w:szCs w:val="22"/>
        </w:rPr>
        <w:tab/>
      </w:r>
      <w:r>
        <w:rPr>
          <w:szCs w:val="22"/>
        </w:rPr>
        <w:t>Application of amendments</w:t>
      </w:r>
      <w:bookmarkEnd w:id="104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041" w:name="_Toc117775611"/>
      <w:bookmarkStart w:id="1042" w:name="_Toc117777011"/>
      <w:bookmarkStart w:id="1043" w:name="_Toc117852264"/>
      <w:bookmarkStart w:id="1044" w:name="_Toc117852874"/>
      <w:r>
        <w:rPr>
          <w:szCs w:val="28"/>
        </w:rPr>
        <w:t xml:space="preserve">Part 4—Application provisions relating to the </w:t>
      </w:r>
      <w:r>
        <w:rPr>
          <w:i/>
          <w:szCs w:val="28"/>
        </w:rPr>
        <w:t>Treasury Laws Amendment (Australian Consumer Law Review) Act 2018</w:t>
      </w:r>
      <w:bookmarkEnd w:id="1041"/>
      <w:bookmarkEnd w:id="1042"/>
      <w:bookmarkEnd w:id="1043"/>
      <w:bookmarkEnd w:id="1044"/>
    </w:p>
    <w:p>
      <w:pPr>
        <w:pStyle w:val="yHeading5"/>
        <w:tabs>
          <w:tab w:val="left" w:pos="4678"/>
        </w:tabs>
        <w:rPr>
          <w:szCs w:val="22"/>
        </w:rPr>
      </w:pPr>
      <w:bookmarkStart w:id="1045" w:name="_Toc117852875"/>
      <w:r>
        <w:rPr>
          <w:rStyle w:val="CharSClsNo"/>
        </w:rPr>
        <w:t>296</w:t>
      </w:r>
      <w:r>
        <w:t>.</w:t>
      </w:r>
      <w:r>
        <w:rPr>
          <w:rStyle w:val="CharSClsNo"/>
        </w:rPr>
        <w:tab/>
      </w:r>
      <w:r>
        <w:rPr>
          <w:szCs w:val="22"/>
        </w:rPr>
        <w:t>Application—listed public companies</w:t>
      </w:r>
      <w:bookmarkEnd w:id="104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046" w:name="_Toc117852876"/>
      <w:r>
        <w:rPr>
          <w:rStyle w:val="CharSClsNo"/>
        </w:rPr>
        <w:lastRenderedPageBreak/>
        <w:t>297</w:t>
      </w:r>
      <w:r>
        <w:t>.</w:t>
      </w:r>
      <w:r>
        <w:rPr>
          <w:rStyle w:val="CharSClsNo"/>
        </w:rPr>
        <w:tab/>
      </w:r>
      <w:r>
        <w:rPr>
          <w:szCs w:val="22"/>
        </w:rPr>
        <w:t>Application—unsolicited supplies</w:t>
      </w:r>
      <w:bookmarkEnd w:id="104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047" w:name="_Toc117852877"/>
      <w:r>
        <w:rPr>
          <w:rStyle w:val="CharSClsNo"/>
        </w:rPr>
        <w:t>298</w:t>
      </w:r>
      <w:r>
        <w:rPr>
          <w:szCs w:val="22"/>
        </w:rPr>
        <w:t>.</w:t>
      </w:r>
      <w:r>
        <w:rPr>
          <w:szCs w:val="22"/>
        </w:rPr>
        <w:tab/>
        <w:t>Application—unsolicited consumer agreements</w:t>
      </w:r>
      <w:bookmarkEnd w:id="104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048" w:name="_Toc117852878"/>
      <w:r>
        <w:rPr>
          <w:rStyle w:val="CharSClsNo"/>
        </w:rPr>
        <w:t>299</w:t>
      </w:r>
      <w:r>
        <w:rPr>
          <w:szCs w:val="22"/>
        </w:rPr>
        <w:t>.</w:t>
      </w:r>
      <w:r>
        <w:rPr>
          <w:szCs w:val="22"/>
        </w:rPr>
        <w:tab/>
        <w:t>Application—single price</w:t>
      </w:r>
      <w:bookmarkEnd w:id="104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049" w:name="_Toc117852879"/>
      <w:r>
        <w:rPr>
          <w:rStyle w:val="CharSClsNo"/>
          <w:szCs w:val="22"/>
        </w:rPr>
        <w:t>300</w:t>
      </w:r>
      <w:r>
        <w:t>.</w:t>
      </w:r>
      <w:r>
        <w:rPr>
          <w:rStyle w:val="CharSClsNo"/>
          <w:szCs w:val="22"/>
        </w:rPr>
        <w:tab/>
      </w:r>
      <w:r>
        <w:rPr>
          <w:szCs w:val="22"/>
        </w:rPr>
        <w:t>Application—non</w:t>
      </w:r>
      <w:r>
        <w:rPr>
          <w:szCs w:val="22"/>
        </w:rPr>
        <w:noBreakHyphen/>
        <w:t>punitive orders</w:t>
      </w:r>
      <w:bookmarkEnd w:id="104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050" w:name="_Toc117852880"/>
      <w:r>
        <w:rPr>
          <w:rStyle w:val="CharSClsNo"/>
        </w:rPr>
        <w:t>301</w:t>
      </w:r>
      <w:r>
        <w:t>.</w:t>
      </w:r>
      <w:r>
        <w:rPr>
          <w:rStyle w:val="CharSClsNo"/>
        </w:rPr>
        <w:tab/>
      </w:r>
      <w:r>
        <w:rPr>
          <w:szCs w:val="22"/>
        </w:rPr>
        <w:t>Application—guarantees relating to the supply of services</w:t>
      </w:r>
      <w:bookmarkEnd w:id="105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051" w:name="_Toc117775618"/>
      <w:bookmarkStart w:id="1052" w:name="_Toc117777018"/>
      <w:bookmarkStart w:id="1053" w:name="_Toc117852271"/>
      <w:bookmarkStart w:id="1054" w:name="_Toc117852881"/>
      <w:r>
        <w:rPr>
          <w:szCs w:val="28"/>
        </w:rPr>
        <w:lastRenderedPageBreak/>
        <w:t xml:space="preserve">Part 5—Application and transitional provisions relating to the </w:t>
      </w:r>
      <w:r>
        <w:rPr>
          <w:i/>
          <w:szCs w:val="28"/>
        </w:rPr>
        <w:t>Treasury Laws Amendment (Gift Cards) Act 2018</w:t>
      </w:r>
      <w:bookmarkEnd w:id="1051"/>
      <w:bookmarkEnd w:id="1052"/>
      <w:bookmarkEnd w:id="1053"/>
      <w:bookmarkEnd w:id="1054"/>
    </w:p>
    <w:p>
      <w:pPr>
        <w:pStyle w:val="yHeading5"/>
        <w:tabs>
          <w:tab w:val="left" w:pos="4678"/>
        </w:tabs>
        <w:rPr>
          <w:szCs w:val="22"/>
        </w:rPr>
      </w:pPr>
      <w:bookmarkStart w:id="1055" w:name="_Toc117852882"/>
      <w:r>
        <w:rPr>
          <w:rStyle w:val="CharSClsNo"/>
        </w:rPr>
        <w:t>302</w:t>
      </w:r>
      <w:r>
        <w:t>.</w:t>
      </w:r>
      <w:r>
        <w:rPr>
          <w:rStyle w:val="CharSClsNo"/>
        </w:rPr>
        <w:tab/>
      </w:r>
      <w:r>
        <w:rPr>
          <w:szCs w:val="22"/>
        </w:rPr>
        <w:t>Application of amendments relating to gift cards</w:t>
      </w:r>
      <w:bookmarkEnd w:id="105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yHeading2"/>
        <w:rPr>
          <w:szCs w:val="28"/>
        </w:rPr>
      </w:pPr>
      <w:bookmarkStart w:id="1056" w:name="_Toc117852273"/>
      <w:bookmarkStart w:id="1057" w:name="_Toc117852883"/>
      <w:r>
        <w:rPr>
          <w:szCs w:val="28"/>
        </w:rPr>
        <w:t xml:space="preserve">Part 6—Application and transitional provisions relating to the </w:t>
      </w:r>
      <w:r>
        <w:rPr>
          <w:i/>
          <w:szCs w:val="28"/>
        </w:rPr>
        <w:t>Treasury Laws Amendment (2020 Measures No. 6) Act 2020</w:t>
      </w:r>
      <w:bookmarkEnd w:id="1056"/>
      <w:bookmarkEnd w:id="1057"/>
    </w:p>
    <w:p>
      <w:pPr>
        <w:pStyle w:val="yHeading5"/>
        <w:tabs>
          <w:tab w:val="left" w:pos="4678"/>
        </w:tabs>
        <w:rPr>
          <w:szCs w:val="22"/>
        </w:rPr>
      </w:pPr>
      <w:r>
        <w:rPr>
          <w:szCs w:val="22"/>
        </w:rPr>
        <w:t xml:space="preserve"> </w:t>
      </w:r>
      <w:bookmarkStart w:id="1058" w:name="_Toc117852884"/>
      <w:r>
        <w:rPr>
          <w:rStyle w:val="CharSClsNo"/>
        </w:rPr>
        <w:t>303</w:t>
      </w:r>
      <w:r>
        <w:rPr>
          <w:szCs w:val="22"/>
        </w:rPr>
        <w:t>.</w:t>
      </w:r>
      <w:r>
        <w:rPr>
          <w:szCs w:val="22"/>
        </w:rPr>
        <w:tab/>
        <w:t>Application of amendments relating to multiple non major consumer guarantee failures</w:t>
      </w:r>
      <w:bookmarkEnd w:id="1058"/>
    </w:p>
    <w:p>
      <w:pPr>
        <w:tabs>
          <w:tab w:val="left" w:pos="1276"/>
          <w:tab w:val="left" w:pos="1843"/>
        </w:tabs>
        <w:spacing w:before="180"/>
        <w:ind w:left="1843" w:hanging="1843"/>
        <w:rPr>
          <w:sz w:val="22"/>
          <w:szCs w:val="22"/>
        </w:rPr>
      </w:pPr>
      <w:r>
        <w:rPr>
          <w:sz w:val="22"/>
          <w:szCs w:val="22"/>
        </w:rPr>
        <w:tab/>
        <w:t>(1)</w:t>
      </w:r>
      <w:r>
        <w:rPr>
          <w:sz w:val="22"/>
          <w:szCs w:val="22"/>
        </w:rPr>
        <w:tab/>
        <w:t xml:space="preserve">The amendments made by Part 1 of Schedule 4 to the </w:t>
      </w:r>
      <w:r>
        <w:rPr>
          <w:i/>
          <w:sz w:val="22"/>
          <w:szCs w:val="22"/>
        </w:rPr>
        <w:t>Treasury Laws Amendment (2020 Measures No. 6) Act 2020 apply</w:t>
      </w:r>
      <w:r>
        <w:rPr>
          <w:sz w:val="22"/>
          <w:szCs w:val="22"/>
        </w:rPr>
        <w:t xml:space="preserve"> in relation to goods supplied under a contract entered into on or after the day that that Part commences.</w:t>
      </w:r>
    </w:p>
    <w:p>
      <w:pPr>
        <w:tabs>
          <w:tab w:val="left" w:pos="1276"/>
          <w:tab w:val="left" w:pos="1843"/>
        </w:tabs>
        <w:spacing w:before="180"/>
        <w:ind w:left="1843" w:hanging="1843"/>
        <w:rPr>
          <w:sz w:val="22"/>
          <w:szCs w:val="22"/>
        </w:rPr>
      </w:pPr>
      <w:r>
        <w:rPr>
          <w:sz w:val="22"/>
          <w:szCs w:val="22"/>
        </w:rPr>
        <w:tab/>
        <w:t>(2)</w:t>
      </w:r>
      <w:r>
        <w:rPr>
          <w:sz w:val="22"/>
          <w:szCs w:val="22"/>
        </w:rPr>
        <w:tab/>
        <w:t xml:space="preserve">The amendments made by Part 1 of Schedule 4 to the </w:t>
      </w:r>
      <w:r>
        <w:rPr>
          <w:i/>
          <w:sz w:val="22"/>
          <w:szCs w:val="22"/>
        </w:rPr>
        <w:t>Treasury Laws Amendment (2020 Measures No. 6) Act 2020</w:t>
      </w:r>
      <w:r>
        <w:rPr>
          <w:sz w:val="22"/>
          <w:szCs w:val="22"/>
        </w:rPr>
        <w:t xml:space="preserve"> apply in relation to a services supplied under a contract entered into on or after the day that that Part commences.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59" w:name="_Toc117852275"/>
      <w:bookmarkStart w:id="1060" w:name="_Toc117852885"/>
      <w:r>
        <w:rPr>
          <w:sz w:val="28"/>
        </w:rPr>
        <w:lastRenderedPageBreak/>
        <w:t>Defined terms</w:t>
      </w:r>
      <w:bookmarkEnd w:id="1059"/>
      <w:bookmarkEnd w:id="1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amend</w:t>
      </w:r>
      <w:r>
        <w:tab/>
        <w:t>17(1)</w:t>
      </w:r>
    </w:p>
    <w:p>
      <w:pPr>
        <w:pStyle w:val="DefinedTerms"/>
      </w:pPr>
      <w:r>
        <w:t>amending law</w:t>
      </w:r>
      <w:r>
        <w:tab/>
        <w:t>17(1)</w:t>
      </w:r>
    </w:p>
    <w:p>
      <w:pPr>
        <w:pStyle w:val="DefinedTerms"/>
      </w:pPr>
      <w:r>
        <w:t>amending provision</w:t>
      </w:r>
      <w:r>
        <w:tab/>
        <w:t>19C(1)</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19D</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disallowance period</w:t>
      </w:r>
      <w:r>
        <w:tab/>
        <w:t>19B(1)</w:t>
      </w:r>
    </w:p>
    <w:p>
      <w:pPr>
        <w:pStyle w:val="DefinedTerms"/>
      </w:pPr>
      <w:r>
        <w:t>disallowance resolution</w:t>
      </w:r>
      <w:r>
        <w:tab/>
        <w:t>19B(1)</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notice period</w:t>
      </w:r>
      <w:r>
        <w:tab/>
        <w:t>19B(1)</w:t>
      </w:r>
    </w:p>
    <w:p>
      <w:pPr>
        <w:pStyle w:val="DefinedTerms"/>
      </w:pPr>
      <w:r>
        <w:t>other jurisdiction</w:t>
      </w:r>
      <w:r>
        <w:tab/>
        <w:t>27</w:t>
      </w:r>
    </w:p>
    <w:p>
      <w:pPr>
        <w:pStyle w:val="DefinedTerms"/>
      </w:pPr>
      <w:r>
        <w:t>parliamentary committee</w:t>
      </w:r>
      <w:r>
        <w:tab/>
        <w:t>19E(1)</w:t>
      </w:r>
    </w:p>
    <w:p>
      <w:pPr>
        <w:pStyle w:val="DefinedTerms"/>
      </w:pPr>
      <w:r>
        <w:lastRenderedPageBreak/>
        <w:t>participating jurisdiction</w:t>
      </w:r>
      <w:r>
        <w:tab/>
        <w:t>17(1), 27</w:t>
      </w:r>
    </w:p>
    <w:p>
      <w:pPr>
        <w:pStyle w:val="DefinedTerms"/>
      </w:pPr>
      <w:r>
        <w:t>person A</w:t>
      </w:r>
      <w:r>
        <w:tab/>
        <w:t>95(4), 99(2)</w:t>
      </w:r>
    </w:p>
    <w:p>
      <w:pPr>
        <w:pStyle w:val="DefinedTerms"/>
      </w:pPr>
      <w:r>
        <w:t>personal information</w:t>
      </w:r>
      <w:r>
        <w:tab/>
        <w:t>112(1)</w:t>
      </w:r>
    </w:p>
    <w:p>
      <w:pPr>
        <w:pStyle w:val="DefinedTerms"/>
      </w:pPr>
      <w:r>
        <w:t>person B</w:t>
      </w:r>
      <w:r>
        <w:tab/>
        <w:t>95(4)</w:t>
      </w:r>
    </w:p>
    <w:p>
      <w:pPr>
        <w:pStyle w:val="DefinedTerms"/>
      </w:pPr>
      <w:r>
        <w:t>President</w:t>
      </w:r>
      <w:r>
        <w:tab/>
        <w:t>83(5)</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1" w:name="DefinedTerms"/>
    <w:bookmarkEnd w:id="10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2" w:name="Coversheet"/>
    <w:bookmarkEnd w:id="10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25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 w:name="WAFER_20221027145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259_GUID" w:val="cb6c00fc-0c02-447a-83db-6a418a85b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17B8-6E71-4AC0-81FA-EEBDD67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103221</Words>
  <Characters>499591</Characters>
  <Application>Microsoft Office Word</Application>
  <DocSecurity>0</DocSecurity>
  <Lines>13877</Lines>
  <Paragraphs>7442</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595370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2010 - 02-h0-00</dc:title>
  <dc:subject/>
  <dc:creator/>
  <cp:keywords/>
  <dc:description/>
  <cp:lastModifiedBy>Master Repository Process</cp:lastModifiedBy>
  <cp:revision>4</cp:revision>
  <cp:lastPrinted>2020-01-10T07:53:00Z</cp:lastPrinted>
  <dcterms:created xsi:type="dcterms:W3CDTF">2022-10-28T10:07:00Z</dcterms:created>
  <dcterms:modified xsi:type="dcterms:W3CDTF">2022-10-28T10:08:00Z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29 Oct 2022</vt:lpwstr>
  </property>
  <property fmtid="{D5CDD505-2E9C-101B-9397-08002B2CF9AE}" pid="9" name="Suffix">
    <vt:lpwstr>02-h0-00</vt:lpwstr>
  </property>
  <property fmtid="{D5CDD505-2E9C-101B-9397-08002B2CF9AE}" pid="10" name="CommencementDate">
    <vt:lpwstr>20221029</vt:lpwstr>
  </property>
</Properties>
</file>