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_Toc117607847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_Toc117607848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_Toc117607849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_Toc117607850 \h </w:instrText>
      </w:r>
      <w:r>
        <w:fldChar w:fldCharType="separate"/>
      </w:r>
      <w:r>
        <w:t>8</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_Toc117607851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1A — Preliminary</w:t>
      </w:r>
    </w:p>
    <w:p>
      <w:pPr>
        <w:pStyle w:val="TOC8"/>
        <w:rPr>
          <w:rFonts w:asciiTheme="minorHAnsi" w:eastAsiaTheme="minorEastAsia" w:hAnsiTheme="minorHAnsi" w:cstheme="minorBidi"/>
          <w:szCs w:val="22"/>
        </w:rPr>
      </w:pPr>
      <w:r>
        <w:t>5A.</w:t>
      </w:r>
      <w:r>
        <w:tab/>
        <w:t>Application of objects and principles</w:t>
      </w:r>
      <w:r>
        <w:tab/>
      </w:r>
      <w:r>
        <w:fldChar w:fldCharType="begin"/>
      </w:r>
      <w:r>
        <w:instrText xml:space="preserve"> PAGEREF _Toc117607854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_Toc117607856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Paramount consideration is best interests of child</w:t>
      </w:r>
      <w:r>
        <w:tab/>
      </w:r>
      <w:r>
        <w:fldChar w:fldCharType="begin"/>
      </w:r>
      <w:r>
        <w:instrText xml:space="preserve"> PAGEREF _Toc117607858 \h </w:instrText>
      </w:r>
      <w:r>
        <w:fldChar w:fldCharType="separate"/>
      </w:r>
      <w:r>
        <w:t>11</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_Toc117607859 \h </w:instrText>
      </w:r>
      <w:r>
        <w:fldChar w:fldCharType="separate"/>
      </w:r>
      <w:r>
        <w:t>11</w:t>
      </w:r>
      <w:r>
        <w:fldChar w:fldCharType="end"/>
      </w:r>
    </w:p>
    <w:p>
      <w:pPr>
        <w:pStyle w:val="TOC8"/>
        <w:rPr>
          <w:rFonts w:asciiTheme="minorHAnsi" w:eastAsiaTheme="minorEastAsia" w:hAnsiTheme="minorHAnsi" w:cstheme="minorBidi"/>
          <w:szCs w:val="22"/>
        </w:rPr>
      </w:pPr>
      <w:r>
        <w:t>9.</w:t>
      </w:r>
      <w:r>
        <w:tab/>
        <w:t>Other principles</w:t>
      </w:r>
      <w:r>
        <w:tab/>
      </w:r>
      <w:r>
        <w:fldChar w:fldCharType="begin"/>
      </w:r>
      <w:r>
        <w:instrText xml:space="preserve"> PAGEREF _Toc117607860 \h </w:instrText>
      </w:r>
      <w:r>
        <w:fldChar w:fldCharType="separate"/>
      </w:r>
      <w:r>
        <w:t>12</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_Toc117607861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_Toc117607863 \h </w:instrText>
      </w:r>
      <w:r>
        <w:fldChar w:fldCharType="separate"/>
      </w:r>
      <w:r>
        <w:t>17</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_Toc117607864 \h </w:instrText>
      </w:r>
      <w:r>
        <w:fldChar w:fldCharType="separate"/>
      </w:r>
      <w:r>
        <w:t>17</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_Toc117607865 \h </w:instrText>
      </w:r>
      <w:r>
        <w:fldChar w:fldCharType="separate"/>
      </w:r>
      <w:r>
        <w:t>18</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_Toc117607866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_Toc117607869 \h </w:instrText>
      </w:r>
      <w:r>
        <w:fldChar w:fldCharType="separate"/>
      </w:r>
      <w:r>
        <w:t>20</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_Toc117607870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_Toc117607872 \h </w:instrText>
      </w:r>
      <w:r>
        <w:fldChar w:fldCharType="separate"/>
      </w:r>
      <w:r>
        <w:t>21</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_Toc117607873 \h </w:instrText>
      </w:r>
      <w:r>
        <w:fldChar w:fldCharType="separate"/>
      </w:r>
      <w:r>
        <w:t>21</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_Toc117607874 \h </w:instrText>
      </w:r>
      <w:r>
        <w:fldChar w:fldCharType="separate"/>
      </w:r>
      <w:r>
        <w:t>21</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_Toc117607875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_Toc117607877 \h </w:instrText>
      </w:r>
      <w:r>
        <w:fldChar w:fldCharType="separate"/>
      </w:r>
      <w:r>
        <w:t>23</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_Toc117607878 \h </w:instrText>
      </w:r>
      <w:r>
        <w:fldChar w:fldCharType="separate"/>
      </w:r>
      <w:r>
        <w:t>25</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_Toc117607879 \h </w:instrText>
      </w:r>
      <w:r>
        <w:fldChar w:fldCharType="separate"/>
      </w:r>
      <w:r>
        <w:t>26</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_Toc117607880 \h </w:instrText>
      </w:r>
      <w:r>
        <w:fldChar w:fldCharType="separate"/>
      </w:r>
      <w:r>
        <w:t>29</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_Toc117607881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_Toc117607883 \h </w:instrText>
      </w:r>
      <w:r>
        <w:fldChar w:fldCharType="separate"/>
      </w:r>
      <w:r>
        <w:t>30</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_Toc117607884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_Toc117607886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_Toc117607888 \h </w:instrText>
      </w:r>
      <w:r>
        <w:fldChar w:fldCharType="separate"/>
      </w:r>
      <w:r>
        <w:t>32</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_Toc117607889 \h </w:instrText>
      </w:r>
      <w:r>
        <w:fldChar w:fldCharType="separate"/>
      </w:r>
      <w:r>
        <w:t>33</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_Toc117607890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_Toc117607893 \h </w:instrText>
      </w:r>
      <w:r>
        <w:fldChar w:fldCharType="separate"/>
      </w:r>
      <w:r>
        <w:t>36</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_Toc117607894 \h </w:instrText>
      </w:r>
      <w:r>
        <w:fldChar w:fldCharType="separate"/>
      </w:r>
      <w:r>
        <w:t>38</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_Toc117607895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_Toc117607898 \h </w:instrText>
      </w:r>
      <w:r>
        <w:fldChar w:fldCharType="separate"/>
      </w:r>
      <w:r>
        <w:t>39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_Toc117607899 \h </w:instrText>
      </w:r>
      <w:r>
        <w:fldChar w:fldCharType="separate"/>
      </w:r>
      <w:r>
        <w:t>39</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_Toc117607900 \h </w:instrText>
      </w:r>
      <w:r>
        <w:fldChar w:fldCharType="separate"/>
      </w:r>
      <w:r>
        <w:t>40</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_Toc117607901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_Toc117607903 \h </w:instrText>
      </w:r>
      <w:r>
        <w:fldChar w:fldCharType="separate"/>
      </w:r>
      <w:r>
        <w:t>41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_Toc117607904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_Toc117607906 \h </w:instrText>
      </w:r>
      <w:r>
        <w:fldChar w:fldCharType="separate"/>
      </w:r>
      <w:r>
        <w:t>43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_Toc117607907 \h </w:instrText>
      </w:r>
      <w:r>
        <w:fldChar w:fldCharType="separate"/>
      </w:r>
      <w:r>
        <w:t>44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_Toc117607908 \h </w:instrText>
      </w:r>
      <w:r>
        <w:fldChar w:fldCharType="separate"/>
      </w:r>
      <w:r>
        <w:t>45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_Toc117607909 \h </w:instrText>
      </w:r>
      <w:r>
        <w:fldChar w:fldCharType="separate"/>
      </w:r>
      <w:r>
        <w:t>46</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_Toc117607910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_Toc117607912 \h </w:instrText>
      </w:r>
      <w:r>
        <w:fldChar w:fldCharType="separate"/>
      </w:r>
      <w:r>
        <w:t>49</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_Toc117607913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_Toc117607916 \h </w:instrText>
      </w:r>
      <w:r>
        <w:fldChar w:fldCharType="separate"/>
      </w:r>
      <w:r>
        <w:t>52</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_Toc117607917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_Toc117607919 \h </w:instrText>
      </w:r>
      <w:r>
        <w:fldChar w:fldCharType="separate"/>
      </w:r>
      <w:r>
        <w:t>53</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_Toc117607920 \h </w:instrText>
      </w:r>
      <w:r>
        <w:fldChar w:fldCharType="separate"/>
      </w:r>
      <w:r>
        <w:t>54</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_Toc117607921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_Toc117607923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48.</w:t>
      </w:r>
      <w:r>
        <w:tab/>
        <w:t>Duration of protection order (supervision)</w:t>
      </w:r>
      <w:r>
        <w:tab/>
      </w:r>
      <w:r>
        <w:fldChar w:fldCharType="begin"/>
      </w:r>
      <w:r>
        <w:instrText xml:space="preserve"> PAGEREF _Toc117607924 \h </w:instrText>
      </w:r>
      <w:r>
        <w:fldChar w:fldCharType="separate"/>
      </w:r>
      <w:r>
        <w:t>55</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_Toc117607925 \h </w:instrText>
      </w:r>
      <w:r>
        <w:fldChar w:fldCharType="separate"/>
      </w:r>
      <w:r>
        <w:t>55</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_Toc117607926 \h </w:instrText>
      </w:r>
      <w:r>
        <w:fldChar w:fldCharType="separate"/>
      </w:r>
      <w:r>
        <w:t>56</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_Toc117607927 \h </w:instrText>
      </w:r>
      <w:r>
        <w:fldChar w:fldCharType="separate"/>
      </w:r>
      <w:r>
        <w:t>56</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_Toc117607928 \h </w:instrText>
      </w:r>
      <w:r>
        <w:fldChar w:fldCharType="separate"/>
      </w:r>
      <w:r>
        <w:t>57</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_Toc117607929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_Toc117607931 \h </w:instrText>
      </w:r>
      <w:r>
        <w:fldChar w:fldCharType="separate"/>
      </w:r>
      <w:r>
        <w:t>58</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_Toc117607932 \h </w:instrText>
      </w:r>
      <w:r>
        <w:fldChar w:fldCharType="separate"/>
      </w:r>
      <w:r>
        <w:t>58</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_Toc117607933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_Toc117607935 \h </w:instrText>
      </w:r>
      <w:r>
        <w:fldChar w:fldCharType="separate"/>
      </w:r>
      <w:r>
        <w:t>59</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_Toc117607936 \h </w:instrText>
      </w:r>
      <w:r>
        <w:fldChar w:fldCharType="separate"/>
      </w:r>
      <w:r>
        <w:t>59</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_Toc117607937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_Toc117607939 \h </w:instrText>
      </w:r>
      <w:r>
        <w:fldChar w:fldCharType="separate"/>
      </w:r>
      <w:r>
        <w:t>60</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_Toc117607940 \h </w:instrText>
      </w:r>
      <w:r>
        <w:fldChar w:fldCharType="separate"/>
      </w:r>
      <w:r>
        <w:t>60</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_Toc117607941 \h </w:instrText>
      </w:r>
      <w:r>
        <w:fldChar w:fldCharType="separate"/>
      </w:r>
      <w:r>
        <w:t>62</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_Toc117607942 \h </w:instrText>
      </w:r>
      <w:r>
        <w:fldChar w:fldCharType="separate"/>
      </w:r>
      <w:r>
        <w:t>62</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_Toc117607943 \h </w:instrText>
      </w:r>
      <w:r>
        <w:fldChar w:fldCharType="separate"/>
      </w:r>
      <w:r>
        <w:t>63</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_Toc117607944 \h </w:instrText>
      </w:r>
      <w:r>
        <w:fldChar w:fldCharType="separate"/>
      </w:r>
      <w:r>
        <w:t>64</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_Toc117607945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_Toc117607947 \h </w:instrText>
      </w:r>
      <w:r>
        <w:fldChar w:fldCharType="separate"/>
      </w:r>
      <w:r>
        <w:t>65</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_Toc117607948 \h </w:instrText>
      </w:r>
      <w:r>
        <w:fldChar w:fldCharType="separate"/>
      </w:r>
      <w:r>
        <w:t>65</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_Toc117607949 \h </w:instrText>
      </w:r>
      <w:r>
        <w:fldChar w:fldCharType="separate"/>
      </w:r>
      <w:r>
        <w:t>66</w:t>
      </w:r>
      <w:r>
        <w:fldChar w:fldCharType="end"/>
      </w:r>
    </w:p>
    <w:p>
      <w:pPr>
        <w:pStyle w:val="TOC8"/>
        <w:rPr>
          <w:rFonts w:asciiTheme="minorHAnsi" w:eastAsiaTheme="minorEastAsia" w:hAnsiTheme="minorHAnsi" w:cstheme="minorBidi"/>
          <w:szCs w:val="22"/>
        </w:rPr>
      </w:pPr>
      <w:r>
        <w:t>69B.</w:t>
      </w:r>
      <w:r>
        <w:tab/>
        <w:t>Replacement of protection order (special guardianship) on notification by CEO</w:t>
      </w:r>
      <w:r>
        <w:tab/>
      </w:r>
      <w:r>
        <w:fldChar w:fldCharType="begin"/>
      </w:r>
      <w:r>
        <w:instrText xml:space="preserve"> PAGEREF _Toc117607950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_Toc117607952 \h </w:instrText>
      </w:r>
      <w:r>
        <w:fldChar w:fldCharType="separate"/>
      </w:r>
      <w:r>
        <w:t>68</w:t>
      </w:r>
      <w:r>
        <w:fldChar w:fldCharType="end"/>
      </w:r>
    </w:p>
    <w:p>
      <w:pPr>
        <w:pStyle w:val="TOC8"/>
        <w:rPr>
          <w:rFonts w:asciiTheme="minorHAnsi" w:eastAsiaTheme="minorEastAsia" w:hAnsiTheme="minorHAnsi" w:cstheme="minorBidi"/>
          <w:szCs w:val="22"/>
        </w:rPr>
      </w:pPr>
      <w:r>
        <w:lastRenderedPageBreak/>
        <w:t>70.</w:t>
      </w:r>
      <w:r>
        <w:tab/>
        <w:t>Form of protection order</w:t>
      </w:r>
      <w:r>
        <w:tab/>
      </w:r>
      <w:r>
        <w:fldChar w:fldCharType="begin"/>
      </w:r>
      <w:r>
        <w:instrText xml:space="preserve"> PAGEREF _Toc117607953 \h </w:instrText>
      </w:r>
      <w:r>
        <w:fldChar w:fldCharType="separate"/>
      </w:r>
      <w:r>
        <w:t>69</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_Toc117607954 \h </w:instrText>
      </w:r>
      <w:r>
        <w:fldChar w:fldCharType="separate"/>
      </w:r>
      <w:r>
        <w:t>69</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_Toc117607955 \h </w:instrText>
      </w:r>
      <w:r>
        <w:fldChar w:fldCharType="separate"/>
      </w:r>
      <w:r>
        <w:t>69</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_Toc117607956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_Toc117607958 \h </w:instrText>
      </w:r>
      <w:r>
        <w:fldChar w:fldCharType="separate"/>
      </w:r>
      <w:r>
        <w:t>71</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_Toc117607959 \h </w:instrText>
      </w:r>
      <w:r>
        <w:fldChar w:fldCharType="separate"/>
      </w:r>
      <w:r>
        <w:t>71</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_Toc117607960 \h </w:instrText>
      </w:r>
      <w:r>
        <w:fldChar w:fldCharType="separate"/>
      </w:r>
      <w:r>
        <w:t>72</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_Toc117607961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_Toc117607964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_Toc117607966 \h </w:instrText>
      </w:r>
      <w:r>
        <w:fldChar w:fldCharType="separate"/>
      </w:r>
      <w:r>
        <w:t>73</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_Toc117607967 \h </w:instrText>
      </w:r>
      <w:r>
        <w:fldChar w:fldCharType="separate"/>
      </w:r>
      <w:r>
        <w:t>74</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_Toc117607968 \h </w:instrText>
      </w:r>
      <w:r>
        <w:fldChar w:fldCharType="separate"/>
      </w:r>
      <w:r>
        <w:t>75</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_Toc117607969 \h </w:instrText>
      </w:r>
      <w:r>
        <w:fldChar w:fldCharType="separate"/>
      </w:r>
      <w:r>
        <w:t>75</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_Toc117607970 \h </w:instrText>
      </w:r>
      <w:r>
        <w:fldChar w:fldCharType="separate"/>
      </w:r>
      <w:r>
        <w:t>75</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_Toc117607971 \h </w:instrText>
      </w:r>
      <w:r>
        <w:fldChar w:fldCharType="separate"/>
      </w:r>
      <w:r>
        <w:t>75</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_Toc117607972 \h </w:instrText>
      </w:r>
      <w:r>
        <w:fldChar w:fldCharType="separate"/>
      </w:r>
      <w:r>
        <w:t>76</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_Toc117607973 \h </w:instrText>
      </w:r>
      <w:r>
        <w:fldChar w:fldCharType="separate"/>
      </w:r>
      <w:r>
        <w:t>76</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_Toc117607974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_Toc117607976 \h </w:instrText>
      </w:r>
      <w:r>
        <w:fldChar w:fldCharType="separate"/>
      </w:r>
      <w:r>
        <w:t>78</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_Toc117607977 \h </w:instrText>
      </w:r>
      <w:r>
        <w:fldChar w:fldCharType="separate"/>
      </w:r>
      <w:r>
        <w:t>78</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_Toc117607978 \h </w:instrText>
      </w:r>
      <w:r>
        <w:fldChar w:fldCharType="separate"/>
      </w:r>
      <w:r>
        <w:t>79</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_Toc117607979 \h </w:instrText>
      </w:r>
      <w:r>
        <w:fldChar w:fldCharType="separate"/>
      </w:r>
      <w:r>
        <w:t>80</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_Toc117607980 \h </w:instrText>
      </w:r>
      <w:r>
        <w:fldChar w:fldCharType="separate"/>
      </w:r>
      <w:r>
        <w:t>80</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_Toc117607981 \h </w:instrText>
      </w:r>
      <w:r>
        <w:fldChar w:fldCharType="separate"/>
      </w:r>
      <w:r>
        <w:t>81</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_Toc117607982 \h </w:instrText>
      </w:r>
      <w:r>
        <w:fldChar w:fldCharType="separate"/>
      </w:r>
      <w:r>
        <w:t>82</w:t>
      </w:r>
      <w:r>
        <w:fldChar w:fldCharType="end"/>
      </w:r>
    </w:p>
    <w:p>
      <w:pPr>
        <w:pStyle w:val="TOC8"/>
        <w:rPr>
          <w:rFonts w:asciiTheme="minorHAnsi" w:eastAsiaTheme="minorEastAsia" w:hAnsiTheme="minorHAnsi" w:cstheme="minorBidi"/>
          <w:szCs w:val="22"/>
        </w:rPr>
      </w:pPr>
      <w:r>
        <w:lastRenderedPageBreak/>
        <w:t>88H.</w:t>
      </w:r>
      <w:r>
        <w:tab/>
        <w:t>Review of CEO’s decision</w:t>
      </w:r>
      <w:r>
        <w:tab/>
      </w:r>
      <w:r>
        <w:fldChar w:fldCharType="begin"/>
      </w:r>
      <w:r>
        <w:instrText xml:space="preserve"> PAGEREF _Toc117607983 \h </w:instrText>
      </w:r>
      <w:r>
        <w:fldChar w:fldCharType="separate"/>
      </w:r>
      <w:r>
        <w:t>83</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_Toc117607984 \h </w:instrText>
      </w:r>
      <w:r>
        <w:fldChar w:fldCharType="separate"/>
      </w:r>
      <w:r>
        <w:t>83</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_Toc117607985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Plans</w:t>
      </w:r>
    </w:p>
    <w:p>
      <w:pPr>
        <w:pStyle w:val="TOC8"/>
        <w:rPr>
          <w:rFonts w:asciiTheme="minorHAnsi" w:eastAsiaTheme="minorEastAsia" w:hAnsiTheme="minorHAnsi" w:cstheme="minorBidi"/>
          <w:szCs w:val="22"/>
        </w:rPr>
      </w:pPr>
      <w:r>
        <w:t>89.</w:t>
      </w:r>
      <w:r>
        <w:tab/>
        <w:t>Care plan</w:t>
      </w:r>
      <w:r>
        <w:tab/>
      </w:r>
      <w:r>
        <w:fldChar w:fldCharType="begin"/>
      </w:r>
      <w:r>
        <w:instrText xml:space="preserve"> PAGEREF _Toc117607987 \h </w:instrText>
      </w:r>
      <w:r>
        <w:fldChar w:fldCharType="separate"/>
      </w:r>
      <w:r>
        <w:t>85</w:t>
      </w:r>
      <w:r>
        <w:fldChar w:fldCharType="end"/>
      </w:r>
    </w:p>
    <w:p>
      <w:pPr>
        <w:pStyle w:val="TOC8"/>
        <w:rPr>
          <w:rFonts w:asciiTheme="minorHAnsi" w:eastAsiaTheme="minorEastAsia" w:hAnsiTheme="minorHAnsi" w:cstheme="minorBidi"/>
          <w:szCs w:val="22"/>
        </w:rPr>
      </w:pPr>
      <w:r>
        <w:t>89A.</w:t>
      </w:r>
      <w:r>
        <w:tab/>
        <w:t>Cultural support plan</w:t>
      </w:r>
      <w:r>
        <w:tab/>
      </w:r>
      <w:r>
        <w:fldChar w:fldCharType="begin"/>
      </w:r>
      <w:r>
        <w:instrText xml:space="preserve"> PAGEREF _Toc117607988 \h </w:instrText>
      </w:r>
      <w:r>
        <w:fldChar w:fldCharType="separate"/>
      </w:r>
      <w:r>
        <w:t>88</w:t>
      </w:r>
      <w:r>
        <w:fldChar w:fldCharType="end"/>
      </w:r>
    </w:p>
    <w:p>
      <w:pPr>
        <w:pStyle w:val="TOC8"/>
        <w:rPr>
          <w:rFonts w:asciiTheme="minorHAnsi" w:eastAsiaTheme="minorEastAsia" w:hAnsiTheme="minorHAnsi" w:cstheme="minorBidi"/>
          <w:szCs w:val="22"/>
        </w:rPr>
      </w:pPr>
      <w:r>
        <w:t>89B.</w:t>
      </w:r>
      <w:r>
        <w:tab/>
        <w:t>Leaving care plan</w:t>
      </w:r>
      <w:r>
        <w:tab/>
      </w:r>
      <w:r>
        <w:fldChar w:fldCharType="begin"/>
      </w:r>
      <w:r>
        <w:instrText xml:space="preserve"> PAGEREF _Toc117607989 \h </w:instrText>
      </w:r>
      <w:r>
        <w:fldChar w:fldCharType="separate"/>
      </w:r>
      <w:r>
        <w:t>88</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_Toc117607990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_Toc117607992 \h </w:instrText>
      </w:r>
      <w:r>
        <w:fldChar w:fldCharType="separate"/>
      </w:r>
      <w:r>
        <w:t>89</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_Toc117607993 \h </w:instrText>
      </w:r>
      <w:r>
        <w:fldChar w:fldCharType="separate"/>
      </w:r>
      <w:r>
        <w:t>90</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_Toc117607994 \h </w:instrText>
      </w:r>
      <w:r>
        <w:fldChar w:fldCharType="separate"/>
      </w:r>
      <w:r>
        <w:t>91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_Toc117607995 \h </w:instrText>
      </w:r>
      <w:r>
        <w:fldChar w:fldCharType="separate"/>
      </w:r>
      <w:r>
        <w:t>92</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_Toc117607996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_Toc117607998 \h </w:instrText>
      </w:r>
      <w:r>
        <w:fldChar w:fldCharType="separate"/>
      </w:r>
      <w:r>
        <w:t>93</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_Toc117607999 \h </w:instrText>
      </w:r>
      <w:r>
        <w:fldChar w:fldCharType="separate"/>
      </w:r>
      <w:r>
        <w:t>94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_Toc117608000 \h </w:instrText>
      </w:r>
      <w:r>
        <w:fldChar w:fldCharType="separate"/>
      </w:r>
      <w:r>
        <w:t>94</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_Toc117608001 \h </w:instrText>
      </w:r>
      <w:r>
        <w:fldChar w:fldCharType="separate"/>
      </w:r>
      <w:r>
        <w:t>95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_Toc117608002 \h </w:instrText>
      </w:r>
      <w:r>
        <w:fldChar w:fldCharType="separate"/>
      </w:r>
      <w:r>
        <w:t>95</w:t>
      </w:r>
      <w:r>
        <w:fldChar w:fldCharType="end"/>
      </w:r>
    </w:p>
    <w:p>
      <w:pPr>
        <w:pStyle w:val="TOC8"/>
        <w:rPr>
          <w:rFonts w:asciiTheme="minorHAnsi" w:eastAsiaTheme="minorEastAsia" w:hAnsiTheme="minorHAnsi" w:cstheme="minorBidi"/>
          <w:szCs w:val="22"/>
        </w:rPr>
      </w:pPr>
      <w:r>
        <w:t>100A.</w:t>
      </w:r>
      <w:r>
        <w:tab/>
        <w:t>Provision of explanation to child</w:t>
      </w:r>
      <w:r>
        <w:tab/>
      </w:r>
      <w:r>
        <w:fldChar w:fldCharType="begin"/>
      </w:r>
      <w:r>
        <w:instrText xml:space="preserve"> PAGEREF _Toc117608003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_Toc117608006 \h </w:instrText>
      </w:r>
      <w:r>
        <w:fldChar w:fldCharType="separate"/>
      </w:r>
      <w:r>
        <w:t>96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_Toc117608007 \h </w:instrText>
      </w:r>
      <w:r>
        <w:fldChar w:fldCharType="separate"/>
      </w:r>
      <w:r>
        <w:t>97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_Toc117608008 \h </w:instrText>
      </w:r>
      <w:r>
        <w:fldChar w:fldCharType="separate"/>
      </w:r>
      <w:r>
        <w:t>97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_Toc117608009 \h </w:instrText>
      </w:r>
      <w:r>
        <w:fldChar w:fldCharType="separate"/>
      </w:r>
      <w:r>
        <w:t>98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_Toc117608010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_Toc117608012 \h </w:instrText>
      </w:r>
      <w:r>
        <w:fldChar w:fldCharType="separate"/>
      </w:r>
      <w:r>
        <w:t>101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_Toc117608013 \h </w:instrText>
      </w:r>
      <w:r>
        <w:fldChar w:fldCharType="separate"/>
      </w:r>
      <w:r>
        <w:t>101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_Toc117608014 \h </w:instrText>
      </w:r>
      <w:r>
        <w:fldChar w:fldCharType="separate"/>
      </w:r>
      <w:r>
        <w:t>102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_Toc117608015 \h </w:instrText>
      </w:r>
      <w:r>
        <w:fldChar w:fldCharType="separate"/>
      </w:r>
      <w:r>
        <w:t>102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_Toc117608016 \h </w:instrText>
      </w:r>
      <w:r>
        <w:fldChar w:fldCharType="separate"/>
      </w:r>
      <w:r>
        <w:t>103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_Toc117608017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111.</w:t>
      </w:r>
      <w:r>
        <w:tab/>
        <w:t>Evidentiary provision</w:t>
      </w:r>
      <w:r>
        <w:tab/>
      </w:r>
      <w:r>
        <w:fldChar w:fldCharType="begin"/>
      </w:r>
      <w:r>
        <w:instrText xml:space="preserve"> PAGEREF _Toc117608018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_Toc117608020 \h </w:instrText>
      </w:r>
      <w:r>
        <w:fldChar w:fldCharType="separate"/>
      </w:r>
      <w:r>
        <w:t>103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_Toc117608021 \h </w:instrText>
      </w:r>
      <w:r>
        <w:fldChar w:fldCharType="separate"/>
      </w:r>
      <w:r>
        <w:t>104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_Toc117608022 \h </w:instrText>
      </w:r>
      <w:r>
        <w:fldChar w:fldCharType="separate"/>
      </w:r>
      <w:r>
        <w:t>105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_Toc117608023 \h </w:instrText>
      </w:r>
      <w:r>
        <w:fldChar w:fldCharType="separate"/>
      </w:r>
      <w:r>
        <w:t>106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_Toc117608024 \h </w:instrText>
      </w:r>
      <w:r>
        <w:fldChar w:fldCharType="separate"/>
      </w:r>
      <w:r>
        <w:t>106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_Toc117608025 \h </w:instrText>
      </w:r>
      <w:r>
        <w:fldChar w:fldCharType="separate"/>
      </w:r>
      <w:r>
        <w:t>107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_Toc117608026 \h </w:instrText>
      </w:r>
      <w:r>
        <w:fldChar w:fldCharType="separate"/>
      </w:r>
      <w:r>
        <w:t>108</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_Toc117608027 \h </w:instrText>
      </w:r>
      <w:r>
        <w:fldChar w:fldCharType="separate"/>
      </w:r>
      <w:r>
        <w:t>108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_Toc117608028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_Toc117608030 \h </w:instrText>
      </w:r>
      <w:r>
        <w:fldChar w:fldCharType="separate"/>
      </w:r>
      <w:r>
        <w:t>109</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_Toc117608031 \h </w:instrText>
      </w:r>
      <w:r>
        <w:fldChar w:fldCharType="separate"/>
      </w:r>
      <w:r>
        <w:t>111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_Toc117608032 \h </w:instrText>
      </w:r>
      <w:r>
        <w:fldChar w:fldCharType="separate"/>
      </w:r>
      <w:r>
        <w:t>112</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_Toc117608033 \h </w:instrText>
      </w:r>
      <w:r>
        <w:fldChar w:fldCharType="separate"/>
      </w:r>
      <w:r>
        <w:t>112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_Toc117608034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_Toc117608036 \h </w:instrText>
      </w:r>
      <w:r>
        <w:fldChar w:fldCharType="separate"/>
      </w:r>
      <w:r>
        <w:t>113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_Toc117608037 \h </w:instrText>
      </w:r>
      <w:r>
        <w:fldChar w:fldCharType="separate"/>
      </w:r>
      <w:r>
        <w:t>116</w:t>
      </w:r>
      <w:r>
        <w:fldChar w:fldCharType="end"/>
      </w:r>
    </w:p>
    <w:p>
      <w:pPr>
        <w:pStyle w:val="TOC8"/>
        <w:rPr>
          <w:rFonts w:asciiTheme="minorHAnsi" w:eastAsiaTheme="minorEastAsia" w:hAnsiTheme="minorHAnsi" w:cstheme="minorBidi"/>
          <w:szCs w:val="22"/>
        </w:rPr>
      </w:pPr>
      <w:r>
        <w:t>124BA.</w:t>
      </w:r>
      <w:r>
        <w:tab/>
        <w:t>Provisions for ministers of religion</w:t>
      </w:r>
      <w:r>
        <w:tab/>
      </w:r>
      <w:r>
        <w:fldChar w:fldCharType="begin"/>
      </w:r>
      <w:r>
        <w:instrText xml:space="preserve"> PAGEREF _Toc117608038 \h </w:instrText>
      </w:r>
      <w:r>
        <w:fldChar w:fldCharType="separate"/>
      </w:r>
      <w:r>
        <w:t>118</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_Toc117608039 \h </w:instrText>
      </w:r>
      <w:r>
        <w:fldChar w:fldCharType="separate"/>
      </w:r>
      <w:r>
        <w:t>118</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_Toc117608040 \h </w:instrText>
      </w:r>
      <w:r>
        <w:fldChar w:fldCharType="separate"/>
      </w:r>
      <w:r>
        <w:t>120</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_Toc117608041 \h </w:instrText>
      </w:r>
      <w:r>
        <w:fldChar w:fldCharType="separate"/>
      </w:r>
      <w:r>
        <w:t>120</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_Toc117608042 \h </w:instrText>
      </w:r>
      <w:r>
        <w:fldChar w:fldCharType="separate"/>
      </w:r>
      <w:r>
        <w:t>120</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_Toc117608043 \h </w:instrText>
      </w:r>
      <w:r>
        <w:fldChar w:fldCharType="separate"/>
      </w:r>
      <w:r>
        <w:t>122</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_Toc117608044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_Toc117608046 \h </w:instrText>
      </w:r>
      <w:r>
        <w:fldChar w:fldCharType="separate"/>
      </w:r>
      <w:r>
        <w:t>125</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_Toc117608047 \h </w:instrText>
      </w:r>
      <w:r>
        <w:fldChar w:fldCharType="separate"/>
      </w:r>
      <w:r>
        <w:t>126</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_Toc117608048 \h </w:instrText>
      </w:r>
      <w:r>
        <w:fldChar w:fldCharType="separate"/>
      </w:r>
      <w:r>
        <w:t>126</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_Toc117608049 \h </w:instrText>
      </w:r>
      <w:r>
        <w:fldChar w:fldCharType="separate"/>
      </w:r>
      <w:r>
        <w:t>126</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_Toc117608050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128.</w:t>
      </w:r>
      <w:r>
        <w:tab/>
        <w:t>Records of children in CEO’s care to be kept</w:t>
      </w:r>
      <w:r>
        <w:tab/>
      </w:r>
      <w:r>
        <w:fldChar w:fldCharType="begin"/>
      </w:r>
      <w:r>
        <w:instrText xml:space="preserve"> PAGEREF _Toc117608051 \h </w:instrText>
      </w:r>
      <w:r>
        <w:fldChar w:fldCharType="separate"/>
      </w:r>
      <w:r>
        <w:t>128</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_Toc117608052 \h </w:instrText>
      </w:r>
      <w:r>
        <w:fldChar w:fldCharType="separate"/>
      </w:r>
      <w:r>
        <w:t>128</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_Toc117608053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_Toc117608055 \h </w:instrText>
      </w:r>
      <w:r>
        <w:fldChar w:fldCharType="separate"/>
      </w:r>
      <w:r>
        <w:t>130</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_Toc117608056 \h </w:instrText>
      </w:r>
      <w:r>
        <w:fldChar w:fldCharType="separate"/>
      </w:r>
      <w:r>
        <w:t>131</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_Toc117608057 \h </w:instrText>
      </w:r>
      <w:r>
        <w:fldChar w:fldCharType="separate"/>
      </w:r>
      <w:r>
        <w:t>131</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_Toc117608058 \h </w:instrText>
      </w:r>
      <w:r>
        <w:fldChar w:fldCharType="separate"/>
      </w:r>
      <w:r>
        <w:t>132</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_Toc117608059 \h </w:instrText>
      </w:r>
      <w:r>
        <w:fldChar w:fldCharType="separate"/>
      </w:r>
      <w:r>
        <w:t>132</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_Toc117608060 \h </w:instrText>
      </w:r>
      <w:r>
        <w:fldChar w:fldCharType="separate"/>
      </w:r>
      <w:r>
        <w:t>133</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_Toc117608061 \h </w:instrText>
      </w:r>
      <w:r>
        <w:fldChar w:fldCharType="separate"/>
      </w:r>
      <w:r>
        <w:t>133</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_Toc117608062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_Toc117608065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_Toc117608067 \h </w:instrText>
      </w:r>
      <w:r>
        <w:fldChar w:fldCharType="separate"/>
      </w:r>
      <w:r>
        <w:t>135</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_Toc117608068 \h </w:instrText>
      </w:r>
      <w:r>
        <w:fldChar w:fldCharType="separate"/>
      </w:r>
      <w:r>
        <w:t>135</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_Toc117608069 \h </w:instrText>
      </w:r>
      <w:r>
        <w:fldChar w:fldCharType="separate"/>
      </w:r>
      <w:r>
        <w:t>137</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_Toc117608070 \h </w:instrText>
      </w:r>
      <w:r>
        <w:fldChar w:fldCharType="separate"/>
      </w:r>
      <w:r>
        <w:t>138</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_Toc117608071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_Toc117608073 \h </w:instrText>
      </w:r>
      <w:r>
        <w:fldChar w:fldCharType="separate"/>
      </w:r>
      <w:r>
        <w:t>140</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_Toc117608074 \h </w:instrText>
      </w:r>
      <w:r>
        <w:fldChar w:fldCharType="separate"/>
      </w:r>
      <w:r>
        <w:t>140</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_Toc117608075 \h </w:instrText>
      </w:r>
      <w:r>
        <w:fldChar w:fldCharType="separate"/>
      </w:r>
      <w:r>
        <w:t>140</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_Toc117608076 \h </w:instrText>
      </w:r>
      <w:r>
        <w:fldChar w:fldCharType="separate"/>
      </w:r>
      <w:r>
        <w:t>141</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_Toc117608077 \h </w:instrText>
      </w:r>
      <w:r>
        <w:fldChar w:fldCharType="separate"/>
      </w:r>
      <w:r>
        <w:t>142</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_Toc117608078 \h </w:instrText>
      </w:r>
      <w:r>
        <w:fldChar w:fldCharType="separate"/>
      </w:r>
      <w:r>
        <w:t>142</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_Toc117608079 \h </w:instrText>
      </w:r>
      <w:r>
        <w:fldChar w:fldCharType="separate"/>
      </w:r>
      <w:r>
        <w:t>143</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_Toc117608080 \h </w:instrText>
      </w:r>
      <w:r>
        <w:fldChar w:fldCharType="separate"/>
      </w:r>
      <w:r>
        <w:t>143</w:t>
      </w:r>
      <w:r>
        <w:fldChar w:fldCharType="end"/>
      </w:r>
    </w:p>
    <w:p>
      <w:pPr>
        <w:pStyle w:val="TOC8"/>
        <w:rPr>
          <w:rFonts w:asciiTheme="minorHAnsi" w:eastAsiaTheme="minorEastAsia" w:hAnsiTheme="minorHAnsi" w:cstheme="minorBidi"/>
          <w:szCs w:val="22"/>
        </w:rPr>
      </w:pPr>
      <w:r>
        <w:lastRenderedPageBreak/>
        <w:t>136I.</w:t>
      </w:r>
      <w:r>
        <w:tab/>
        <w:t>Results of parentage testing procedures admissible in protection proceedings</w:t>
      </w:r>
      <w:r>
        <w:tab/>
      </w:r>
      <w:r>
        <w:fldChar w:fldCharType="begin"/>
      </w:r>
      <w:r>
        <w:instrText xml:space="preserve"> PAGEREF _Toc117608081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_Toc117608083 \h </w:instrText>
      </w:r>
      <w:r>
        <w:fldChar w:fldCharType="separate"/>
      </w:r>
      <w:r>
        <w:t>144</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_Toc117608084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_Toc117608086 \h </w:instrText>
      </w:r>
      <w:r>
        <w:fldChar w:fldCharType="separate"/>
      </w:r>
      <w:r>
        <w:t>146</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_Toc117608087 \h </w:instrText>
      </w:r>
      <w:r>
        <w:fldChar w:fldCharType="separate"/>
      </w:r>
      <w:r>
        <w:t>147</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_Toc117608088 \h </w:instrText>
      </w:r>
      <w:r>
        <w:fldChar w:fldCharType="separate"/>
      </w:r>
      <w:r>
        <w:t>147</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_Toc117608089 \h </w:instrText>
      </w:r>
      <w:r>
        <w:fldChar w:fldCharType="separate"/>
      </w:r>
      <w:r>
        <w:t>148</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_Toc117608090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_Toc117608092 \h </w:instrText>
      </w:r>
      <w:r>
        <w:fldChar w:fldCharType="separate"/>
      </w:r>
      <w:r>
        <w:t>149</w:t>
      </w:r>
      <w:r>
        <w:fldChar w:fldCharType="end"/>
      </w:r>
    </w:p>
    <w:p>
      <w:pPr>
        <w:pStyle w:val="TOC8"/>
        <w:rPr>
          <w:rFonts w:asciiTheme="minorHAnsi" w:eastAsiaTheme="minorEastAsia" w:hAnsiTheme="minorHAnsi" w:cstheme="minorBidi"/>
          <w:szCs w:val="22"/>
        </w:rPr>
      </w:pPr>
      <w:r>
        <w:t>143A.</w:t>
      </w:r>
      <w:r>
        <w:tab/>
        <w:t>Content of proposal</w:t>
      </w:r>
      <w:r>
        <w:tab/>
      </w:r>
      <w:r>
        <w:fldChar w:fldCharType="begin"/>
      </w:r>
      <w:r>
        <w:instrText xml:space="preserve"> PAGEREF _Toc117608093 \h </w:instrText>
      </w:r>
      <w:r>
        <w:fldChar w:fldCharType="separate"/>
      </w:r>
      <w:r>
        <w:t>150</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_Toc117608094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_Toc117608096 \h </w:instrText>
      </w:r>
      <w:r>
        <w:fldChar w:fldCharType="separate"/>
      </w:r>
      <w:r>
        <w:t>152</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_Toc117608097 \h </w:instrText>
      </w:r>
      <w:r>
        <w:fldChar w:fldCharType="separate"/>
      </w:r>
      <w:r>
        <w:t>152</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_Toc117608098 \h </w:instrText>
      </w:r>
      <w:r>
        <w:fldChar w:fldCharType="separate"/>
      </w:r>
      <w:r>
        <w:t>153</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_Toc117608099 \h </w:instrText>
      </w:r>
      <w:r>
        <w:fldChar w:fldCharType="separate"/>
      </w:r>
      <w:r>
        <w:t>153</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_Toc117608100 \h </w:instrText>
      </w:r>
      <w:r>
        <w:fldChar w:fldCharType="separate"/>
      </w:r>
      <w:r>
        <w:t>154</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_Toc117608101 \h </w:instrText>
      </w:r>
      <w:r>
        <w:fldChar w:fldCharType="separate"/>
      </w:r>
      <w:r>
        <w:t>155</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_Toc117608102 \h </w:instrText>
      </w:r>
      <w:r>
        <w:fldChar w:fldCharType="separate"/>
      </w:r>
      <w:r>
        <w:t>155</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_Toc117608103 \h </w:instrText>
      </w:r>
      <w:r>
        <w:fldChar w:fldCharType="separate"/>
      </w:r>
      <w:r>
        <w:t>155</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_Toc117608104 \h </w:instrText>
      </w:r>
      <w:r>
        <w:fldChar w:fldCharType="separate"/>
      </w:r>
      <w:r>
        <w:t>155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_Toc117608105 \h </w:instrText>
      </w:r>
      <w:r>
        <w:fldChar w:fldCharType="separate"/>
      </w:r>
      <w:r>
        <w:t>156</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_Toc117608106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_Toc117608109 \h </w:instrText>
      </w:r>
      <w:r>
        <w:fldChar w:fldCharType="separate"/>
      </w:r>
      <w:r>
        <w:t>158</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_Toc117608110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_Toc117608113 \h </w:instrText>
      </w:r>
      <w:r>
        <w:fldChar w:fldCharType="separate"/>
      </w:r>
      <w:r>
        <w:t>161</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_Toc117608114 \h </w:instrText>
      </w:r>
      <w:r>
        <w:fldChar w:fldCharType="separate"/>
      </w:r>
      <w:r>
        <w:t>162</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_Toc117608115 \h </w:instrText>
      </w:r>
      <w:r>
        <w:fldChar w:fldCharType="separate"/>
      </w:r>
      <w:r>
        <w:t>163</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_Toc117608116 \h </w:instrText>
      </w:r>
      <w:r>
        <w:fldChar w:fldCharType="separate"/>
      </w:r>
      <w:r>
        <w:t>163</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_Toc117608117 \h </w:instrText>
      </w:r>
      <w:r>
        <w:fldChar w:fldCharType="separate"/>
      </w:r>
      <w:r>
        <w:t>164</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_Toc117608118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_Toc117608120 \h </w:instrText>
      </w:r>
      <w:r>
        <w:fldChar w:fldCharType="separate"/>
      </w:r>
      <w:r>
        <w:t>165</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_Toc117608121 \h </w:instrText>
      </w:r>
      <w:r>
        <w:fldChar w:fldCharType="separate"/>
      </w:r>
      <w:r>
        <w:t>165</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_Toc117608122 \h </w:instrText>
      </w:r>
      <w:r>
        <w:fldChar w:fldCharType="separate"/>
      </w:r>
      <w:r>
        <w:t>165</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_Toc117608123 \h </w:instrText>
      </w:r>
      <w:r>
        <w:fldChar w:fldCharType="separate"/>
      </w:r>
      <w:r>
        <w:t>165</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_Toc117608124 \h </w:instrText>
      </w:r>
      <w:r>
        <w:fldChar w:fldCharType="separate"/>
      </w:r>
      <w:r>
        <w:t>166</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_Toc117608125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_Toc117608127 \h </w:instrText>
      </w:r>
      <w:r>
        <w:fldChar w:fldCharType="separate"/>
      </w:r>
      <w:r>
        <w:t>167</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_Toc117608128 \h </w:instrText>
      </w:r>
      <w:r>
        <w:fldChar w:fldCharType="separate"/>
      </w:r>
      <w:r>
        <w:t>168</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_Toc117608129 \h </w:instrText>
      </w:r>
      <w:r>
        <w:fldChar w:fldCharType="separate"/>
      </w:r>
      <w:r>
        <w:t>168</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_Toc117608130 \h </w:instrText>
      </w:r>
      <w:r>
        <w:fldChar w:fldCharType="separate"/>
      </w:r>
      <w:r>
        <w:t>169</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_Toc117608131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_Toc117608133 \h </w:instrText>
      </w:r>
      <w:r>
        <w:fldChar w:fldCharType="separate"/>
      </w:r>
      <w:r>
        <w:t>171</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_Toc117608134 \h </w:instrText>
      </w:r>
      <w:r>
        <w:fldChar w:fldCharType="separate"/>
      </w:r>
      <w:r>
        <w:t>171</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_Toc117608135 \h </w:instrText>
      </w:r>
      <w:r>
        <w:fldChar w:fldCharType="separate"/>
      </w:r>
      <w:r>
        <w:t>171</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_Toc117608136 \h </w:instrText>
      </w:r>
      <w:r>
        <w:fldChar w:fldCharType="separate"/>
      </w:r>
      <w:r>
        <w:t>172</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_Toc117608137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_Toc117608139 \h </w:instrText>
      </w:r>
      <w:r>
        <w:fldChar w:fldCharType="separate"/>
      </w:r>
      <w:r>
        <w:t>173</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_Toc117608140 \h </w:instrText>
      </w:r>
      <w:r>
        <w:fldChar w:fldCharType="separate"/>
      </w:r>
      <w:r>
        <w:t>173</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_Toc117608141 \h </w:instrText>
      </w:r>
      <w:r>
        <w:fldChar w:fldCharType="separate"/>
      </w:r>
      <w:r>
        <w:t>174</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_Toc117608142 \h </w:instrText>
      </w:r>
      <w:r>
        <w:fldChar w:fldCharType="separate"/>
      </w:r>
      <w:r>
        <w:t>174</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_Toc117608143 \h </w:instrText>
      </w:r>
      <w:r>
        <w:fldChar w:fldCharType="separate"/>
      </w:r>
      <w:r>
        <w:t>175</w:t>
      </w:r>
      <w:r>
        <w:fldChar w:fldCharType="end"/>
      </w:r>
    </w:p>
    <w:p>
      <w:pPr>
        <w:pStyle w:val="TOC8"/>
        <w:rPr>
          <w:rFonts w:asciiTheme="minorHAnsi" w:eastAsiaTheme="minorEastAsia" w:hAnsiTheme="minorHAnsi" w:cstheme="minorBidi"/>
          <w:szCs w:val="22"/>
        </w:rPr>
      </w:pPr>
      <w:r>
        <w:lastRenderedPageBreak/>
        <w:t>185.</w:t>
      </w:r>
      <w:r>
        <w:tab/>
        <w:t>Discretion of CEO to consent to transfer</w:t>
      </w:r>
      <w:r>
        <w:tab/>
      </w:r>
      <w:r>
        <w:fldChar w:fldCharType="begin"/>
      </w:r>
      <w:r>
        <w:instrText xml:space="preserve"> PAGEREF _Toc117608144 \h </w:instrText>
      </w:r>
      <w:r>
        <w:fldChar w:fldCharType="separate"/>
      </w:r>
      <w:r>
        <w:t>175</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_Toc117608145 \h </w:instrText>
      </w:r>
      <w:r>
        <w:fldChar w:fldCharType="separate"/>
      </w:r>
      <w:r>
        <w:t>175</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_Toc117608146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_Toc117608148 \h </w:instrText>
      </w:r>
      <w:r>
        <w:fldChar w:fldCharType="separate"/>
      </w:r>
      <w:r>
        <w:t>177</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_Toc117608149 \h </w:instrText>
      </w:r>
      <w:r>
        <w:fldChar w:fldCharType="separate"/>
      </w:r>
      <w:r>
        <w:t>177</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_Toc117608150 \h </w:instrText>
      </w:r>
      <w:r>
        <w:fldChar w:fldCharType="separate"/>
      </w:r>
      <w:r>
        <w:t>177</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_Toc117608151 \h </w:instrText>
      </w:r>
      <w:r>
        <w:fldChar w:fldCharType="separate"/>
      </w:r>
      <w:r>
        <w:t>178</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_Toc117608152 \h </w:instrText>
      </w:r>
      <w:r>
        <w:fldChar w:fldCharType="separate"/>
      </w:r>
      <w:r>
        <w:t>179</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_Toc117608153 \h </w:instrText>
      </w:r>
      <w:r>
        <w:fldChar w:fldCharType="separate"/>
      </w:r>
      <w:r>
        <w:t>180</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_Toc117608154 \h </w:instrText>
      </w:r>
      <w:r>
        <w:fldChar w:fldCharType="separate"/>
      </w:r>
      <w:r>
        <w:t>181</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_Toc117608155 \h </w:instrText>
      </w:r>
      <w:r>
        <w:fldChar w:fldCharType="separate"/>
      </w:r>
      <w:r>
        <w:t>183</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_Toc117608156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_Toc117608158 \h </w:instrText>
      </w:r>
      <w:r>
        <w:fldChar w:fldCharType="separate"/>
      </w:r>
      <w:r>
        <w:t>184</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_Toc117608159 \h </w:instrText>
      </w:r>
      <w:r>
        <w:fldChar w:fldCharType="separate"/>
      </w:r>
      <w:r>
        <w:t>184</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_Toc117608160 \h </w:instrText>
      </w:r>
      <w:r>
        <w:fldChar w:fldCharType="separate"/>
      </w:r>
      <w:r>
        <w:t>184</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_Toc117608161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_Toc117608163 \h </w:instrText>
      </w:r>
      <w:r>
        <w:fldChar w:fldCharType="separate"/>
      </w:r>
      <w:r>
        <w:t>186</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_Toc117608164 \h </w:instrText>
      </w:r>
      <w:r>
        <w:fldChar w:fldCharType="separate"/>
      </w:r>
      <w:r>
        <w:t>187</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_Toc117608165 \h </w:instrText>
      </w:r>
      <w:r>
        <w:fldChar w:fldCharType="separate"/>
      </w:r>
      <w:r>
        <w:t>189</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_Toc117608166 \h </w:instrText>
      </w:r>
      <w:r>
        <w:fldChar w:fldCharType="separate"/>
      </w:r>
      <w:r>
        <w:t>190</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_Toc117608167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241A.</w:t>
      </w:r>
      <w:r>
        <w:tab/>
        <w:t>Terms used</w:t>
      </w:r>
      <w:r>
        <w:tab/>
      </w:r>
      <w:r>
        <w:fldChar w:fldCharType="begin"/>
      </w:r>
      <w:r>
        <w:instrText xml:space="preserve"> PAGEREF _Toc117608170 \h </w:instrText>
      </w:r>
      <w:r>
        <w:fldChar w:fldCharType="separate"/>
      </w:r>
      <w:r>
        <w:t>196</w:t>
      </w:r>
      <w:r>
        <w:fldChar w:fldCharType="end"/>
      </w:r>
    </w:p>
    <w:p>
      <w:pPr>
        <w:pStyle w:val="TOC8"/>
        <w:rPr>
          <w:rFonts w:asciiTheme="minorHAnsi" w:eastAsiaTheme="minorEastAsia" w:hAnsiTheme="minorHAnsi" w:cstheme="minorBidi"/>
          <w:szCs w:val="22"/>
        </w:rPr>
      </w:pPr>
      <w:r>
        <w:t>241B.</w:t>
      </w:r>
      <w:r>
        <w:tab/>
        <w:t>Application of Part</w:t>
      </w:r>
      <w:r>
        <w:tab/>
      </w:r>
      <w:r>
        <w:fldChar w:fldCharType="begin"/>
      </w:r>
      <w:r>
        <w:instrText xml:space="preserve"> PAGEREF _Toc117608171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8"/>
        <w:rPr>
          <w:rFonts w:asciiTheme="minorHAnsi" w:eastAsiaTheme="minorEastAsia" w:hAnsiTheme="minorHAnsi" w:cstheme="minorBidi"/>
          <w:szCs w:val="22"/>
        </w:rPr>
      </w:pPr>
      <w:r>
        <w:t>241C.</w:t>
      </w:r>
      <w:r>
        <w:tab/>
        <w:t>Entry to places</w:t>
      </w:r>
      <w:r>
        <w:tab/>
      </w:r>
      <w:r>
        <w:fldChar w:fldCharType="begin"/>
      </w:r>
      <w:r>
        <w:instrText xml:space="preserve"> PAGEREF _Toc117608173 \h </w:instrText>
      </w:r>
      <w:r>
        <w:fldChar w:fldCharType="separate"/>
      </w:r>
      <w:r>
        <w:t>197</w:t>
      </w:r>
      <w:r>
        <w:fldChar w:fldCharType="end"/>
      </w:r>
    </w:p>
    <w:p>
      <w:pPr>
        <w:pStyle w:val="TOC8"/>
        <w:rPr>
          <w:rFonts w:asciiTheme="minorHAnsi" w:eastAsiaTheme="minorEastAsia" w:hAnsiTheme="minorHAnsi" w:cstheme="minorBidi"/>
          <w:szCs w:val="22"/>
        </w:rPr>
      </w:pPr>
      <w:r>
        <w:t>241D.</w:t>
      </w:r>
      <w:r>
        <w:tab/>
        <w:t>Powers after entering place</w:t>
      </w:r>
      <w:r>
        <w:tab/>
      </w:r>
      <w:r>
        <w:fldChar w:fldCharType="begin"/>
      </w:r>
      <w:r>
        <w:instrText xml:space="preserve"> PAGEREF _Toc117608174 \h </w:instrText>
      </w:r>
      <w:r>
        <w:fldChar w:fldCharType="separate"/>
      </w:r>
      <w:r>
        <w:t>198</w:t>
      </w:r>
      <w:r>
        <w:fldChar w:fldCharType="end"/>
      </w:r>
    </w:p>
    <w:p>
      <w:pPr>
        <w:pStyle w:val="TOC8"/>
        <w:rPr>
          <w:rFonts w:asciiTheme="minorHAnsi" w:eastAsiaTheme="minorEastAsia" w:hAnsiTheme="minorHAnsi" w:cstheme="minorBidi"/>
          <w:szCs w:val="22"/>
        </w:rPr>
      </w:pPr>
      <w:r>
        <w:t>241E.</w:t>
      </w:r>
      <w:r>
        <w:tab/>
        <w:t>Directions to provide information or documents</w:t>
      </w:r>
      <w:r>
        <w:tab/>
      </w:r>
      <w:r>
        <w:fldChar w:fldCharType="begin"/>
      </w:r>
      <w:r>
        <w:instrText xml:space="preserve"> PAGEREF _Toc117608175 \h </w:instrText>
      </w:r>
      <w:r>
        <w:fldChar w:fldCharType="separate"/>
      </w:r>
      <w:r>
        <w:t>199</w:t>
      </w:r>
      <w:r>
        <w:fldChar w:fldCharType="end"/>
      </w:r>
    </w:p>
    <w:p>
      <w:pPr>
        <w:pStyle w:val="TOC8"/>
        <w:rPr>
          <w:rFonts w:asciiTheme="minorHAnsi" w:eastAsiaTheme="minorEastAsia" w:hAnsiTheme="minorHAnsi" w:cstheme="minorBidi"/>
          <w:szCs w:val="22"/>
        </w:rPr>
      </w:pPr>
      <w:r>
        <w:t>241F.</w:t>
      </w:r>
      <w:r>
        <w:tab/>
        <w:t>Additional powers for relevant records</w:t>
      </w:r>
      <w:r>
        <w:tab/>
      </w:r>
      <w:r>
        <w:fldChar w:fldCharType="begin"/>
      </w:r>
      <w:r>
        <w:instrText xml:space="preserve"> PAGEREF _Toc117608176 \h </w:instrText>
      </w:r>
      <w:r>
        <w:fldChar w:fldCharType="separate"/>
      </w:r>
      <w:r>
        <w:t>200</w:t>
      </w:r>
      <w:r>
        <w:fldChar w:fldCharType="end"/>
      </w:r>
    </w:p>
    <w:p>
      <w:pPr>
        <w:pStyle w:val="TOC8"/>
        <w:rPr>
          <w:rFonts w:asciiTheme="minorHAnsi" w:eastAsiaTheme="minorEastAsia" w:hAnsiTheme="minorHAnsi" w:cstheme="minorBidi"/>
          <w:szCs w:val="22"/>
        </w:rPr>
      </w:pPr>
      <w:r>
        <w:t>241G.</w:t>
      </w:r>
      <w:r>
        <w:tab/>
        <w:t>Contravention of directions</w:t>
      </w:r>
      <w:r>
        <w:tab/>
      </w:r>
      <w:r>
        <w:fldChar w:fldCharType="begin"/>
      </w:r>
      <w:r>
        <w:instrText xml:space="preserve"> PAGEREF _Toc117608177 \h </w:instrText>
      </w:r>
      <w:r>
        <w:fldChar w:fldCharType="separate"/>
      </w:r>
      <w:r>
        <w:t>201</w:t>
      </w:r>
      <w:r>
        <w:fldChar w:fldCharType="end"/>
      </w:r>
    </w:p>
    <w:p>
      <w:pPr>
        <w:pStyle w:val="TOC8"/>
        <w:rPr>
          <w:rFonts w:asciiTheme="minorHAnsi" w:eastAsiaTheme="minorEastAsia" w:hAnsiTheme="minorHAnsi" w:cstheme="minorBidi"/>
          <w:szCs w:val="22"/>
        </w:rPr>
      </w:pPr>
      <w:r>
        <w:t>241H.</w:t>
      </w:r>
      <w:r>
        <w:tab/>
        <w:t>Exercise of power may be recorded</w:t>
      </w:r>
      <w:r>
        <w:tab/>
      </w:r>
      <w:r>
        <w:fldChar w:fldCharType="begin"/>
      </w:r>
      <w:r>
        <w:instrText xml:space="preserve"> PAGEREF _Toc117608178 \h </w:instrText>
      </w:r>
      <w:r>
        <w:fldChar w:fldCharType="separate"/>
      </w:r>
      <w:r>
        <w:t>201</w:t>
      </w:r>
      <w:r>
        <w:fldChar w:fldCharType="end"/>
      </w:r>
    </w:p>
    <w:p>
      <w:pPr>
        <w:pStyle w:val="TOC8"/>
        <w:rPr>
          <w:rFonts w:asciiTheme="minorHAnsi" w:eastAsiaTheme="minorEastAsia" w:hAnsiTheme="minorHAnsi" w:cstheme="minorBidi"/>
          <w:szCs w:val="22"/>
        </w:rPr>
      </w:pPr>
      <w:r>
        <w:t>241I.</w:t>
      </w:r>
      <w:r>
        <w:tab/>
        <w:t>Assistance and use of force to exercise power</w:t>
      </w:r>
      <w:r>
        <w:tab/>
      </w:r>
      <w:r>
        <w:fldChar w:fldCharType="begin"/>
      </w:r>
      <w:r>
        <w:instrText xml:space="preserve"> PAGEREF _Toc117608179 \h </w:instrText>
      </w:r>
      <w:r>
        <w:fldChar w:fldCharType="separate"/>
      </w:r>
      <w:r>
        <w:t>201</w:t>
      </w:r>
      <w:r>
        <w:fldChar w:fldCharType="end"/>
      </w:r>
    </w:p>
    <w:p>
      <w:pPr>
        <w:pStyle w:val="TOC8"/>
        <w:rPr>
          <w:rFonts w:asciiTheme="minorHAnsi" w:eastAsiaTheme="minorEastAsia" w:hAnsiTheme="minorHAnsi" w:cstheme="minorBidi"/>
          <w:szCs w:val="22"/>
        </w:rPr>
      </w:pPr>
      <w:r>
        <w:t>241J.</w:t>
      </w:r>
      <w:r>
        <w:tab/>
        <w:t>Procedure on seizing things</w:t>
      </w:r>
      <w:r>
        <w:tab/>
      </w:r>
      <w:r>
        <w:fldChar w:fldCharType="begin"/>
      </w:r>
      <w:r>
        <w:instrText xml:space="preserve"> PAGEREF _Toc117608180 \h </w:instrText>
      </w:r>
      <w:r>
        <w:fldChar w:fldCharType="separate"/>
      </w:r>
      <w:r>
        <w:t>202</w:t>
      </w:r>
      <w:r>
        <w:fldChar w:fldCharType="end"/>
      </w:r>
    </w:p>
    <w:p>
      <w:pPr>
        <w:pStyle w:val="TOC8"/>
        <w:rPr>
          <w:rFonts w:asciiTheme="minorHAnsi" w:eastAsiaTheme="minorEastAsia" w:hAnsiTheme="minorHAnsi" w:cstheme="minorBidi"/>
          <w:szCs w:val="22"/>
        </w:rPr>
      </w:pPr>
      <w:r>
        <w:t>241K.</w:t>
      </w:r>
      <w:r>
        <w:tab/>
        <w:t xml:space="preserve">Application of </w:t>
      </w:r>
      <w:r>
        <w:rPr>
          <w:i/>
        </w:rPr>
        <w:t>Criminal and Found Property Disposal Act 2006</w:t>
      </w:r>
      <w:r>
        <w:tab/>
      </w:r>
      <w:r>
        <w:fldChar w:fldCharType="begin"/>
      </w:r>
      <w:r>
        <w:instrText xml:space="preserve"> PAGEREF _Toc117608181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241L.</w:t>
      </w:r>
      <w:r>
        <w:tab/>
        <w:t>Application for entry warrant</w:t>
      </w:r>
      <w:r>
        <w:tab/>
      </w:r>
      <w:r>
        <w:fldChar w:fldCharType="begin"/>
      </w:r>
      <w:r>
        <w:instrText xml:space="preserve"> PAGEREF _Toc117608183 \h </w:instrText>
      </w:r>
      <w:r>
        <w:fldChar w:fldCharType="separate"/>
      </w:r>
      <w:r>
        <w:t>203</w:t>
      </w:r>
      <w:r>
        <w:fldChar w:fldCharType="end"/>
      </w:r>
    </w:p>
    <w:p>
      <w:pPr>
        <w:pStyle w:val="TOC8"/>
        <w:rPr>
          <w:rFonts w:asciiTheme="minorHAnsi" w:eastAsiaTheme="minorEastAsia" w:hAnsiTheme="minorHAnsi" w:cstheme="minorBidi"/>
          <w:szCs w:val="22"/>
        </w:rPr>
      </w:pPr>
      <w:r>
        <w:t>241M.</w:t>
      </w:r>
      <w:r>
        <w:tab/>
        <w:t>Issue and content of entry warrant</w:t>
      </w:r>
      <w:r>
        <w:tab/>
      </w:r>
      <w:r>
        <w:fldChar w:fldCharType="begin"/>
      </w:r>
      <w:r>
        <w:instrText xml:space="preserve"> PAGEREF _Toc117608184 \h </w:instrText>
      </w:r>
      <w:r>
        <w:fldChar w:fldCharType="separate"/>
      </w:r>
      <w:r>
        <w:t>204</w:t>
      </w:r>
      <w:r>
        <w:fldChar w:fldCharType="end"/>
      </w:r>
    </w:p>
    <w:p>
      <w:pPr>
        <w:pStyle w:val="TOC8"/>
        <w:rPr>
          <w:rFonts w:asciiTheme="minorHAnsi" w:eastAsiaTheme="minorEastAsia" w:hAnsiTheme="minorHAnsi" w:cstheme="minorBidi"/>
          <w:szCs w:val="22"/>
        </w:rPr>
      </w:pPr>
      <w:r>
        <w:t>241N.</w:t>
      </w:r>
      <w:r>
        <w:tab/>
        <w:t>Refusal of entry warrant</w:t>
      </w:r>
      <w:r>
        <w:tab/>
      </w:r>
      <w:r>
        <w:fldChar w:fldCharType="begin"/>
      </w:r>
      <w:r>
        <w:instrText xml:space="preserve"> PAGEREF _Toc117608185 \h </w:instrText>
      </w:r>
      <w:r>
        <w:fldChar w:fldCharType="separate"/>
      </w:r>
      <w:r>
        <w:t>205</w:t>
      </w:r>
      <w:r>
        <w:fldChar w:fldCharType="end"/>
      </w:r>
    </w:p>
    <w:p>
      <w:pPr>
        <w:pStyle w:val="TOC8"/>
        <w:rPr>
          <w:rFonts w:asciiTheme="minorHAnsi" w:eastAsiaTheme="minorEastAsia" w:hAnsiTheme="minorHAnsi" w:cstheme="minorBidi"/>
          <w:szCs w:val="22"/>
        </w:rPr>
      </w:pPr>
      <w:r>
        <w:t>241O.</w:t>
      </w:r>
      <w:r>
        <w:tab/>
        <w:t>Effect of entry warrant</w:t>
      </w:r>
      <w:r>
        <w:tab/>
      </w:r>
      <w:r>
        <w:fldChar w:fldCharType="begin"/>
      </w:r>
      <w:r>
        <w:instrText xml:space="preserve"> PAGEREF _Toc117608186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_Toc117608188 \h </w:instrText>
      </w:r>
      <w:r>
        <w:fldChar w:fldCharType="separate"/>
      </w:r>
      <w:r>
        <w:t>207</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_Toc117608189 \h </w:instrText>
      </w:r>
      <w:r>
        <w:fldChar w:fldCharType="separate"/>
      </w:r>
      <w:r>
        <w:t>207</w:t>
      </w:r>
      <w:r>
        <w:fldChar w:fldCharType="end"/>
      </w:r>
    </w:p>
    <w:p>
      <w:pPr>
        <w:pStyle w:val="TOC8"/>
        <w:rPr>
          <w:rFonts w:asciiTheme="minorHAnsi" w:eastAsiaTheme="minorEastAsia" w:hAnsiTheme="minorHAnsi" w:cstheme="minorBidi"/>
          <w:szCs w:val="22"/>
        </w:rPr>
      </w:pPr>
      <w:r>
        <w:t>243.</w:t>
      </w:r>
      <w:r>
        <w:tab/>
        <w:t>Impersonating assessor, authorised officer or industrial inspector</w:t>
      </w:r>
      <w:r>
        <w:tab/>
      </w:r>
      <w:r>
        <w:fldChar w:fldCharType="begin"/>
      </w:r>
      <w:r>
        <w:instrText xml:space="preserve"> PAGEREF _Toc117608190 \h </w:instrText>
      </w:r>
      <w:r>
        <w:fldChar w:fldCharType="separate"/>
      </w:r>
      <w:r>
        <w:t>208</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_Toc117608191 \h </w:instrText>
      </w:r>
      <w:r>
        <w:fldChar w:fldCharType="separate"/>
      </w:r>
      <w:r>
        <w:t>208</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_Toc117608192 \h </w:instrText>
      </w:r>
      <w:r>
        <w:fldChar w:fldCharType="separate"/>
      </w:r>
      <w:r>
        <w:t>208</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_Toc117608193 \h </w:instrText>
      </w:r>
      <w:r>
        <w:fldChar w:fldCharType="separate"/>
      </w:r>
      <w:r>
        <w:t>209</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_Toc117608194 \h </w:instrText>
      </w:r>
      <w:r>
        <w:fldChar w:fldCharType="separate"/>
      </w:r>
      <w:r>
        <w:t>209</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_Toc117608195 \h </w:instrText>
      </w:r>
      <w:r>
        <w:fldChar w:fldCharType="separate"/>
      </w:r>
      <w:r>
        <w:t>210</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_Toc117608196 \h </w:instrText>
      </w:r>
      <w:r>
        <w:fldChar w:fldCharType="separate"/>
      </w:r>
      <w:r>
        <w:t>210</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_Toc117608197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_Toc117608200 \h </w:instrText>
      </w:r>
      <w:r>
        <w:fldChar w:fldCharType="separate"/>
      </w:r>
      <w:r>
        <w:t>212</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_Toc117608201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_Toc117608203 \h </w:instrText>
      </w:r>
      <w:r>
        <w:fldChar w:fldCharType="separate"/>
      </w:r>
      <w:r>
        <w:t>212</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_Toc117608204 \h </w:instrText>
      </w:r>
      <w:r>
        <w:fldChar w:fldCharType="separate"/>
      </w:r>
      <w:r>
        <w:t>213</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_Toc117608205 \h </w:instrText>
      </w:r>
      <w:r>
        <w:fldChar w:fldCharType="separate"/>
      </w:r>
      <w:r>
        <w:t>213</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_Toc117608206 \h </w:instrText>
      </w:r>
      <w:r>
        <w:fldChar w:fldCharType="separate"/>
      </w:r>
      <w:r>
        <w:t>214</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_Toc117608207 \h </w:instrText>
      </w:r>
      <w:r>
        <w:fldChar w:fldCharType="separate"/>
      </w:r>
      <w:r>
        <w:t>214</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_Toc117608208 \h </w:instrText>
      </w:r>
      <w:r>
        <w:fldChar w:fldCharType="separate"/>
      </w:r>
      <w:r>
        <w:t>214</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_Toc117608209 \h </w:instrText>
      </w:r>
      <w:r>
        <w:fldChar w:fldCharType="separate"/>
      </w:r>
      <w:r>
        <w:t>214</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_Toc117608210 \h </w:instrText>
      </w:r>
      <w:r>
        <w:fldChar w:fldCharType="separate"/>
      </w:r>
      <w:r>
        <w:t>215</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_Toc117608211 \h </w:instrText>
      </w:r>
      <w:r>
        <w:fldChar w:fldCharType="separate"/>
      </w:r>
      <w:r>
        <w:t>215</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_Toc117608212 \h </w:instrText>
      </w:r>
      <w:r>
        <w:fldChar w:fldCharType="separate"/>
      </w:r>
      <w:r>
        <w:t>215</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_Toc117608213 \h </w:instrText>
      </w:r>
      <w:r>
        <w:fldChar w:fldCharType="separate"/>
      </w:r>
      <w:r>
        <w:t>215</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_Toc117608214 \h </w:instrText>
      </w:r>
      <w:r>
        <w:fldChar w:fldCharType="separate"/>
      </w:r>
      <w:r>
        <w:t>215</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_Toc117608215 \h </w:instrText>
      </w:r>
      <w:r>
        <w:fldChar w:fldCharType="separate"/>
      </w:r>
      <w:r>
        <w:t>215</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_Toc117608216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_Toc117608218 \h </w:instrText>
      </w:r>
      <w:r>
        <w:fldChar w:fldCharType="separate"/>
      </w:r>
      <w:r>
        <w:t>216</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_Toc117608219 \h </w:instrText>
      </w:r>
      <w:r>
        <w:fldChar w:fldCharType="separate"/>
      </w:r>
      <w:r>
        <w:t>216</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_Toc117608220 \h </w:instrText>
      </w:r>
      <w:r>
        <w:fldChar w:fldCharType="separate"/>
      </w:r>
      <w:r>
        <w:t>216</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_Toc117608221 \h </w:instrText>
      </w:r>
      <w:r>
        <w:fldChar w:fldCharType="separate"/>
      </w:r>
      <w:r>
        <w:t>217</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_Toc117608222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_Toc117608224 \h </w:instrText>
      </w:r>
      <w:r>
        <w:fldChar w:fldCharType="separate"/>
      </w:r>
      <w:r>
        <w:t>217</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_Toc117608225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_Toc117608227 \h </w:instrText>
      </w:r>
      <w:r>
        <w:fldChar w:fldCharType="separate"/>
      </w:r>
      <w:r>
        <w:t>218</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_Toc117608228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_Toc117608230 \h </w:instrText>
      </w:r>
      <w:r>
        <w:fldChar w:fldCharType="separate"/>
      </w:r>
      <w:r>
        <w:t>219</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_Toc117608231 \h </w:instrText>
      </w:r>
      <w:r>
        <w:fldChar w:fldCharType="separate"/>
      </w:r>
      <w:r>
        <w:t>219</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_Toc117608232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_Toc117608234 \h </w:instrText>
      </w:r>
      <w:r>
        <w:fldChar w:fldCharType="separate"/>
      </w:r>
      <w:r>
        <w:t>220</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_Toc117608235 \h </w:instrText>
      </w:r>
      <w:r>
        <w:fldChar w:fldCharType="separate"/>
      </w:r>
      <w:r>
        <w:t>221</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_Toc117608236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_Toc117608238 \h </w:instrText>
      </w:r>
      <w:r>
        <w:fldChar w:fldCharType="separate"/>
      </w:r>
      <w:r>
        <w:t>223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_Toc117608239 \h </w:instrText>
      </w:r>
      <w:r>
        <w:fldChar w:fldCharType="separate"/>
      </w:r>
      <w:r>
        <w:t>226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_Toc117608240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117582509"/>
      <w:bookmarkStart w:id="4" w:name="_Toc117584322"/>
      <w:bookmarkStart w:id="5" w:name="_Toc117585492"/>
      <w:bookmarkStart w:id="6" w:name="_Toc11760784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spacing w:before="180"/>
        <w:rPr>
          <w:snapToGrid w:val="0"/>
        </w:rPr>
      </w:pPr>
      <w:bookmarkStart w:id="7" w:name="_Toc117607847"/>
      <w:r>
        <w:rPr>
          <w:rStyle w:val="CharSectno"/>
        </w:rPr>
        <w:t>1</w:t>
      </w:r>
      <w:r>
        <w:rPr>
          <w:snapToGrid w:val="0"/>
        </w:rPr>
        <w:t>.</w:t>
      </w:r>
      <w:r>
        <w:rPr>
          <w:snapToGrid w:val="0"/>
        </w:rPr>
        <w:tab/>
        <w:t>Short title</w:t>
      </w:r>
      <w:bookmarkEnd w:id="7"/>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8" w:name="_Toc117607848"/>
      <w:r>
        <w:rPr>
          <w:rStyle w:val="CharSectno"/>
        </w:rPr>
        <w:t>2</w:t>
      </w:r>
      <w:r>
        <w:rPr>
          <w:snapToGrid w:val="0"/>
        </w:rPr>
        <w:t>.</w:t>
      </w:r>
      <w:r>
        <w:rPr>
          <w:snapToGrid w:val="0"/>
        </w:rPr>
        <w:tab/>
        <w:t>Commencement</w:t>
      </w:r>
      <w:bookmarkEnd w:id="8"/>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9" w:name="_Toc117607849"/>
      <w:r>
        <w:rPr>
          <w:rStyle w:val="CharSectno"/>
        </w:rPr>
        <w:t>3</w:t>
      </w:r>
      <w:r>
        <w:t>.</w:t>
      </w:r>
      <w:r>
        <w:tab/>
        <w:t>Terms used</w:t>
      </w:r>
      <w:bookmarkEnd w:id="9"/>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lastRenderedPageBreak/>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lastRenderedPageBreak/>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lastRenderedPageBreak/>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lastRenderedPageBreak/>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lastRenderedPageBreak/>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lastRenderedPageBreak/>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10" w:name="_Toc117607850"/>
      <w:r>
        <w:rPr>
          <w:rStyle w:val="CharSectno"/>
        </w:rPr>
        <w:t>4</w:t>
      </w:r>
      <w:r>
        <w:t>.</w:t>
      </w:r>
      <w:r>
        <w:tab/>
        <w:t>Presumptions of parentage</w:t>
      </w:r>
      <w:bookmarkEnd w:id="10"/>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1" w:name="_Toc117607851"/>
      <w:r>
        <w:rPr>
          <w:rStyle w:val="CharSectno"/>
        </w:rPr>
        <w:t>5</w:t>
      </w:r>
      <w:r>
        <w:t>.</w:t>
      </w:r>
      <w:r>
        <w:tab/>
        <w:t>Status of notes</w:t>
      </w:r>
      <w:bookmarkEnd w:id="11"/>
    </w:p>
    <w:p>
      <w:pPr>
        <w:pStyle w:val="Subsection"/>
      </w:pPr>
      <w:r>
        <w:tab/>
      </w:r>
      <w:r>
        <w:tab/>
        <w:t>Notes in this Act are provided to assist understanding and do not form part of this Act.</w:t>
      </w:r>
    </w:p>
    <w:p>
      <w:pPr>
        <w:pStyle w:val="Heading2"/>
      </w:pPr>
      <w:bookmarkStart w:id="12" w:name="_Toc117582515"/>
      <w:bookmarkStart w:id="13" w:name="_Toc117584328"/>
      <w:bookmarkStart w:id="14" w:name="_Toc117585498"/>
      <w:bookmarkStart w:id="15" w:name="_Toc117607852"/>
      <w:r>
        <w:rPr>
          <w:rStyle w:val="CharPartNo"/>
        </w:rPr>
        <w:lastRenderedPageBreak/>
        <w:t>Part 2</w:t>
      </w:r>
      <w:r>
        <w:t> — </w:t>
      </w:r>
      <w:r>
        <w:rPr>
          <w:rStyle w:val="CharPartText"/>
        </w:rPr>
        <w:t>Objects and principles</w:t>
      </w:r>
      <w:bookmarkEnd w:id="12"/>
      <w:bookmarkEnd w:id="13"/>
      <w:bookmarkEnd w:id="14"/>
      <w:bookmarkEnd w:id="15"/>
    </w:p>
    <w:p>
      <w:pPr>
        <w:pStyle w:val="Heading3"/>
      </w:pPr>
      <w:bookmarkStart w:id="16" w:name="_Toc117582516"/>
      <w:bookmarkStart w:id="17" w:name="_Toc117584329"/>
      <w:bookmarkStart w:id="18" w:name="_Toc117585499"/>
      <w:bookmarkStart w:id="19" w:name="_Toc117607853"/>
      <w:r>
        <w:rPr>
          <w:rStyle w:val="CharDivNo"/>
        </w:rPr>
        <w:t>Division 1A</w:t>
      </w:r>
      <w:r>
        <w:t> — </w:t>
      </w:r>
      <w:r>
        <w:rPr>
          <w:rStyle w:val="CharDivText"/>
        </w:rPr>
        <w:t>Preliminary</w:t>
      </w:r>
      <w:bookmarkEnd w:id="16"/>
      <w:bookmarkEnd w:id="17"/>
      <w:bookmarkEnd w:id="18"/>
      <w:bookmarkEnd w:id="19"/>
    </w:p>
    <w:p>
      <w:pPr>
        <w:pStyle w:val="Footnoteheading"/>
      </w:pPr>
      <w:r>
        <w:tab/>
        <w:t>[Heading inserted: No. 18 of 2021 s. 5.]</w:t>
      </w:r>
    </w:p>
    <w:p>
      <w:pPr>
        <w:pStyle w:val="Heading5"/>
      </w:pPr>
      <w:bookmarkStart w:id="20" w:name="_Toc117607854"/>
      <w:r>
        <w:rPr>
          <w:rStyle w:val="CharSectno"/>
        </w:rPr>
        <w:t>5A</w:t>
      </w:r>
      <w:r>
        <w:t>.</w:t>
      </w:r>
      <w:r>
        <w:tab/>
        <w:t>Application of objects and principles</w:t>
      </w:r>
      <w:bookmarkEnd w:id="20"/>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21" w:name="_Toc117582518"/>
      <w:bookmarkStart w:id="22" w:name="_Toc117584331"/>
      <w:bookmarkStart w:id="23" w:name="_Toc117585501"/>
      <w:bookmarkStart w:id="24" w:name="_Toc117607855"/>
      <w:r>
        <w:rPr>
          <w:rStyle w:val="CharDivNo"/>
        </w:rPr>
        <w:t>Division 1</w:t>
      </w:r>
      <w:r>
        <w:t> — </w:t>
      </w:r>
      <w:r>
        <w:rPr>
          <w:rStyle w:val="CharDivText"/>
        </w:rPr>
        <w:t>Objects</w:t>
      </w:r>
      <w:bookmarkEnd w:id="21"/>
      <w:bookmarkEnd w:id="22"/>
      <w:bookmarkEnd w:id="23"/>
      <w:bookmarkEnd w:id="24"/>
    </w:p>
    <w:p>
      <w:pPr>
        <w:pStyle w:val="Heading5"/>
      </w:pPr>
      <w:bookmarkStart w:id="25" w:name="_Toc117607856"/>
      <w:r>
        <w:rPr>
          <w:rStyle w:val="CharSectno"/>
        </w:rPr>
        <w:t>6</w:t>
      </w:r>
      <w:r>
        <w:t>.</w:t>
      </w:r>
      <w:r>
        <w:tab/>
        <w:t>Objects</w:t>
      </w:r>
      <w:bookmarkEnd w:id="25"/>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26" w:name="_Toc117582520"/>
      <w:bookmarkStart w:id="27" w:name="_Toc117584333"/>
      <w:bookmarkStart w:id="28" w:name="_Toc117585503"/>
      <w:bookmarkStart w:id="29" w:name="_Toc117607857"/>
      <w:r>
        <w:rPr>
          <w:rStyle w:val="CharDivNo"/>
        </w:rPr>
        <w:lastRenderedPageBreak/>
        <w:t>Division 2</w:t>
      </w:r>
      <w:r>
        <w:t> — </w:t>
      </w:r>
      <w:r>
        <w:rPr>
          <w:rStyle w:val="CharDivText"/>
        </w:rPr>
        <w:t>General principles relating to children</w:t>
      </w:r>
      <w:bookmarkEnd w:id="26"/>
      <w:bookmarkEnd w:id="27"/>
      <w:bookmarkEnd w:id="28"/>
      <w:bookmarkEnd w:id="29"/>
    </w:p>
    <w:p>
      <w:pPr>
        <w:pStyle w:val="Heading5"/>
      </w:pPr>
      <w:bookmarkStart w:id="30" w:name="_Toc117607858"/>
      <w:r>
        <w:rPr>
          <w:rStyle w:val="CharSectno"/>
        </w:rPr>
        <w:t>7</w:t>
      </w:r>
      <w:r>
        <w:t>.</w:t>
      </w:r>
      <w:r>
        <w:tab/>
        <w:t>Paramount consideration is best interests of child</w:t>
      </w:r>
      <w:bookmarkEnd w:id="30"/>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31" w:name="_Toc117607859"/>
      <w:r>
        <w:rPr>
          <w:rStyle w:val="CharSectno"/>
        </w:rPr>
        <w:t>8</w:t>
      </w:r>
      <w:r>
        <w:t>.</w:t>
      </w:r>
      <w:r>
        <w:tab/>
        <w:t>Determining best interests of child</w:t>
      </w:r>
      <w:bookmarkEnd w:id="31"/>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lastRenderedPageBreak/>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32" w:name="_Toc117607860"/>
      <w:r>
        <w:rPr>
          <w:rStyle w:val="CharSectno"/>
        </w:rPr>
        <w:t>9</w:t>
      </w:r>
      <w:r>
        <w:t>.</w:t>
      </w:r>
      <w:r>
        <w:tab/>
      </w:r>
      <w:r>
        <w:rPr>
          <w:szCs w:val="18"/>
        </w:rPr>
        <w:t>Other principles</w:t>
      </w:r>
      <w:bookmarkEnd w:id="32"/>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lastRenderedPageBreak/>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for an Aboriginal child, Torres Strait Islander child or child of a culturally or linguistically diverse background — to preserve and enhance the child’s connection with the culture and traditions of the child’s family or community;</w:t>
      </w:r>
    </w:p>
    <w:p>
      <w:pPr>
        <w:pStyle w:val="Indenta"/>
      </w:pPr>
      <w:r>
        <w:lastRenderedPageBreak/>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 xml:space="preserve">the principle that a child’s parents and other people who are significant in the child’s life should be given an opportunity and assistance to participate in </w:t>
      </w:r>
      <w:r>
        <w:lastRenderedPageBreak/>
        <w:t>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33" w:name="_Toc117607861"/>
      <w:r>
        <w:rPr>
          <w:rStyle w:val="CharSectno"/>
        </w:rPr>
        <w:t>10</w:t>
      </w:r>
      <w:r>
        <w:t>.</w:t>
      </w:r>
      <w:r>
        <w:tab/>
        <w:t>Principle of child participation</w:t>
      </w:r>
      <w:bookmarkEnd w:id="3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lastRenderedPageBreak/>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lastRenderedPageBreak/>
        <w:tab/>
        <w:t>[(4)</w:t>
      </w:r>
      <w:r>
        <w:tab/>
        <w:t>deleted]</w:t>
      </w:r>
    </w:p>
    <w:p>
      <w:pPr>
        <w:pStyle w:val="Footnotesection"/>
      </w:pPr>
      <w:r>
        <w:tab/>
        <w:t>[Section 10 amended: No. 49 of 2010 s. 5; No. 18 of 2021 s. 10.]</w:t>
      </w:r>
    </w:p>
    <w:p>
      <w:pPr>
        <w:pStyle w:val="Heading3"/>
      </w:pPr>
      <w:bookmarkStart w:id="34" w:name="_Toc117582525"/>
      <w:bookmarkStart w:id="35" w:name="_Toc117584338"/>
      <w:bookmarkStart w:id="36" w:name="_Toc117585508"/>
      <w:bookmarkStart w:id="37" w:name="_Toc117607862"/>
      <w:r>
        <w:rPr>
          <w:rStyle w:val="CharDivNo"/>
        </w:rPr>
        <w:t>Division 3</w:t>
      </w:r>
      <w:r>
        <w:t> — </w:t>
      </w:r>
      <w:r>
        <w:rPr>
          <w:rStyle w:val="CharDivText"/>
        </w:rPr>
        <w:t>Principles relating to Aboriginal and Torres Strait Islander children</w:t>
      </w:r>
      <w:bookmarkEnd w:id="34"/>
      <w:bookmarkEnd w:id="35"/>
      <w:bookmarkEnd w:id="36"/>
      <w:bookmarkEnd w:id="37"/>
    </w:p>
    <w:p>
      <w:pPr>
        <w:pStyle w:val="Heading5"/>
        <w:spacing w:before="240"/>
      </w:pPr>
      <w:bookmarkStart w:id="38" w:name="_Toc117607863"/>
      <w:r>
        <w:rPr>
          <w:rStyle w:val="CharSectno"/>
        </w:rPr>
        <w:t>11</w:t>
      </w:r>
      <w:r>
        <w:t>.</w:t>
      </w:r>
      <w:r>
        <w:tab/>
        <w:t>Relationship with principles in Division 2</w:t>
      </w:r>
      <w:bookmarkEnd w:id="3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9" w:name="_Toc117607864"/>
      <w:r>
        <w:rPr>
          <w:rStyle w:val="CharSectno"/>
        </w:rPr>
        <w:t>12</w:t>
      </w:r>
      <w:r>
        <w:t>.</w:t>
      </w:r>
      <w:r>
        <w:tab/>
        <w:t>Aboriginal and Torres Strait Islander child placement principle</w:t>
      </w:r>
      <w:bookmarkEnd w:id="3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lastRenderedPageBreak/>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40" w:name="_Toc117607865"/>
      <w:r>
        <w:rPr>
          <w:rStyle w:val="CharSectno"/>
        </w:rPr>
        <w:t>13</w:t>
      </w:r>
      <w:r>
        <w:t>.</w:t>
      </w:r>
      <w:r>
        <w:tab/>
        <w:t>Principle of self</w:t>
      </w:r>
      <w:r>
        <w:noBreakHyphen/>
        <w:t>determination</w:t>
      </w:r>
      <w:bookmarkEnd w:id="40"/>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41" w:name="_Toc117607866"/>
      <w:r>
        <w:rPr>
          <w:rStyle w:val="CharSectno"/>
        </w:rPr>
        <w:t>14</w:t>
      </w:r>
      <w:r>
        <w:t>.</w:t>
      </w:r>
      <w:r>
        <w:tab/>
        <w:t>Principle of community participation</w:t>
      </w:r>
      <w:bookmarkEnd w:id="41"/>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 xml:space="preserve">Consideration must be given to the wishes and views of the child, taking into account the maturity and understanding of the </w:t>
      </w:r>
      <w:r>
        <w:lastRenderedPageBreak/>
        <w:t>child, and the child’s parents about the participation of a family, community or organisation under subsection (1).</w:t>
      </w:r>
    </w:p>
    <w:p>
      <w:pPr>
        <w:pStyle w:val="Footnotesection"/>
      </w:pPr>
      <w:r>
        <w:tab/>
        <w:t>[Section 14 amended: No. 18 of 2021 s. 13.]</w:t>
      </w:r>
    </w:p>
    <w:p>
      <w:pPr>
        <w:pStyle w:val="Heading2"/>
      </w:pPr>
      <w:bookmarkStart w:id="42" w:name="_Toc117582530"/>
      <w:bookmarkStart w:id="43" w:name="_Toc117584343"/>
      <w:bookmarkStart w:id="44" w:name="_Toc117585513"/>
      <w:bookmarkStart w:id="45" w:name="_Toc117607867"/>
      <w:r>
        <w:rPr>
          <w:rStyle w:val="CharPartNo"/>
        </w:rPr>
        <w:lastRenderedPageBreak/>
        <w:t>Part 3</w:t>
      </w:r>
      <w:r>
        <w:t xml:space="preserve"> — </w:t>
      </w:r>
      <w:r>
        <w:rPr>
          <w:rStyle w:val="CharPartText"/>
        </w:rPr>
        <w:t>Administrative matters</w:t>
      </w:r>
      <w:bookmarkEnd w:id="42"/>
      <w:bookmarkEnd w:id="43"/>
      <w:bookmarkEnd w:id="44"/>
      <w:bookmarkEnd w:id="45"/>
    </w:p>
    <w:p>
      <w:pPr>
        <w:pStyle w:val="Heading3"/>
      </w:pPr>
      <w:bookmarkStart w:id="46" w:name="_Toc117582531"/>
      <w:bookmarkStart w:id="47" w:name="_Toc117584344"/>
      <w:bookmarkStart w:id="48" w:name="_Toc117585514"/>
      <w:bookmarkStart w:id="49" w:name="_Toc117607868"/>
      <w:r>
        <w:rPr>
          <w:rStyle w:val="CharDivNo"/>
        </w:rPr>
        <w:t>Division 1</w:t>
      </w:r>
      <w:r>
        <w:t> — </w:t>
      </w:r>
      <w:r>
        <w:rPr>
          <w:rStyle w:val="CharDivText"/>
        </w:rPr>
        <w:t>The Minister</w:t>
      </w:r>
      <w:bookmarkEnd w:id="46"/>
      <w:bookmarkEnd w:id="47"/>
      <w:bookmarkEnd w:id="48"/>
      <w:bookmarkEnd w:id="49"/>
    </w:p>
    <w:p>
      <w:pPr>
        <w:pStyle w:val="Heading5"/>
        <w:spacing w:before="240"/>
      </w:pPr>
      <w:bookmarkStart w:id="50" w:name="_Toc117607869"/>
      <w:r>
        <w:rPr>
          <w:rStyle w:val="CharSectno"/>
        </w:rPr>
        <w:t>15</w:t>
      </w:r>
      <w:r>
        <w:t>.</w:t>
      </w:r>
      <w:r>
        <w:tab/>
        <w:t>Agreements in respect of social services</w:t>
      </w:r>
      <w:bookmarkEnd w:id="50"/>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51" w:name="_Toc117607870"/>
      <w:r>
        <w:rPr>
          <w:rStyle w:val="CharSectno"/>
        </w:rPr>
        <w:t>16</w:t>
      </w:r>
      <w:r>
        <w:t>.</w:t>
      </w:r>
      <w:r>
        <w:tab/>
        <w:t>Delegation by Minister</w:t>
      </w:r>
      <w:bookmarkEnd w:id="51"/>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52" w:name="_Toc117582534"/>
      <w:bookmarkStart w:id="53" w:name="_Toc117584347"/>
      <w:bookmarkStart w:id="54" w:name="_Toc117585517"/>
      <w:bookmarkStart w:id="55" w:name="_Toc117607871"/>
      <w:r>
        <w:rPr>
          <w:rStyle w:val="CharDivNo"/>
        </w:rPr>
        <w:t>Division 2</w:t>
      </w:r>
      <w:r>
        <w:t xml:space="preserve"> — </w:t>
      </w:r>
      <w:r>
        <w:rPr>
          <w:rStyle w:val="CharDivText"/>
        </w:rPr>
        <w:t>The Children and Community Services Ministerial Body</w:t>
      </w:r>
      <w:bookmarkEnd w:id="52"/>
      <w:bookmarkEnd w:id="53"/>
      <w:bookmarkEnd w:id="54"/>
      <w:bookmarkEnd w:id="55"/>
      <w:r>
        <w:rPr>
          <w:rStyle w:val="CharDivText"/>
        </w:rPr>
        <w:t xml:space="preserve"> </w:t>
      </w:r>
    </w:p>
    <w:p>
      <w:pPr>
        <w:pStyle w:val="Footnoteheading"/>
      </w:pPr>
      <w:r>
        <w:tab/>
        <w:t>[Heading amended: No. 49 of 2010 s. 43.]</w:t>
      </w:r>
    </w:p>
    <w:p>
      <w:pPr>
        <w:pStyle w:val="Heading5"/>
      </w:pPr>
      <w:bookmarkStart w:id="56" w:name="_Toc117607872"/>
      <w:r>
        <w:rPr>
          <w:rStyle w:val="CharSectno"/>
        </w:rPr>
        <w:t>17</w:t>
      </w:r>
      <w:r>
        <w:t>.</w:t>
      </w:r>
      <w:r>
        <w:tab/>
        <w:t>Term used: Ministerial Body</w:t>
      </w:r>
      <w:bookmarkEnd w:id="56"/>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57" w:name="_Toc117607873"/>
      <w:r>
        <w:rPr>
          <w:rStyle w:val="CharSectno"/>
        </w:rPr>
        <w:t>18</w:t>
      </w:r>
      <w:r>
        <w:t>.</w:t>
      </w:r>
      <w:r>
        <w:tab/>
        <w:t>Children and Community Services Ministerial Body</w:t>
      </w:r>
      <w:bookmarkEnd w:id="57"/>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58" w:name="_Toc117607874"/>
      <w:r>
        <w:rPr>
          <w:rStyle w:val="CharSectno"/>
        </w:rPr>
        <w:t>19</w:t>
      </w:r>
      <w:r>
        <w:t>.</w:t>
      </w:r>
      <w:r>
        <w:tab/>
        <w:t>Purpose and nature of Ministerial Body</w:t>
      </w:r>
      <w:bookmarkEnd w:id="58"/>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59" w:name="_Toc117607875"/>
      <w:r>
        <w:rPr>
          <w:rStyle w:val="CharSectno"/>
        </w:rPr>
        <w:t>20</w:t>
      </w:r>
      <w:r>
        <w:t>.</w:t>
      </w:r>
      <w:r>
        <w:tab/>
        <w:t>Execution of documents by Ministerial Body</w:t>
      </w:r>
      <w:bookmarkEnd w:id="59"/>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60" w:name="_Toc117582539"/>
      <w:bookmarkStart w:id="61" w:name="_Toc117584352"/>
      <w:bookmarkStart w:id="62" w:name="_Toc117585522"/>
      <w:bookmarkStart w:id="63" w:name="_Toc117607876"/>
      <w:r>
        <w:rPr>
          <w:rStyle w:val="CharDivNo"/>
        </w:rPr>
        <w:t>Division 3</w:t>
      </w:r>
      <w:r>
        <w:t xml:space="preserve"> — </w:t>
      </w:r>
      <w:r>
        <w:rPr>
          <w:rStyle w:val="CharDivText"/>
        </w:rPr>
        <w:t>The CEO</w:t>
      </w:r>
      <w:bookmarkEnd w:id="60"/>
      <w:bookmarkEnd w:id="61"/>
      <w:bookmarkEnd w:id="62"/>
      <w:bookmarkEnd w:id="63"/>
    </w:p>
    <w:p>
      <w:pPr>
        <w:pStyle w:val="Heading5"/>
      </w:pPr>
      <w:bookmarkStart w:id="64" w:name="_Toc117607877"/>
      <w:r>
        <w:rPr>
          <w:rStyle w:val="CharSectno"/>
        </w:rPr>
        <w:t>21</w:t>
      </w:r>
      <w:r>
        <w:t>.</w:t>
      </w:r>
      <w:r>
        <w:tab/>
        <w:t>Functions of CEO</w:t>
      </w:r>
      <w:bookmarkEnd w:id="6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65" w:name="_Toc117607878"/>
      <w:r>
        <w:rPr>
          <w:rStyle w:val="CharSectno"/>
        </w:rPr>
        <w:t>22</w:t>
      </w:r>
      <w:r>
        <w:t>.</w:t>
      </w:r>
      <w:r>
        <w:tab/>
        <w:t>Cooperation and assistance</w:t>
      </w:r>
      <w:bookmarkEnd w:id="6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lastRenderedPageBreak/>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66" w:name="_Toc117607879"/>
      <w:r>
        <w:rPr>
          <w:rStyle w:val="CharSectno"/>
        </w:rPr>
        <w:t>23</w:t>
      </w:r>
      <w:r>
        <w:t>.</w:t>
      </w:r>
      <w:r>
        <w:tab/>
        <w:t>CEO etc. may disclose or request relevant information</w:t>
      </w:r>
      <w:bookmarkEnd w:id="66"/>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lastRenderedPageBreak/>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lastRenderedPageBreak/>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67" w:name="_Toc117607880"/>
      <w:r>
        <w:rPr>
          <w:rStyle w:val="CharSectno"/>
        </w:rPr>
        <w:lastRenderedPageBreak/>
        <w:t>24A</w:t>
      </w:r>
      <w:r>
        <w:t>.</w:t>
      </w:r>
      <w:r>
        <w:tab/>
        <w:t>Power of CEO to obtain copies of certain reports from CEO (Corrective Services)</w:t>
      </w:r>
      <w:bookmarkEnd w:id="67"/>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lastRenderedPageBreak/>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68" w:name="_Toc117607881"/>
      <w:r>
        <w:rPr>
          <w:rStyle w:val="CharSectno"/>
        </w:rPr>
        <w:t>24</w:t>
      </w:r>
      <w:r>
        <w:t>.</w:t>
      </w:r>
      <w:r>
        <w:tab/>
        <w:t>Delegation by CEO</w:t>
      </w:r>
      <w:bookmarkEnd w:id="6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69" w:name="_Toc117582545"/>
      <w:bookmarkStart w:id="70" w:name="_Toc117584358"/>
      <w:bookmarkStart w:id="71" w:name="_Toc117585528"/>
      <w:bookmarkStart w:id="72" w:name="_Toc117607882"/>
      <w:r>
        <w:rPr>
          <w:rStyle w:val="CharDivNo"/>
        </w:rPr>
        <w:t>Division 4</w:t>
      </w:r>
      <w:r>
        <w:t xml:space="preserve"> — </w:t>
      </w:r>
      <w:r>
        <w:rPr>
          <w:rStyle w:val="CharDivText"/>
        </w:rPr>
        <w:t>Authorised officers</w:t>
      </w:r>
      <w:bookmarkEnd w:id="69"/>
      <w:bookmarkEnd w:id="70"/>
      <w:bookmarkEnd w:id="71"/>
      <w:bookmarkEnd w:id="72"/>
    </w:p>
    <w:p>
      <w:pPr>
        <w:pStyle w:val="Heading5"/>
      </w:pPr>
      <w:bookmarkStart w:id="73" w:name="_Toc117607883"/>
      <w:r>
        <w:rPr>
          <w:rStyle w:val="CharSectno"/>
        </w:rPr>
        <w:t>25</w:t>
      </w:r>
      <w:r>
        <w:t>.</w:t>
      </w:r>
      <w:r>
        <w:tab/>
        <w:t>Designation of authorised officers</w:t>
      </w:r>
      <w:bookmarkEnd w:id="7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74" w:name="_Toc117607884"/>
      <w:r>
        <w:rPr>
          <w:rStyle w:val="CharSectno"/>
        </w:rPr>
        <w:t>26</w:t>
      </w:r>
      <w:r>
        <w:t>.</w:t>
      </w:r>
      <w:r>
        <w:tab/>
        <w:t>Identity cards</w:t>
      </w:r>
      <w:bookmarkEnd w:id="74"/>
    </w:p>
    <w:p>
      <w:pPr>
        <w:pStyle w:val="Subsection"/>
      </w:pPr>
      <w:r>
        <w:tab/>
        <w:t>(1)</w:t>
      </w:r>
      <w:r>
        <w:tab/>
        <w:t>The CEO must ensure that each authorised officer is issued with an identity card in a form approved by the CEO.</w:t>
      </w:r>
    </w:p>
    <w:p>
      <w:pPr>
        <w:pStyle w:val="Subsection"/>
      </w:pPr>
      <w:r>
        <w:lastRenderedPageBreak/>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75" w:name="_Toc117582548"/>
      <w:bookmarkStart w:id="76" w:name="_Toc117584361"/>
      <w:bookmarkStart w:id="77" w:name="_Toc117585531"/>
      <w:bookmarkStart w:id="78" w:name="_Toc117607885"/>
      <w:r>
        <w:rPr>
          <w:rStyle w:val="CharDivNo"/>
        </w:rPr>
        <w:t>Division 5</w:t>
      </w:r>
      <w:r>
        <w:t xml:space="preserve"> — </w:t>
      </w:r>
      <w:r>
        <w:rPr>
          <w:rStyle w:val="CharDivText"/>
        </w:rPr>
        <w:t>Advisory bodies</w:t>
      </w:r>
      <w:bookmarkEnd w:id="75"/>
      <w:bookmarkEnd w:id="76"/>
      <w:bookmarkEnd w:id="77"/>
      <w:bookmarkEnd w:id="78"/>
    </w:p>
    <w:p>
      <w:pPr>
        <w:pStyle w:val="Heading5"/>
        <w:spacing w:before="180"/>
      </w:pPr>
      <w:bookmarkStart w:id="79" w:name="_Toc117607886"/>
      <w:r>
        <w:rPr>
          <w:rStyle w:val="CharSectno"/>
        </w:rPr>
        <w:t>27</w:t>
      </w:r>
      <w:r>
        <w:t>.</w:t>
      </w:r>
      <w:r>
        <w:tab/>
        <w:t>Establishment of advisory bodies</w:t>
      </w:r>
      <w:bookmarkEnd w:id="79"/>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lastRenderedPageBreak/>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80" w:name="_Toc117582550"/>
      <w:bookmarkStart w:id="81" w:name="_Toc117584363"/>
      <w:bookmarkStart w:id="82" w:name="_Toc117585533"/>
      <w:bookmarkStart w:id="83" w:name="_Toc117607887"/>
      <w:r>
        <w:rPr>
          <w:rStyle w:val="CharDivNo"/>
        </w:rPr>
        <w:t>Division 6</w:t>
      </w:r>
      <w:r>
        <w:t> — </w:t>
      </w:r>
      <w:r>
        <w:rPr>
          <w:rStyle w:val="CharDivText"/>
        </w:rPr>
        <w:t>Information sharing</w:t>
      </w:r>
      <w:bookmarkEnd w:id="80"/>
      <w:bookmarkEnd w:id="81"/>
      <w:bookmarkEnd w:id="82"/>
      <w:bookmarkEnd w:id="83"/>
    </w:p>
    <w:p>
      <w:pPr>
        <w:pStyle w:val="Footnoteheading"/>
      </w:pPr>
      <w:r>
        <w:tab/>
        <w:t>[Heading inserted: No. 23 of 2015 s. 30.]</w:t>
      </w:r>
    </w:p>
    <w:p>
      <w:pPr>
        <w:pStyle w:val="Heading5"/>
        <w:spacing w:before="180"/>
      </w:pPr>
      <w:bookmarkStart w:id="84" w:name="_Toc117607888"/>
      <w:r>
        <w:rPr>
          <w:rStyle w:val="CharSectno"/>
        </w:rPr>
        <w:t>28A</w:t>
      </w:r>
      <w:r>
        <w:t>.</w:t>
      </w:r>
      <w:r>
        <w:tab/>
        <w:t>Terms used</w:t>
      </w:r>
      <w:bookmarkEnd w:id="84"/>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lastRenderedPageBreak/>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85" w:name="_Toc117607889"/>
      <w:r>
        <w:rPr>
          <w:rStyle w:val="CharSectno"/>
        </w:rPr>
        <w:t>28B</w:t>
      </w:r>
      <w:r>
        <w:t>.</w:t>
      </w:r>
      <w:r>
        <w:tab/>
        <w:t>Disclosure of information by prescribed authority or authorised entity</w:t>
      </w:r>
      <w:bookmarkEnd w:id="85"/>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xml:space="preserve">) may request the CEO of another prescribed authority or an authorised entity to disclose information to the requesting CEO if, in the </w:t>
      </w:r>
      <w:r>
        <w:lastRenderedPageBreak/>
        <w:t>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86" w:name="_Toc117607890"/>
      <w:r>
        <w:rPr>
          <w:rStyle w:val="CharSectno"/>
        </w:rPr>
        <w:t>28C</w:t>
      </w:r>
      <w:r>
        <w:t>.</w:t>
      </w:r>
      <w:r>
        <w:tab/>
        <w:t>Delegation of powers under s. 28B</w:t>
      </w:r>
      <w:bookmarkEnd w:id="86"/>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lastRenderedPageBreak/>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87" w:name="_Toc117582554"/>
      <w:bookmarkStart w:id="88" w:name="_Toc117584367"/>
      <w:bookmarkStart w:id="89" w:name="_Toc117585537"/>
      <w:bookmarkStart w:id="90" w:name="_Toc117607891"/>
      <w:r>
        <w:rPr>
          <w:rStyle w:val="CharPartNo"/>
        </w:rPr>
        <w:lastRenderedPageBreak/>
        <w:t>Part 4</w:t>
      </w:r>
      <w:r>
        <w:t xml:space="preserve"> — </w:t>
      </w:r>
      <w:r>
        <w:rPr>
          <w:rStyle w:val="CharPartText"/>
        </w:rPr>
        <w:t>Protection and care of children</w:t>
      </w:r>
      <w:bookmarkEnd w:id="87"/>
      <w:bookmarkEnd w:id="88"/>
      <w:bookmarkEnd w:id="89"/>
      <w:bookmarkEnd w:id="90"/>
    </w:p>
    <w:p>
      <w:pPr>
        <w:pStyle w:val="Heading3"/>
      </w:pPr>
      <w:bookmarkStart w:id="91" w:name="_Toc117582555"/>
      <w:bookmarkStart w:id="92" w:name="_Toc117584368"/>
      <w:bookmarkStart w:id="93" w:name="_Toc117585538"/>
      <w:bookmarkStart w:id="94" w:name="_Toc117607892"/>
      <w:r>
        <w:rPr>
          <w:rStyle w:val="CharDivNo"/>
        </w:rPr>
        <w:t>Division 1</w:t>
      </w:r>
      <w:r>
        <w:t xml:space="preserve"> — </w:t>
      </w:r>
      <w:r>
        <w:rPr>
          <w:rStyle w:val="CharDivText"/>
        </w:rPr>
        <w:t>Introductory matters</w:t>
      </w:r>
      <w:bookmarkEnd w:id="91"/>
      <w:bookmarkEnd w:id="92"/>
      <w:bookmarkEnd w:id="93"/>
      <w:bookmarkEnd w:id="94"/>
    </w:p>
    <w:p>
      <w:pPr>
        <w:pStyle w:val="Heading5"/>
      </w:pPr>
      <w:bookmarkStart w:id="95" w:name="_Toc117607893"/>
      <w:r>
        <w:rPr>
          <w:rStyle w:val="CharSectno"/>
        </w:rPr>
        <w:t>28</w:t>
      </w:r>
      <w:r>
        <w:t>.</w:t>
      </w:r>
      <w:r>
        <w:tab/>
        <w:t>When child in need of protection</w:t>
      </w:r>
      <w:bookmarkEnd w:id="95"/>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lastRenderedPageBreak/>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pPr>
      <w:r>
        <w:tab/>
        <w:t>(ii)</w:t>
      </w:r>
      <w:r>
        <w:tab/>
        <w:t>the child’s parents being unable or unwilling to provide, or arrange the provision of, effective medical, therapeutic or other remedial treatment for the child.</w:t>
      </w:r>
    </w:p>
    <w:p>
      <w:pPr>
        <w:pStyle w:val="Footnotesection"/>
      </w:pPr>
      <w:r>
        <w:tab/>
        <w:t>[Section 28 amended: No. 23 of 2015 s. 31; No. 49 of 2016 s. 94; No. 18 of 2021 s. 17.]</w:t>
      </w:r>
    </w:p>
    <w:p>
      <w:pPr>
        <w:pStyle w:val="Heading5"/>
        <w:spacing w:before="240"/>
      </w:pPr>
      <w:bookmarkStart w:id="96" w:name="_Toc117607894"/>
      <w:r>
        <w:rPr>
          <w:rStyle w:val="CharSectno"/>
        </w:rPr>
        <w:lastRenderedPageBreak/>
        <w:t>29</w:t>
      </w:r>
      <w:r>
        <w:t>.</w:t>
      </w:r>
      <w:r>
        <w:tab/>
        <w:t>Provisional protection and care, meaning and effect of</w:t>
      </w:r>
      <w:bookmarkEnd w:id="96"/>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97" w:name="_Toc117607895"/>
      <w:r>
        <w:rPr>
          <w:rStyle w:val="CharSectno"/>
        </w:rPr>
        <w:t>30</w:t>
      </w:r>
      <w:r>
        <w:t>.</w:t>
      </w:r>
      <w:r>
        <w:tab/>
        <w:t>When child is in CEO’s care</w:t>
      </w:r>
      <w:bookmarkEnd w:id="97"/>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lastRenderedPageBreak/>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98" w:name="_Toc117582559"/>
      <w:bookmarkStart w:id="99" w:name="_Toc117584372"/>
      <w:bookmarkStart w:id="100" w:name="_Toc117585542"/>
      <w:bookmarkStart w:id="101" w:name="_Toc117607896"/>
      <w:r>
        <w:rPr>
          <w:rStyle w:val="CharDivNo"/>
        </w:rPr>
        <w:t>Division 2</w:t>
      </w:r>
      <w:r>
        <w:t> — </w:t>
      </w:r>
      <w:r>
        <w:rPr>
          <w:rStyle w:val="CharDivText"/>
        </w:rPr>
        <w:t>Measures to safeguard or promote child’s wellbeing</w:t>
      </w:r>
      <w:bookmarkEnd w:id="98"/>
      <w:bookmarkEnd w:id="99"/>
      <w:bookmarkEnd w:id="100"/>
      <w:bookmarkEnd w:id="101"/>
    </w:p>
    <w:p>
      <w:pPr>
        <w:pStyle w:val="Footnoteheading"/>
        <w:keepNext/>
      </w:pPr>
      <w:r>
        <w:tab/>
        <w:t>[Heading amended: No. 49 of 2010 s. 55.]</w:t>
      </w:r>
    </w:p>
    <w:p>
      <w:pPr>
        <w:pStyle w:val="Heading4"/>
      </w:pPr>
      <w:bookmarkStart w:id="102" w:name="_Toc117582560"/>
      <w:bookmarkStart w:id="103" w:name="_Toc117584373"/>
      <w:bookmarkStart w:id="104" w:name="_Toc117585543"/>
      <w:bookmarkStart w:id="105" w:name="_Toc117607897"/>
      <w:r>
        <w:t>Subdivision 1 — General powers and duties of CEO</w:t>
      </w:r>
      <w:bookmarkEnd w:id="102"/>
      <w:bookmarkEnd w:id="103"/>
      <w:bookmarkEnd w:id="104"/>
      <w:bookmarkEnd w:id="105"/>
    </w:p>
    <w:p>
      <w:pPr>
        <w:pStyle w:val="Footnoteheading"/>
        <w:keepNext/>
      </w:pPr>
      <w:r>
        <w:tab/>
        <w:t>[Heading amended: No. 49 of 2010 s. 56.]</w:t>
      </w:r>
    </w:p>
    <w:p>
      <w:pPr>
        <w:pStyle w:val="Heading5"/>
        <w:spacing w:before="240"/>
      </w:pPr>
      <w:bookmarkStart w:id="106" w:name="_Toc117607898"/>
      <w:r>
        <w:rPr>
          <w:rStyle w:val="CharSectno"/>
        </w:rPr>
        <w:t>31</w:t>
      </w:r>
      <w:r>
        <w:t>.</w:t>
      </w:r>
      <w:r>
        <w:tab/>
        <w:t>CEO may cause inquiries to be made about child</w:t>
      </w:r>
      <w:bookmarkEnd w:id="106"/>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107" w:name="_Toc117607899"/>
      <w:r>
        <w:rPr>
          <w:rStyle w:val="CharSectno"/>
        </w:rPr>
        <w:t>32</w:t>
      </w:r>
      <w:r>
        <w:t>.</w:t>
      </w:r>
      <w:r>
        <w:tab/>
        <w:t>CEO’s duties if action needed to safeguard etc. child’s wellbeing</w:t>
      </w:r>
      <w:bookmarkEnd w:id="107"/>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lastRenderedPageBreak/>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108" w:name="_Toc117607900"/>
      <w:r>
        <w:rPr>
          <w:rStyle w:val="CharSectno"/>
        </w:rPr>
        <w:t>33A</w:t>
      </w:r>
      <w:r>
        <w:t>.</w:t>
      </w:r>
      <w:r>
        <w:tab/>
        <w:t>CEO may cause inquiries to be made before child is born</w:t>
      </w:r>
      <w:bookmarkEnd w:id="108"/>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109" w:name="_Toc117607901"/>
      <w:r>
        <w:rPr>
          <w:rStyle w:val="CharSectno"/>
        </w:rPr>
        <w:lastRenderedPageBreak/>
        <w:t>33B</w:t>
      </w:r>
      <w:r>
        <w:t>.</w:t>
      </w:r>
      <w:r>
        <w:tab/>
        <w:t>CEO’s duties if action needed before child born to safeguard etc. child after birth</w:t>
      </w:r>
      <w:bookmarkEnd w:id="109"/>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110" w:name="_Toc117582565"/>
      <w:bookmarkStart w:id="111" w:name="_Toc117584378"/>
      <w:bookmarkStart w:id="112" w:name="_Toc117585548"/>
      <w:bookmarkStart w:id="113" w:name="_Toc117607902"/>
      <w:r>
        <w:t>Subdivision 2 — Powers relating to investigation</w:t>
      </w:r>
      <w:bookmarkEnd w:id="110"/>
      <w:bookmarkEnd w:id="111"/>
      <w:bookmarkEnd w:id="112"/>
      <w:bookmarkEnd w:id="113"/>
    </w:p>
    <w:p>
      <w:pPr>
        <w:pStyle w:val="Heading5"/>
        <w:keepLines w:val="0"/>
      </w:pPr>
      <w:bookmarkStart w:id="114" w:name="_Toc117607903"/>
      <w:r>
        <w:rPr>
          <w:rStyle w:val="CharSectno"/>
        </w:rPr>
        <w:t>33</w:t>
      </w:r>
      <w:r>
        <w:t>.</w:t>
      </w:r>
      <w:r>
        <w:tab/>
        <w:t>Access to child for purposes of investigation</w:t>
      </w:r>
      <w:bookmarkEnd w:id="114"/>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lastRenderedPageBreak/>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15" w:name="_Toc117607904"/>
      <w:r>
        <w:rPr>
          <w:rStyle w:val="CharSectno"/>
        </w:rPr>
        <w:t>34</w:t>
      </w:r>
      <w:r>
        <w:t>.</w:t>
      </w:r>
      <w:r>
        <w:tab/>
        <w:t>Warrant (access), application for and issue of</w:t>
      </w:r>
      <w:bookmarkEnd w:id="115"/>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lastRenderedPageBreak/>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116" w:name="_Toc117582568"/>
      <w:bookmarkStart w:id="117" w:name="_Toc117584381"/>
      <w:bookmarkStart w:id="118" w:name="_Toc117585551"/>
      <w:bookmarkStart w:id="119" w:name="_Toc117607905"/>
      <w:r>
        <w:t>Subdivision 3 — Provisional protection and care</w:t>
      </w:r>
      <w:bookmarkEnd w:id="116"/>
      <w:bookmarkEnd w:id="117"/>
      <w:bookmarkEnd w:id="118"/>
      <w:bookmarkEnd w:id="119"/>
    </w:p>
    <w:p>
      <w:pPr>
        <w:pStyle w:val="Heading5"/>
      </w:pPr>
      <w:bookmarkStart w:id="120" w:name="_Toc117607906"/>
      <w:r>
        <w:rPr>
          <w:rStyle w:val="CharSectno"/>
        </w:rPr>
        <w:t>35</w:t>
      </w:r>
      <w:r>
        <w:t>.</w:t>
      </w:r>
      <w:r>
        <w:tab/>
        <w:t>Warrant (provisional protection and care), application for and issue of</w:t>
      </w:r>
      <w:bookmarkEnd w:id="120"/>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 xml:space="preserve">believes that if a parent of the child or other person becomes aware of a proposed protection application in </w:t>
      </w:r>
      <w:r>
        <w:lastRenderedPageBreak/>
        <w:t>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21" w:name="_Toc117607907"/>
      <w:r>
        <w:rPr>
          <w:rStyle w:val="CharSectno"/>
        </w:rPr>
        <w:t>36</w:t>
      </w:r>
      <w:r>
        <w:t>.</w:t>
      </w:r>
      <w:r>
        <w:tab/>
        <w:t>CEO’s duty if child taken into provisional protection and care under warrant</w:t>
      </w:r>
      <w:bookmarkEnd w:id="12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 xml:space="preserve">if the child is taken into provisional protection and care in a prescribed area of the State, as soon as practicable </w:t>
      </w:r>
      <w:r>
        <w:lastRenderedPageBreak/>
        <w:t>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22" w:name="_Toc117607908"/>
      <w:r>
        <w:rPr>
          <w:rStyle w:val="CharSectno"/>
        </w:rPr>
        <w:t>37</w:t>
      </w:r>
      <w:r>
        <w:t>.</w:t>
      </w:r>
      <w:r>
        <w:tab/>
        <w:t>Taking child into provisional protection and care without warrant in certain circumstances</w:t>
      </w:r>
      <w:bookmarkEnd w:id="122"/>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23" w:name="_Toc117607909"/>
      <w:r>
        <w:rPr>
          <w:rStyle w:val="CharSectno"/>
        </w:rPr>
        <w:lastRenderedPageBreak/>
        <w:t>38</w:t>
      </w:r>
      <w:r>
        <w:t>.</w:t>
      </w:r>
      <w:r>
        <w:tab/>
        <w:t>CEO’s duties etc. if child taken into provisional protection and care without warrant</w:t>
      </w:r>
      <w:bookmarkEnd w:id="123"/>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lastRenderedPageBreak/>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24" w:name="_Toc117607910"/>
      <w:r>
        <w:rPr>
          <w:rStyle w:val="CharSectno"/>
        </w:rPr>
        <w:t>39</w:t>
      </w:r>
      <w:r>
        <w:t>.</w:t>
      </w:r>
      <w:r>
        <w:tab/>
        <w:t>Provisional care plans, preparation etc. of</w:t>
      </w:r>
      <w:bookmarkEnd w:id="124"/>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lastRenderedPageBreak/>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pPr>
      <w:r>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lastRenderedPageBreak/>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125" w:name="_Toc117582574"/>
      <w:bookmarkStart w:id="126" w:name="_Toc117584387"/>
      <w:bookmarkStart w:id="127" w:name="_Toc117585557"/>
      <w:bookmarkStart w:id="128" w:name="_Toc117607911"/>
      <w:r>
        <w:t>Subdivision 4 — Other powers</w:t>
      </w:r>
      <w:bookmarkEnd w:id="125"/>
      <w:bookmarkEnd w:id="126"/>
      <w:bookmarkEnd w:id="127"/>
      <w:bookmarkEnd w:id="128"/>
    </w:p>
    <w:p>
      <w:pPr>
        <w:pStyle w:val="Heading5"/>
        <w:spacing w:before="180"/>
      </w:pPr>
      <w:bookmarkStart w:id="129" w:name="_Toc117607912"/>
      <w:r>
        <w:rPr>
          <w:rStyle w:val="CharSectno"/>
        </w:rPr>
        <w:t>40</w:t>
      </w:r>
      <w:r>
        <w:t>.</w:t>
      </w:r>
      <w:r>
        <w:tab/>
        <w:t>Power to keep child under 6 years of age in hospital</w:t>
      </w:r>
      <w:bookmarkEnd w:id="129"/>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lastRenderedPageBreak/>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130" w:name="_Toc117607913"/>
      <w:r>
        <w:rPr>
          <w:rStyle w:val="CharSectno"/>
        </w:rPr>
        <w:t>41</w:t>
      </w:r>
      <w:r>
        <w:t>.</w:t>
      </w:r>
      <w:r>
        <w:tab/>
        <w:t>Power to move child to safe place</w:t>
      </w:r>
      <w:bookmarkEnd w:id="130"/>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lastRenderedPageBreak/>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lastRenderedPageBreak/>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131" w:name="_Toc117582577"/>
      <w:bookmarkStart w:id="132" w:name="_Toc117584390"/>
      <w:bookmarkStart w:id="133" w:name="_Toc117585560"/>
      <w:bookmarkStart w:id="134" w:name="_Toc117607914"/>
      <w:r>
        <w:rPr>
          <w:rStyle w:val="CharDivNo"/>
        </w:rPr>
        <w:t>Division 3</w:t>
      </w:r>
      <w:r>
        <w:t xml:space="preserve"> — </w:t>
      </w:r>
      <w:r>
        <w:rPr>
          <w:rStyle w:val="CharDivText"/>
        </w:rPr>
        <w:t>Protection orders</w:t>
      </w:r>
      <w:bookmarkEnd w:id="131"/>
      <w:bookmarkEnd w:id="132"/>
      <w:bookmarkEnd w:id="133"/>
      <w:bookmarkEnd w:id="134"/>
    </w:p>
    <w:p>
      <w:pPr>
        <w:pStyle w:val="Heading4"/>
      </w:pPr>
      <w:bookmarkStart w:id="135" w:name="_Toc117582578"/>
      <w:bookmarkStart w:id="136" w:name="_Toc117584391"/>
      <w:bookmarkStart w:id="137" w:name="_Toc117585561"/>
      <w:bookmarkStart w:id="138" w:name="_Toc117607915"/>
      <w:r>
        <w:t>Subdivision 1 — Introductory matters</w:t>
      </w:r>
      <w:bookmarkEnd w:id="135"/>
      <w:bookmarkEnd w:id="136"/>
      <w:bookmarkEnd w:id="137"/>
      <w:bookmarkEnd w:id="138"/>
    </w:p>
    <w:p>
      <w:pPr>
        <w:pStyle w:val="Heading5"/>
      </w:pPr>
      <w:bookmarkStart w:id="139" w:name="_Toc117607916"/>
      <w:r>
        <w:rPr>
          <w:rStyle w:val="CharSectno"/>
        </w:rPr>
        <w:t>42</w:t>
      </w:r>
      <w:r>
        <w:t>.</w:t>
      </w:r>
      <w:r>
        <w:tab/>
        <w:t>Terms used</w:t>
      </w:r>
      <w:bookmarkEnd w:id="139"/>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lastRenderedPageBreak/>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140" w:name="_Toc117607917"/>
      <w:r>
        <w:rPr>
          <w:rStyle w:val="CharSectno"/>
        </w:rPr>
        <w:t>43</w:t>
      </w:r>
      <w:r>
        <w:t>.</w:t>
      </w:r>
      <w:r>
        <w:tab/>
        <w:t>Term used: protection order</w:t>
      </w:r>
      <w:bookmarkEnd w:id="140"/>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141" w:name="_Toc117582581"/>
      <w:bookmarkStart w:id="142" w:name="_Toc117584394"/>
      <w:bookmarkStart w:id="143" w:name="_Toc117585564"/>
      <w:bookmarkStart w:id="144" w:name="_Toc117607918"/>
      <w:r>
        <w:t>Subdivision 2 — Applications for, and making of, protection orders</w:t>
      </w:r>
      <w:bookmarkEnd w:id="141"/>
      <w:bookmarkEnd w:id="142"/>
      <w:bookmarkEnd w:id="143"/>
      <w:bookmarkEnd w:id="144"/>
    </w:p>
    <w:p>
      <w:pPr>
        <w:pStyle w:val="Heading5"/>
        <w:spacing w:before="240"/>
      </w:pPr>
      <w:bookmarkStart w:id="145" w:name="_Toc117607919"/>
      <w:r>
        <w:rPr>
          <w:rStyle w:val="CharSectno"/>
        </w:rPr>
        <w:t>44</w:t>
      </w:r>
      <w:r>
        <w:t>.</w:t>
      </w:r>
      <w:r>
        <w:tab/>
        <w:t>Application for protection order</w:t>
      </w:r>
      <w:bookmarkEnd w:id="145"/>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lastRenderedPageBreak/>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146" w:name="_Toc117607920"/>
      <w:r>
        <w:rPr>
          <w:rStyle w:val="CharSectno"/>
        </w:rPr>
        <w:t>45</w:t>
      </w:r>
      <w:r>
        <w:t>.</w:t>
      </w:r>
      <w:r>
        <w:tab/>
        <w:t>Court may make protection order</w:t>
      </w:r>
      <w:bookmarkEnd w:id="146"/>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47" w:name="_Toc117607921"/>
      <w:r>
        <w:rPr>
          <w:rStyle w:val="CharSectno"/>
        </w:rPr>
        <w:t>46</w:t>
      </w:r>
      <w:r>
        <w:t>.</w:t>
      </w:r>
      <w:r>
        <w:tab/>
        <w:t>No order principle</w:t>
      </w:r>
      <w:bookmarkEnd w:id="147"/>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48" w:name="_Toc117582585"/>
      <w:bookmarkStart w:id="149" w:name="_Toc117584398"/>
      <w:bookmarkStart w:id="150" w:name="_Toc117585568"/>
      <w:bookmarkStart w:id="151" w:name="_Toc117607922"/>
      <w:r>
        <w:t>Subdivision 3 — Protection orders (supervision)</w:t>
      </w:r>
      <w:bookmarkEnd w:id="148"/>
      <w:bookmarkEnd w:id="149"/>
      <w:bookmarkEnd w:id="150"/>
      <w:bookmarkEnd w:id="151"/>
    </w:p>
    <w:p>
      <w:pPr>
        <w:pStyle w:val="Heading5"/>
        <w:spacing w:before="240"/>
      </w:pPr>
      <w:bookmarkStart w:id="152" w:name="_Toc117607923"/>
      <w:r>
        <w:rPr>
          <w:rStyle w:val="CharSectno"/>
        </w:rPr>
        <w:t>47</w:t>
      </w:r>
      <w:r>
        <w:t>.</w:t>
      </w:r>
      <w:r>
        <w:tab/>
        <w:t>Protection order (supervision)</w:t>
      </w:r>
      <w:bookmarkEnd w:id="152"/>
    </w:p>
    <w:p>
      <w:pPr>
        <w:pStyle w:val="Subsection"/>
      </w:pPr>
      <w:r>
        <w:tab/>
        <w:t>(1)</w:t>
      </w:r>
      <w:r>
        <w:tab/>
        <w:t>A protection order (supervision) is an order providing for the supervision of the wellbeing of a child by the CEO for the period specified in the order.</w:t>
      </w:r>
    </w:p>
    <w:p>
      <w:pPr>
        <w:pStyle w:val="Subsection"/>
      </w:pPr>
      <w:r>
        <w:lastRenderedPageBreak/>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153" w:name="_Toc117607924"/>
      <w:r>
        <w:rPr>
          <w:rStyle w:val="CharSectno"/>
        </w:rPr>
        <w:t>48</w:t>
      </w:r>
      <w:r>
        <w:t>.</w:t>
      </w:r>
      <w:r>
        <w:tab/>
        <w:t>Duration of protection order (supervision)</w:t>
      </w:r>
      <w:bookmarkEnd w:id="153"/>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54" w:name="_Toc117607925"/>
      <w:r>
        <w:rPr>
          <w:rStyle w:val="CharSectno"/>
        </w:rPr>
        <w:t>49</w:t>
      </w:r>
      <w:r>
        <w:t>.</w:t>
      </w:r>
      <w:r>
        <w:tab/>
        <w:t>Extension of protection order (supervision)</w:t>
      </w:r>
      <w:bookmarkEnd w:id="154"/>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lastRenderedPageBreak/>
        <w:tab/>
        <w:t>(b)</w:t>
      </w:r>
      <w:r>
        <w:tab/>
        <w:t>the Court is satisfied that the child has sufficient maturity and understanding to give consent.</w:t>
      </w:r>
    </w:p>
    <w:p>
      <w:pPr>
        <w:pStyle w:val="Heading5"/>
        <w:keepLines w:val="0"/>
      </w:pPr>
      <w:bookmarkStart w:id="155" w:name="_Toc117607926"/>
      <w:r>
        <w:rPr>
          <w:rStyle w:val="CharSectno"/>
        </w:rPr>
        <w:t>50</w:t>
      </w:r>
      <w:r>
        <w:t>.</w:t>
      </w:r>
      <w:r>
        <w:tab/>
        <w:t>Conditions of protection order (supervision)</w:t>
      </w:r>
      <w:bookmarkEnd w:id="155"/>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156" w:name="_Toc117607927"/>
      <w:r>
        <w:rPr>
          <w:rStyle w:val="CharSectno"/>
        </w:rPr>
        <w:t>51</w:t>
      </w:r>
      <w:r>
        <w:t>.</w:t>
      </w:r>
      <w:r>
        <w:tab/>
        <w:t>Variation of conditions of protection order (supervision)</w:t>
      </w:r>
      <w:bookmarkEnd w:id="156"/>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57" w:name="_Toc117607928"/>
      <w:r>
        <w:rPr>
          <w:rStyle w:val="CharSectno"/>
        </w:rPr>
        <w:t>52</w:t>
      </w:r>
      <w:r>
        <w:t>.</w:t>
      </w:r>
      <w:r>
        <w:tab/>
        <w:t>Access to child by authorised officer while protection order (supervision) in force</w:t>
      </w:r>
      <w:bookmarkEnd w:id="15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58" w:name="_Toc117607929"/>
      <w:r>
        <w:rPr>
          <w:rStyle w:val="CharSectno"/>
        </w:rPr>
        <w:lastRenderedPageBreak/>
        <w:t>53</w:t>
      </w:r>
      <w:r>
        <w:t>.</w:t>
      </w:r>
      <w:r>
        <w:tab/>
        <w:t>Provision of social services</w:t>
      </w:r>
      <w:bookmarkEnd w:id="15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59" w:name="_Toc117582593"/>
      <w:bookmarkStart w:id="160" w:name="_Toc117584406"/>
      <w:bookmarkStart w:id="161" w:name="_Toc117585576"/>
      <w:bookmarkStart w:id="162" w:name="_Toc117607930"/>
      <w:r>
        <w:t>Subdivision 4 — Protection orders (time</w:t>
      </w:r>
      <w:r>
        <w:noBreakHyphen/>
        <w:t>limited)</w:t>
      </w:r>
      <w:bookmarkEnd w:id="159"/>
      <w:bookmarkEnd w:id="160"/>
      <w:bookmarkEnd w:id="161"/>
      <w:bookmarkEnd w:id="162"/>
    </w:p>
    <w:p>
      <w:pPr>
        <w:pStyle w:val="Heading5"/>
      </w:pPr>
      <w:bookmarkStart w:id="163" w:name="_Toc117607931"/>
      <w:r>
        <w:rPr>
          <w:rStyle w:val="CharSectno"/>
        </w:rPr>
        <w:t>54</w:t>
      </w:r>
      <w:r>
        <w:t>.</w:t>
      </w:r>
      <w:r>
        <w:tab/>
        <w:t>Protection order (time</w:t>
      </w:r>
      <w:r>
        <w:noBreakHyphen/>
        <w:t>limited)</w:t>
      </w:r>
      <w:bookmarkEnd w:id="16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64" w:name="_Toc117607932"/>
      <w:r>
        <w:rPr>
          <w:rStyle w:val="CharSectno"/>
        </w:rPr>
        <w:t>55</w:t>
      </w:r>
      <w:r>
        <w:t>.</w:t>
      </w:r>
      <w:r>
        <w:tab/>
        <w:t>Duration of protection order (time</w:t>
      </w:r>
      <w:r>
        <w:noBreakHyphen/>
        <w:t>limited)</w:t>
      </w:r>
      <w:bookmarkEnd w:id="164"/>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65" w:name="_Toc117607933"/>
      <w:r>
        <w:rPr>
          <w:rStyle w:val="CharSectno"/>
        </w:rPr>
        <w:t>56</w:t>
      </w:r>
      <w:r>
        <w:t>.</w:t>
      </w:r>
      <w:r>
        <w:tab/>
        <w:t>Extension of protection order (time</w:t>
      </w:r>
      <w:r>
        <w:noBreakHyphen/>
        <w:t>limited)</w:t>
      </w:r>
      <w:bookmarkEnd w:id="16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lastRenderedPageBreak/>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66" w:name="_Toc117582597"/>
      <w:bookmarkStart w:id="167" w:name="_Toc117584410"/>
      <w:bookmarkStart w:id="168" w:name="_Toc117585580"/>
      <w:bookmarkStart w:id="169" w:name="_Toc117607934"/>
      <w:r>
        <w:t>Subdivision 5 — Protection orders (until 18)</w:t>
      </w:r>
      <w:bookmarkEnd w:id="166"/>
      <w:bookmarkEnd w:id="167"/>
      <w:bookmarkEnd w:id="168"/>
      <w:bookmarkEnd w:id="169"/>
    </w:p>
    <w:p>
      <w:pPr>
        <w:pStyle w:val="Heading5"/>
        <w:keepNext w:val="0"/>
        <w:keepLines w:val="0"/>
        <w:spacing w:before="180"/>
      </w:pPr>
      <w:bookmarkStart w:id="170" w:name="_Toc117607935"/>
      <w:r>
        <w:rPr>
          <w:rStyle w:val="CharSectno"/>
        </w:rPr>
        <w:t>57</w:t>
      </w:r>
      <w:r>
        <w:t>.</w:t>
      </w:r>
      <w:r>
        <w:tab/>
        <w:t>Protection order (until 18)</w:t>
      </w:r>
      <w:bookmarkEnd w:id="17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71" w:name="_Toc117607936"/>
      <w:r>
        <w:rPr>
          <w:rStyle w:val="CharSectno"/>
        </w:rPr>
        <w:t>58</w:t>
      </w:r>
      <w:r>
        <w:t>.</w:t>
      </w:r>
      <w:r>
        <w:tab/>
        <w:t>Restriction on making protection order (until 18)</w:t>
      </w:r>
      <w:bookmarkEnd w:id="17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72" w:name="_Toc117607937"/>
      <w:r>
        <w:rPr>
          <w:rStyle w:val="CharSectno"/>
        </w:rPr>
        <w:lastRenderedPageBreak/>
        <w:t>59</w:t>
      </w:r>
      <w:r>
        <w:t>.</w:t>
      </w:r>
      <w:r>
        <w:tab/>
        <w:t>Duration of protection order (until 18)</w:t>
      </w:r>
      <w:bookmarkEnd w:id="172"/>
    </w:p>
    <w:p>
      <w:pPr>
        <w:pStyle w:val="Subsection"/>
        <w:spacing w:before="180"/>
      </w:pPr>
      <w:r>
        <w:tab/>
      </w:r>
      <w:r>
        <w:tab/>
        <w:t>A protection order (until 18) remains in force until the child reaches 18 years of age unless it is revoked under Subdivision 7.</w:t>
      </w:r>
    </w:p>
    <w:p>
      <w:pPr>
        <w:pStyle w:val="Heading4"/>
      </w:pPr>
      <w:bookmarkStart w:id="173" w:name="_Toc117582601"/>
      <w:bookmarkStart w:id="174" w:name="_Toc117584414"/>
      <w:bookmarkStart w:id="175" w:name="_Toc117585584"/>
      <w:bookmarkStart w:id="176" w:name="_Toc117607938"/>
      <w:r>
        <w:t>Subdivision 6 — Protection orders (special guardianship)</w:t>
      </w:r>
      <w:bookmarkEnd w:id="173"/>
      <w:bookmarkEnd w:id="174"/>
      <w:bookmarkEnd w:id="175"/>
      <w:bookmarkEnd w:id="176"/>
    </w:p>
    <w:p>
      <w:pPr>
        <w:pStyle w:val="Footnoteheading"/>
      </w:pPr>
      <w:r>
        <w:tab/>
        <w:t>[Heading amended: No. 49 of 2010 s. 35.]</w:t>
      </w:r>
    </w:p>
    <w:p>
      <w:pPr>
        <w:pStyle w:val="Heading5"/>
        <w:keepLines w:val="0"/>
        <w:spacing w:before="240"/>
      </w:pPr>
      <w:bookmarkStart w:id="177" w:name="_Toc117607939"/>
      <w:r>
        <w:rPr>
          <w:rStyle w:val="CharSectno"/>
        </w:rPr>
        <w:t>60</w:t>
      </w:r>
      <w:r>
        <w:t>.</w:t>
      </w:r>
      <w:r>
        <w:tab/>
        <w:t>Protection order (special guardianship)</w:t>
      </w:r>
      <w:bookmarkEnd w:id="177"/>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78" w:name="_Toc117607940"/>
      <w:r>
        <w:rPr>
          <w:rStyle w:val="CharSectno"/>
        </w:rPr>
        <w:t>61</w:t>
      </w:r>
      <w:r>
        <w:t>.</w:t>
      </w:r>
      <w:r>
        <w:tab/>
        <w:t>Restriction on making protection order (special guardianship)</w:t>
      </w:r>
      <w:bookmarkEnd w:id="178"/>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lastRenderedPageBreak/>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lastRenderedPageBreak/>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179" w:name="_Toc117607941"/>
      <w:r>
        <w:rPr>
          <w:rStyle w:val="CharSectno"/>
        </w:rPr>
        <w:t>62</w:t>
      </w:r>
      <w:r>
        <w:t>.</w:t>
      </w:r>
      <w:r>
        <w:tab/>
        <w:t>Duration of protection order (special guardianship)</w:t>
      </w:r>
      <w:bookmarkEnd w:id="179"/>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180" w:name="_Toc117607942"/>
      <w:r>
        <w:rPr>
          <w:rStyle w:val="CharSectno"/>
        </w:rPr>
        <w:t>63</w:t>
      </w:r>
      <w:r>
        <w:t>.</w:t>
      </w:r>
      <w:r>
        <w:tab/>
        <w:t>Conditions of protection order (special guardianship)</w:t>
      </w:r>
      <w:bookmarkEnd w:id="180"/>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lastRenderedPageBreak/>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181" w:name="_Toc117607943"/>
      <w:r>
        <w:rPr>
          <w:rStyle w:val="CharSectno"/>
        </w:rPr>
        <w:t>64</w:t>
      </w:r>
      <w:r>
        <w:t>.</w:t>
      </w:r>
      <w:r>
        <w:tab/>
        <w:t>Variation of conditions</w:t>
      </w:r>
      <w:bookmarkEnd w:id="181"/>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lastRenderedPageBreak/>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182" w:name="_Toc117607944"/>
      <w:r>
        <w:rPr>
          <w:rStyle w:val="CharSectno"/>
        </w:rPr>
        <w:t>65</w:t>
      </w:r>
      <w:r>
        <w:t>.</w:t>
      </w:r>
      <w:r>
        <w:tab/>
        <w:t>Court may order payments to special guardian</w:t>
      </w:r>
      <w:bookmarkEnd w:id="182"/>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83" w:name="_Toc117607945"/>
      <w:r>
        <w:rPr>
          <w:rStyle w:val="CharSectno"/>
        </w:rPr>
        <w:lastRenderedPageBreak/>
        <w:t>66</w:t>
      </w:r>
      <w:r>
        <w:t>.</w:t>
      </w:r>
      <w:r>
        <w:tab/>
        <w:t>Provision of social services</w:t>
      </w:r>
      <w:bookmarkEnd w:id="183"/>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84" w:name="_Toc117582609"/>
      <w:bookmarkStart w:id="185" w:name="_Toc117584422"/>
      <w:bookmarkStart w:id="186" w:name="_Toc117585592"/>
      <w:bookmarkStart w:id="187" w:name="_Toc117607946"/>
      <w:r>
        <w:t>Subdivision 7 — Revocation and replacement of protection orders</w:t>
      </w:r>
      <w:bookmarkEnd w:id="184"/>
      <w:bookmarkEnd w:id="185"/>
      <w:bookmarkEnd w:id="186"/>
      <w:bookmarkEnd w:id="187"/>
    </w:p>
    <w:p>
      <w:pPr>
        <w:pStyle w:val="Heading5"/>
        <w:spacing w:before="240"/>
      </w:pPr>
      <w:bookmarkStart w:id="188" w:name="_Toc117607947"/>
      <w:r>
        <w:rPr>
          <w:rStyle w:val="CharSectno"/>
        </w:rPr>
        <w:t>67</w:t>
      </w:r>
      <w:r>
        <w:t>.</w:t>
      </w:r>
      <w:r>
        <w:tab/>
        <w:t>Revocation of protection order</w:t>
      </w:r>
      <w:bookmarkEnd w:id="188"/>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89" w:name="_Toc117607948"/>
      <w:r>
        <w:rPr>
          <w:rStyle w:val="CharSectno"/>
        </w:rPr>
        <w:t>68</w:t>
      </w:r>
      <w:r>
        <w:t>.</w:t>
      </w:r>
      <w:r>
        <w:tab/>
        <w:t>Replacement of protection order: application by CEO</w:t>
      </w:r>
      <w:bookmarkEnd w:id="189"/>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 xml:space="preserve">limited) is made but not determined before the day on </w:t>
      </w:r>
      <w:r>
        <w:lastRenderedPageBreak/>
        <w:t>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90" w:name="_Toc117607949"/>
      <w:r>
        <w:rPr>
          <w:rStyle w:val="CharSectno"/>
        </w:rPr>
        <w:t>69A</w:t>
      </w:r>
      <w:r>
        <w:t>.</w:t>
      </w:r>
      <w:r>
        <w:tab/>
        <w:t>Replacement of protection order (time</w:t>
      </w:r>
      <w:r>
        <w:noBreakHyphen/>
        <w:t>limited) or protection order (until 18): application by carer</w:t>
      </w:r>
      <w:bookmarkEnd w:id="190"/>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lastRenderedPageBreak/>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191" w:name="_Toc117607950"/>
      <w:r>
        <w:rPr>
          <w:rStyle w:val="CharSectno"/>
        </w:rPr>
        <w:t>69B</w:t>
      </w:r>
      <w:r>
        <w:t>.</w:t>
      </w:r>
      <w:r>
        <w:tab/>
        <w:t>Replacement of protection order (special guardianship) on notification by CEO</w:t>
      </w:r>
      <w:bookmarkEnd w:id="191"/>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lastRenderedPageBreak/>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192" w:name="_Toc117582614"/>
      <w:bookmarkStart w:id="193" w:name="_Toc117584427"/>
      <w:bookmarkStart w:id="194" w:name="_Toc117585597"/>
      <w:bookmarkStart w:id="195" w:name="_Toc117607951"/>
      <w:r>
        <w:t>Subdivision 8 — General</w:t>
      </w:r>
      <w:bookmarkEnd w:id="192"/>
      <w:bookmarkEnd w:id="193"/>
      <w:bookmarkEnd w:id="194"/>
      <w:bookmarkEnd w:id="195"/>
    </w:p>
    <w:p>
      <w:pPr>
        <w:pStyle w:val="Heading5"/>
        <w:keepNext w:val="0"/>
        <w:keepLines w:val="0"/>
        <w:spacing w:before="180"/>
      </w:pPr>
      <w:bookmarkStart w:id="196" w:name="_Toc117607952"/>
      <w:r>
        <w:rPr>
          <w:rStyle w:val="CharSectno"/>
        </w:rPr>
        <w:t>69</w:t>
      </w:r>
      <w:r>
        <w:t>.</w:t>
      </w:r>
      <w:r>
        <w:tab/>
        <w:t>Applications for extension, variation, revocation or replacement of protection orders</w:t>
      </w:r>
      <w:bookmarkEnd w:id="19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lastRenderedPageBreak/>
        <w:tab/>
        <w:t>(5)</w:t>
      </w:r>
      <w:r>
        <w:tab/>
        <w:t>Each copy of the application given under subsection (4) must be accompanied by notice of the day, time and place fixed under subsection (3).</w:t>
      </w:r>
    </w:p>
    <w:p>
      <w:pPr>
        <w:pStyle w:val="Heading5"/>
        <w:spacing w:before="180"/>
      </w:pPr>
      <w:bookmarkStart w:id="197" w:name="_Toc117607953"/>
      <w:r>
        <w:rPr>
          <w:rStyle w:val="CharSectno"/>
        </w:rPr>
        <w:t>70</w:t>
      </w:r>
      <w:r>
        <w:t>.</w:t>
      </w:r>
      <w:r>
        <w:tab/>
        <w:t>Form of protection order</w:t>
      </w:r>
      <w:bookmarkEnd w:id="197"/>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98" w:name="_Toc117607954"/>
      <w:r>
        <w:rPr>
          <w:rStyle w:val="CharSectno"/>
        </w:rPr>
        <w:t>71</w:t>
      </w:r>
      <w:r>
        <w:t>.</w:t>
      </w:r>
      <w:r>
        <w:tab/>
        <w:t>Child’s date of birth</w:t>
      </w:r>
      <w:bookmarkEnd w:id="198"/>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99" w:name="_Toc117607955"/>
      <w:r>
        <w:rPr>
          <w:rStyle w:val="CharSectno"/>
        </w:rPr>
        <w:t>72</w:t>
      </w:r>
      <w:r>
        <w:t>.</w:t>
      </w:r>
      <w:r>
        <w:tab/>
        <w:t>Parties to proceedings to be given copy of protection order</w:t>
      </w:r>
      <w:bookmarkEnd w:id="199"/>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200" w:name="_Toc117607956"/>
      <w:r>
        <w:rPr>
          <w:rStyle w:val="CharSectno"/>
        </w:rPr>
        <w:t>73</w:t>
      </w:r>
      <w:r>
        <w:t>.</w:t>
      </w:r>
      <w:r>
        <w:tab/>
        <w:t>Maintenance of children under certain orders</w:t>
      </w:r>
      <w:bookmarkEnd w:id="200"/>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lastRenderedPageBreak/>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201" w:name="_Toc117582620"/>
      <w:bookmarkStart w:id="202" w:name="_Toc117584433"/>
      <w:bookmarkStart w:id="203" w:name="_Toc117585603"/>
      <w:bookmarkStart w:id="204" w:name="_Toc117607957"/>
      <w:r>
        <w:rPr>
          <w:rStyle w:val="CharDivNo"/>
        </w:rPr>
        <w:lastRenderedPageBreak/>
        <w:t>Division 4</w:t>
      </w:r>
      <w:r>
        <w:t> — </w:t>
      </w:r>
      <w:r>
        <w:rPr>
          <w:rStyle w:val="CharDivText"/>
        </w:rPr>
        <w:t>Negotiated placement</w:t>
      </w:r>
      <w:bookmarkEnd w:id="201"/>
      <w:bookmarkEnd w:id="202"/>
      <w:bookmarkEnd w:id="203"/>
      <w:bookmarkEnd w:id="204"/>
    </w:p>
    <w:p>
      <w:pPr>
        <w:pStyle w:val="Heading5"/>
      </w:pPr>
      <w:bookmarkStart w:id="205" w:name="_Toc117607958"/>
      <w:r>
        <w:rPr>
          <w:rStyle w:val="CharSectno"/>
        </w:rPr>
        <w:t>74</w:t>
      </w:r>
      <w:r>
        <w:t>.</w:t>
      </w:r>
      <w:r>
        <w:tab/>
        <w:t>Term used: child</w:t>
      </w:r>
      <w:bookmarkEnd w:id="205"/>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06" w:name="_Toc117607959"/>
      <w:r>
        <w:rPr>
          <w:rStyle w:val="CharSectno"/>
        </w:rPr>
        <w:t>75</w:t>
      </w:r>
      <w:r>
        <w:t>.</w:t>
      </w:r>
      <w:r>
        <w:tab/>
        <w:t>Negotiated placement agreement</w:t>
      </w:r>
      <w:bookmarkEnd w:id="206"/>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lastRenderedPageBreak/>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07" w:name="_Toc117607960"/>
      <w:r>
        <w:rPr>
          <w:rStyle w:val="CharSectno"/>
        </w:rPr>
        <w:t>76</w:t>
      </w:r>
      <w:r>
        <w:t>.</w:t>
      </w:r>
      <w:r>
        <w:tab/>
        <w:t>Duration of negotiated placement agreement</w:t>
      </w:r>
      <w:bookmarkEnd w:id="20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08" w:name="_Toc117607961"/>
      <w:r>
        <w:rPr>
          <w:rStyle w:val="CharSectno"/>
        </w:rPr>
        <w:t>77</w:t>
      </w:r>
      <w:r>
        <w:t>.</w:t>
      </w:r>
      <w:r>
        <w:tab/>
        <w:t>Termination of negotiated placement agreement</w:t>
      </w:r>
      <w:bookmarkEnd w:id="20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209" w:name="_Toc117582625"/>
      <w:bookmarkStart w:id="210" w:name="_Toc117584438"/>
      <w:bookmarkStart w:id="211" w:name="_Toc117585608"/>
      <w:bookmarkStart w:id="212" w:name="_Toc117607962"/>
      <w:r>
        <w:rPr>
          <w:rStyle w:val="CharDivNo"/>
        </w:rPr>
        <w:lastRenderedPageBreak/>
        <w:t>Division 5</w:t>
      </w:r>
      <w:r>
        <w:t> — </w:t>
      </w:r>
      <w:r>
        <w:rPr>
          <w:rStyle w:val="CharDivText"/>
        </w:rPr>
        <w:t>Children in the CEO’s care</w:t>
      </w:r>
      <w:bookmarkEnd w:id="209"/>
      <w:bookmarkEnd w:id="210"/>
      <w:bookmarkEnd w:id="211"/>
      <w:bookmarkEnd w:id="212"/>
    </w:p>
    <w:p>
      <w:pPr>
        <w:pStyle w:val="Heading4"/>
      </w:pPr>
      <w:bookmarkStart w:id="213" w:name="_Toc117582626"/>
      <w:bookmarkStart w:id="214" w:name="_Toc117584439"/>
      <w:bookmarkStart w:id="215" w:name="_Toc117585609"/>
      <w:bookmarkStart w:id="216" w:name="_Toc117607963"/>
      <w:r>
        <w:t>Subdivision 1 — Charter of Rights</w:t>
      </w:r>
      <w:bookmarkEnd w:id="213"/>
      <w:bookmarkEnd w:id="214"/>
      <w:bookmarkEnd w:id="215"/>
      <w:bookmarkEnd w:id="216"/>
    </w:p>
    <w:p>
      <w:pPr>
        <w:pStyle w:val="Heading5"/>
      </w:pPr>
      <w:bookmarkStart w:id="217" w:name="_Toc117607964"/>
      <w:r>
        <w:rPr>
          <w:rStyle w:val="CharSectno"/>
        </w:rPr>
        <w:t>78</w:t>
      </w:r>
      <w:r>
        <w:t>.</w:t>
      </w:r>
      <w:r>
        <w:tab/>
        <w:t>Preparation etc. of Charter of Rights</w:t>
      </w:r>
      <w:bookmarkEnd w:id="217"/>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18" w:name="_Toc117582628"/>
      <w:bookmarkStart w:id="219" w:name="_Toc117584441"/>
      <w:bookmarkStart w:id="220" w:name="_Toc117585611"/>
      <w:bookmarkStart w:id="221" w:name="_Toc117607965"/>
      <w:r>
        <w:t>Subdivision 2 — Placement arrangements</w:t>
      </w:r>
      <w:bookmarkEnd w:id="218"/>
      <w:bookmarkEnd w:id="219"/>
      <w:bookmarkEnd w:id="220"/>
      <w:bookmarkEnd w:id="221"/>
    </w:p>
    <w:p>
      <w:pPr>
        <w:pStyle w:val="Heading5"/>
      </w:pPr>
      <w:bookmarkStart w:id="222" w:name="_Toc117607966"/>
      <w:r>
        <w:rPr>
          <w:rStyle w:val="CharSectno"/>
        </w:rPr>
        <w:t>79</w:t>
      </w:r>
      <w:r>
        <w:t>.</w:t>
      </w:r>
      <w:r>
        <w:tab/>
        <w:t>CEO may arrange placement of child</w:t>
      </w:r>
      <w:bookmarkEnd w:id="222"/>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lastRenderedPageBreak/>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223" w:name="_Toc117607967"/>
      <w:r>
        <w:rPr>
          <w:rStyle w:val="CharSectno"/>
        </w:rPr>
        <w:t>80</w:t>
      </w:r>
      <w:r>
        <w:t>.</w:t>
      </w:r>
      <w:r>
        <w:tab/>
        <w:t>Guidelines for placement of certain children</w:t>
      </w:r>
      <w:bookmarkEnd w:id="22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224" w:name="_Toc117607968"/>
      <w:r>
        <w:rPr>
          <w:rStyle w:val="CharSectno"/>
        </w:rPr>
        <w:lastRenderedPageBreak/>
        <w:t>81</w:t>
      </w:r>
      <w:r>
        <w:t>.</w:t>
      </w:r>
      <w:r>
        <w:tab/>
        <w:t>Consultation before placement of Aboriginal or Torres Strait Islander child</w:t>
      </w:r>
      <w:bookmarkEnd w:id="224"/>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225" w:name="_Toc117607969"/>
      <w:r>
        <w:rPr>
          <w:rStyle w:val="CharSectno"/>
        </w:rPr>
        <w:t>82</w:t>
      </w:r>
      <w:r>
        <w:t>.</w:t>
      </w:r>
      <w:r>
        <w:tab/>
        <w:t>Payment for care under placement arrangement</w:t>
      </w:r>
      <w:bookmarkEnd w:id="225"/>
    </w:p>
    <w:p>
      <w:pPr>
        <w:pStyle w:val="Subsection"/>
      </w:pPr>
      <w:r>
        <w:tab/>
      </w:r>
      <w:r>
        <w:tab/>
        <w:t>The CEO may make payments to a person for or in relation to the provision of care for a child under a placement arrangement.</w:t>
      </w:r>
    </w:p>
    <w:p>
      <w:pPr>
        <w:pStyle w:val="Heading5"/>
      </w:pPr>
      <w:bookmarkStart w:id="226" w:name="_Toc117607970"/>
      <w:r>
        <w:rPr>
          <w:rStyle w:val="CharSectno"/>
        </w:rPr>
        <w:t>83</w:t>
      </w:r>
      <w:r>
        <w:t>.</w:t>
      </w:r>
      <w:r>
        <w:tab/>
        <w:t>Inspection of place where child living</w:t>
      </w:r>
      <w:bookmarkEnd w:id="22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27" w:name="_Toc117607971"/>
      <w:r>
        <w:rPr>
          <w:rStyle w:val="CharSectno"/>
        </w:rPr>
        <w:t>84</w:t>
      </w:r>
      <w:r>
        <w:t>.</w:t>
      </w:r>
      <w:r>
        <w:tab/>
        <w:t>Authorised officer may require person to hand over child</w:t>
      </w:r>
      <w:bookmarkEnd w:id="227"/>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lastRenderedPageBreak/>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228" w:name="_Toc117607972"/>
      <w:r>
        <w:rPr>
          <w:rStyle w:val="CharSectno"/>
        </w:rPr>
        <w:t>85</w:t>
      </w:r>
      <w:r>
        <w:t>.</w:t>
      </w:r>
      <w:r>
        <w:tab/>
        <w:t>Warrant (apprehension) where child not handed over</w:t>
      </w:r>
      <w:bookmarkEnd w:id="228"/>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229" w:name="_Toc117607973"/>
      <w:r>
        <w:rPr>
          <w:rStyle w:val="CharSectno"/>
        </w:rPr>
        <w:t>86</w:t>
      </w:r>
      <w:r>
        <w:t>.</w:t>
      </w:r>
      <w:r>
        <w:tab/>
        <w:t>Warrant (apprehension) where child absent or taken without authority</w:t>
      </w:r>
      <w:bookmarkEnd w:id="229"/>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lastRenderedPageBreak/>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230" w:name="_Toc117607974"/>
      <w:r>
        <w:rPr>
          <w:rStyle w:val="CharSectno"/>
        </w:rPr>
        <w:t>87</w:t>
      </w:r>
      <w:r>
        <w:t>.</w:t>
      </w:r>
      <w:r>
        <w:tab/>
        <w:t>Apprehension without warrant in certain circumstances</w:t>
      </w:r>
      <w:bookmarkEnd w:id="230"/>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lastRenderedPageBreak/>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231" w:name="_Toc117582638"/>
      <w:bookmarkStart w:id="232" w:name="_Toc117584451"/>
      <w:bookmarkStart w:id="233" w:name="_Toc117585621"/>
      <w:bookmarkStart w:id="234" w:name="_Toc117607975"/>
      <w:r>
        <w:t>Subdivision 3A — Secure care arrangements</w:t>
      </w:r>
      <w:bookmarkEnd w:id="231"/>
      <w:bookmarkEnd w:id="232"/>
      <w:bookmarkEnd w:id="233"/>
      <w:bookmarkEnd w:id="234"/>
    </w:p>
    <w:p>
      <w:pPr>
        <w:pStyle w:val="Footnoteheading"/>
      </w:pPr>
      <w:r>
        <w:tab/>
        <w:t>[Heading inserted: No. 49 of 2010 s. 9.]</w:t>
      </w:r>
    </w:p>
    <w:p>
      <w:pPr>
        <w:pStyle w:val="Heading5"/>
      </w:pPr>
      <w:bookmarkStart w:id="235" w:name="_Toc117607976"/>
      <w:r>
        <w:rPr>
          <w:rStyle w:val="CharSectno"/>
        </w:rPr>
        <w:t>88A</w:t>
      </w:r>
      <w:r>
        <w:t>.</w:t>
      </w:r>
      <w:r>
        <w:tab/>
        <w:t>Terms used</w:t>
      </w:r>
      <w:bookmarkEnd w:id="235"/>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236" w:name="_Toc117607977"/>
      <w:r>
        <w:rPr>
          <w:rStyle w:val="CharSectno"/>
        </w:rPr>
        <w:t>88B</w:t>
      </w:r>
      <w:r>
        <w:t>.</w:t>
      </w:r>
      <w:r>
        <w:tab/>
        <w:t>Secure care facilities</w:t>
      </w:r>
      <w:bookmarkEnd w:id="236"/>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lastRenderedPageBreak/>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237" w:name="_Toc117607978"/>
      <w:r>
        <w:rPr>
          <w:rStyle w:val="CharSectno"/>
        </w:rPr>
        <w:t>88C</w:t>
      </w:r>
      <w:r>
        <w:t>.</w:t>
      </w:r>
      <w:r>
        <w:tab/>
        <w:t>Secure care arrangements for certain children</w:t>
      </w:r>
      <w:bookmarkEnd w:id="23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lastRenderedPageBreak/>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238" w:name="_Toc117607979"/>
      <w:r>
        <w:rPr>
          <w:rStyle w:val="CharSectno"/>
        </w:rPr>
        <w:t>88D</w:t>
      </w:r>
      <w:r>
        <w:t>.</w:t>
      </w:r>
      <w:r>
        <w:tab/>
        <w:t>Period in secure care facility</w:t>
      </w:r>
      <w:bookmarkEnd w:id="238"/>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39" w:name="_Toc117607980"/>
      <w:r>
        <w:rPr>
          <w:rStyle w:val="CharSectno"/>
        </w:rPr>
        <w:t>88E</w:t>
      </w:r>
      <w:r>
        <w:t>.</w:t>
      </w:r>
      <w:r>
        <w:tab/>
        <w:t>Continuation order required for certain provisionally protected children</w:t>
      </w:r>
      <w:bookmarkEnd w:id="23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lastRenderedPageBreak/>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40" w:name="_Toc117607981"/>
      <w:r>
        <w:rPr>
          <w:rStyle w:val="CharSectno"/>
        </w:rPr>
        <w:t>88F</w:t>
      </w:r>
      <w:r>
        <w:t>.</w:t>
      </w:r>
      <w:r>
        <w:tab/>
        <w:t>CEO to decide secure care period for protected child</w:t>
      </w:r>
      <w:bookmarkEnd w:id="24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lastRenderedPageBreak/>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41" w:name="_Toc117607982"/>
      <w:r>
        <w:rPr>
          <w:rStyle w:val="CharSectno"/>
        </w:rPr>
        <w:t>88G</w:t>
      </w:r>
      <w:r>
        <w:t>.</w:t>
      </w:r>
      <w:r>
        <w:tab/>
        <w:t>Reconsideration of certain decisions as to protected child</w:t>
      </w:r>
      <w:bookmarkEnd w:id="241"/>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lastRenderedPageBreak/>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42" w:name="_Toc117607983"/>
      <w:r>
        <w:rPr>
          <w:rStyle w:val="CharSectno"/>
        </w:rPr>
        <w:t>88H</w:t>
      </w:r>
      <w:r>
        <w:t>.</w:t>
      </w:r>
      <w:r>
        <w:tab/>
        <w:t>Review of CEO’s decision</w:t>
      </w:r>
      <w:bookmarkEnd w:id="242"/>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43" w:name="_Toc117607984"/>
      <w:r>
        <w:rPr>
          <w:rStyle w:val="CharSectno"/>
        </w:rPr>
        <w:t>88I</w:t>
      </w:r>
      <w:r>
        <w:t>.</w:t>
      </w:r>
      <w:r>
        <w:tab/>
        <w:t>Requirements for care plan or provisional care plan</w:t>
      </w:r>
      <w:bookmarkEnd w:id="243"/>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lastRenderedPageBreak/>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244" w:name="_Toc117607985"/>
      <w:r>
        <w:rPr>
          <w:rStyle w:val="CharSectno"/>
        </w:rPr>
        <w:lastRenderedPageBreak/>
        <w:t>88J</w:t>
      </w:r>
      <w:r>
        <w:t>.</w:t>
      </w:r>
      <w:r>
        <w:tab/>
        <w:t>Apprehension without warrant of child absent from secure care facility</w:t>
      </w:r>
      <w:bookmarkEnd w:id="244"/>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45" w:name="_Toc117582649"/>
      <w:bookmarkStart w:id="246" w:name="_Toc117584462"/>
      <w:bookmarkStart w:id="247" w:name="_Toc117585632"/>
      <w:bookmarkStart w:id="248" w:name="_Toc117607986"/>
      <w:r>
        <w:t>Subdivision 3 — Plans</w:t>
      </w:r>
      <w:bookmarkEnd w:id="245"/>
      <w:bookmarkEnd w:id="246"/>
      <w:bookmarkEnd w:id="247"/>
      <w:bookmarkEnd w:id="248"/>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249" w:name="_Toc117607987"/>
      <w:r>
        <w:rPr>
          <w:rStyle w:val="CharSectno"/>
        </w:rPr>
        <w:t>89</w:t>
      </w:r>
      <w:r>
        <w:t>.</w:t>
      </w:r>
      <w:r>
        <w:tab/>
        <w:t>Care plan</w:t>
      </w:r>
      <w:bookmarkEnd w:id="249"/>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lastRenderedPageBreak/>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lastRenderedPageBreak/>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lastRenderedPageBreak/>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250" w:name="_Toc117607988"/>
      <w:r>
        <w:rPr>
          <w:rStyle w:val="CharSectno"/>
        </w:rPr>
        <w:t>89A</w:t>
      </w:r>
      <w:r>
        <w:t>.</w:t>
      </w:r>
      <w:r>
        <w:tab/>
        <w:t>Cultural support plan</w:t>
      </w:r>
      <w:bookmarkEnd w:id="250"/>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251" w:name="_Toc117607989"/>
      <w:r>
        <w:rPr>
          <w:rStyle w:val="CharSectno"/>
        </w:rPr>
        <w:t>89B</w:t>
      </w:r>
      <w:r>
        <w:t>.</w:t>
      </w:r>
      <w:r>
        <w:tab/>
        <w:t>Leaving care plan</w:t>
      </w:r>
      <w:bookmarkEnd w:id="251"/>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252" w:name="_Toc117607990"/>
      <w:r>
        <w:rPr>
          <w:rStyle w:val="CharSectno"/>
        </w:rPr>
        <w:t>90</w:t>
      </w:r>
      <w:r>
        <w:t>.</w:t>
      </w:r>
      <w:r>
        <w:tab/>
        <w:t>Review of care plan</w:t>
      </w:r>
      <w:bookmarkEnd w:id="252"/>
    </w:p>
    <w:p>
      <w:pPr>
        <w:pStyle w:val="Subsection"/>
      </w:pPr>
      <w:r>
        <w:tab/>
        <w:t>(1)</w:t>
      </w:r>
      <w:r>
        <w:tab/>
        <w:t>The CEO must carry out a review of the operation and effectiveness of every care plan at regular intervals not exceeding 12 months.</w:t>
      </w:r>
    </w:p>
    <w:p>
      <w:pPr>
        <w:pStyle w:val="Subsection"/>
      </w:pPr>
      <w:r>
        <w:lastRenderedPageBreak/>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53" w:name="_Toc117582654"/>
      <w:bookmarkStart w:id="254" w:name="_Toc117584467"/>
      <w:bookmarkStart w:id="255" w:name="_Toc117585637"/>
      <w:bookmarkStart w:id="256" w:name="_Toc117607991"/>
      <w:r>
        <w:t>Subdivision 4 — Review of certain decisions</w:t>
      </w:r>
      <w:bookmarkEnd w:id="253"/>
      <w:bookmarkEnd w:id="254"/>
      <w:bookmarkEnd w:id="255"/>
      <w:bookmarkEnd w:id="256"/>
    </w:p>
    <w:p>
      <w:pPr>
        <w:pStyle w:val="Footnoteheading"/>
      </w:pPr>
      <w:r>
        <w:tab/>
        <w:t>[Heading amended: No. 49 of 2010 s. 11; No. 23 of 2015 s. 38.]</w:t>
      </w:r>
    </w:p>
    <w:p>
      <w:pPr>
        <w:pStyle w:val="Heading5"/>
        <w:keepNext w:val="0"/>
      </w:pPr>
      <w:bookmarkStart w:id="257" w:name="_Toc117607992"/>
      <w:r>
        <w:rPr>
          <w:rStyle w:val="CharSectno"/>
        </w:rPr>
        <w:t>91</w:t>
      </w:r>
      <w:r>
        <w:t>.</w:t>
      </w:r>
      <w:r>
        <w:tab/>
        <w:t>Terms used</w:t>
      </w:r>
      <w:bookmarkEnd w:id="257"/>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258" w:name="_Toc117607993"/>
      <w:r>
        <w:rPr>
          <w:rStyle w:val="CharSectno"/>
        </w:rPr>
        <w:lastRenderedPageBreak/>
        <w:t>92</w:t>
      </w:r>
      <w:r>
        <w:t>.</w:t>
      </w:r>
      <w:r>
        <w:tab/>
        <w:t>Care plan review panel</w:t>
      </w:r>
      <w:bookmarkEnd w:id="258"/>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lastRenderedPageBreak/>
        <w:tab/>
        <w:t>(b)</w:t>
      </w:r>
      <w:r>
        <w:tab/>
        <w:t>the panel, separately constituted under paragraph (a), may sit simultaneously to hear and determine separate applications referred to the panel.</w:t>
      </w:r>
    </w:p>
    <w:p>
      <w:pPr>
        <w:pStyle w:val="Subsection"/>
      </w:pPr>
      <w:r>
        <w:tab/>
        <w:t>(10)</w:t>
      </w:r>
      <w:r>
        <w:tab/>
        <w:t>If an application referred to the care plan review panel concerns an Aboriginal child or Torres Strait Islander child, the panel 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259" w:name="_Toc117607994"/>
      <w:r>
        <w:rPr>
          <w:rStyle w:val="CharSectno"/>
        </w:rPr>
        <w:t>93</w:t>
      </w:r>
      <w:r>
        <w:t>.</w:t>
      </w:r>
      <w:r>
        <w:tab/>
        <w:t>Initial review</w:t>
      </w:r>
      <w:bookmarkEnd w:id="259"/>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lastRenderedPageBreak/>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60" w:name="_Toc117607995"/>
      <w:r>
        <w:rPr>
          <w:rStyle w:val="CharSectno"/>
        </w:rPr>
        <w:t>94</w:t>
      </w:r>
      <w:r>
        <w:t>.</w:t>
      </w:r>
      <w:r>
        <w:tab/>
        <w:t>Review of CEO’s decision</w:t>
      </w:r>
      <w:bookmarkEnd w:id="260"/>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lastRenderedPageBreak/>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261" w:name="_Toc117607996"/>
      <w:r>
        <w:rPr>
          <w:rStyle w:val="CharSectno"/>
        </w:rPr>
        <w:t>95</w:t>
      </w:r>
      <w:r>
        <w:t>.</w:t>
      </w:r>
      <w:r>
        <w:tab/>
        <w:t>Procedure</w:t>
      </w:r>
      <w:bookmarkEnd w:id="261"/>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62" w:name="_Toc117582660"/>
      <w:bookmarkStart w:id="263" w:name="_Toc117584473"/>
      <w:bookmarkStart w:id="264" w:name="_Toc117585643"/>
      <w:bookmarkStart w:id="265" w:name="_Toc117607997"/>
      <w:r>
        <w:rPr>
          <w:rStyle w:val="CharDivNo"/>
        </w:rPr>
        <w:t>Division 6</w:t>
      </w:r>
      <w:r>
        <w:t xml:space="preserve"> — </w:t>
      </w:r>
      <w:r>
        <w:rPr>
          <w:rStyle w:val="CharDivText"/>
        </w:rPr>
        <w:t>Provisions about leaving the CEO’s care</w:t>
      </w:r>
      <w:bookmarkEnd w:id="262"/>
      <w:bookmarkEnd w:id="263"/>
      <w:bookmarkEnd w:id="264"/>
      <w:bookmarkEnd w:id="265"/>
    </w:p>
    <w:p>
      <w:pPr>
        <w:pStyle w:val="Heading5"/>
      </w:pPr>
      <w:bookmarkStart w:id="266" w:name="_Toc117607998"/>
      <w:r>
        <w:rPr>
          <w:rStyle w:val="CharSectno"/>
        </w:rPr>
        <w:t>96</w:t>
      </w:r>
      <w:r>
        <w:t>.</w:t>
      </w:r>
      <w:r>
        <w:tab/>
        <w:t>People who qualify for assistance</w:t>
      </w:r>
      <w:bookmarkEnd w:id="26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lastRenderedPageBreak/>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67" w:name="_Toc117607999"/>
      <w:r>
        <w:rPr>
          <w:rStyle w:val="CharSectno"/>
        </w:rPr>
        <w:t>97</w:t>
      </w:r>
      <w:r>
        <w:t>.</w:t>
      </w:r>
      <w:r>
        <w:tab/>
        <w:t>Child’s entitlement to personal material</w:t>
      </w:r>
      <w:bookmarkEnd w:id="267"/>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68" w:name="_Toc117608000"/>
      <w:r>
        <w:rPr>
          <w:rStyle w:val="CharSectno"/>
        </w:rPr>
        <w:t>98</w:t>
      </w:r>
      <w:r>
        <w:t>.</w:t>
      </w:r>
      <w:r>
        <w:tab/>
        <w:t>Provision of social services</w:t>
      </w:r>
      <w:bookmarkEnd w:id="268"/>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lastRenderedPageBreak/>
        <w:tab/>
        <w:t>(2)</w:t>
      </w:r>
      <w:r>
        <w:tab/>
        <w:t>Subsection (1) does not apply to a child who ceases to be in provisional protection and care.</w:t>
      </w:r>
    </w:p>
    <w:p>
      <w:pPr>
        <w:pStyle w:val="Footnotesection"/>
      </w:pPr>
      <w:r>
        <w:tab/>
        <w:t>[Section 98 amended: No. 18 of 2021 s. 44.]</w:t>
      </w:r>
    </w:p>
    <w:p>
      <w:pPr>
        <w:pStyle w:val="Heading5"/>
      </w:pPr>
      <w:bookmarkStart w:id="269" w:name="_Toc117608001"/>
      <w:r>
        <w:rPr>
          <w:rStyle w:val="CharSectno"/>
        </w:rPr>
        <w:t>99</w:t>
      </w:r>
      <w:r>
        <w:t>.</w:t>
      </w:r>
      <w:r>
        <w:tab/>
        <w:t>Provision of assistance to obtain accommodation etc.</w:t>
      </w:r>
      <w:bookmarkEnd w:id="269"/>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270" w:name="_Toc117608002"/>
      <w:r>
        <w:rPr>
          <w:rStyle w:val="CharSectno"/>
        </w:rPr>
        <w:t>100</w:t>
      </w:r>
      <w:r>
        <w:t>.</w:t>
      </w:r>
      <w:r>
        <w:tab/>
        <w:t>Provision of financial assistance</w:t>
      </w:r>
      <w:bookmarkEnd w:id="27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lastRenderedPageBreak/>
        <w:tab/>
        <w:t>(3)</w:t>
      </w:r>
      <w:r>
        <w:tab/>
        <w:t>Without limiting subsection (2), the terms and conditions may include provisions as to repayment and the recovery of outstanding amounts.</w:t>
      </w:r>
    </w:p>
    <w:p>
      <w:pPr>
        <w:pStyle w:val="Heading5"/>
      </w:pPr>
      <w:bookmarkStart w:id="271" w:name="_Toc117608003"/>
      <w:r>
        <w:rPr>
          <w:rStyle w:val="CharSectno"/>
        </w:rPr>
        <w:t>100A</w:t>
      </w:r>
      <w:r>
        <w:t>.</w:t>
      </w:r>
      <w:r>
        <w:rPr>
          <w:b w:val="0"/>
        </w:rPr>
        <w:tab/>
      </w:r>
      <w:r>
        <w:t>Provision of explanation to child</w:t>
      </w:r>
      <w:bookmarkEnd w:id="271"/>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272" w:name="_Toc117582667"/>
      <w:bookmarkStart w:id="273" w:name="_Toc117584480"/>
      <w:bookmarkStart w:id="274" w:name="_Toc117585650"/>
      <w:bookmarkStart w:id="275" w:name="_Toc117608004"/>
      <w:r>
        <w:rPr>
          <w:rStyle w:val="CharDivNo"/>
        </w:rPr>
        <w:t>Division 7</w:t>
      </w:r>
      <w:r>
        <w:t xml:space="preserve"> — </w:t>
      </w:r>
      <w:r>
        <w:rPr>
          <w:rStyle w:val="CharDivText"/>
        </w:rPr>
        <w:t>Offences</w:t>
      </w:r>
      <w:bookmarkEnd w:id="272"/>
      <w:bookmarkEnd w:id="273"/>
      <w:bookmarkEnd w:id="274"/>
      <w:bookmarkEnd w:id="275"/>
    </w:p>
    <w:p>
      <w:pPr>
        <w:pStyle w:val="Heading4"/>
        <w:spacing w:before="120"/>
      </w:pPr>
      <w:bookmarkStart w:id="276" w:name="_Toc117582668"/>
      <w:bookmarkStart w:id="277" w:name="_Toc117584481"/>
      <w:bookmarkStart w:id="278" w:name="_Toc117585651"/>
      <w:bookmarkStart w:id="279" w:name="_Toc117608005"/>
      <w:r>
        <w:t>Subdivision 1 — Children generally</w:t>
      </w:r>
      <w:bookmarkEnd w:id="276"/>
      <w:bookmarkEnd w:id="277"/>
      <w:bookmarkEnd w:id="278"/>
      <w:bookmarkEnd w:id="279"/>
    </w:p>
    <w:p>
      <w:pPr>
        <w:pStyle w:val="Heading5"/>
      </w:pPr>
      <w:bookmarkStart w:id="280" w:name="_Toc117608006"/>
      <w:r>
        <w:rPr>
          <w:rStyle w:val="CharSectno"/>
        </w:rPr>
        <w:t>101</w:t>
      </w:r>
      <w:r>
        <w:t>.</w:t>
      </w:r>
      <w:r>
        <w:tab/>
        <w:t>Failing to protect child from harm</w:t>
      </w:r>
      <w:bookmarkEnd w:id="28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 xml:space="preserve">It is a defence to a charge under subsection (1) involving conduct that may result in a child suffering harm as a result of emotional abuse comprised of exposure to family violence for </w:t>
      </w:r>
      <w:r>
        <w:lastRenderedPageBreak/>
        <w:t>the accused to prove that the accused was a victim of that family violence.</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281" w:name="_Toc117608007"/>
      <w:r>
        <w:rPr>
          <w:rStyle w:val="CharSectno"/>
        </w:rPr>
        <w:t>102</w:t>
      </w:r>
      <w:r>
        <w:t>.</w:t>
      </w:r>
      <w:r>
        <w:tab/>
        <w:t>Leaving child unsupervised in vehicle</w:t>
      </w:r>
      <w:bookmarkEnd w:id="281"/>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82" w:name="_Toc117608008"/>
      <w:r>
        <w:rPr>
          <w:rStyle w:val="CharSectno"/>
        </w:rPr>
        <w:t>103</w:t>
      </w:r>
      <w:r>
        <w:t>.</w:t>
      </w:r>
      <w:r>
        <w:tab/>
        <w:t>Tattooing or branding</w:t>
      </w:r>
      <w:bookmarkEnd w:id="282"/>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pPr>
      <w:r>
        <w:tab/>
        <w:t>(2)</w:t>
      </w:r>
      <w:r>
        <w:tab/>
        <w:t xml:space="preserve">A person must not in any manner tattoo or brand any part of the body of a child who has reached 16 years of age unless the </w:t>
      </w:r>
      <w:r>
        <w:lastRenderedPageBreak/>
        <w:t>person has first obtained the written consent of a parent of the 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283" w:name="_Toc117608009"/>
      <w:r>
        <w:rPr>
          <w:rStyle w:val="CharSectno"/>
        </w:rPr>
        <w:t>104A</w:t>
      </w:r>
      <w:r>
        <w:t>.</w:t>
      </w:r>
      <w:r>
        <w:tab/>
        <w:t>Body piercing</w:t>
      </w:r>
      <w:bookmarkEnd w:id="28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lastRenderedPageBreak/>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284" w:name="_Toc117608010"/>
      <w:r>
        <w:rPr>
          <w:rStyle w:val="CharSectno"/>
        </w:rPr>
        <w:t>104</w:t>
      </w:r>
      <w:r>
        <w:t>.</w:t>
      </w:r>
      <w:r>
        <w:tab/>
        <w:t>Providing long</w:t>
      </w:r>
      <w:r>
        <w:noBreakHyphen/>
        <w:t>term care for young children</w:t>
      </w:r>
      <w:bookmarkEnd w:id="284"/>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lastRenderedPageBreak/>
        <w:tab/>
        <w:t>(b)</w:t>
      </w:r>
      <w:r>
        <w:tab/>
        <w:t>an adult member of the child’s family;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285" w:name="_Toc117582674"/>
      <w:bookmarkStart w:id="286" w:name="_Toc117584487"/>
      <w:bookmarkStart w:id="287" w:name="_Toc117585657"/>
      <w:bookmarkStart w:id="288" w:name="_Toc117608011"/>
      <w:r>
        <w:lastRenderedPageBreak/>
        <w:t>Subdivision 2 — Children under placement arrangements or secure care arrangements</w:t>
      </w:r>
      <w:bookmarkEnd w:id="285"/>
      <w:bookmarkEnd w:id="286"/>
      <w:bookmarkEnd w:id="287"/>
      <w:bookmarkEnd w:id="288"/>
    </w:p>
    <w:p>
      <w:pPr>
        <w:pStyle w:val="Footnoteheading"/>
        <w:keepNext/>
      </w:pPr>
      <w:r>
        <w:tab/>
        <w:t>[Heading amended: No. 49 of 2010 s. 15.]</w:t>
      </w:r>
    </w:p>
    <w:p>
      <w:pPr>
        <w:pStyle w:val="Heading5"/>
      </w:pPr>
      <w:bookmarkStart w:id="289" w:name="_Toc117608012"/>
      <w:r>
        <w:rPr>
          <w:rStyle w:val="CharSectno"/>
        </w:rPr>
        <w:t>105</w:t>
      </w:r>
      <w:r>
        <w:t>.</w:t>
      </w:r>
      <w:r>
        <w:tab/>
        <w:t>Terms used</w:t>
      </w:r>
      <w:bookmarkEnd w:id="289"/>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290" w:name="_Toc117608013"/>
      <w:r>
        <w:rPr>
          <w:rStyle w:val="CharSectno"/>
        </w:rPr>
        <w:t>106</w:t>
      </w:r>
      <w:r>
        <w:t>.</w:t>
      </w:r>
      <w:r>
        <w:tab/>
        <w:t>Removing child from State</w:t>
      </w:r>
      <w:bookmarkEnd w:id="29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91" w:name="_Toc117608014"/>
      <w:r>
        <w:rPr>
          <w:rStyle w:val="CharSectno"/>
        </w:rPr>
        <w:lastRenderedPageBreak/>
        <w:t>107</w:t>
      </w:r>
      <w:r>
        <w:t>.</w:t>
      </w:r>
      <w:r>
        <w:tab/>
        <w:t>Removing child from place of residence</w:t>
      </w:r>
      <w:bookmarkEnd w:id="29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292" w:name="_Toc117608015"/>
      <w:r>
        <w:rPr>
          <w:rStyle w:val="CharSectno"/>
        </w:rPr>
        <w:t>108</w:t>
      </w:r>
      <w:r>
        <w:t>.</w:t>
      </w:r>
      <w:r>
        <w:tab/>
        <w:t>Harbouring child absent from place of residence</w:t>
      </w:r>
      <w:bookmarkEnd w:id="29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293" w:name="_Toc117608016"/>
      <w:r>
        <w:rPr>
          <w:rStyle w:val="CharSectno"/>
        </w:rPr>
        <w:lastRenderedPageBreak/>
        <w:t>109</w:t>
      </w:r>
      <w:r>
        <w:t>.</w:t>
      </w:r>
      <w:r>
        <w:tab/>
        <w:t>Preventing child’s return to place of residence</w:t>
      </w:r>
      <w:bookmarkEnd w:id="293"/>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94" w:name="_Toc117608017"/>
      <w:r>
        <w:rPr>
          <w:rStyle w:val="CharSectno"/>
        </w:rPr>
        <w:t>110</w:t>
      </w:r>
      <w:r>
        <w:t>.</w:t>
      </w:r>
      <w:r>
        <w:tab/>
        <w:t>CEO may prohibit communication with child</w:t>
      </w:r>
      <w:bookmarkEnd w:id="29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295" w:name="_Toc117608018"/>
      <w:r>
        <w:rPr>
          <w:rStyle w:val="CharSectno"/>
        </w:rPr>
        <w:t>111</w:t>
      </w:r>
      <w:r>
        <w:t>.</w:t>
      </w:r>
      <w:r>
        <w:tab/>
        <w:t>Evidentiary provision</w:t>
      </w:r>
      <w:bookmarkEnd w:id="29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96" w:name="_Toc117582682"/>
      <w:bookmarkStart w:id="297" w:name="_Toc117584495"/>
      <w:bookmarkStart w:id="298" w:name="_Toc117585665"/>
      <w:bookmarkStart w:id="299" w:name="_Toc117608019"/>
      <w:r>
        <w:rPr>
          <w:rStyle w:val="CharDivNo"/>
        </w:rPr>
        <w:t>Division 8</w:t>
      </w:r>
      <w:r>
        <w:t> — </w:t>
      </w:r>
      <w:r>
        <w:rPr>
          <w:rStyle w:val="CharDivText"/>
        </w:rPr>
        <w:t>Powers of restraint, search and seizure</w:t>
      </w:r>
      <w:bookmarkEnd w:id="296"/>
      <w:bookmarkEnd w:id="297"/>
      <w:bookmarkEnd w:id="298"/>
      <w:bookmarkEnd w:id="299"/>
    </w:p>
    <w:p>
      <w:pPr>
        <w:pStyle w:val="Heading5"/>
      </w:pPr>
      <w:bookmarkStart w:id="300" w:name="_Toc117608020"/>
      <w:r>
        <w:rPr>
          <w:rStyle w:val="CharSectno"/>
        </w:rPr>
        <w:t>112</w:t>
      </w:r>
      <w:r>
        <w:t>.</w:t>
      </w:r>
      <w:r>
        <w:tab/>
        <w:t>Terms used</w:t>
      </w:r>
      <w:bookmarkEnd w:id="300"/>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lastRenderedPageBreak/>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301" w:name="_Toc117608021"/>
      <w:r>
        <w:rPr>
          <w:rStyle w:val="CharSectno"/>
        </w:rPr>
        <w:t>113A</w:t>
      </w:r>
      <w:r>
        <w:t>.</w:t>
      </w:r>
      <w:r>
        <w:tab/>
        <w:t>Approving persons for purposes of this Division</w:t>
      </w:r>
      <w:bookmarkEnd w:id="30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lastRenderedPageBreak/>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302" w:name="_Toc117608022"/>
      <w:r>
        <w:rPr>
          <w:rStyle w:val="CharSectno"/>
        </w:rPr>
        <w:t>113</w:t>
      </w:r>
      <w:r>
        <w:t>.</w:t>
      </w:r>
      <w:r>
        <w:tab/>
        <w:t>Prerequisites for exercise of power</w:t>
      </w:r>
      <w:bookmarkEnd w:id="302"/>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keepNext/>
      </w:pPr>
      <w:r>
        <w:lastRenderedPageBreak/>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303" w:name="_Toc117608023"/>
      <w:r>
        <w:rPr>
          <w:rStyle w:val="CharSectno"/>
        </w:rPr>
        <w:t>114</w:t>
      </w:r>
      <w:r>
        <w:t>.</w:t>
      </w:r>
      <w:r>
        <w:tab/>
        <w:t>Child may be restrained</w:t>
      </w:r>
      <w:bookmarkEnd w:id="303"/>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304" w:name="_Toc117608024"/>
      <w:r>
        <w:rPr>
          <w:rStyle w:val="CharSectno"/>
        </w:rPr>
        <w:t>115</w:t>
      </w:r>
      <w:r>
        <w:t>.</w:t>
      </w:r>
      <w:r>
        <w:tab/>
        <w:t>Child may be searched</w:t>
      </w:r>
      <w:bookmarkEnd w:id="304"/>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pPr>
      <w:r>
        <w:lastRenderedPageBreak/>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305" w:name="_Toc117608025"/>
      <w:r>
        <w:rPr>
          <w:rStyle w:val="CharSectno"/>
        </w:rPr>
        <w:t>116</w:t>
      </w:r>
      <w:r>
        <w:t>.</w:t>
      </w:r>
      <w:r>
        <w:tab/>
        <w:t>Certain articles may be seized</w:t>
      </w:r>
      <w:bookmarkEnd w:id="305"/>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306" w:name="_Toc117608026"/>
      <w:r>
        <w:rPr>
          <w:rStyle w:val="CharSectno"/>
        </w:rPr>
        <w:lastRenderedPageBreak/>
        <w:t>117</w:t>
      </w:r>
      <w:r>
        <w:t>.</w:t>
      </w:r>
      <w:r>
        <w:tab/>
        <w:t>How seized articles to be dealt with</w:t>
      </w:r>
      <w:bookmarkEnd w:id="306"/>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307" w:name="_Toc117608027"/>
      <w:r>
        <w:rPr>
          <w:rStyle w:val="CharSectno"/>
        </w:rPr>
        <w:t>118</w:t>
      </w:r>
      <w:r>
        <w:t>.</w:t>
      </w:r>
      <w:r>
        <w:tab/>
        <w:t>Use of reasonable force</w:t>
      </w:r>
      <w:bookmarkEnd w:id="307"/>
    </w:p>
    <w:p>
      <w:pPr>
        <w:pStyle w:val="Subsection"/>
        <w:spacing w:before="140"/>
      </w:pPr>
      <w:r>
        <w:tab/>
      </w:r>
      <w:r>
        <w:tab/>
        <w:t>Reasonable force may be used to do a search under section 115 and to seize any thing or substance that can be seized under section 116.</w:t>
      </w:r>
    </w:p>
    <w:p>
      <w:pPr>
        <w:pStyle w:val="Heading5"/>
      </w:pPr>
      <w:bookmarkStart w:id="308" w:name="_Toc117608028"/>
      <w:r>
        <w:rPr>
          <w:rStyle w:val="CharSectno"/>
        </w:rPr>
        <w:lastRenderedPageBreak/>
        <w:t>119</w:t>
      </w:r>
      <w:r>
        <w:t>.</w:t>
      </w:r>
      <w:r>
        <w:tab/>
        <w:t>Prescribed procedures</w:t>
      </w:r>
      <w:bookmarkEnd w:id="30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309" w:name="_Toc117582692"/>
      <w:bookmarkStart w:id="310" w:name="_Toc117584505"/>
      <w:bookmarkStart w:id="311" w:name="_Toc117585675"/>
      <w:bookmarkStart w:id="312" w:name="_Toc117608029"/>
      <w:r>
        <w:rPr>
          <w:rStyle w:val="CharDivNo"/>
        </w:rPr>
        <w:t>Division 9</w:t>
      </w:r>
      <w:r>
        <w:t xml:space="preserve"> — </w:t>
      </w:r>
      <w:r>
        <w:rPr>
          <w:rStyle w:val="CharDivText"/>
        </w:rPr>
        <w:t>Warrants</w:t>
      </w:r>
      <w:bookmarkEnd w:id="309"/>
      <w:bookmarkEnd w:id="310"/>
      <w:bookmarkEnd w:id="311"/>
      <w:bookmarkEnd w:id="312"/>
    </w:p>
    <w:p>
      <w:pPr>
        <w:pStyle w:val="Heading5"/>
        <w:spacing w:before="200"/>
      </w:pPr>
      <w:bookmarkStart w:id="313" w:name="_Toc117608030"/>
      <w:r>
        <w:rPr>
          <w:rStyle w:val="CharSectno"/>
        </w:rPr>
        <w:t>120</w:t>
      </w:r>
      <w:r>
        <w:t>.</w:t>
      </w:r>
      <w:r>
        <w:tab/>
        <w:t>Applying for warrants</w:t>
      </w:r>
      <w:bookmarkEnd w:id="313"/>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lastRenderedPageBreak/>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lastRenderedPageBreak/>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314" w:name="_Toc117608031"/>
      <w:r>
        <w:rPr>
          <w:rStyle w:val="CharSectno"/>
        </w:rPr>
        <w:t>121</w:t>
      </w:r>
      <w:r>
        <w:t>.</w:t>
      </w:r>
      <w:r>
        <w:tab/>
        <w:t>Warrant (access), effect of</w:t>
      </w:r>
      <w:bookmarkEnd w:id="314"/>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 xml:space="preserve">The entitlement to have access to the child referred to in subsection (2)(d) includes an entitlement to both see and talk </w:t>
      </w:r>
      <w:r>
        <w:lastRenderedPageBreak/>
        <w:t>with the child without a parent of the child or any other person being present.</w:t>
      </w:r>
    </w:p>
    <w:p>
      <w:pPr>
        <w:pStyle w:val="Heading5"/>
      </w:pPr>
      <w:bookmarkStart w:id="315" w:name="_Toc117608032"/>
      <w:r>
        <w:rPr>
          <w:rStyle w:val="CharSectno"/>
        </w:rPr>
        <w:t>122</w:t>
      </w:r>
      <w:r>
        <w:t>.</w:t>
      </w:r>
      <w:r>
        <w:tab/>
        <w:t>Warrant (apprehension), effect of</w:t>
      </w:r>
      <w:bookmarkEnd w:id="315"/>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16" w:name="_Toc117608033"/>
      <w:r>
        <w:rPr>
          <w:rStyle w:val="CharSectno"/>
        </w:rPr>
        <w:t>123</w:t>
      </w:r>
      <w:r>
        <w:t>.</w:t>
      </w:r>
      <w:r>
        <w:tab/>
        <w:t>Warrant (provisional protection and care), effect of</w:t>
      </w:r>
      <w:bookmarkEnd w:id="316"/>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lastRenderedPageBreak/>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17" w:name="_Toc117608034"/>
      <w:r>
        <w:rPr>
          <w:rStyle w:val="CharSectno"/>
        </w:rPr>
        <w:t>124</w:t>
      </w:r>
      <w:r>
        <w:t>.</w:t>
      </w:r>
      <w:r>
        <w:tab/>
        <w:t>Execution of warrant</w:t>
      </w:r>
      <w:bookmarkEnd w:id="317"/>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18" w:name="_Toc117582698"/>
      <w:bookmarkStart w:id="319" w:name="_Toc117584511"/>
      <w:bookmarkStart w:id="320" w:name="_Toc117585681"/>
      <w:bookmarkStart w:id="321" w:name="_Toc117608035"/>
      <w:r>
        <w:rPr>
          <w:rStyle w:val="CharDivNo"/>
        </w:rPr>
        <w:t>Division 9A</w:t>
      </w:r>
      <w:r>
        <w:t> — </w:t>
      </w:r>
      <w:r>
        <w:rPr>
          <w:rStyle w:val="CharDivText"/>
        </w:rPr>
        <w:t>Reporting sexual abuse of children</w:t>
      </w:r>
      <w:bookmarkEnd w:id="318"/>
      <w:bookmarkEnd w:id="319"/>
      <w:bookmarkEnd w:id="320"/>
      <w:bookmarkEnd w:id="321"/>
    </w:p>
    <w:p>
      <w:pPr>
        <w:pStyle w:val="Footnoteheading"/>
      </w:pPr>
      <w:r>
        <w:tab/>
        <w:t>[Heading inserted: No. 26 of 2008 s. 5.]</w:t>
      </w:r>
    </w:p>
    <w:p>
      <w:pPr>
        <w:pStyle w:val="Heading5"/>
      </w:pPr>
      <w:bookmarkStart w:id="322" w:name="_Toc117608036"/>
      <w:r>
        <w:rPr>
          <w:rStyle w:val="CharSectno"/>
        </w:rPr>
        <w:t>124A</w:t>
      </w:r>
      <w:r>
        <w:t>.</w:t>
      </w:r>
      <w:r>
        <w:tab/>
        <w:t>Terms used</w:t>
      </w:r>
      <w:bookmarkEnd w:id="32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lastRenderedPageBreak/>
        <w:tab/>
      </w:r>
      <w:r>
        <w:rPr>
          <w:rStyle w:val="CharDefText"/>
        </w:rPr>
        <w:t>commencement day</w:t>
      </w:r>
      <w:r>
        <w:t xml:space="preserve"> means the following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para"/>
      </w:pPr>
      <w:r>
        <w:tab/>
        <w:t>(c)</w:t>
      </w:r>
      <w:r>
        <w:tab/>
        <w:t xml:space="preserve">in relation to a minister of religion — the day on which the </w:t>
      </w:r>
      <w:r>
        <w:rPr>
          <w:i/>
        </w:rPr>
        <w:t>Children and Community Services Amendment Act 2021</w:t>
      </w:r>
      <w:r>
        <w:t xml:space="preserve"> section 52(9)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 (other than as a student);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 (other than as a student);</w:t>
      </w:r>
    </w:p>
    <w:p>
      <w:pPr>
        <w:pStyle w:val="Defstart"/>
      </w:pPr>
      <w:r>
        <w:tab/>
      </w:r>
      <w:r>
        <w:rPr>
          <w:rStyle w:val="CharDefText"/>
        </w:rPr>
        <w:t>minister of religion</w:t>
      </w:r>
      <w:r>
        <w:t> —</w:t>
      </w:r>
    </w:p>
    <w:p>
      <w:pPr>
        <w:pStyle w:val="Defpara"/>
      </w:pPr>
      <w:r>
        <w:tab/>
        <w:t>(a)</w:t>
      </w:r>
      <w:r>
        <w:tab/>
        <w:t>means a person who is recognised in accordance with the practices of a faith or religion as a person who is authorised to conduct services or ceremonies in accordance with the tenets of the faith or religion; and</w:t>
      </w:r>
    </w:p>
    <w:p>
      <w:pPr>
        <w:pStyle w:val="Defpara"/>
      </w:pPr>
      <w:r>
        <w:tab/>
        <w:t>(b)</w:t>
      </w:r>
      <w:r>
        <w:tab/>
        <w:t>includes such a person regardless of how the person’s position or title is described (for example, member of the clergy, priest, minister, imam, rabbi or pastor);</w:t>
      </w:r>
    </w:p>
    <w:p>
      <w:pPr>
        <w:pStyle w:val="Defstart"/>
      </w:pPr>
      <w:r>
        <w:lastRenderedPageBreak/>
        <w:tab/>
      </w:r>
      <w:r>
        <w:rPr>
          <w:rStyle w:val="CharDefText"/>
        </w:rPr>
        <w:t>nurse</w:t>
      </w:r>
      <w:r>
        <w:t xml:space="preserve"> means a person registered under the </w:t>
      </w:r>
      <w:r>
        <w:rPr>
          <w:i/>
        </w:rPr>
        <w:t xml:space="preserve">Health Practitioner Regulation National Law (Western Australia) </w:t>
      </w:r>
      <w:r>
        <w:t>in the nursing profession (other than as a student);</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Next/>
        <w:keepLines w:val="0"/>
      </w:pPr>
      <w:r>
        <w:lastRenderedPageBreak/>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 No. 18 of 2021 s. 52(3), (8), (9) and (17)</w:t>
      </w:r>
      <w:r>
        <w:noBreakHyphen/>
        <w:t>(19).]</w:t>
      </w:r>
    </w:p>
    <w:p>
      <w:pPr>
        <w:pStyle w:val="Heading5"/>
      </w:pPr>
      <w:bookmarkStart w:id="323" w:name="_Toc117608037"/>
      <w:r>
        <w:rPr>
          <w:rStyle w:val="CharSectno"/>
        </w:rPr>
        <w:t>124B</w:t>
      </w:r>
      <w:r>
        <w:t>.</w:t>
      </w:r>
      <w:r>
        <w:tab/>
        <w:t>Duty of certain people to report sexual abuse of children</w:t>
      </w:r>
      <w:bookmarkEnd w:id="323"/>
      <w:r>
        <w:t xml:space="preserve"> </w:t>
      </w:r>
    </w:p>
    <w:p>
      <w:pPr>
        <w:pStyle w:val="Subsection"/>
      </w:pPr>
      <w:r>
        <w:tab/>
        <w:t>(1)</w:t>
      </w:r>
      <w:r>
        <w:tab/>
        <w:t xml:space="preserve">A person who — </w:t>
      </w:r>
    </w:p>
    <w:p>
      <w:pPr>
        <w:pStyle w:val="Indenta"/>
      </w:pPr>
      <w:r>
        <w:tab/>
        <w:t>(a)</w:t>
      </w:r>
      <w:r>
        <w:tab/>
        <w:t xml:space="preserve">is a person specified in the Table (a </w:t>
      </w:r>
      <w:r>
        <w:rPr>
          <w:rStyle w:val="CharDefText"/>
        </w:rPr>
        <w:t>specified person</w:t>
      </w:r>
      <w:r>
        <w:t>); and</w:t>
      </w:r>
    </w:p>
    <w:p>
      <w:pPr>
        <w:pStyle w:val="THeadingNAm"/>
        <w:rPr>
          <w:szCs w:val="24"/>
        </w:rPr>
      </w:pPr>
      <w:r>
        <w:rPr>
          <w:szCs w:val="24"/>
        </w:rPr>
        <w:t>Table</w:t>
      </w:r>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c>
          <w:tcPr>
            <w:tcW w:w="2665" w:type="dxa"/>
            <w:noWrap/>
          </w:tcPr>
          <w:p>
            <w:pPr>
              <w:pStyle w:val="TableNAm"/>
              <w:spacing w:after="40"/>
              <w:rPr>
                <w:szCs w:val="24"/>
              </w:rPr>
            </w:pPr>
            <w:r>
              <w:rPr>
                <w:szCs w:val="24"/>
              </w:rPr>
              <w:t>boarding supervisor</w:t>
            </w:r>
          </w:p>
        </w:tc>
        <w:tc>
          <w:tcPr>
            <w:tcW w:w="2665" w:type="dxa"/>
            <w:noWrap/>
          </w:tcPr>
          <w:p>
            <w:pPr>
              <w:pStyle w:val="TableNAm"/>
              <w:spacing w:after="40"/>
              <w:rPr>
                <w:szCs w:val="24"/>
              </w:rPr>
            </w:pPr>
            <w:r>
              <w:rPr>
                <w:szCs w:val="24"/>
              </w:rPr>
              <w:t>doctor</w:t>
            </w:r>
          </w:p>
        </w:tc>
      </w:tr>
      <w:tr>
        <w:tc>
          <w:tcPr>
            <w:tcW w:w="2665" w:type="dxa"/>
            <w:noWrap/>
          </w:tcPr>
          <w:p>
            <w:pPr>
              <w:pStyle w:val="TableNAm"/>
              <w:spacing w:after="40"/>
              <w:rPr>
                <w:szCs w:val="24"/>
              </w:rPr>
            </w:pPr>
            <w:r>
              <w:rPr>
                <w:szCs w:val="24"/>
              </w:rPr>
              <w:t>midwife</w:t>
            </w:r>
          </w:p>
        </w:tc>
        <w:tc>
          <w:tcPr>
            <w:tcW w:w="2665" w:type="dxa"/>
            <w:noWrap/>
          </w:tcPr>
          <w:p>
            <w:pPr>
              <w:pStyle w:val="TableNAm"/>
              <w:spacing w:after="40"/>
              <w:rPr>
                <w:szCs w:val="24"/>
              </w:rPr>
            </w:pPr>
            <w:r>
              <w:t>minister of religion</w:t>
            </w:r>
          </w:p>
        </w:tc>
      </w:tr>
      <w:tr>
        <w:tc>
          <w:tcPr>
            <w:tcW w:w="2665" w:type="dxa"/>
            <w:noWrap/>
          </w:tcPr>
          <w:p>
            <w:pPr>
              <w:pStyle w:val="TableNAm"/>
              <w:spacing w:after="40"/>
              <w:rPr>
                <w:szCs w:val="24"/>
              </w:rPr>
            </w:pPr>
            <w:r>
              <w:rPr>
                <w:szCs w:val="24"/>
              </w:rPr>
              <w:t>nurse</w:t>
            </w:r>
          </w:p>
        </w:tc>
        <w:tc>
          <w:tcPr>
            <w:tcW w:w="2665" w:type="dxa"/>
            <w:noWrap/>
          </w:tcPr>
          <w:p>
            <w:pPr>
              <w:pStyle w:val="TableNAm"/>
              <w:spacing w:after="40"/>
              <w:rPr>
                <w:szCs w:val="24"/>
              </w:rPr>
            </w:pPr>
            <w:r>
              <w:rPr>
                <w:szCs w:val="24"/>
              </w:rPr>
              <w:t>police officer</w:t>
            </w:r>
          </w:p>
        </w:tc>
      </w:tr>
      <w:tr>
        <w:tc>
          <w:tcPr>
            <w:tcW w:w="2665" w:type="dxa"/>
            <w:noWrap/>
          </w:tcPr>
          <w:p>
            <w:pPr>
              <w:pStyle w:val="TableNAm"/>
              <w:spacing w:after="40"/>
              <w:rPr>
                <w:szCs w:val="24"/>
              </w:rPr>
            </w:pPr>
            <w:r>
              <w:rPr>
                <w:szCs w:val="24"/>
              </w:rPr>
              <w:t>teacher</w:t>
            </w:r>
          </w:p>
        </w:tc>
        <w:tc>
          <w:tcPr>
            <w:tcW w:w="2665" w:type="dxa"/>
            <w:noWrap/>
          </w:tcPr>
          <w:p>
            <w:pPr>
              <w:pStyle w:val="TableNAm"/>
              <w:spacing w:after="40"/>
              <w:rPr>
                <w:szCs w:val="24"/>
              </w:rPr>
            </w:pPr>
          </w:p>
        </w:tc>
      </w:tr>
    </w:tbl>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lastRenderedPageBreak/>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specified person;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The duty that a person has under subsection (1) is in addition to, and does not affect, any other function that the person has in respect of the child in the course of the person’s work as a specified person.</w:t>
      </w:r>
    </w:p>
    <w:p>
      <w:pPr>
        <w:pStyle w:val="Footnotesection"/>
      </w:pPr>
      <w:r>
        <w:tab/>
        <w:t>[Section 124B inserted: No. 26 of 2008 s. 5; amended: No. 49 of 2010 s. 85; No. 23 of 2015 s. 47; No. 18 of 2021 s. 76; No. 18 of 2021 s. 53(1), (5), (10) and (11).]</w:t>
      </w:r>
    </w:p>
    <w:p>
      <w:pPr>
        <w:pStyle w:val="Heading5"/>
      </w:pPr>
      <w:bookmarkStart w:id="324" w:name="_Toc85624295"/>
      <w:bookmarkStart w:id="325" w:name="_Toc117608038"/>
      <w:r>
        <w:rPr>
          <w:rStyle w:val="CharSectno"/>
        </w:rPr>
        <w:lastRenderedPageBreak/>
        <w:t>124BA</w:t>
      </w:r>
      <w:r>
        <w:t>.</w:t>
      </w:r>
      <w:r>
        <w:tab/>
        <w:t>Provisions for ministers of religion</w:t>
      </w:r>
      <w:bookmarkEnd w:id="324"/>
      <w:bookmarkEnd w:id="325"/>
    </w:p>
    <w:p>
      <w:pPr>
        <w:pStyle w:val="Subsection"/>
      </w:pPr>
      <w:r>
        <w:tab/>
        <w:t>(1)</w:t>
      </w:r>
      <w:r>
        <w:tab/>
        <w:t xml:space="preserve">In this section — </w:t>
      </w:r>
    </w:p>
    <w:p>
      <w:pPr>
        <w:pStyle w:val="Defstart"/>
      </w:pPr>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p>
    <w:p>
      <w:pPr>
        <w:pStyle w:val="Subsection"/>
      </w:pPr>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p>
    <w:p>
      <w:pPr>
        <w:pStyle w:val="Subsection"/>
      </w:pPr>
      <w:r>
        <w:tab/>
        <w:t>(3)</w:t>
      </w:r>
      <w:r>
        <w:tab/>
        <w:t xml:space="preserve">A minister of religion is not excused from criminal responsibility for an offence under section 124B(1) on the grounds that — </w:t>
      </w:r>
    </w:p>
    <w:p>
      <w:pPr>
        <w:pStyle w:val="Indenta"/>
      </w:pPr>
      <w:r>
        <w:tab/>
        <w:t>(a)</w:t>
      </w:r>
      <w:r>
        <w:tab/>
        <w:t>the minister’s belief is based on information disclosed to the minister during a religious confession; or</w:t>
      </w:r>
    </w:p>
    <w:p>
      <w:pPr>
        <w:pStyle w:val="Indenta"/>
      </w:pPr>
      <w:r>
        <w:tab/>
        <w:t>(b)</w:t>
      </w:r>
      <w:r>
        <w:tab/>
        <w:t>disclosure of the minister’s belief or information on which the belief is based is otherwise contrary to the tenets of the minister’s faith or religion.</w:t>
      </w:r>
    </w:p>
    <w:p>
      <w:pPr>
        <w:pStyle w:val="Footnotesection"/>
      </w:pPr>
      <w:r>
        <w:tab/>
        <w:t>[Section 124BA inserted: No. 18 of 2021 s. 54.]</w:t>
      </w:r>
    </w:p>
    <w:p>
      <w:pPr>
        <w:pStyle w:val="Heading5"/>
      </w:pPr>
      <w:bookmarkStart w:id="326" w:name="_Toc117608039"/>
      <w:r>
        <w:rPr>
          <w:rStyle w:val="CharSectno"/>
        </w:rPr>
        <w:t>124C</w:t>
      </w:r>
      <w:r>
        <w:t>.</w:t>
      </w:r>
      <w:r>
        <w:tab/>
        <w:t>Reports under s. 124B, form and content of</w:t>
      </w:r>
      <w:bookmarkEnd w:id="326"/>
    </w:p>
    <w:p>
      <w:pPr>
        <w:pStyle w:val="Subsection"/>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lastRenderedPageBreak/>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for this subsection: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327" w:name="_Toc117608040"/>
      <w:r>
        <w:rPr>
          <w:rStyle w:val="CharSectno"/>
        </w:rPr>
        <w:lastRenderedPageBreak/>
        <w:t>124D</w:t>
      </w:r>
      <w:r>
        <w:t>.</w:t>
      </w:r>
      <w:r>
        <w:tab/>
        <w:t>CEO to give copies of reports under s. 124B to police</w:t>
      </w:r>
      <w:bookmarkEnd w:id="327"/>
    </w:p>
    <w:p>
      <w:pPr>
        <w:pStyle w:val="Subsection"/>
        <w:keepNext/>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328" w:name="_Toc117608041"/>
      <w:r>
        <w:rPr>
          <w:rStyle w:val="CharSectno"/>
        </w:rPr>
        <w:t>124E</w:t>
      </w:r>
      <w:r>
        <w:t>.</w:t>
      </w:r>
      <w:r>
        <w:tab/>
        <w:t>Time limit for prosecuting offences under s. 124B and 124C</w:t>
      </w:r>
      <w:bookmarkEnd w:id="328"/>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329" w:name="_Toc117608042"/>
      <w:r>
        <w:rPr>
          <w:rStyle w:val="CharSectno"/>
        </w:rPr>
        <w:t>124F</w:t>
      </w:r>
      <w:r>
        <w:t>.</w:t>
      </w:r>
      <w:r>
        <w:tab/>
        <w:t>Confidentiality of reporter’s identity</w:t>
      </w:r>
      <w:bookmarkEnd w:id="329"/>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lastRenderedPageBreak/>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lastRenderedPageBreak/>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330" w:name="_Toc117608043"/>
      <w:r>
        <w:rPr>
          <w:rStyle w:val="CharSectno"/>
        </w:rPr>
        <w:t>124G</w:t>
      </w:r>
      <w:r>
        <w:t>.</w:t>
      </w:r>
      <w:r>
        <w:tab/>
        <w:t>Evidence and legal proceedings</w:t>
      </w:r>
      <w:bookmarkEnd w:id="33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lastRenderedPageBreak/>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331" w:name="_Toc117608044"/>
      <w:r>
        <w:rPr>
          <w:rStyle w:val="CharSectno"/>
        </w:rPr>
        <w:t>124H</w:t>
      </w:r>
      <w:r>
        <w:t>.</w:t>
      </w:r>
      <w:r>
        <w:tab/>
        <w:t>Orders, leave of courts etc. under s. 124F or 124G</w:t>
      </w:r>
      <w:bookmarkEnd w:id="33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lastRenderedPageBreak/>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332" w:name="_Toc117582707"/>
      <w:bookmarkStart w:id="333" w:name="_Toc117584521"/>
      <w:bookmarkStart w:id="334" w:name="_Toc117585691"/>
      <w:bookmarkStart w:id="335" w:name="_Toc117608045"/>
      <w:r>
        <w:rPr>
          <w:rStyle w:val="CharDivNo"/>
        </w:rPr>
        <w:lastRenderedPageBreak/>
        <w:t>Division 10</w:t>
      </w:r>
      <w:r>
        <w:t xml:space="preserve"> — </w:t>
      </w:r>
      <w:r>
        <w:rPr>
          <w:rStyle w:val="CharDivText"/>
        </w:rPr>
        <w:t>General</w:t>
      </w:r>
      <w:bookmarkEnd w:id="332"/>
      <w:bookmarkEnd w:id="333"/>
      <w:bookmarkEnd w:id="334"/>
      <w:bookmarkEnd w:id="335"/>
    </w:p>
    <w:p>
      <w:pPr>
        <w:pStyle w:val="Heading5"/>
      </w:pPr>
      <w:bookmarkStart w:id="336" w:name="_Toc117608046"/>
      <w:r>
        <w:rPr>
          <w:rStyle w:val="CharSectno"/>
        </w:rPr>
        <w:t>125A</w:t>
      </w:r>
      <w:r>
        <w:t>.</w:t>
      </w:r>
      <w:r>
        <w:tab/>
        <w:t>Assessors, appointment and functions of</w:t>
      </w:r>
      <w:bookmarkEnd w:id="336"/>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337" w:name="_Toc117608047"/>
      <w:r>
        <w:rPr>
          <w:rStyle w:val="CharSectno"/>
        </w:rPr>
        <w:lastRenderedPageBreak/>
        <w:t>125B</w:t>
      </w:r>
      <w:r>
        <w:t>.</w:t>
      </w:r>
      <w:r>
        <w:tab/>
        <w:t>Identity cards for assessors</w:t>
      </w:r>
      <w:bookmarkEnd w:id="337"/>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338" w:name="_Toc117608048"/>
      <w:r>
        <w:rPr>
          <w:rStyle w:val="CharSectno"/>
        </w:rPr>
        <w:t>125</w:t>
      </w:r>
      <w:r>
        <w:t>.</w:t>
      </w:r>
      <w:r>
        <w:tab/>
        <w:t>Access to child, meaning of</w:t>
      </w:r>
      <w:bookmarkEnd w:id="338"/>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39" w:name="_Toc117608049"/>
      <w:r>
        <w:rPr>
          <w:rStyle w:val="CharSectno"/>
        </w:rPr>
        <w:t>126</w:t>
      </w:r>
      <w:r>
        <w:t>.</w:t>
      </w:r>
      <w:r>
        <w:tab/>
        <w:t>Recovery of certain expenditure</w:t>
      </w:r>
      <w:bookmarkEnd w:id="339"/>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lastRenderedPageBreak/>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40" w:name="_Toc117608050"/>
      <w:r>
        <w:rPr>
          <w:rStyle w:val="CharSectno"/>
        </w:rPr>
        <w:t>127</w:t>
      </w:r>
      <w:r>
        <w:t>.</w:t>
      </w:r>
      <w:r>
        <w:tab/>
        <w:t>CEO may give consent in lieu of parent in some cases</w:t>
      </w:r>
      <w:bookmarkEnd w:id="340"/>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lastRenderedPageBreak/>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341" w:name="_Toc117608051"/>
      <w:r>
        <w:rPr>
          <w:rStyle w:val="CharSectno"/>
        </w:rPr>
        <w:t>128</w:t>
      </w:r>
      <w:r>
        <w:t>.</w:t>
      </w:r>
      <w:r>
        <w:tab/>
        <w:t>Records of children in CEO’s care to be kept</w:t>
      </w:r>
      <w:bookmarkEnd w:id="341"/>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42" w:name="_Toc117608052"/>
      <w:r>
        <w:rPr>
          <w:rStyle w:val="CharSectno"/>
        </w:rPr>
        <w:t>129</w:t>
      </w:r>
      <w:r>
        <w:t>.</w:t>
      </w:r>
      <w:r>
        <w:tab/>
        <w:t>Protection from liability for giving information</w:t>
      </w:r>
      <w:bookmarkEnd w:id="342"/>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lastRenderedPageBreak/>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343" w:name="_Toc117608053"/>
      <w:r>
        <w:rPr>
          <w:rStyle w:val="CharSectno"/>
        </w:rPr>
        <w:t>130</w:t>
      </w:r>
      <w:r>
        <w:t>.</w:t>
      </w:r>
      <w:r>
        <w:tab/>
        <w:t>General powers of police officers not affected</w:t>
      </w:r>
      <w:bookmarkEnd w:id="34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44" w:name="_Toc117582716"/>
      <w:bookmarkStart w:id="345" w:name="_Toc117584530"/>
      <w:bookmarkStart w:id="346" w:name="_Toc117585700"/>
      <w:bookmarkStart w:id="347" w:name="_Toc117608054"/>
      <w:r>
        <w:rPr>
          <w:rStyle w:val="CharPartNo"/>
        </w:rPr>
        <w:lastRenderedPageBreak/>
        <w:t>Part 5A</w:t>
      </w:r>
      <w:r>
        <w:rPr>
          <w:rStyle w:val="CharDivNo"/>
        </w:rPr>
        <w:t> </w:t>
      </w:r>
      <w:r>
        <w:t>—</w:t>
      </w:r>
      <w:r>
        <w:rPr>
          <w:rStyle w:val="CharDivText"/>
        </w:rPr>
        <w:t> </w:t>
      </w:r>
      <w:r>
        <w:rPr>
          <w:rStyle w:val="CharPartText"/>
        </w:rPr>
        <w:t>Responsible parenting agreements</w:t>
      </w:r>
      <w:bookmarkEnd w:id="344"/>
      <w:bookmarkEnd w:id="345"/>
      <w:bookmarkEnd w:id="346"/>
      <w:bookmarkEnd w:id="347"/>
    </w:p>
    <w:p>
      <w:pPr>
        <w:pStyle w:val="Footnoteheading"/>
      </w:pPr>
      <w:r>
        <w:tab/>
        <w:t>[Heading inserted: No. 23 of 2015 s. 7.]</w:t>
      </w:r>
    </w:p>
    <w:p>
      <w:pPr>
        <w:pStyle w:val="Heading5"/>
      </w:pPr>
      <w:bookmarkStart w:id="348" w:name="_Toc117608055"/>
      <w:r>
        <w:rPr>
          <w:rStyle w:val="CharSectno"/>
        </w:rPr>
        <w:t>131A</w:t>
      </w:r>
      <w:r>
        <w:t>.</w:t>
      </w:r>
      <w:r>
        <w:tab/>
        <w:t>Terms used</w:t>
      </w:r>
      <w:bookmarkEnd w:id="348"/>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349" w:name="_Toc117608056"/>
      <w:r>
        <w:rPr>
          <w:rStyle w:val="CharSectno"/>
        </w:rPr>
        <w:t>131B</w:t>
      </w:r>
      <w:r>
        <w:t>.</w:t>
      </w:r>
      <w:r>
        <w:tab/>
        <w:t>Principle to be observed in administration of this Part</w:t>
      </w:r>
      <w:bookmarkEnd w:id="349"/>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350" w:name="_Toc117608057"/>
      <w:r>
        <w:rPr>
          <w:rStyle w:val="CharSectno"/>
        </w:rPr>
        <w:t>131C</w:t>
      </w:r>
      <w:r>
        <w:t>.</w:t>
      </w:r>
      <w:r>
        <w:tab/>
        <w:t>Responsible parenting agreements</w:t>
      </w:r>
      <w:bookmarkEnd w:id="350"/>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351" w:name="_Toc117608058"/>
      <w:r>
        <w:rPr>
          <w:rStyle w:val="CharSectno"/>
        </w:rPr>
        <w:lastRenderedPageBreak/>
        <w:t>131D</w:t>
      </w:r>
      <w:r>
        <w:t>.</w:t>
      </w:r>
      <w:r>
        <w:tab/>
        <w:t>Entering into responsible parenting agreement</w:t>
      </w:r>
      <w:bookmarkEnd w:id="351"/>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352" w:name="_Toc117608059"/>
      <w:r>
        <w:rPr>
          <w:rStyle w:val="CharSectno"/>
        </w:rPr>
        <w:t>131E</w:t>
      </w:r>
      <w:r>
        <w:t>.</w:t>
      </w:r>
      <w:r>
        <w:tab/>
        <w:t>Content of responsible parenting agreement</w:t>
      </w:r>
      <w:bookmarkEnd w:id="352"/>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lastRenderedPageBreak/>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353" w:name="_Toc117608060"/>
      <w:r>
        <w:rPr>
          <w:rStyle w:val="CharSectno"/>
        </w:rPr>
        <w:t>131F</w:t>
      </w:r>
      <w:r>
        <w:t>.</w:t>
      </w:r>
      <w:r>
        <w:tab/>
        <w:t>Formal requirements</w:t>
      </w:r>
      <w:bookmarkEnd w:id="353"/>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54" w:name="_Toc117608061"/>
      <w:r>
        <w:rPr>
          <w:rStyle w:val="CharSectno"/>
        </w:rPr>
        <w:t>131G</w:t>
      </w:r>
      <w:r>
        <w:t>.</w:t>
      </w:r>
      <w:r>
        <w:tab/>
        <w:t>Effect of responsible parenting agreement</w:t>
      </w:r>
      <w:bookmarkEnd w:id="354"/>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pPr>
      <w:bookmarkStart w:id="355" w:name="_Toc117608062"/>
      <w:r>
        <w:rPr>
          <w:rStyle w:val="CharSectno"/>
        </w:rPr>
        <w:lastRenderedPageBreak/>
        <w:t>131H</w:t>
      </w:r>
      <w:r>
        <w:t>.</w:t>
      </w:r>
      <w:r>
        <w:tab/>
        <w:t>Delegation by CEO (Corrective Services) and CEO (Education)</w:t>
      </w:r>
      <w:bookmarkEnd w:id="355"/>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56" w:name="_Toc117582725"/>
      <w:bookmarkStart w:id="357" w:name="_Toc117584539"/>
      <w:bookmarkStart w:id="358" w:name="_Toc117585709"/>
      <w:bookmarkStart w:id="359" w:name="_Toc117608063"/>
      <w:r>
        <w:rPr>
          <w:rStyle w:val="CharPartNo"/>
        </w:rPr>
        <w:lastRenderedPageBreak/>
        <w:t>Part 5</w:t>
      </w:r>
      <w:r>
        <w:t> — </w:t>
      </w:r>
      <w:r>
        <w:rPr>
          <w:rStyle w:val="CharPartText"/>
        </w:rPr>
        <w:t>Protection proceedings</w:t>
      </w:r>
      <w:bookmarkEnd w:id="356"/>
      <w:bookmarkEnd w:id="357"/>
      <w:bookmarkEnd w:id="358"/>
      <w:bookmarkEnd w:id="359"/>
    </w:p>
    <w:p>
      <w:pPr>
        <w:pStyle w:val="Heading3"/>
      </w:pPr>
      <w:bookmarkStart w:id="360" w:name="_Toc117582726"/>
      <w:bookmarkStart w:id="361" w:name="_Toc117584540"/>
      <w:bookmarkStart w:id="362" w:name="_Toc117585710"/>
      <w:bookmarkStart w:id="363" w:name="_Toc117608064"/>
      <w:r>
        <w:rPr>
          <w:rStyle w:val="CharDivNo"/>
        </w:rPr>
        <w:t>Division 1</w:t>
      </w:r>
      <w:r>
        <w:t> — </w:t>
      </w:r>
      <w:r>
        <w:rPr>
          <w:rStyle w:val="CharDivText"/>
        </w:rPr>
        <w:t>Terms used in this Part</w:t>
      </w:r>
      <w:bookmarkEnd w:id="360"/>
      <w:bookmarkEnd w:id="361"/>
      <w:bookmarkEnd w:id="362"/>
      <w:bookmarkEnd w:id="363"/>
    </w:p>
    <w:p>
      <w:pPr>
        <w:pStyle w:val="Heading5"/>
        <w:spacing w:before="180"/>
      </w:pPr>
      <w:bookmarkStart w:id="364" w:name="_Toc117608065"/>
      <w:r>
        <w:rPr>
          <w:rStyle w:val="CharSectno"/>
        </w:rPr>
        <w:t>131</w:t>
      </w:r>
      <w:r>
        <w:t>.</w:t>
      </w:r>
      <w:r>
        <w:tab/>
        <w:t>Terms used</w:t>
      </w:r>
      <w:bookmarkEnd w:id="36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365" w:name="_Toc117582728"/>
      <w:bookmarkStart w:id="366" w:name="_Toc117584542"/>
      <w:bookmarkStart w:id="367" w:name="_Toc117585712"/>
      <w:bookmarkStart w:id="368" w:name="_Toc117608066"/>
      <w:r>
        <w:rPr>
          <w:rStyle w:val="CharDivNo"/>
        </w:rPr>
        <w:t>Division 2</w:t>
      </w:r>
      <w:r>
        <w:t> — </w:t>
      </w:r>
      <w:r>
        <w:rPr>
          <w:rStyle w:val="CharDivText"/>
        </w:rPr>
        <w:t>Adjournment and interim orders</w:t>
      </w:r>
      <w:bookmarkEnd w:id="365"/>
      <w:bookmarkEnd w:id="366"/>
      <w:bookmarkEnd w:id="367"/>
      <w:bookmarkEnd w:id="368"/>
    </w:p>
    <w:p>
      <w:pPr>
        <w:pStyle w:val="Heading5"/>
      </w:pPr>
      <w:bookmarkStart w:id="369" w:name="_Toc117608067"/>
      <w:r>
        <w:rPr>
          <w:rStyle w:val="CharSectno"/>
        </w:rPr>
        <w:t>132</w:t>
      </w:r>
      <w:r>
        <w:t>.</w:t>
      </w:r>
      <w:r>
        <w:tab/>
        <w:t>Adjournment of proceedings</w:t>
      </w:r>
      <w:bookmarkEnd w:id="369"/>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370" w:name="_Toc117608068"/>
      <w:r>
        <w:rPr>
          <w:rStyle w:val="CharSectno"/>
        </w:rPr>
        <w:t>133</w:t>
      </w:r>
      <w:r>
        <w:t>.</w:t>
      </w:r>
      <w:r>
        <w:tab/>
        <w:t>Interim orders</w:t>
      </w:r>
      <w:bookmarkEnd w:id="370"/>
    </w:p>
    <w:p>
      <w:pPr>
        <w:pStyle w:val="Subsection"/>
      </w:pPr>
      <w:r>
        <w:tab/>
        <w:t>(1)</w:t>
      </w:r>
      <w:r>
        <w:tab/>
        <w:t>The Court may at any time in the course of protection proceedings make an interim order.</w:t>
      </w:r>
    </w:p>
    <w:p>
      <w:pPr>
        <w:pStyle w:val="Subsection"/>
        <w:keepNext/>
      </w:pPr>
      <w:r>
        <w:lastRenderedPageBreak/>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lastRenderedPageBreak/>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371" w:name="_Toc117608069"/>
      <w:r>
        <w:rPr>
          <w:rStyle w:val="CharSectno"/>
        </w:rPr>
        <w:t>134A</w:t>
      </w:r>
      <w:r>
        <w:t>.</w:t>
      </w:r>
      <w:r>
        <w:tab/>
        <w:t>Interim orders (secure care)</w:t>
      </w:r>
      <w:bookmarkEnd w:id="371"/>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lastRenderedPageBreak/>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72" w:name="_Toc117608070"/>
      <w:r>
        <w:rPr>
          <w:rStyle w:val="CharSectno"/>
        </w:rPr>
        <w:t>134</w:t>
      </w:r>
      <w:r>
        <w:t>.</w:t>
      </w:r>
      <w:r>
        <w:tab/>
        <w:t>Variation or revocation of interim order</w:t>
      </w:r>
      <w:bookmarkEnd w:id="372"/>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73" w:name="_Toc117608071"/>
      <w:r>
        <w:rPr>
          <w:rStyle w:val="CharSectno"/>
        </w:rPr>
        <w:lastRenderedPageBreak/>
        <w:t>135</w:t>
      </w:r>
      <w:r>
        <w:t>.</w:t>
      </w:r>
      <w:r>
        <w:tab/>
        <w:t>Access to child by authorised officer while interim order in force</w:t>
      </w:r>
      <w:bookmarkEnd w:id="373"/>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74" w:name="_Toc117582734"/>
      <w:bookmarkStart w:id="375" w:name="_Toc117584548"/>
      <w:bookmarkStart w:id="376" w:name="_Toc117585718"/>
      <w:bookmarkStart w:id="377" w:name="_Toc117608072"/>
      <w:r>
        <w:rPr>
          <w:rStyle w:val="CharDivNo"/>
        </w:rPr>
        <w:lastRenderedPageBreak/>
        <w:t>Division 3A</w:t>
      </w:r>
      <w:r>
        <w:t> — </w:t>
      </w:r>
      <w:r>
        <w:rPr>
          <w:rStyle w:val="CharDivText"/>
        </w:rPr>
        <w:t>Orders for determination of parentage</w:t>
      </w:r>
      <w:bookmarkEnd w:id="374"/>
      <w:bookmarkEnd w:id="375"/>
      <w:bookmarkEnd w:id="376"/>
      <w:bookmarkEnd w:id="377"/>
    </w:p>
    <w:p>
      <w:pPr>
        <w:pStyle w:val="Footnoteheading"/>
        <w:keepNext/>
      </w:pPr>
      <w:r>
        <w:tab/>
        <w:t>[Heading inserted: No. 49 of 2010 s. 36.]</w:t>
      </w:r>
    </w:p>
    <w:p>
      <w:pPr>
        <w:pStyle w:val="Heading5"/>
      </w:pPr>
      <w:bookmarkStart w:id="378" w:name="_Toc117608073"/>
      <w:r>
        <w:rPr>
          <w:rStyle w:val="CharSectno"/>
        </w:rPr>
        <w:t>136A</w:t>
      </w:r>
      <w:r>
        <w:t>.</w:t>
      </w:r>
      <w:r>
        <w:tab/>
        <w:t>Terms used</w:t>
      </w:r>
      <w:bookmarkEnd w:id="378"/>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79" w:name="_Toc117608074"/>
      <w:r>
        <w:rPr>
          <w:rStyle w:val="CharSectno"/>
        </w:rPr>
        <w:t>136B</w:t>
      </w:r>
      <w:r>
        <w:t>.</w:t>
      </w:r>
      <w:r>
        <w:tab/>
        <w:t>Orders requiring person to give evidence</w:t>
      </w:r>
      <w:bookmarkEnd w:id="379"/>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80" w:name="_Toc117608075"/>
      <w:r>
        <w:rPr>
          <w:rStyle w:val="CharSectno"/>
        </w:rPr>
        <w:t>136C</w:t>
      </w:r>
      <w:r>
        <w:t>.</w:t>
      </w:r>
      <w:r>
        <w:tab/>
        <w:t>Parentage testing orders</w:t>
      </w:r>
      <w:bookmarkEnd w:id="380"/>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lastRenderedPageBreak/>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81" w:name="_Toc117608076"/>
      <w:r>
        <w:rPr>
          <w:rStyle w:val="CharSectno"/>
        </w:rPr>
        <w:t>136D</w:t>
      </w:r>
      <w:r>
        <w:t>.</w:t>
      </w:r>
      <w:r>
        <w:tab/>
        <w:t>Orders associated with parentage testing orders</w:t>
      </w:r>
      <w:bookmarkEnd w:id="38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lastRenderedPageBreak/>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382" w:name="_Toc117608077"/>
      <w:r>
        <w:rPr>
          <w:rStyle w:val="CharSectno"/>
        </w:rPr>
        <w:t>136E</w:t>
      </w:r>
      <w:r>
        <w:t>.</w:t>
      </w:r>
      <w:r>
        <w:tab/>
        <w:t>Adult contravening s. 136D order, consequences of</w:t>
      </w:r>
      <w:bookmarkEnd w:id="38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83" w:name="_Toc117608078"/>
      <w:r>
        <w:rPr>
          <w:rStyle w:val="CharSectno"/>
        </w:rPr>
        <w:t>136F</w:t>
      </w:r>
      <w:r>
        <w:t>.</w:t>
      </w:r>
      <w:r>
        <w:tab/>
        <w:t>Procedure etc. ordered for child, parental consent needed in some cases, consequences of refusing to consent</w:t>
      </w:r>
      <w:bookmarkEnd w:id="383"/>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84" w:name="_Toc117608079"/>
      <w:r>
        <w:rPr>
          <w:rStyle w:val="CharSectno"/>
        </w:rPr>
        <w:lastRenderedPageBreak/>
        <w:t>136G</w:t>
      </w:r>
      <w:r>
        <w:t>.</w:t>
      </w:r>
      <w:r>
        <w:tab/>
        <w:t>No</w:t>
      </w:r>
      <w:r>
        <w:rPr>
          <w:snapToGrid w:val="0"/>
        </w:rPr>
        <w:t xml:space="preserve"> liability if parent or CEO consents</w:t>
      </w:r>
      <w:bookmarkEnd w:id="384"/>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385" w:name="_Toc117608080"/>
      <w:r>
        <w:rPr>
          <w:rStyle w:val="CharSectno"/>
        </w:rPr>
        <w:t>136H</w:t>
      </w:r>
      <w:r>
        <w:t>.</w:t>
      </w:r>
      <w:r>
        <w:tab/>
        <w:t>P</w:t>
      </w:r>
      <w:r>
        <w:rPr>
          <w:snapToGrid w:val="0"/>
        </w:rPr>
        <w:t>arentage testing procedures, conduct of etc.</w:t>
      </w:r>
      <w:bookmarkEnd w:id="385"/>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86" w:name="_Toc117608081"/>
      <w:r>
        <w:rPr>
          <w:rStyle w:val="CharSectno"/>
        </w:rPr>
        <w:t>136I</w:t>
      </w:r>
      <w:r>
        <w:t>.</w:t>
      </w:r>
      <w:r>
        <w:tab/>
        <w:t>Results of parentage testing procedures admissible in protection proceedings</w:t>
      </w:r>
      <w:bookmarkEnd w:id="38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lastRenderedPageBreak/>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87" w:name="_Toc117582744"/>
      <w:bookmarkStart w:id="388" w:name="_Toc117584558"/>
      <w:bookmarkStart w:id="389" w:name="_Toc117585728"/>
      <w:bookmarkStart w:id="390" w:name="_Toc117608082"/>
      <w:r>
        <w:rPr>
          <w:rStyle w:val="CharDivNo"/>
        </w:rPr>
        <w:t>Division 3</w:t>
      </w:r>
      <w:r>
        <w:t> — </w:t>
      </w:r>
      <w:r>
        <w:rPr>
          <w:rStyle w:val="CharDivText"/>
        </w:rPr>
        <w:t>Pre</w:t>
      </w:r>
      <w:r>
        <w:rPr>
          <w:rStyle w:val="CharDivText"/>
        </w:rPr>
        <w:noBreakHyphen/>
        <w:t>hearing conferences</w:t>
      </w:r>
      <w:bookmarkEnd w:id="387"/>
      <w:bookmarkEnd w:id="388"/>
      <w:bookmarkEnd w:id="389"/>
      <w:bookmarkEnd w:id="390"/>
    </w:p>
    <w:p>
      <w:pPr>
        <w:pStyle w:val="Heading5"/>
      </w:pPr>
      <w:bookmarkStart w:id="391" w:name="_Toc117608083"/>
      <w:r>
        <w:rPr>
          <w:rStyle w:val="CharSectno"/>
        </w:rPr>
        <w:t>136</w:t>
      </w:r>
      <w:r>
        <w:t>.</w:t>
      </w:r>
      <w:r>
        <w:tab/>
        <w:t>Court may order pre</w:t>
      </w:r>
      <w:r>
        <w:noBreakHyphen/>
        <w:t>hearing conference</w:t>
      </w:r>
      <w:bookmarkEnd w:id="391"/>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lastRenderedPageBreak/>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92" w:name="_Toc117608084"/>
      <w:r>
        <w:rPr>
          <w:rStyle w:val="CharSectno"/>
        </w:rPr>
        <w:t>137</w:t>
      </w:r>
      <w:r>
        <w:t>.</w:t>
      </w:r>
      <w:r>
        <w:tab/>
        <w:t>Confidentiality of pre</w:t>
      </w:r>
      <w:r>
        <w:noBreakHyphen/>
        <w:t>hearing conference</w:t>
      </w:r>
      <w:bookmarkEnd w:id="39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lastRenderedPageBreak/>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393" w:name="_Toc117582747"/>
      <w:bookmarkStart w:id="394" w:name="_Toc117584561"/>
      <w:bookmarkStart w:id="395" w:name="_Toc117585731"/>
      <w:bookmarkStart w:id="396" w:name="_Toc117608085"/>
      <w:r>
        <w:rPr>
          <w:rStyle w:val="CharDivNo"/>
        </w:rPr>
        <w:t>Division 4</w:t>
      </w:r>
      <w:r>
        <w:t> — </w:t>
      </w:r>
      <w:r>
        <w:rPr>
          <w:rStyle w:val="CharDivText"/>
        </w:rPr>
        <w:t>Reports about child</w:t>
      </w:r>
      <w:bookmarkEnd w:id="393"/>
      <w:bookmarkEnd w:id="394"/>
      <w:bookmarkEnd w:id="395"/>
      <w:bookmarkEnd w:id="396"/>
    </w:p>
    <w:p>
      <w:pPr>
        <w:pStyle w:val="Heading5"/>
      </w:pPr>
      <w:bookmarkStart w:id="397" w:name="_Toc117608086"/>
      <w:r>
        <w:rPr>
          <w:rStyle w:val="CharSectno"/>
        </w:rPr>
        <w:t>138</w:t>
      </w:r>
      <w:r>
        <w:t>.</w:t>
      </w:r>
      <w:r>
        <w:tab/>
        <w:t>Term used: report</w:t>
      </w:r>
      <w:bookmarkEnd w:id="39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398" w:name="_Toc117608087"/>
      <w:r>
        <w:rPr>
          <w:rStyle w:val="CharSectno"/>
        </w:rPr>
        <w:lastRenderedPageBreak/>
        <w:t>139</w:t>
      </w:r>
      <w:r>
        <w:t>.</w:t>
      </w:r>
      <w:r>
        <w:tab/>
        <w:t>Court may require report</w:t>
      </w:r>
      <w:bookmarkEnd w:id="39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99" w:name="_Toc117608088"/>
      <w:r>
        <w:rPr>
          <w:rStyle w:val="CharSectno"/>
        </w:rPr>
        <w:t>140</w:t>
      </w:r>
      <w:r>
        <w:t>.</w:t>
      </w:r>
      <w:r>
        <w:tab/>
        <w:t>Access to written report</w:t>
      </w:r>
      <w:bookmarkEnd w:id="39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 xml:space="preserve">The Court may order that a copy of the report, or a specified part of the report, is not to be given to a party or parties if the Court is satisfied that there are special circumstances that make </w:t>
      </w:r>
      <w:r>
        <w:lastRenderedPageBreak/>
        <w:t>the release of the report, or the specified part, to that party or those parties inappropriate.</w:t>
      </w:r>
    </w:p>
    <w:p>
      <w:pPr>
        <w:pStyle w:val="Heading5"/>
      </w:pPr>
      <w:bookmarkStart w:id="400" w:name="_Toc117608089"/>
      <w:r>
        <w:rPr>
          <w:rStyle w:val="CharSectno"/>
        </w:rPr>
        <w:t>141</w:t>
      </w:r>
      <w:r>
        <w:t>.</w:t>
      </w:r>
      <w:r>
        <w:tab/>
        <w:t>Confidentiality of report</w:t>
      </w:r>
      <w:bookmarkEnd w:id="40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401" w:name="_Toc117608090"/>
      <w:r>
        <w:rPr>
          <w:rStyle w:val="CharSectno"/>
        </w:rPr>
        <w:t>142</w:t>
      </w:r>
      <w:r>
        <w:t>.</w:t>
      </w:r>
      <w:r>
        <w:tab/>
        <w:t>Protection from liability for preparing or giving report</w:t>
      </w:r>
      <w:bookmarkEnd w:id="40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 xml:space="preserve">is not in doing so to be taken to have breached any professional ethics or standards or any principles of </w:t>
      </w:r>
      <w:r>
        <w:lastRenderedPageBreak/>
        <w:t>conduct applicable to the person’s employment or to have engaged in unprofessional conduct.</w:t>
      </w:r>
    </w:p>
    <w:p>
      <w:pPr>
        <w:pStyle w:val="Footnotesection"/>
      </w:pPr>
      <w:r>
        <w:tab/>
        <w:t>[Section 142 amended: No. 26 of 2008 s. 7.]</w:t>
      </w:r>
    </w:p>
    <w:p>
      <w:pPr>
        <w:pStyle w:val="Heading3"/>
      </w:pPr>
      <w:bookmarkStart w:id="402" w:name="_Toc117582753"/>
      <w:bookmarkStart w:id="403" w:name="_Toc117584567"/>
      <w:bookmarkStart w:id="404" w:name="_Toc117585737"/>
      <w:bookmarkStart w:id="405" w:name="_Toc117608091"/>
      <w:r>
        <w:rPr>
          <w:rStyle w:val="CharDivNo"/>
        </w:rPr>
        <w:t>Division 5</w:t>
      </w:r>
      <w:r>
        <w:t> — </w:t>
      </w:r>
      <w:r>
        <w:rPr>
          <w:rStyle w:val="CharDivText"/>
        </w:rPr>
        <w:t>Proposals about arrangements for child</w:t>
      </w:r>
      <w:bookmarkEnd w:id="402"/>
      <w:bookmarkEnd w:id="403"/>
      <w:bookmarkEnd w:id="404"/>
      <w:bookmarkEnd w:id="405"/>
    </w:p>
    <w:p>
      <w:pPr>
        <w:pStyle w:val="Heading5"/>
      </w:pPr>
      <w:bookmarkStart w:id="406" w:name="_Toc117608092"/>
      <w:r>
        <w:rPr>
          <w:rStyle w:val="CharSectno"/>
        </w:rPr>
        <w:t>143</w:t>
      </w:r>
      <w:r>
        <w:t>.</w:t>
      </w:r>
      <w:r>
        <w:tab/>
        <w:t>CEO to provide Court with proposal for child</w:t>
      </w:r>
      <w:bookmarkEnd w:id="406"/>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pPr>
      <w:r>
        <w:tab/>
        <w:t>(ii)</w:t>
      </w:r>
      <w:r>
        <w:tab/>
        <w:t>for the replacement of a protection order (time</w:t>
      </w:r>
      <w:r>
        <w:noBreakHyphen/>
        <w:t>limited), protection order (until 18) or protection order (special guardianship)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lastRenderedPageBreak/>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407" w:name="_Toc117608093"/>
      <w:r>
        <w:rPr>
          <w:rStyle w:val="CharSectno"/>
        </w:rPr>
        <w:t>143A</w:t>
      </w:r>
      <w:r>
        <w:t>.</w:t>
      </w:r>
      <w:r>
        <w:tab/>
        <w:t>Content of proposal</w:t>
      </w:r>
      <w:bookmarkEnd w:id="407"/>
    </w:p>
    <w:p>
      <w:pPr>
        <w:pStyle w:val="Subsection"/>
      </w:pPr>
      <w:r>
        <w:tab/>
        <w:t>(1)</w:t>
      </w:r>
      <w:r>
        <w:tab/>
        <w:t>A proposal under section 143 for a protection order (supervision) must outline proposed arrangements for the supervision of the wellbeing of the child.</w:t>
      </w:r>
    </w:p>
    <w:p>
      <w:pPr>
        <w:pStyle w:val="Subsection"/>
      </w:pPr>
      <w:r>
        <w:tab/>
        <w:t>(2)</w:t>
      </w:r>
      <w:r>
        <w:tab/>
        <w:t>A proposal under section 143 for a protection order (time</w:t>
      </w:r>
      <w:r>
        <w:noBreakHyphen/>
        <w:t>limited) or protection order (until 18) must outline 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lastRenderedPageBreak/>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pPr>
      <w:r>
        <w:tab/>
        <w:t>(5)</w:t>
      </w:r>
      <w:r>
        <w:tab/>
        <w:t>A proposal under section 143 for the extension of a protection order (time</w:t>
      </w:r>
      <w:r>
        <w:noBreakHyphen/>
        <w:t>limited) must include plans for securing long</w:t>
      </w:r>
      <w:r>
        <w:noBreakHyphen/>
        <w:t>term stability, security and safety in the child’s relationships and living arrangements.</w:t>
      </w:r>
    </w:p>
    <w:p>
      <w:pPr>
        <w:pStyle w:val="Footnotesection"/>
      </w:pPr>
      <w:r>
        <w:tab/>
        <w:t>[Section 143A inserted: No. 18 of 2021 s. 62.]</w:t>
      </w:r>
    </w:p>
    <w:p>
      <w:pPr>
        <w:pStyle w:val="Heading5"/>
      </w:pPr>
      <w:bookmarkStart w:id="408" w:name="_Toc117608094"/>
      <w:r>
        <w:rPr>
          <w:rStyle w:val="CharSectno"/>
        </w:rPr>
        <w:t>144</w:t>
      </w:r>
      <w:r>
        <w:t>.</w:t>
      </w:r>
      <w:r>
        <w:tab/>
        <w:t>Court to consider proposal</w:t>
      </w:r>
      <w:bookmarkEnd w:id="40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lastRenderedPageBreak/>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409" w:name="_Toc117582757"/>
      <w:bookmarkStart w:id="410" w:name="_Toc117584571"/>
      <w:bookmarkStart w:id="411" w:name="_Toc117585741"/>
      <w:bookmarkStart w:id="412" w:name="_Toc117608095"/>
      <w:r>
        <w:rPr>
          <w:rStyle w:val="CharDivNo"/>
        </w:rPr>
        <w:t>Division 6</w:t>
      </w:r>
      <w:r>
        <w:t> — </w:t>
      </w:r>
      <w:r>
        <w:rPr>
          <w:rStyle w:val="CharDivText"/>
        </w:rPr>
        <w:t>Procedural matters</w:t>
      </w:r>
      <w:bookmarkEnd w:id="409"/>
      <w:bookmarkEnd w:id="410"/>
      <w:bookmarkEnd w:id="411"/>
      <w:bookmarkEnd w:id="412"/>
    </w:p>
    <w:p>
      <w:pPr>
        <w:pStyle w:val="Heading5"/>
      </w:pPr>
      <w:bookmarkStart w:id="413" w:name="_Toc117608096"/>
      <w:r>
        <w:rPr>
          <w:rStyle w:val="CharSectno"/>
        </w:rPr>
        <w:t>145</w:t>
      </w:r>
      <w:r>
        <w:t>.</w:t>
      </w:r>
      <w:r>
        <w:tab/>
        <w:t>Conduct of protection proceedings generally</w:t>
      </w:r>
      <w:bookmarkEnd w:id="41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414" w:name="_Toc117608097"/>
      <w:r>
        <w:rPr>
          <w:rStyle w:val="CharSectno"/>
        </w:rPr>
        <w:t>146</w:t>
      </w:r>
      <w:r>
        <w:t>.</w:t>
      </w:r>
      <w:r>
        <w:tab/>
        <w:t>Court not bound by rules of evidence</w:t>
      </w:r>
      <w:bookmarkEnd w:id="414"/>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lastRenderedPageBreak/>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15" w:name="_Toc117608098"/>
      <w:r>
        <w:rPr>
          <w:rStyle w:val="CharSectno"/>
        </w:rPr>
        <w:t>147</w:t>
      </w:r>
      <w:r>
        <w:t>.</w:t>
      </w:r>
      <w:r>
        <w:tab/>
        <w:t>Parties to protection proceedings</w:t>
      </w:r>
      <w:bookmarkEnd w:id="41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pPr>
      <w:r>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416" w:name="_Toc117608099"/>
      <w:r>
        <w:rPr>
          <w:rStyle w:val="CharSectno"/>
        </w:rPr>
        <w:t>148</w:t>
      </w:r>
      <w:r>
        <w:t>.</w:t>
      </w:r>
      <w:r>
        <w:tab/>
        <w:t>Legal representation of child</w:t>
      </w:r>
      <w:bookmarkEnd w:id="416"/>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lastRenderedPageBreak/>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417" w:name="_Toc117608100"/>
      <w:r>
        <w:rPr>
          <w:rStyle w:val="CharSectno"/>
        </w:rPr>
        <w:t>149</w:t>
      </w:r>
      <w:r>
        <w:t>.</w:t>
      </w:r>
      <w:r>
        <w:tab/>
        <w:t>Presence of child in court</w:t>
      </w:r>
      <w:bookmarkEnd w:id="417"/>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lastRenderedPageBreak/>
        <w:tab/>
        <w:t>(b)</w:t>
      </w:r>
      <w:r>
        <w:tab/>
        <w:t>is provided with any support services that the CEO considers appropriate to enable the child to participate in the proceedings.</w:t>
      </w:r>
    </w:p>
    <w:p>
      <w:pPr>
        <w:pStyle w:val="Heading5"/>
      </w:pPr>
      <w:bookmarkStart w:id="418" w:name="_Toc117608101"/>
      <w:r>
        <w:rPr>
          <w:rStyle w:val="CharSectno"/>
        </w:rPr>
        <w:t>150</w:t>
      </w:r>
      <w:r>
        <w:t>.</w:t>
      </w:r>
      <w:r>
        <w:tab/>
        <w:t>Evidence of child</w:t>
      </w:r>
      <w:bookmarkEnd w:id="41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19" w:name="_Toc117608102"/>
      <w:r>
        <w:rPr>
          <w:rStyle w:val="CharSectno"/>
        </w:rPr>
        <w:t>151</w:t>
      </w:r>
      <w:r>
        <w:t>.</w:t>
      </w:r>
      <w:r>
        <w:tab/>
        <w:t>Standard of proof</w:t>
      </w:r>
      <w:bookmarkEnd w:id="419"/>
    </w:p>
    <w:p>
      <w:pPr>
        <w:pStyle w:val="Subsection"/>
        <w:spacing w:before="120"/>
      </w:pPr>
      <w:r>
        <w:tab/>
      </w:r>
      <w:r>
        <w:tab/>
        <w:t>The standard of proof in protection proceedings is proof on the balance of probabilities.</w:t>
      </w:r>
    </w:p>
    <w:p>
      <w:pPr>
        <w:pStyle w:val="Heading5"/>
        <w:spacing w:before="180"/>
      </w:pPr>
      <w:bookmarkStart w:id="420" w:name="_Toc117608103"/>
      <w:r>
        <w:rPr>
          <w:rStyle w:val="CharSectno"/>
        </w:rPr>
        <w:t>152</w:t>
      </w:r>
      <w:r>
        <w:t>.</w:t>
      </w:r>
      <w:r>
        <w:tab/>
        <w:t>Intervention by Attorney General</w:t>
      </w:r>
      <w:bookmarkEnd w:id="420"/>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21" w:name="_Toc117608104"/>
      <w:r>
        <w:rPr>
          <w:rStyle w:val="CharSectno"/>
        </w:rPr>
        <w:t>153</w:t>
      </w:r>
      <w:r>
        <w:t>.</w:t>
      </w:r>
      <w:r>
        <w:tab/>
        <w:t>Court to facilitate party’s participation in proceedings</w:t>
      </w:r>
      <w:bookmarkEnd w:id="421"/>
    </w:p>
    <w:p>
      <w:pPr>
        <w:pStyle w:val="Subsection"/>
        <w:spacing w:before="120"/>
      </w:pPr>
      <w:r>
        <w:tab/>
        <w:t>(1)</w:t>
      </w:r>
      <w:r>
        <w:tab/>
        <w:t xml:space="preserve">In protection proceedings the Court must, as far as is practicable, ensure that each party understands the nature, </w:t>
      </w:r>
      <w:r>
        <w:lastRenderedPageBreak/>
        <w:t>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422" w:name="_Toc117608105"/>
      <w:r>
        <w:rPr>
          <w:rStyle w:val="CharSectno"/>
        </w:rPr>
        <w:t>154</w:t>
      </w:r>
      <w:r>
        <w:t>.</w:t>
      </w:r>
      <w:r>
        <w:tab/>
        <w:t>Court may dispense with requirement for service</w:t>
      </w:r>
      <w:bookmarkEnd w:id="42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23" w:name="_Toc117608106"/>
      <w:r>
        <w:rPr>
          <w:rStyle w:val="CharSectno"/>
        </w:rPr>
        <w:t>155</w:t>
      </w:r>
      <w:r>
        <w:t>.</w:t>
      </w:r>
      <w:r>
        <w:tab/>
        <w:t>Frivolous or vexatious proceedings</w:t>
      </w:r>
      <w:bookmarkEnd w:id="42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 xml:space="preserve">on the application of a party, order that the person who instituted the proceedings cannot, without the leave of </w:t>
      </w:r>
      <w:r>
        <w:lastRenderedPageBreak/>
        <w:t>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24" w:name="_Toc117582769"/>
      <w:bookmarkStart w:id="425" w:name="_Toc117584583"/>
      <w:bookmarkStart w:id="426" w:name="_Toc117585753"/>
      <w:bookmarkStart w:id="427" w:name="_Toc117608107"/>
      <w:r>
        <w:rPr>
          <w:rStyle w:val="CharPartNo"/>
        </w:rPr>
        <w:lastRenderedPageBreak/>
        <w:t>Part 6</w:t>
      </w:r>
      <w:r>
        <w:t xml:space="preserve"> — </w:t>
      </w:r>
      <w:r>
        <w:rPr>
          <w:rStyle w:val="CharPartText"/>
        </w:rPr>
        <w:t>Transfer of child protection orders and proceedings</w:t>
      </w:r>
      <w:bookmarkEnd w:id="424"/>
      <w:bookmarkEnd w:id="425"/>
      <w:bookmarkEnd w:id="426"/>
      <w:bookmarkEnd w:id="427"/>
    </w:p>
    <w:p>
      <w:pPr>
        <w:pStyle w:val="Heading3"/>
      </w:pPr>
      <w:bookmarkStart w:id="428" w:name="_Toc117582770"/>
      <w:bookmarkStart w:id="429" w:name="_Toc117584584"/>
      <w:bookmarkStart w:id="430" w:name="_Toc117585754"/>
      <w:bookmarkStart w:id="431" w:name="_Toc117608108"/>
      <w:r>
        <w:rPr>
          <w:rStyle w:val="CharDivNo"/>
        </w:rPr>
        <w:t>Division 1</w:t>
      </w:r>
      <w:r>
        <w:t xml:space="preserve"> — </w:t>
      </w:r>
      <w:r>
        <w:rPr>
          <w:rStyle w:val="CharDivText"/>
        </w:rPr>
        <w:t>Introductory matters</w:t>
      </w:r>
      <w:bookmarkEnd w:id="428"/>
      <w:bookmarkEnd w:id="429"/>
      <w:bookmarkEnd w:id="430"/>
      <w:bookmarkEnd w:id="431"/>
    </w:p>
    <w:p>
      <w:pPr>
        <w:pStyle w:val="Heading5"/>
      </w:pPr>
      <w:bookmarkStart w:id="432" w:name="_Toc117608109"/>
      <w:r>
        <w:rPr>
          <w:rStyle w:val="CharSectno"/>
        </w:rPr>
        <w:t>156</w:t>
      </w:r>
      <w:r>
        <w:t>.</w:t>
      </w:r>
      <w:r>
        <w:tab/>
        <w:t>Purpose of Part</w:t>
      </w:r>
      <w:bookmarkEnd w:id="432"/>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33" w:name="_Toc117608110"/>
      <w:r>
        <w:rPr>
          <w:rStyle w:val="CharSectno"/>
        </w:rPr>
        <w:t>157</w:t>
      </w:r>
      <w:r>
        <w:t>.</w:t>
      </w:r>
      <w:r>
        <w:tab/>
        <w:t>Terms used</w:t>
      </w:r>
      <w:bookmarkEnd w:id="43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lastRenderedPageBreak/>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lastRenderedPageBreak/>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434" w:name="_Toc117582773"/>
      <w:bookmarkStart w:id="435" w:name="_Toc117584587"/>
      <w:bookmarkStart w:id="436" w:name="_Toc117585757"/>
      <w:bookmarkStart w:id="437" w:name="_Toc117608111"/>
      <w:r>
        <w:rPr>
          <w:rStyle w:val="CharDivNo"/>
        </w:rPr>
        <w:t>Division 2</w:t>
      </w:r>
      <w:r>
        <w:t xml:space="preserve"> — </w:t>
      </w:r>
      <w:r>
        <w:rPr>
          <w:rStyle w:val="CharDivText"/>
        </w:rPr>
        <w:t>Transfer of child protection orders</w:t>
      </w:r>
      <w:bookmarkEnd w:id="434"/>
      <w:bookmarkEnd w:id="435"/>
      <w:bookmarkEnd w:id="436"/>
      <w:bookmarkEnd w:id="437"/>
    </w:p>
    <w:p>
      <w:pPr>
        <w:pStyle w:val="Heading4"/>
      </w:pPr>
      <w:bookmarkStart w:id="438" w:name="_Toc117582774"/>
      <w:bookmarkStart w:id="439" w:name="_Toc117584588"/>
      <w:bookmarkStart w:id="440" w:name="_Toc117585758"/>
      <w:bookmarkStart w:id="441" w:name="_Toc117608112"/>
      <w:r>
        <w:t>Subdivision 1 — Administrative transfers</w:t>
      </w:r>
      <w:bookmarkEnd w:id="438"/>
      <w:bookmarkEnd w:id="439"/>
      <w:bookmarkEnd w:id="440"/>
      <w:bookmarkEnd w:id="441"/>
    </w:p>
    <w:p>
      <w:pPr>
        <w:pStyle w:val="Heading5"/>
      </w:pPr>
      <w:bookmarkStart w:id="442" w:name="_Toc117608113"/>
      <w:r>
        <w:rPr>
          <w:rStyle w:val="CharSectno"/>
        </w:rPr>
        <w:t>158</w:t>
      </w:r>
      <w:r>
        <w:t>.</w:t>
      </w:r>
      <w:r>
        <w:tab/>
        <w:t>When CEO may transfer home order</w:t>
      </w:r>
      <w:bookmarkEnd w:id="442"/>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lastRenderedPageBreak/>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43" w:name="_Toc117608114"/>
      <w:r>
        <w:rPr>
          <w:rStyle w:val="CharSectno"/>
        </w:rPr>
        <w:t>159</w:t>
      </w:r>
      <w:r>
        <w:t>.</w:t>
      </w:r>
      <w:r>
        <w:tab/>
        <w:t>Persons whose consent is required under s. 158(1)(d)</w:t>
      </w:r>
      <w:bookmarkEnd w:id="44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lastRenderedPageBreak/>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44" w:name="_Toc117608115"/>
      <w:r>
        <w:rPr>
          <w:rStyle w:val="CharSectno"/>
        </w:rPr>
        <w:t>160</w:t>
      </w:r>
      <w:r>
        <w:t>.</w:t>
      </w:r>
      <w:r>
        <w:tab/>
        <w:t>CEO to have regard to certain matters</w:t>
      </w:r>
      <w:bookmarkEnd w:id="444"/>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45" w:name="_Toc117608116"/>
      <w:r>
        <w:rPr>
          <w:rStyle w:val="CharSectno"/>
        </w:rPr>
        <w:t>161</w:t>
      </w:r>
      <w:r>
        <w:t>.</w:t>
      </w:r>
      <w:r>
        <w:tab/>
        <w:t>Notification of decision to transfer</w:t>
      </w:r>
      <w:bookmarkEnd w:id="44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 xml:space="preserve">state that a person who wishes to apply to the Supreme Court for judicial review of the decision must institute the proceeding, and give written notice of it to the CEO, </w:t>
      </w:r>
      <w:r>
        <w:lastRenderedPageBreak/>
        <w:t>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46" w:name="_Toc117608117"/>
      <w:r>
        <w:rPr>
          <w:rStyle w:val="CharSectno"/>
        </w:rPr>
        <w:t>162</w:t>
      </w:r>
      <w:r>
        <w:t>.</w:t>
      </w:r>
      <w:r>
        <w:tab/>
        <w:t>Judicial review of CEO’s decision</w:t>
      </w:r>
      <w:bookmarkEnd w:id="44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47" w:name="_Toc117608118"/>
      <w:r>
        <w:rPr>
          <w:rStyle w:val="CharSectno"/>
        </w:rPr>
        <w:t>163</w:t>
      </w:r>
      <w:r>
        <w:t>.</w:t>
      </w:r>
      <w:r>
        <w:tab/>
        <w:t>Review by State Administrative Tribunal</w:t>
      </w:r>
      <w:bookmarkEnd w:id="447"/>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448" w:name="_Toc117582781"/>
      <w:bookmarkStart w:id="449" w:name="_Toc117584595"/>
      <w:bookmarkStart w:id="450" w:name="_Toc117585765"/>
      <w:bookmarkStart w:id="451" w:name="_Toc117608119"/>
      <w:r>
        <w:lastRenderedPageBreak/>
        <w:t>Subdivision 2 — Judicial transfers</w:t>
      </w:r>
      <w:bookmarkEnd w:id="448"/>
      <w:bookmarkEnd w:id="449"/>
      <w:bookmarkEnd w:id="450"/>
      <w:bookmarkEnd w:id="451"/>
    </w:p>
    <w:p>
      <w:pPr>
        <w:pStyle w:val="Heading5"/>
        <w:spacing w:before="180"/>
      </w:pPr>
      <w:bookmarkStart w:id="452" w:name="_Toc117608120"/>
      <w:r>
        <w:rPr>
          <w:rStyle w:val="CharSectno"/>
        </w:rPr>
        <w:t>164</w:t>
      </w:r>
      <w:r>
        <w:t>.</w:t>
      </w:r>
      <w:r>
        <w:tab/>
        <w:t>When Court may transfer home order</w:t>
      </w:r>
      <w:bookmarkEnd w:id="452"/>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453" w:name="_Toc117608121"/>
      <w:r>
        <w:rPr>
          <w:rStyle w:val="CharSectno"/>
        </w:rPr>
        <w:t>165</w:t>
      </w:r>
      <w:r>
        <w:t>.</w:t>
      </w:r>
      <w:r>
        <w:tab/>
        <w:t>Service of application under s. 164</w:t>
      </w:r>
      <w:bookmarkEnd w:id="453"/>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454" w:name="_Toc117608122"/>
      <w:r>
        <w:rPr>
          <w:rStyle w:val="CharSectno"/>
        </w:rPr>
        <w:t>166</w:t>
      </w:r>
      <w:r>
        <w:t>.</w:t>
      </w:r>
      <w:r>
        <w:tab/>
        <w:t>Court to have regard to certain matters</w:t>
      </w:r>
      <w:bookmarkEnd w:id="454"/>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455" w:name="_Toc117608123"/>
      <w:r>
        <w:rPr>
          <w:rStyle w:val="CharSectno"/>
        </w:rPr>
        <w:t>167</w:t>
      </w:r>
      <w:r>
        <w:t>.</w:t>
      </w:r>
      <w:r>
        <w:tab/>
        <w:t>Proposed interstate orders, terms of</w:t>
      </w:r>
      <w:bookmarkEnd w:id="455"/>
    </w:p>
    <w:p>
      <w:pPr>
        <w:pStyle w:val="Subsection"/>
        <w:spacing w:before="120"/>
      </w:pPr>
      <w:r>
        <w:tab/>
        <w:t>(1)</w:t>
      </w:r>
      <w:r>
        <w:tab/>
        <w:t xml:space="preserve">If the Court determines to transfer a home order to a participating State, the proposed terms of the order to be </w:t>
      </w:r>
      <w:r>
        <w:lastRenderedPageBreak/>
        <w:t xml:space="preserve">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456" w:name="_Toc117608124"/>
      <w:r>
        <w:rPr>
          <w:rStyle w:val="CharSectno"/>
        </w:rPr>
        <w:t>168</w:t>
      </w:r>
      <w:r>
        <w:t>.</w:t>
      </w:r>
      <w:r>
        <w:tab/>
        <w:t>Court not to make s. 164 order without report from CEO</w:t>
      </w:r>
      <w:bookmarkEnd w:id="456"/>
    </w:p>
    <w:p>
      <w:pPr>
        <w:pStyle w:val="Subsection"/>
      </w:pPr>
      <w:r>
        <w:tab/>
      </w:r>
      <w:r>
        <w:tab/>
        <w:t>The Court must not make an order under section 164 unless it has received and considered a report from the CEO regarding the child.</w:t>
      </w:r>
    </w:p>
    <w:p>
      <w:pPr>
        <w:pStyle w:val="Heading5"/>
        <w:spacing w:before="180"/>
      </w:pPr>
      <w:bookmarkStart w:id="457" w:name="_Toc117608125"/>
      <w:r>
        <w:rPr>
          <w:rStyle w:val="CharSectno"/>
        </w:rPr>
        <w:t>169</w:t>
      </w:r>
      <w:r>
        <w:t>.</w:t>
      </w:r>
      <w:r>
        <w:tab/>
        <w:t>Appeals</w:t>
      </w:r>
      <w:bookmarkEnd w:id="45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 xml:space="preserve">must be instituted, and (except where instituted by the CEO) written notice of it must be given to the CEO, </w:t>
      </w:r>
      <w:r>
        <w:lastRenderedPageBreak/>
        <w:t>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458" w:name="_Toc117582788"/>
      <w:bookmarkStart w:id="459" w:name="_Toc117584602"/>
      <w:bookmarkStart w:id="460" w:name="_Toc117585772"/>
      <w:bookmarkStart w:id="461" w:name="_Toc117608126"/>
      <w:r>
        <w:rPr>
          <w:rStyle w:val="CharDivNo"/>
        </w:rPr>
        <w:t>Division 3</w:t>
      </w:r>
      <w:r>
        <w:t xml:space="preserve"> — </w:t>
      </w:r>
      <w:r>
        <w:rPr>
          <w:rStyle w:val="CharDivText"/>
        </w:rPr>
        <w:t>Transfer of child protection proceedings</w:t>
      </w:r>
      <w:bookmarkEnd w:id="458"/>
      <w:bookmarkEnd w:id="459"/>
      <w:bookmarkEnd w:id="460"/>
      <w:bookmarkEnd w:id="461"/>
    </w:p>
    <w:p>
      <w:pPr>
        <w:pStyle w:val="Heading5"/>
      </w:pPr>
      <w:bookmarkStart w:id="462" w:name="_Toc117608127"/>
      <w:r>
        <w:rPr>
          <w:rStyle w:val="CharSectno"/>
        </w:rPr>
        <w:t>170</w:t>
      </w:r>
      <w:r>
        <w:t>.</w:t>
      </w:r>
      <w:r>
        <w:tab/>
        <w:t>When Court may transfer child protection proceeding</w:t>
      </w:r>
      <w:bookmarkEnd w:id="462"/>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lastRenderedPageBreak/>
        <w:tab/>
        <w:t>(2)</w:t>
      </w:r>
      <w:r>
        <w:tab/>
        <w:t>The proceeding is discontinued in the Court on the registration in the Children’s Court in the participating State in accordance with the interstate law of an order referred to in subsection (1).</w:t>
      </w:r>
    </w:p>
    <w:p>
      <w:pPr>
        <w:pStyle w:val="Heading5"/>
      </w:pPr>
      <w:bookmarkStart w:id="463" w:name="_Toc117608128"/>
      <w:r>
        <w:rPr>
          <w:rStyle w:val="CharSectno"/>
        </w:rPr>
        <w:t>171</w:t>
      </w:r>
      <w:r>
        <w:t>.</w:t>
      </w:r>
      <w:r>
        <w:tab/>
        <w:t>Service of application under s. 170</w:t>
      </w:r>
      <w:bookmarkEnd w:id="46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64" w:name="_Toc117608129"/>
      <w:r>
        <w:rPr>
          <w:rStyle w:val="CharSectno"/>
        </w:rPr>
        <w:t>172</w:t>
      </w:r>
      <w:r>
        <w:t>.</w:t>
      </w:r>
      <w:r>
        <w:tab/>
        <w:t>Court to have regard to certain matters</w:t>
      </w:r>
      <w:bookmarkEnd w:id="464"/>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lastRenderedPageBreak/>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65" w:name="_Toc117608130"/>
      <w:r>
        <w:rPr>
          <w:rStyle w:val="CharSectno"/>
        </w:rPr>
        <w:t>173</w:t>
      </w:r>
      <w:r>
        <w:t>.</w:t>
      </w:r>
      <w:r>
        <w:tab/>
        <w:t>Interim order</w:t>
      </w:r>
      <w:bookmarkEnd w:id="46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66" w:name="_Toc117608131"/>
      <w:r>
        <w:rPr>
          <w:rStyle w:val="CharSectno"/>
        </w:rPr>
        <w:t>174</w:t>
      </w:r>
      <w:r>
        <w:t>.</w:t>
      </w:r>
      <w:r>
        <w:tab/>
        <w:t>Appeals</w:t>
      </w:r>
      <w:bookmarkEnd w:id="466"/>
    </w:p>
    <w:p>
      <w:pPr>
        <w:pStyle w:val="Subsection"/>
        <w:spacing w:before="120"/>
      </w:pPr>
      <w:r>
        <w:tab/>
        <w:t>(1)</w:t>
      </w:r>
      <w:r>
        <w:tab/>
        <w:t xml:space="preserve">A party to an application for an order under section 170(1) may appeal to the Supreme Court, on a question of law, from a final </w:t>
      </w:r>
      <w:r>
        <w:lastRenderedPageBreak/>
        <w:t>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lastRenderedPageBreak/>
        <w:tab/>
        <w:t>(b)</w:t>
      </w:r>
      <w:r>
        <w:tab/>
        <w:t>make any interim order pending the determination of the appeal that the Children’s Court can make under section 133.</w:t>
      </w:r>
    </w:p>
    <w:p>
      <w:pPr>
        <w:pStyle w:val="Heading3"/>
      </w:pPr>
      <w:bookmarkStart w:id="467" w:name="_Toc117582794"/>
      <w:bookmarkStart w:id="468" w:name="_Toc117584608"/>
      <w:bookmarkStart w:id="469" w:name="_Toc117585778"/>
      <w:bookmarkStart w:id="470" w:name="_Toc117608132"/>
      <w:r>
        <w:rPr>
          <w:rStyle w:val="CharDivNo"/>
        </w:rPr>
        <w:t>Division 4</w:t>
      </w:r>
      <w:r>
        <w:t xml:space="preserve"> — </w:t>
      </w:r>
      <w:r>
        <w:rPr>
          <w:rStyle w:val="CharDivText"/>
        </w:rPr>
        <w:t>Registration</w:t>
      </w:r>
      <w:bookmarkEnd w:id="467"/>
      <w:bookmarkEnd w:id="468"/>
      <w:bookmarkEnd w:id="469"/>
      <w:bookmarkEnd w:id="470"/>
    </w:p>
    <w:p>
      <w:pPr>
        <w:pStyle w:val="Heading5"/>
      </w:pPr>
      <w:bookmarkStart w:id="471" w:name="_Toc117608133"/>
      <w:r>
        <w:rPr>
          <w:rStyle w:val="CharSectno"/>
        </w:rPr>
        <w:t>175</w:t>
      </w:r>
      <w:r>
        <w:t>.</w:t>
      </w:r>
      <w:r>
        <w:tab/>
        <w:t>Filing interstate orders in Court</w:t>
      </w:r>
      <w:bookmarkEnd w:id="47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72" w:name="_Toc117608134"/>
      <w:r>
        <w:rPr>
          <w:rStyle w:val="CharSectno"/>
        </w:rPr>
        <w:t>176</w:t>
      </w:r>
      <w:r>
        <w:t>.</w:t>
      </w:r>
      <w:r>
        <w:tab/>
        <w:t>Registering interstate orders</w:t>
      </w:r>
      <w:bookmarkEnd w:id="472"/>
    </w:p>
    <w:p>
      <w:pPr>
        <w:pStyle w:val="Subsection"/>
      </w:pPr>
      <w:r>
        <w:tab/>
      </w:r>
      <w:r>
        <w:tab/>
        <w:t>If the CEO files a copy of an order in the Court under section 175, the registrar of the Court must register the order.</w:t>
      </w:r>
    </w:p>
    <w:p>
      <w:pPr>
        <w:pStyle w:val="Heading5"/>
      </w:pPr>
      <w:bookmarkStart w:id="473" w:name="_Toc117608135"/>
      <w:r>
        <w:rPr>
          <w:rStyle w:val="CharSectno"/>
        </w:rPr>
        <w:t>177</w:t>
      </w:r>
      <w:r>
        <w:t>.</w:t>
      </w:r>
      <w:r>
        <w:tab/>
        <w:t>Notification by registrar of Court</w:t>
      </w:r>
      <w:bookmarkEnd w:id="473"/>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lastRenderedPageBreak/>
        <w:tab/>
        <w:t>(b)</w:t>
      </w:r>
      <w:r>
        <w:tab/>
        <w:t>the revocation under section 179 of the registration of an order.</w:t>
      </w:r>
    </w:p>
    <w:p>
      <w:pPr>
        <w:pStyle w:val="Heading5"/>
      </w:pPr>
      <w:bookmarkStart w:id="474" w:name="_Toc117608136"/>
      <w:r>
        <w:rPr>
          <w:rStyle w:val="CharSectno"/>
        </w:rPr>
        <w:t>178</w:t>
      </w:r>
      <w:r>
        <w:t>.</w:t>
      </w:r>
      <w:r>
        <w:tab/>
        <w:t>Effect of registration</w:t>
      </w:r>
      <w:bookmarkEnd w:id="47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75" w:name="_Toc117608137"/>
      <w:r>
        <w:rPr>
          <w:rStyle w:val="CharSectno"/>
        </w:rPr>
        <w:t>179</w:t>
      </w:r>
      <w:r>
        <w:t>.</w:t>
      </w:r>
      <w:r>
        <w:tab/>
        <w:t>Revocation of registration</w:t>
      </w:r>
      <w:bookmarkEnd w:id="47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lastRenderedPageBreak/>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76" w:name="_Toc117582800"/>
      <w:bookmarkStart w:id="477" w:name="_Toc117584614"/>
      <w:bookmarkStart w:id="478" w:name="_Toc117585784"/>
      <w:bookmarkStart w:id="479" w:name="_Toc117608138"/>
      <w:r>
        <w:rPr>
          <w:rStyle w:val="CharDivNo"/>
        </w:rPr>
        <w:t>Division 5</w:t>
      </w:r>
      <w:r>
        <w:t xml:space="preserve"> — </w:t>
      </w:r>
      <w:r>
        <w:rPr>
          <w:rStyle w:val="CharDivText"/>
        </w:rPr>
        <w:t>General</w:t>
      </w:r>
      <w:bookmarkEnd w:id="476"/>
      <w:bookmarkEnd w:id="477"/>
      <w:bookmarkEnd w:id="478"/>
      <w:bookmarkEnd w:id="479"/>
    </w:p>
    <w:p>
      <w:pPr>
        <w:pStyle w:val="Heading5"/>
      </w:pPr>
      <w:bookmarkStart w:id="480" w:name="_Toc117608139"/>
      <w:r>
        <w:rPr>
          <w:rStyle w:val="CharSectno"/>
        </w:rPr>
        <w:t>180</w:t>
      </w:r>
      <w:r>
        <w:t>.</w:t>
      </w:r>
      <w:r>
        <w:tab/>
        <w:t>Legal representation of child</w:t>
      </w:r>
      <w:bookmarkEnd w:id="480"/>
    </w:p>
    <w:p>
      <w:pPr>
        <w:pStyle w:val="Subsection"/>
      </w:pPr>
      <w:r>
        <w:tab/>
      </w:r>
      <w:r>
        <w:tab/>
        <w:t>Section 148 applies in relation to proceedings on an application for an order under section 164 or 170(1) as if those proceedings were protection proceedings.</w:t>
      </w:r>
    </w:p>
    <w:p>
      <w:pPr>
        <w:pStyle w:val="Heading5"/>
      </w:pPr>
      <w:bookmarkStart w:id="481" w:name="_Toc117608140"/>
      <w:r>
        <w:rPr>
          <w:rStyle w:val="CharSectno"/>
        </w:rPr>
        <w:t>181</w:t>
      </w:r>
      <w:r>
        <w:t>.</w:t>
      </w:r>
      <w:r>
        <w:tab/>
        <w:t>Effect of registration of transferred order</w:t>
      </w:r>
      <w:bookmarkEnd w:id="481"/>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lastRenderedPageBreak/>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82" w:name="_Toc117608141"/>
      <w:r>
        <w:rPr>
          <w:rStyle w:val="CharSectno"/>
        </w:rPr>
        <w:t>182</w:t>
      </w:r>
      <w:r>
        <w:t>.</w:t>
      </w:r>
      <w:r>
        <w:tab/>
        <w:t>Transfer of Court file</w:t>
      </w:r>
      <w:bookmarkEnd w:id="48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83" w:name="_Toc117608142"/>
      <w:r>
        <w:rPr>
          <w:rStyle w:val="CharSectno"/>
        </w:rPr>
        <w:t>183</w:t>
      </w:r>
      <w:r>
        <w:t>.</w:t>
      </w:r>
      <w:r>
        <w:tab/>
        <w:t>Hearing and determination of transferred proceeding</w:t>
      </w:r>
      <w:bookmarkEnd w:id="483"/>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484" w:name="_Toc117608143"/>
      <w:r>
        <w:rPr>
          <w:rStyle w:val="CharSectno"/>
        </w:rPr>
        <w:lastRenderedPageBreak/>
        <w:t>184</w:t>
      </w:r>
      <w:r>
        <w:t>.</w:t>
      </w:r>
      <w:r>
        <w:tab/>
        <w:t>Disclosure of information</w:t>
      </w:r>
      <w:bookmarkEnd w:id="484"/>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85" w:name="_Toc117608144"/>
      <w:r>
        <w:rPr>
          <w:rStyle w:val="CharSectno"/>
        </w:rPr>
        <w:t>185</w:t>
      </w:r>
      <w:r>
        <w:t>.</w:t>
      </w:r>
      <w:r>
        <w:tab/>
        <w:t>Discretion of CEO to consent to transfer</w:t>
      </w:r>
      <w:bookmarkEnd w:id="48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86" w:name="_Toc117608145"/>
      <w:r>
        <w:rPr>
          <w:rStyle w:val="CharSectno"/>
        </w:rPr>
        <w:t>186</w:t>
      </w:r>
      <w:r>
        <w:t>.</w:t>
      </w:r>
      <w:r>
        <w:tab/>
        <w:t>Evidence of consent of relevant interstate officer</w:t>
      </w:r>
      <w:bookmarkEnd w:id="486"/>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lastRenderedPageBreak/>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87" w:name="_Toc117608146"/>
      <w:r>
        <w:rPr>
          <w:rStyle w:val="CharSectno"/>
        </w:rPr>
        <w:t>187</w:t>
      </w:r>
      <w:r>
        <w:t>.</w:t>
      </w:r>
      <w:r>
        <w:tab/>
        <w:t>Offence to remove certain children from where they live</w:t>
      </w:r>
      <w:bookmarkEnd w:id="487"/>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488" w:name="_Toc117582809"/>
      <w:bookmarkStart w:id="489" w:name="_Toc117584623"/>
      <w:bookmarkStart w:id="490" w:name="_Toc117585793"/>
      <w:bookmarkStart w:id="491" w:name="_Toc117608147"/>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488"/>
      <w:bookmarkEnd w:id="489"/>
      <w:bookmarkEnd w:id="490"/>
      <w:bookmarkEnd w:id="491"/>
    </w:p>
    <w:p>
      <w:pPr>
        <w:pStyle w:val="Heading5"/>
      </w:pPr>
      <w:bookmarkStart w:id="492" w:name="_Toc117608148"/>
      <w:r>
        <w:rPr>
          <w:rStyle w:val="CharSectno"/>
        </w:rPr>
        <w:t>188</w:t>
      </w:r>
      <w:r>
        <w:t>.</w:t>
      </w:r>
      <w:r>
        <w:tab/>
        <w:t>Terms used</w:t>
      </w:r>
      <w:bookmarkEnd w:id="49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493" w:name="_Toc117608149"/>
      <w:r>
        <w:rPr>
          <w:rStyle w:val="CharSectno"/>
        </w:rPr>
        <w:t>189</w:t>
      </w:r>
      <w:r>
        <w:t>.</w:t>
      </w:r>
      <w:r>
        <w:tab/>
      </w:r>
      <w:r>
        <w:rPr>
          <w:i/>
        </w:rPr>
        <w:t>School Education Act 1999</w:t>
      </w:r>
      <w:r>
        <w:t xml:space="preserve"> not affected</w:t>
      </w:r>
      <w:bookmarkEnd w:id="49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94" w:name="_Toc117608150"/>
      <w:r>
        <w:rPr>
          <w:rStyle w:val="CharSectno"/>
        </w:rPr>
        <w:t>190</w:t>
      </w:r>
      <w:r>
        <w:t>.</w:t>
      </w:r>
      <w:r>
        <w:tab/>
        <w:t>Child under 15 not to be employed in business etc.</w:t>
      </w:r>
      <w:bookmarkEnd w:id="494"/>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495" w:name="_Toc117608151"/>
      <w:r>
        <w:rPr>
          <w:rStyle w:val="CharSectno"/>
        </w:rPr>
        <w:t>191</w:t>
      </w:r>
      <w:r>
        <w:t>.</w:t>
      </w:r>
      <w:r>
        <w:tab/>
        <w:t>Exceptions to s. 190</w:t>
      </w:r>
      <w:bookmarkEnd w:id="495"/>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96" w:name="_Toc117608152"/>
      <w:r>
        <w:rPr>
          <w:rStyle w:val="CharSectno"/>
        </w:rPr>
        <w:t>192</w:t>
      </w:r>
      <w:r>
        <w:t>.</w:t>
      </w:r>
      <w:r>
        <w:tab/>
        <w:t>Children not to be employed to perform in indecent manner etc.</w:t>
      </w:r>
      <w:bookmarkEnd w:id="49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 xml:space="preserve">is required to pose or move in a manner calculated to give prominence to sexual organs, the anus or, in the case of a female child or a </w:t>
      </w:r>
      <w:r>
        <w:lastRenderedPageBreak/>
        <w:t>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497" w:name="_Toc117608153"/>
      <w:r>
        <w:rPr>
          <w:rStyle w:val="CharSectno"/>
        </w:rPr>
        <w:t>193</w:t>
      </w:r>
      <w:r>
        <w:t>.</w:t>
      </w:r>
      <w:r>
        <w:tab/>
        <w:t>CEO may prohibit or limit employment of child</w:t>
      </w:r>
      <w:bookmarkEnd w:id="49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 xml:space="preserve">If the CEO is of the opinion that the wellbeing of a particular child is likely to be jeopardised by the fact that the child is employed, or the nature or extent of the work that the child is </w:t>
      </w:r>
      <w:r>
        <w:lastRenderedPageBreak/>
        <w:t>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498" w:name="_Toc117608154"/>
      <w:r>
        <w:rPr>
          <w:rStyle w:val="CharSectno"/>
        </w:rPr>
        <w:t>194A</w:t>
      </w:r>
      <w:r>
        <w:t>.</w:t>
      </w:r>
      <w:r>
        <w:tab/>
        <w:t>CEO may prohibit or limit employment of children in particular business or place</w:t>
      </w:r>
      <w:bookmarkEnd w:id="49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lastRenderedPageBreak/>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499" w:name="_Toc117608155"/>
      <w:r>
        <w:rPr>
          <w:rStyle w:val="CharSectno"/>
        </w:rPr>
        <w:lastRenderedPageBreak/>
        <w:t>194</w:t>
      </w:r>
      <w:r>
        <w:t>.</w:t>
      </w:r>
      <w:r>
        <w:tab/>
        <w:t>False information to employers etc.</w:t>
      </w:r>
      <w:bookmarkEnd w:id="49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500" w:name="_Toc117608156"/>
      <w:r>
        <w:rPr>
          <w:rStyle w:val="CharSectno"/>
        </w:rPr>
        <w:t>196</w:t>
      </w:r>
      <w:r>
        <w:t>.</w:t>
      </w:r>
      <w:r>
        <w:tab/>
        <w:t>Role of industrial inspectors and industrial magistrate’s courts</w:t>
      </w:r>
      <w:bookmarkEnd w:id="500"/>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501" w:name="_Toc117582819"/>
      <w:bookmarkStart w:id="502" w:name="_Toc117584633"/>
      <w:bookmarkStart w:id="503" w:name="_Toc117585803"/>
      <w:bookmarkStart w:id="504" w:name="_Toc117608157"/>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501"/>
      <w:bookmarkEnd w:id="502"/>
      <w:bookmarkEnd w:id="503"/>
      <w:bookmarkEnd w:id="504"/>
    </w:p>
    <w:p>
      <w:pPr>
        <w:pStyle w:val="Heading5"/>
      </w:pPr>
      <w:bookmarkStart w:id="505" w:name="_Toc117608158"/>
      <w:r>
        <w:rPr>
          <w:rStyle w:val="CharSectno"/>
        </w:rPr>
        <w:t>233</w:t>
      </w:r>
      <w:r>
        <w:t>.</w:t>
      </w:r>
      <w:r>
        <w:tab/>
        <w:t>CEO may provide financial or other assistance</w:t>
      </w:r>
      <w:bookmarkEnd w:id="505"/>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506" w:name="_Toc117608159"/>
      <w:r>
        <w:rPr>
          <w:rStyle w:val="CharSectno"/>
        </w:rPr>
        <w:t>234</w:t>
      </w:r>
      <w:r>
        <w:t>.</w:t>
      </w:r>
      <w:r>
        <w:tab/>
        <w:t>CEO may assist with funeral expenses</w:t>
      </w:r>
      <w:bookmarkEnd w:id="506"/>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07" w:name="_Toc117608160"/>
      <w:r>
        <w:rPr>
          <w:rStyle w:val="CharSectno"/>
        </w:rPr>
        <w:t>235</w:t>
      </w:r>
      <w:r>
        <w:t>.</w:t>
      </w:r>
      <w:r>
        <w:tab/>
        <w:t>Application for assistance</w:t>
      </w:r>
      <w:bookmarkEnd w:id="507"/>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lastRenderedPageBreak/>
        <w:tab/>
        <w:t>(3)</w:t>
      </w:r>
      <w:r>
        <w:tab/>
        <w:t>The CEO may require the applicant to provide any information that the CEO considers necessary for the purposes of determining an application for assistance.</w:t>
      </w:r>
    </w:p>
    <w:p>
      <w:pPr>
        <w:pStyle w:val="Heading5"/>
      </w:pPr>
      <w:bookmarkStart w:id="508" w:name="_Toc117608161"/>
      <w:r>
        <w:rPr>
          <w:rStyle w:val="CharSectno"/>
        </w:rPr>
        <w:t>236</w:t>
      </w:r>
      <w:r>
        <w:t>.</w:t>
      </w:r>
      <w:r>
        <w:tab/>
        <w:t>Recovery of overpayments in certain circumstances</w:t>
      </w:r>
      <w:bookmarkEnd w:id="50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509" w:name="_Toc117582824"/>
      <w:bookmarkStart w:id="510" w:name="_Toc117584638"/>
      <w:bookmarkStart w:id="511" w:name="_Toc117585808"/>
      <w:bookmarkStart w:id="512" w:name="_Toc117608162"/>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509"/>
      <w:bookmarkEnd w:id="510"/>
      <w:bookmarkEnd w:id="511"/>
      <w:bookmarkEnd w:id="512"/>
    </w:p>
    <w:p>
      <w:pPr>
        <w:pStyle w:val="Heading5"/>
      </w:pPr>
      <w:bookmarkStart w:id="513" w:name="_Toc117608163"/>
      <w:r>
        <w:rPr>
          <w:rStyle w:val="CharSectno"/>
        </w:rPr>
        <w:t>237</w:t>
      </w:r>
      <w:r>
        <w:t>.</w:t>
      </w:r>
      <w:r>
        <w:tab/>
        <w:t>Restriction on publication of certain information or material</w:t>
      </w:r>
      <w:bookmarkEnd w:id="51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w:t>
      </w:r>
      <w:r>
        <w:lastRenderedPageBreak/>
        <w:t xml:space="preserve">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514" w:name="_Toc117608164"/>
      <w:r>
        <w:rPr>
          <w:rStyle w:val="CharSectno"/>
        </w:rPr>
        <w:t>238</w:t>
      </w:r>
      <w:r>
        <w:t>.</w:t>
      </w:r>
      <w:r>
        <w:tab/>
        <w:t>Production of departmental records in legal proceedings</w:t>
      </w:r>
      <w:bookmarkEnd w:id="514"/>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 xml:space="preserve">an officer or employee of a public authority to produce to the party, or the court or tribunal concerned, a </w:t>
      </w:r>
      <w:r>
        <w:lastRenderedPageBreak/>
        <w:t>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lastRenderedPageBreak/>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515" w:name="_Toc117608165"/>
      <w:r>
        <w:rPr>
          <w:rStyle w:val="CharSectno"/>
        </w:rPr>
        <w:t>239</w:t>
      </w:r>
      <w:r>
        <w:t>.</w:t>
      </w:r>
      <w:r>
        <w:tab/>
        <w:t>Objection to disclosure of certain information during legal proceedings</w:t>
      </w:r>
      <w:bookmarkEnd w:id="51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lastRenderedPageBreak/>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516" w:name="_Toc117608166"/>
      <w:r>
        <w:rPr>
          <w:rStyle w:val="CharSectno"/>
        </w:rPr>
        <w:t>240</w:t>
      </w:r>
      <w:r>
        <w:t>.</w:t>
      </w:r>
      <w:r>
        <w:tab/>
        <w:t>Restrictions on disclosing notifier’s identity</w:t>
      </w:r>
      <w:bookmarkEnd w:id="516"/>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lastRenderedPageBreak/>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lastRenderedPageBreak/>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lastRenderedPageBreak/>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ageBreakBefore/>
        <w:spacing w:before="0"/>
      </w:pPr>
      <w:bookmarkStart w:id="517" w:name="_Toc117608167"/>
      <w:r>
        <w:rPr>
          <w:rStyle w:val="CharSectno"/>
        </w:rPr>
        <w:lastRenderedPageBreak/>
        <w:t>241</w:t>
      </w:r>
      <w:r>
        <w:t>.</w:t>
      </w:r>
      <w:r>
        <w:tab/>
        <w:t>Restrictions on disclosing information obtained under this Act</w:t>
      </w:r>
      <w:bookmarkEnd w:id="51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 xml:space="preserve">Subsection (2) is not to be taken to prevent the disclosure of statistical or other information that could not reasonably be </w:t>
      </w:r>
      <w:r>
        <w:lastRenderedPageBreak/>
        <w:t>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518" w:name="_Toc117582830"/>
      <w:bookmarkStart w:id="519" w:name="_Toc117584644"/>
      <w:bookmarkStart w:id="520" w:name="_Toc117585814"/>
      <w:bookmarkStart w:id="521" w:name="_Toc117608168"/>
      <w:r>
        <w:rPr>
          <w:rStyle w:val="CharPartNo"/>
        </w:rPr>
        <w:lastRenderedPageBreak/>
        <w:t>Part 10A</w:t>
      </w:r>
      <w:r>
        <w:t> — </w:t>
      </w:r>
      <w:r>
        <w:rPr>
          <w:rStyle w:val="CharPartText"/>
        </w:rPr>
        <w:t>Enforcement</w:t>
      </w:r>
      <w:bookmarkEnd w:id="518"/>
      <w:bookmarkEnd w:id="519"/>
      <w:bookmarkEnd w:id="520"/>
      <w:bookmarkEnd w:id="521"/>
    </w:p>
    <w:p>
      <w:pPr>
        <w:pStyle w:val="Footnoteheading"/>
      </w:pPr>
      <w:r>
        <w:tab/>
        <w:t>[Heading inserted: No. 18 of 2021 s. 72.]</w:t>
      </w:r>
    </w:p>
    <w:p>
      <w:pPr>
        <w:pStyle w:val="Heading3"/>
      </w:pPr>
      <w:bookmarkStart w:id="522" w:name="_Toc117582831"/>
      <w:bookmarkStart w:id="523" w:name="_Toc117584645"/>
      <w:bookmarkStart w:id="524" w:name="_Toc117585815"/>
      <w:bookmarkStart w:id="525" w:name="_Toc117608169"/>
      <w:r>
        <w:rPr>
          <w:rStyle w:val="CharDivNo"/>
        </w:rPr>
        <w:t>Division 1</w:t>
      </w:r>
      <w:r>
        <w:t> — </w:t>
      </w:r>
      <w:r>
        <w:rPr>
          <w:rStyle w:val="CharDivText"/>
        </w:rPr>
        <w:t>Preliminary</w:t>
      </w:r>
      <w:bookmarkEnd w:id="522"/>
      <w:bookmarkEnd w:id="523"/>
      <w:bookmarkEnd w:id="524"/>
      <w:bookmarkEnd w:id="525"/>
    </w:p>
    <w:p>
      <w:pPr>
        <w:pStyle w:val="Footnoteheading"/>
      </w:pPr>
      <w:r>
        <w:tab/>
        <w:t>[Heading inserted: No. 18 of 2021 s. 72.]</w:t>
      </w:r>
    </w:p>
    <w:p>
      <w:pPr>
        <w:pStyle w:val="Heading5"/>
      </w:pPr>
      <w:bookmarkStart w:id="526" w:name="_Toc117608170"/>
      <w:r>
        <w:rPr>
          <w:rStyle w:val="CharSectno"/>
        </w:rPr>
        <w:t>241A</w:t>
      </w:r>
      <w:r>
        <w:t>.</w:t>
      </w:r>
      <w:r>
        <w:tab/>
        <w:t>Terms used</w:t>
      </w:r>
      <w:bookmarkEnd w:id="526"/>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527" w:name="_Toc117608171"/>
      <w:r>
        <w:rPr>
          <w:rStyle w:val="CharSectno"/>
        </w:rPr>
        <w:lastRenderedPageBreak/>
        <w:t>241B</w:t>
      </w:r>
      <w:r>
        <w:t>.</w:t>
      </w:r>
      <w:r>
        <w:tab/>
        <w:t>Application of Part</w:t>
      </w:r>
      <w:bookmarkEnd w:id="527"/>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528" w:name="_Toc117582834"/>
      <w:bookmarkStart w:id="529" w:name="_Toc117584648"/>
      <w:bookmarkStart w:id="530" w:name="_Toc117585818"/>
      <w:bookmarkStart w:id="531" w:name="_Toc117608172"/>
      <w:r>
        <w:rPr>
          <w:rStyle w:val="CharDivNo"/>
        </w:rPr>
        <w:t>Division 2</w:t>
      </w:r>
      <w:r>
        <w:t> — </w:t>
      </w:r>
      <w:r>
        <w:rPr>
          <w:rStyle w:val="CharDivText"/>
        </w:rPr>
        <w:t>General powers</w:t>
      </w:r>
      <w:bookmarkEnd w:id="528"/>
      <w:bookmarkEnd w:id="529"/>
      <w:bookmarkEnd w:id="530"/>
      <w:bookmarkEnd w:id="531"/>
    </w:p>
    <w:p>
      <w:pPr>
        <w:pStyle w:val="Footnoteheading"/>
      </w:pPr>
      <w:r>
        <w:tab/>
        <w:t>[Heading inserted: No. 18 of 2021 s. 72.]</w:t>
      </w:r>
    </w:p>
    <w:p>
      <w:pPr>
        <w:pStyle w:val="Heading5"/>
      </w:pPr>
      <w:bookmarkStart w:id="532" w:name="_Toc117608173"/>
      <w:r>
        <w:rPr>
          <w:rStyle w:val="CharSectno"/>
        </w:rPr>
        <w:t>241C</w:t>
      </w:r>
      <w:r>
        <w:t>.</w:t>
      </w:r>
      <w:r>
        <w:tab/>
        <w:t>Entry to places</w:t>
      </w:r>
      <w:bookmarkEnd w:id="532"/>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lastRenderedPageBreak/>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533" w:name="_Toc117608174"/>
      <w:r>
        <w:rPr>
          <w:rStyle w:val="CharSectno"/>
        </w:rPr>
        <w:t>241D</w:t>
      </w:r>
      <w:r>
        <w:t>.</w:t>
      </w:r>
      <w:r>
        <w:tab/>
        <w:t>Powers after entering place</w:t>
      </w:r>
      <w:bookmarkEnd w:id="533"/>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534" w:name="_Toc117608175"/>
      <w:r>
        <w:rPr>
          <w:rStyle w:val="CharSectno"/>
        </w:rPr>
        <w:lastRenderedPageBreak/>
        <w:t>241E</w:t>
      </w:r>
      <w:r>
        <w:t>.</w:t>
      </w:r>
      <w:r>
        <w:tab/>
        <w:t>Directions to provide information or documents</w:t>
      </w:r>
      <w:bookmarkEnd w:id="534"/>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 xml:space="preserve">A person is not excused from complying with a direction under this section to give information, answer a question or produce a record or document on the ground that complying with the </w:t>
      </w:r>
      <w:r>
        <w:lastRenderedPageBreak/>
        <w:t>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535" w:name="_Toc117608176"/>
      <w:r>
        <w:rPr>
          <w:rStyle w:val="CharSectno"/>
        </w:rPr>
        <w:t>241F</w:t>
      </w:r>
      <w:r>
        <w:t>.</w:t>
      </w:r>
      <w:r>
        <w:tab/>
        <w:t>Additional powers for relevant records</w:t>
      </w:r>
      <w:bookmarkEnd w:id="535"/>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seize a record or document that the officer or inspector suspects on reasonable grounds is a relevant record and retain it for as long as is necessary for the purposes of this Act;</w:t>
      </w:r>
    </w:p>
    <w:p>
      <w:pPr>
        <w:pStyle w:val="Indenta"/>
      </w:pPr>
      <w:r>
        <w:lastRenderedPageBreak/>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536" w:name="_Toc117608177"/>
      <w:r>
        <w:rPr>
          <w:rStyle w:val="CharSectno"/>
        </w:rPr>
        <w:t>241G</w:t>
      </w:r>
      <w:r>
        <w:t>.</w:t>
      </w:r>
      <w:r>
        <w:tab/>
        <w:t>Contravention of directions</w:t>
      </w:r>
      <w:bookmarkEnd w:id="536"/>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537" w:name="_Toc117608178"/>
      <w:r>
        <w:rPr>
          <w:rStyle w:val="CharSectno"/>
        </w:rPr>
        <w:t>241H</w:t>
      </w:r>
      <w:r>
        <w:t>.</w:t>
      </w:r>
      <w:r>
        <w:tab/>
        <w:t>Exercise of power may be recorded</w:t>
      </w:r>
      <w:bookmarkEnd w:id="537"/>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538" w:name="_Toc117608179"/>
      <w:r>
        <w:rPr>
          <w:rStyle w:val="CharSectno"/>
        </w:rPr>
        <w:t>241I</w:t>
      </w:r>
      <w:r>
        <w:t>.</w:t>
      </w:r>
      <w:r>
        <w:tab/>
        <w:t>Assistance and use of force to exercise power</w:t>
      </w:r>
      <w:bookmarkEnd w:id="538"/>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In exercising the power, an authorised officer or industrial inspector, and a person authorised under subsection (1) to assist the officer or inspector, may use force that is reasonably necessary in the circumstances.</w:t>
      </w:r>
    </w:p>
    <w:p>
      <w:pPr>
        <w:pStyle w:val="Footnotesection"/>
      </w:pPr>
      <w:r>
        <w:tab/>
        <w:t>[Section 241I inserted: No. 18 of 2021 s. 72.]</w:t>
      </w:r>
    </w:p>
    <w:p>
      <w:pPr>
        <w:pStyle w:val="Heading5"/>
      </w:pPr>
      <w:bookmarkStart w:id="539" w:name="_Toc117608180"/>
      <w:r>
        <w:rPr>
          <w:rStyle w:val="CharSectno"/>
        </w:rPr>
        <w:lastRenderedPageBreak/>
        <w:t>241J</w:t>
      </w:r>
      <w:r>
        <w:t>.</w:t>
      </w:r>
      <w:r>
        <w:tab/>
        <w:t>Procedure on seizing things</w:t>
      </w:r>
      <w:bookmarkEnd w:id="539"/>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540" w:name="_Toc117608181"/>
      <w:r>
        <w:rPr>
          <w:rStyle w:val="CharSectno"/>
        </w:rPr>
        <w:t>241K</w:t>
      </w:r>
      <w:r>
        <w:t>.</w:t>
      </w:r>
      <w:r>
        <w:tab/>
        <w:t xml:space="preserve">Application of </w:t>
      </w:r>
      <w:r>
        <w:rPr>
          <w:i/>
        </w:rPr>
        <w:t>Criminal and Found Property Disposal Act 2006</w:t>
      </w:r>
      <w:bookmarkEnd w:id="540"/>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pPr>
      <w:r>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541" w:name="_Toc117582844"/>
      <w:bookmarkStart w:id="542" w:name="_Toc117584658"/>
      <w:bookmarkStart w:id="543" w:name="_Toc117585828"/>
      <w:bookmarkStart w:id="544" w:name="_Toc117608182"/>
      <w:r>
        <w:rPr>
          <w:rStyle w:val="CharDivNo"/>
        </w:rPr>
        <w:lastRenderedPageBreak/>
        <w:t>Division 3</w:t>
      </w:r>
      <w:r>
        <w:t> — </w:t>
      </w:r>
      <w:r>
        <w:rPr>
          <w:rStyle w:val="CharDivText"/>
        </w:rPr>
        <w:t>Entry warrants</w:t>
      </w:r>
      <w:bookmarkEnd w:id="541"/>
      <w:bookmarkEnd w:id="542"/>
      <w:bookmarkEnd w:id="543"/>
      <w:bookmarkEnd w:id="544"/>
    </w:p>
    <w:p>
      <w:pPr>
        <w:pStyle w:val="Footnoteheading"/>
        <w:keepNext/>
      </w:pPr>
      <w:r>
        <w:tab/>
        <w:t>[Heading inserted: No. 18 of 2021 s. 72.]</w:t>
      </w:r>
    </w:p>
    <w:p>
      <w:pPr>
        <w:pStyle w:val="Heading5"/>
      </w:pPr>
      <w:bookmarkStart w:id="545" w:name="_Toc117608183"/>
      <w:r>
        <w:rPr>
          <w:rStyle w:val="CharSectno"/>
        </w:rPr>
        <w:t>241L</w:t>
      </w:r>
      <w:r>
        <w:t>.</w:t>
      </w:r>
      <w:r>
        <w:tab/>
        <w:t>Application for entry warrant</w:t>
      </w:r>
      <w:bookmarkEnd w:id="545"/>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pPr>
      <w:r>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lastRenderedPageBreak/>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546" w:name="_Toc117608184"/>
      <w:r>
        <w:rPr>
          <w:rStyle w:val="CharSectno"/>
        </w:rPr>
        <w:t>241M</w:t>
      </w:r>
      <w:r>
        <w:t>.</w:t>
      </w:r>
      <w:r>
        <w:tab/>
        <w:t>Issue and content of entry warrant</w:t>
      </w:r>
      <w:bookmarkEnd w:id="546"/>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lastRenderedPageBreak/>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547" w:name="_Toc117608185"/>
      <w:r>
        <w:rPr>
          <w:rStyle w:val="CharSectno"/>
        </w:rPr>
        <w:t>241N</w:t>
      </w:r>
      <w:r>
        <w:t>.</w:t>
      </w:r>
      <w:r>
        <w:tab/>
        <w:t>Refusal of entry warrant</w:t>
      </w:r>
      <w:bookmarkEnd w:id="547"/>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548" w:name="_Toc117608186"/>
      <w:r>
        <w:rPr>
          <w:rStyle w:val="CharSectno"/>
        </w:rPr>
        <w:t>241O</w:t>
      </w:r>
      <w:r>
        <w:t>.</w:t>
      </w:r>
      <w:r>
        <w:tab/>
        <w:t>Effect of entry warrant</w:t>
      </w:r>
      <w:bookmarkEnd w:id="548"/>
    </w:p>
    <w:p>
      <w:pPr>
        <w:pStyle w:val="Subsection"/>
      </w:pPr>
      <w:r>
        <w:tab/>
        <w:t>(1)</w:t>
      </w:r>
      <w:r>
        <w:tab/>
        <w:t>An entry warrant comes into force when it is issued by a magistrate.</w:t>
      </w:r>
    </w:p>
    <w:p>
      <w:pPr>
        <w:pStyle w:val="Subsection"/>
      </w:pPr>
      <w:r>
        <w:tab/>
        <w:t>(2)</w:t>
      </w:r>
      <w:r>
        <w:tab/>
        <w:t>An entry warrant may be executed according to its terms by an authorised officer or industrial inspector entitled to enter the place for the authorised purpose specified in the warrant.</w:t>
      </w:r>
    </w:p>
    <w:p>
      <w:pPr>
        <w:pStyle w:val="Subsection"/>
        <w:keepNext/>
        <w:keepLines/>
      </w:pPr>
      <w:r>
        <w:lastRenderedPageBreak/>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549" w:name="_Toc117582849"/>
      <w:bookmarkStart w:id="550" w:name="_Toc117584663"/>
      <w:bookmarkStart w:id="551" w:name="_Toc117585833"/>
      <w:bookmarkStart w:id="552" w:name="_Toc117608187"/>
      <w:r>
        <w:rPr>
          <w:rStyle w:val="CharPartNo"/>
        </w:rPr>
        <w:lastRenderedPageBreak/>
        <w:t>Part 11</w:t>
      </w:r>
      <w:r>
        <w:rPr>
          <w:rStyle w:val="CharDivNo"/>
        </w:rPr>
        <w:t> </w:t>
      </w:r>
      <w:r>
        <w:t>—</w:t>
      </w:r>
      <w:r>
        <w:rPr>
          <w:rStyle w:val="CharDivText"/>
        </w:rPr>
        <w:t> </w:t>
      </w:r>
      <w:r>
        <w:rPr>
          <w:rStyle w:val="CharPartText"/>
        </w:rPr>
        <w:t>Other matters</w:t>
      </w:r>
      <w:bookmarkEnd w:id="549"/>
      <w:bookmarkEnd w:id="550"/>
      <w:bookmarkEnd w:id="551"/>
      <w:bookmarkEnd w:id="552"/>
    </w:p>
    <w:p>
      <w:pPr>
        <w:pStyle w:val="Heading5"/>
        <w:spacing w:before="180"/>
      </w:pPr>
      <w:bookmarkStart w:id="553" w:name="_Toc117608188"/>
      <w:r>
        <w:rPr>
          <w:rStyle w:val="CharSectno"/>
        </w:rPr>
        <w:t>242A</w:t>
      </w:r>
      <w:r>
        <w:t>.</w:t>
      </w:r>
      <w:r>
        <w:tab/>
        <w:t>CEO to notify Ombudsman of certain deaths of children</w:t>
      </w:r>
      <w:bookmarkEnd w:id="553"/>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554" w:name="_Toc117608189"/>
      <w:r>
        <w:rPr>
          <w:rStyle w:val="CharSectno"/>
        </w:rPr>
        <w:t>242</w:t>
      </w:r>
      <w:r>
        <w:t>.</w:t>
      </w:r>
      <w:r>
        <w:tab/>
        <w:t>Obstruction</w:t>
      </w:r>
      <w:bookmarkEnd w:id="554"/>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555" w:name="_Toc117608190"/>
      <w:r>
        <w:rPr>
          <w:rStyle w:val="CharSectno"/>
        </w:rPr>
        <w:lastRenderedPageBreak/>
        <w:t>243</w:t>
      </w:r>
      <w:r>
        <w:t>.</w:t>
      </w:r>
      <w:r>
        <w:tab/>
        <w:t>Impersonating assessor, authorised officer or industrial inspector</w:t>
      </w:r>
      <w:bookmarkEnd w:id="555"/>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556" w:name="_Toc117608191"/>
      <w:r>
        <w:rPr>
          <w:rStyle w:val="CharSectno"/>
        </w:rPr>
        <w:t>244</w:t>
      </w:r>
      <w:r>
        <w:t>.</w:t>
      </w:r>
      <w:r>
        <w:tab/>
        <w:t>False information in applications etc.</w:t>
      </w:r>
      <w:bookmarkEnd w:id="55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557" w:name="_Toc117608192"/>
      <w:r>
        <w:rPr>
          <w:rStyle w:val="CharSectno"/>
        </w:rPr>
        <w:t>245.</w:t>
      </w:r>
      <w:r>
        <w:rPr>
          <w:rStyle w:val="CharSectno"/>
        </w:rPr>
        <w:tab/>
        <w:t>Legal proceedings, commencement of</w:t>
      </w:r>
      <w:bookmarkEnd w:id="557"/>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558" w:name="_Toc117608193"/>
      <w:r>
        <w:rPr>
          <w:rStyle w:val="CharSectno"/>
        </w:rPr>
        <w:lastRenderedPageBreak/>
        <w:t>246</w:t>
      </w:r>
      <w:r>
        <w:t>.</w:t>
      </w:r>
      <w:r>
        <w:tab/>
        <w:t>Protection from liability for wrongdoing</w:t>
      </w:r>
      <w:bookmarkEnd w:id="558"/>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559" w:name="_Toc117608194"/>
      <w:r>
        <w:rPr>
          <w:rStyle w:val="CharSectno"/>
        </w:rPr>
        <w:t>247</w:t>
      </w:r>
      <w:r>
        <w:t>.</w:t>
      </w:r>
      <w:r>
        <w:tab/>
        <w:t>Effect of provision requiring document to be given to particular person or child</w:t>
      </w:r>
      <w:bookmarkEnd w:id="55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lastRenderedPageBreak/>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560" w:name="_Toc117608195"/>
      <w:r>
        <w:rPr>
          <w:rStyle w:val="CharSectno"/>
        </w:rPr>
        <w:t>248</w:t>
      </w:r>
      <w:r>
        <w:t>.</w:t>
      </w:r>
      <w:r>
        <w:tab/>
        <w:t>Regulations</w:t>
      </w:r>
      <w:bookmarkEnd w:id="56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561" w:name="_Toc117608196"/>
      <w:r>
        <w:rPr>
          <w:rStyle w:val="CharSectno"/>
        </w:rPr>
        <w:t>249</w:t>
      </w:r>
      <w:r>
        <w:t>.</w:t>
      </w:r>
      <w:r>
        <w:tab/>
        <w:t>Review of Act</w:t>
      </w:r>
      <w:bookmarkEnd w:id="561"/>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pPr>
      <w:r>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 xml:space="preserve">The Minister must cause the report to be laid before each House of Parliament as soon as practicable after it is prepared, but not </w:t>
      </w:r>
      <w:r>
        <w:lastRenderedPageBreak/>
        <w:t>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562" w:name="_Toc117608197"/>
      <w:r>
        <w:rPr>
          <w:rStyle w:val="CharSectno"/>
        </w:rPr>
        <w:t>250</w:t>
      </w:r>
      <w:r>
        <w:t>.</w:t>
      </w:r>
      <w:r>
        <w:tab/>
        <w:t>Repeal, transitional and savings provisions</w:t>
      </w:r>
      <w:bookmarkEnd w:id="562"/>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63" w:name="_Toc117582860"/>
      <w:bookmarkStart w:id="564" w:name="_Toc117584674"/>
      <w:bookmarkStart w:id="565" w:name="_Toc117585844"/>
      <w:bookmarkStart w:id="566" w:name="_Toc117608198"/>
      <w:r>
        <w:rPr>
          <w:rStyle w:val="CharSchNo"/>
        </w:rPr>
        <w:lastRenderedPageBreak/>
        <w:t>Schedule 1</w:t>
      </w:r>
      <w:r>
        <w:t xml:space="preserve"> — </w:t>
      </w:r>
      <w:r>
        <w:rPr>
          <w:rStyle w:val="CharSchText"/>
        </w:rPr>
        <w:t>Transitional and savings provisions</w:t>
      </w:r>
      <w:bookmarkEnd w:id="563"/>
      <w:bookmarkEnd w:id="564"/>
      <w:bookmarkEnd w:id="565"/>
      <w:bookmarkEnd w:id="566"/>
    </w:p>
    <w:p>
      <w:pPr>
        <w:pStyle w:val="yShoulderClause"/>
      </w:pPr>
      <w:r>
        <w:t>[s. 250(3)]</w:t>
      </w:r>
    </w:p>
    <w:p>
      <w:pPr>
        <w:pStyle w:val="yHeading3"/>
      </w:pPr>
      <w:bookmarkStart w:id="567" w:name="_Toc117582861"/>
      <w:bookmarkStart w:id="568" w:name="_Toc117584675"/>
      <w:bookmarkStart w:id="569" w:name="_Toc117585845"/>
      <w:bookmarkStart w:id="570" w:name="_Toc117608199"/>
      <w:r>
        <w:rPr>
          <w:rStyle w:val="CharSDivNo"/>
        </w:rPr>
        <w:t>Division 1</w:t>
      </w:r>
      <w:r>
        <w:t> — </w:t>
      </w:r>
      <w:r>
        <w:rPr>
          <w:rStyle w:val="CharSDivText"/>
        </w:rPr>
        <w:t>Introductory matters</w:t>
      </w:r>
      <w:bookmarkEnd w:id="567"/>
      <w:bookmarkEnd w:id="568"/>
      <w:bookmarkEnd w:id="569"/>
      <w:bookmarkEnd w:id="570"/>
    </w:p>
    <w:p>
      <w:pPr>
        <w:pStyle w:val="yHeading5"/>
        <w:outlineLvl w:val="9"/>
      </w:pPr>
      <w:bookmarkStart w:id="571" w:name="_Toc117608200"/>
      <w:r>
        <w:rPr>
          <w:rStyle w:val="CharSClsNo"/>
        </w:rPr>
        <w:t>1</w:t>
      </w:r>
      <w:r>
        <w:t>.</w:t>
      </w:r>
      <w:r>
        <w:tab/>
        <w:t>Terms used</w:t>
      </w:r>
      <w:bookmarkEnd w:id="571"/>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72" w:name="_Toc117608201"/>
      <w:r>
        <w:rPr>
          <w:rStyle w:val="CharSClsNo"/>
        </w:rPr>
        <w:t>2</w:t>
      </w:r>
      <w:r>
        <w:t>.</w:t>
      </w:r>
      <w:r>
        <w:tab/>
      </w:r>
      <w:r>
        <w:rPr>
          <w:i/>
          <w:iCs/>
        </w:rPr>
        <w:t xml:space="preserve">Interpretation Act 1984 </w:t>
      </w:r>
      <w:r>
        <w:t>not affected</w:t>
      </w:r>
      <w:bookmarkEnd w:id="572"/>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73" w:name="_Toc117582864"/>
      <w:bookmarkStart w:id="574" w:name="_Toc117584678"/>
      <w:bookmarkStart w:id="575" w:name="_Toc117585848"/>
      <w:bookmarkStart w:id="576" w:name="_Toc117608202"/>
      <w:r>
        <w:rPr>
          <w:rStyle w:val="CharSDivNo"/>
        </w:rPr>
        <w:t>Division 2 </w:t>
      </w:r>
      <w:r>
        <w:rPr>
          <w:b w:val="0"/>
        </w:rPr>
        <w:t>— </w:t>
      </w:r>
      <w:r>
        <w:rPr>
          <w:rStyle w:val="CharSDivText"/>
        </w:rPr>
        <w:t xml:space="preserve">Provisions related to repeal of </w:t>
      </w:r>
      <w:r>
        <w:rPr>
          <w:rStyle w:val="CharSDivText"/>
          <w:i/>
        </w:rPr>
        <w:t>Child Welfare Act 1947</w:t>
      </w:r>
      <w:bookmarkEnd w:id="573"/>
      <w:bookmarkEnd w:id="574"/>
      <w:bookmarkEnd w:id="575"/>
      <w:bookmarkEnd w:id="576"/>
    </w:p>
    <w:p>
      <w:pPr>
        <w:pStyle w:val="yHeading5"/>
      </w:pPr>
      <w:bookmarkStart w:id="577" w:name="_Toc117608203"/>
      <w:r>
        <w:rPr>
          <w:rStyle w:val="CharSClsNo"/>
        </w:rPr>
        <w:t>3</w:t>
      </w:r>
      <w:r>
        <w:t>.</w:t>
      </w:r>
      <w:r>
        <w:tab/>
        <w:t>Existing orders</w:t>
      </w:r>
      <w:bookmarkEnd w:id="577"/>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lastRenderedPageBreak/>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78" w:name="_Toc117608204"/>
      <w:r>
        <w:rPr>
          <w:rStyle w:val="CharSClsNo"/>
        </w:rPr>
        <w:t>4</w:t>
      </w:r>
      <w:r>
        <w:t>.</w:t>
      </w:r>
      <w:r>
        <w:tab/>
        <w:t>Extended orders</w:t>
      </w:r>
      <w:bookmarkEnd w:id="578"/>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79" w:name="_Toc117608205"/>
      <w:r>
        <w:rPr>
          <w:rStyle w:val="CharSClsNo"/>
        </w:rPr>
        <w:t>5</w:t>
      </w:r>
      <w:r>
        <w:rPr>
          <w:rStyle w:val="CharSectno"/>
        </w:rPr>
        <w:t>.</w:t>
      </w:r>
      <w:r>
        <w:rPr>
          <w:rStyle w:val="CharSectno"/>
        </w:rPr>
        <w:tab/>
      </w:r>
      <w:r>
        <w:t>Existing proceedings</w:t>
      </w:r>
      <w:bookmarkEnd w:id="57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580" w:name="_Toc117608206"/>
      <w:r>
        <w:rPr>
          <w:rStyle w:val="CharSClsNo"/>
        </w:rPr>
        <w:lastRenderedPageBreak/>
        <w:t>6</w:t>
      </w:r>
      <w:r>
        <w:t>.</w:t>
      </w:r>
      <w:r>
        <w:tab/>
        <w:t>Existing appeals</w:t>
      </w:r>
      <w:bookmarkEnd w:id="580"/>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81" w:name="_Toc117608207"/>
      <w:r>
        <w:rPr>
          <w:rStyle w:val="CharSClsNo"/>
        </w:rPr>
        <w:t>7</w:t>
      </w:r>
      <w:r>
        <w:t>.</w:t>
      </w:r>
      <w:r>
        <w:tab/>
        <w:t>Records under s. 11</w:t>
      </w:r>
      <w:bookmarkEnd w:id="581"/>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82" w:name="_Toc117608208"/>
      <w:r>
        <w:rPr>
          <w:rStyle w:val="CharSClsNo"/>
        </w:rPr>
        <w:t>8</w:t>
      </w:r>
      <w:r>
        <w:t>.</w:t>
      </w:r>
      <w:r>
        <w:tab/>
        <w:t>Operation of orders under s. 13 or 14</w:t>
      </w:r>
      <w:bookmarkEnd w:id="582"/>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83" w:name="_Toc117608209"/>
      <w:r>
        <w:rPr>
          <w:rStyle w:val="CharSClsNo"/>
        </w:rPr>
        <w:t>9</w:t>
      </w:r>
      <w:r>
        <w:t>.</w:t>
      </w:r>
      <w:r>
        <w:tab/>
        <w:t>Children detained under s. 29(3a)</w:t>
      </w:r>
      <w:bookmarkEnd w:id="58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lastRenderedPageBreak/>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84" w:name="_Toc117608210"/>
      <w:r>
        <w:rPr>
          <w:rStyle w:val="CharSClsNo"/>
        </w:rPr>
        <w:t>10</w:t>
      </w:r>
      <w:r>
        <w:t>.</w:t>
      </w:r>
      <w:r>
        <w:tab/>
        <w:t>Orders under s. 40A</w:t>
      </w:r>
      <w:bookmarkEnd w:id="584"/>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85" w:name="_Toc117608211"/>
      <w:r>
        <w:rPr>
          <w:rStyle w:val="CharSClsNo"/>
        </w:rPr>
        <w:t>11</w:t>
      </w:r>
      <w:r>
        <w:t>.</w:t>
      </w:r>
      <w:r>
        <w:tab/>
        <w:t>Applications under s. 47</w:t>
      </w:r>
      <w:bookmarkEnd w:id="58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86" w:name="_Toc117608212"/>
      <w:r>
        <w:rPr>
          <w:rStyle w:val="CharSClsNo"/>
        </w:rPr>
        <w:t>12.</w:t>
      </w:r>
      <w:r>
        <w:rPr>
          <w:rStyle w:val="CharSClsNo"/>
        </w:rPr>
        <w:tab/>
        <w:t>Notices under s. 107A or 107B</w:t>
      </w:r>
      <w:bookmarkEnd w:id="58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87" w:name="_Toc117608213"/>
      <w:r>
        <w:rPr>
          <w:rStyle w:val="CharSClsNo"/>
        </w:rPr>
        <w:t>13</w:t>
      </w:r>
      <w:r>
        <w:t>.</w:t>
      </w:r>
      <w:r>
        <w:tab/>
        <w:t>Warrants under s. 67</w:t>
      </w:r>
      <w:bookmarkEnd w:id="587"/>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88" w:name="_Toc117608214"/>
      <w:r>
        <w:rPr>
          <w:rStyle w:val="CharSClsNo"/>
        </w:rPr>
        <w:t>14.</w:t>
      </w:r>
      <w:r>
        <w:rPr>
          <w:rStyle w:val="CharSClsNo"/>
        </w:rPr>
        <w:tab/>
        <w:t>Authorisations under s. 111 or 112</w:t>
      </w:r>
      <w:bookmarkEnd w:id="58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89" w:name="_Toc117608215"/>
      <w:r>
        <w:rPr>
          <w:rStyle w:val="CharSClsNo"/>
        </w:rPr>
        <w:t>15</w:t>
      </w:r>
      <w:r>
        <w:t>.</w:t>
      </w:r>
      <w:r>
        <w:tab/>
        <w:t>Orders and proceedings under Part VIIIA</w:t>
      </w:r>
      <w:bookmarkEnd w:id="589"/>
    </w:p>
    <w:p>
      <w:pPr>
        <w:pStyle w:val="ySubsection"/>
      </w:pPr>
      <w:r>
        <w:tab/>
        <w:t>(1)</w:t>
      </w:r>
      <w:r>
        <w:tab/>
        <w:t xml:space="preserve">An application under the </w:t>
      </w:r>
      <w:r>
        <w:rPr>
          <w:i/>
        </w:rPr>
        <w:t>Child Welfare Act 1947</w:t>
      </w:r>
      <w:r>
        <w:t xml:space="preserve"> Part VIIIA that has not been finally determined immediately before commencement day </w:t>
      </w:r>
      <w:r>
        <w:lastRenderedPageBreak/>
        <w:t>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90" w:name="_Toc117608216"/>
      <w:r>
        <w:rPr>
          <w:rStyle w:val="CharSClsNo"/>
        </w:rPr>
        <w:t>16</w:t>
      </w:r>
      <w:r>
        <w:t>.</w:t>
      </w:r>
      <w:r>
        <w:tab/>
        <w:t>Orders under s. 146A</w:t>
      </w:r>
      <w:bookmarkEnd w:id="590"/>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91" w:name="_Toc117582879"/>
      <w:bookmarkStart w:id="592" w:name="_Toc117584693"/>
      <w:bookmarkStart w:id="593" w:name="_Toc117585863"/>
      <w:bookmarkStart w:id="594" w:name="_Toc117608217"/>
      <w:r>
        <w:rPr>
          <w:rStyle w:val="CharSDivNo"/>
        </w:rPr>
        <w:t>Division 3</w:t>
      </w:r>
      <w:r>
        <w:rPr>
          <w:b w:val="0"/>
        </w:rPr>
        <w:t> — </w:t>
      </w:r>
      <w:r>
        <w:rPr>
          <w:rStyle w:val="CharSDivText"/>
        </w:rPr>
        <w:t xml:space="preserve">Provisions related to repeal of </w:t>
      </w:r>
      <w:r>
        <w:rPr>
          <w:rStyle w:val="CharSDivText"/>
          <w:i/>
        </w:rPr>
        <w:t>Community Services Act 1972</w:t>
      </w:r>
      <w:bookmarkEnd w:id="591"/>
      <w:bookmarkEnd w:id="592"/>
      <w:bookmarkEnd w:id="593"/>
      <w:bookmarkEnd w:id="594"/>
    </w:p>
    <w:p>
      <w:pPr>
        <w:pStyle w:val="yHeading5"/>
      </w:pPr>
      <w:bookmarkStart w:id="595" w:name="_Toc117608218"/>
      <w:r>
        <w:rPr>
          <w:rStyle w:val="CharSClsNo"/>
        </w:rPr>
        <w:t>17</w:t>
      </w:r>
      <w:r>
        <w:t>.</w:t>
      </w:r>
      <w:r>
        <w:tab/>
        <w:t>Status of Ministerial Body</w:t>
      </w:r>
      <w:bookmarkEnd w:id="595"/>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96" w:name="_Toc117608219"/>
      <w:r>
        <w:rPr>
          <w:rStyle w:val="CharSClsNo"/>
        </w:rPr>
        <w:t>18</w:t>
      </w:r>
      <w:r>
        <w:t>.</w:t>
      </w:r>
      <w:r>
        <w:tab/>
        <w:t>Licences and permits under s. 17B</w:t>
      </w:r>
      <w:bookmarkEnd w:id="596"/>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97" w:name="_Toc117608220"/>
      <w:r>
        <w:rPr>
          <w:rStyle w:val="CharSClsNo"/>
        </w:rPr>
        <w:t>19</w:t>
      </w:r>
      <w:r>
        <w:t>.</w:t>
      </w:r>
      <w:r>
        <w:tab/>
        <w:t>Applications under s. 17B</w:t>
      </w:r>
      <w:bookmarkEnd w:id="597"/>
    </w:p>
    <w:p>
      <w:pPr>
        <w:pStyle w:val="ySubsection"/>
      </w:pPr>
      <w:r>
        <w:tab/>
      </w:r>
      <w:r>
        <w:tab/>
        <w:t xml:space="preserve">An application for a licence or permit under the </w:t>
      </w:r>
      <w:r>
        <w:rPr>
          <w:i/>
        </w:rPr>
        <w:t>Community Services Act 1972</w:t>
      </w:r>
      <w:r>
        <w:t xml:space="preserve"> section 17B that has not been finally determined </w:t>
      </w:r>
      <w:r>
        <w:lastRenderedPageBreak/>
        <w:t>immediately before commencement day is to be dealt with and determined as if it were an application for a licence under Part 8.</w:t>
      </w:r>
    </w:p>
    <w:p>
      <w:pPr>
        <w:pStyle w:val="yHeading5"/>
        <w:spacing w:before="240"/>
      </w:pPr>
      <w:bookmarkStart w:id="598" w:name="_Toc117608221"/>
      <w:r>
        <w:rPr>
          <w:rStyle w:val="CharSClsNo"/>
        </w:rPr>
        <w:t>20</w:t>
      </w:r>
      <w:r>
        <w:t>.</w:t>
      </w:r>
      <w:r>
        <w:tab/>
        <w:t>Appeals under s. 17C</w:t>
      </w:r>
      <w:bookmarkEnd w:id="598"/>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99" w:name="_Toc117608222"/>
      <w:r>
        <w:rPr>
          <w:rStyle w:val="CharSClsNo"/>
        </w:rPr>
        <w:t>21</w:t>
      </w:r>
      <w:r>
        <w:t>.</w:t>
      </w:r>
      <w:r>
        <w:tab/>
        <w:t>Bodies established under s. 22</w:t>
      </w:r>
      <w:bookmarkEnd w:id="599"/>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600" w:name="_Toc117582885"/>
      <w:bookmarkStart w:id="601" w:name="_Toc117584699"/>
      <w:bookmarkStart w:id="602" w:name="_Toc117585869"/>
      <w:bookmarkStart w:id="603" w:name="_Toc117608223"/>
      <w:r>
        <w:rPr>
          <w:rStyle w:val="CharSDivNo"/>
        </w:rPr>
        <w:t>Division 4</w:t>
      </w:r>
      <w:r>
        <w:rPr>
          <w:b w:val="0"/>
        </w:rPr>
        <w:t> — </w:t>
      </w:r>
      <w:r>
        <w:rPr>
          <w:rStyle w:val="CharSDivText"/>
        </w:rPr>
        <w:t xml:space="preserve">Provisions related to repeal of </w:t>
      </w:r>
      <w:r>
        <w:rPr>
          <w:rStyle w:val="CharSDivText"/>
          <w:i/>
        </w:rPr>
        <w:t>Welfare and Assistance Act 1961</w:t>
      </w:r>
      <w:bookmarkEnd w:id="600"/>
      <w:bookmarkEnd w:id="601"/>
      <w:bookmarkEnd w:id="602"/>
      <w:bookmarkEnd w:id="603"/>
    </w:p>
    <w:p>
      <w:pPr>
        <w:pStyle w:val="yHeading5"/>
        <w:spacing w:before="240"/>
      </w:pPr>
      <w:bookmarkStart w:id="604" w:name="_Toc117608224"/>
      <w:r>
        <w:rPr>
          <w:rStyle w:val="CharSClsNo"/>
        </w:rPr>
        <w:t>22</w:t>
      </w:r>
      <w:r>
        <w:t>.</w:t>
      </w:r>
      <w:r>
        <w:tab/>
        <w:t>Advances and grants of assistance</w:t>
      </w:r>
      <w:bookmarkEnd w:id="604"/>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605" w:name="_Toc117608225"/>
      <w:r>
        <w:rPr>
          <w:rStyle w:val="CharSClsNo"/>
        </w:rPr>
        <w:lastRenderedPageBreak/>
        <w:t>23</w:t>
      </w:r>
      <w:r>
        <w:t>.</w:t>
      </w:r>
      <w:r>
        <w:tab/>
        <w:t>Applications for assistance</w:t>
      </w:r>
      <w:bookmarkEnd w:id="605"/>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606" w:name="_Toc117582888"/>
      <w:bookmarkStart w:id="607" w:name="_Toc117584702"/>
      <w:bookmarkStart w:id="608" w:name="_Toc117585872"/>
      <w:bookmarkStart w:id="609" w:name="_Toc117608226"/>
      <w:r>
        <w:rPr>
          <w:rStyle w:val="CharSDivNo"/>
        </w:rPr>
        <w:t>Division 5</w:t>
      </w:r>
      <w:r>
        <w:rPr>
          <w:b w:val="0"/>
        </w:rPr>
        <w:t> — </w:t>
      </w:r>
      <w:r>
        <w:rPr>
          <w:rStyle w:val="CharSDivText"/>
        </w:rPr>
        <w:t>General provisions for transition to this Act</w:t>
      </w:r>
      <w:bookmarkEnd w:id="606"/>
      <w:bookmarkEnd w:id="607"/>
      <w:bookmarkEnd w:id="608"/>
      <w:bookmarkEnd w:id="609"/>
    </w:p>
    <w:p>
      <w:pPr>
        <w:pStyle w:val="yFootnoteheading"/>
      </w:pPr>
      <w:r>
        <w:tab/>
        <w:t>[Heading amended: No. 49 of 2010 s. 83(1).]</w:t>
      </w:r>
    </w:p>
    <w:p>
      <w:pPr>
        <w:pStyle w:val="yHeading5"/>
      </w:pPr>
      <w:bookmarkStart w:id="610" w:name="_Toc117608227"/>
      <w:r>
        <w:rPr>
          <w:rStyle w:val="CharSClsNo"/>
        </w:rPr>
        <w:t>24</w:t>
      </w:r>
      <w:r>
        <w:t>.</w:t>
      </w:r>
      <w:r>
        <w:tab/>
        <w:t>References to repealed Acts</w:t>
      </w:r>
      <w:bookmarkEnd w:id="610"/>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611" w:name="_Toc117608228"/>
      <w:r>
        <w:rPr>
          <w:rStyle w:val="CharSClsNo"/>
        </w:rPr>
        <w:t>25</w:t>
      </w:r>
      <w:r>
        <w:t>.</w:t>
      </w:r>
      <w:r>
        <w:tab/>
        <w:t>Powers in relation to transitional matters</w:t>
      </w:r>
      <w:bookmarkEnd w:id="611"/>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lastRenderedPageBreak/>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612" w:name="_Toc117582891"/>
      <w:bookmarkStart w:id="613" w:name="_Toc117584705"/>
      <w:bookmarkStart w:id="614" w:name="_Toc117585875"/>
      <w:bookmarkStart w:id="615" w:name="_Toc117608229"/>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612"/>
      <w:bookmarkEnd w:id="613"/>
      <w:bookmarkEnd w:id="614"/>
      <w:bookmarkEnd w:id="615"/>
    </w:p>
    <w:p>
      <w:pPr>
        <w:pStyle w:val="yFootnoteheading"/>
      </w:pPr>
      <w:r>
        <w:tab/>
        <w:t>[Heading inserted: No. 49 of 2010 s. 83(2).]</w:t>
      </w:r>
    </w:p>
    <w:p>
      <w:pPr>
        <w:pStyle w:val="yHeading5"/>
      </w:pPr>
      <w:bookmarkStart w:id="616" w:name="_Toc117608230"/>
      <w:r>
        <w:rPr>
          <w:rStyle w:val="CharSClsNo"/>
        </w:rPr>
        <w:t>26</w:t>
      </w:r>
      <w:r>
        <w:t>.</w:t>
      </w:r>
      <w:r>
        <w:rPr>
          <w:b w:val="0"/>
        </w:rPr>
        <w:tab/>
      </w:r>
      <w:r>
        <w:t>Authorised officers</w:t>
      </w:r>
      <w:bookmarkEnd w:id="61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617" w:name="_Toc117608231"/>
      <w:r>
        <w:rPr>
          <w:rStyle w:val="CharSClsNo"/>
        </w:rPr>
        <w:t>27</w:t>
      </w:r>
      <w:r>
        <w:t>.</w:t>
      </w:r>
      <w:r>
        <w:rPr>
          <w:b w:val="0"/>
        </w:rPr>
        <w:tab/>
      </w:r>
      <w:r>
        <w:t>Ministerial Body</w:t>
      </w:r>
      <w:bookmarkEnd w:id="617"/>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618" w:name="_Toc117608232"/>
      <w:r>
        <w:rPr>
          <w:rStyle w:val="CharSClsNo"/>
        </w:rPr>
        <w:lastRenderedPageBreak/>
        <w:t>28</w:t>
      </w:r>
      <w:r>
        <w:t>.</w:t>
      </w:r>
      <w:r>
        <w:rPr>
          <w:b w:val="0"/>
        </w:rPr>
        <w:tab/>
      </w:r>
      <w:r>
        <w:t>Protection orders (enduring parental responsibility)</w:t>
      </w:r>
      <w:bookmarkEnd w:id="61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619" w:name="_Toc117582895"/>
      <w:bookmarkStart w:id="620" w:name="_Toc117584709"/>
      <w:bookmarkStart w:id="621" w:name="_Toc117585879"/>
      <w:bookmarkStart w:id="622" w:name="_Toc117608233"/>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619"/>
      <w:bookmarkEnd w:id="620"/>
      <w:bookmarkEnd w:id="621"/>
      <w:bookmarkEnd w:id="622"/>
    </w:p>
    <w:p>
      <w:pPr>
        <w:pStyle w:val="yFootnoteheading"/>
        <w:rPr>
          <w:snapToGrid w:val="0"/>
        </w:rPr>
      </w:pPr>
      <w:r>
        <w:tab/>
        <w:t>[Heading inserted: No. 23 of 2015 s. 9.]</w:t>
      </w:r>
    </w:p>
    <w:p>
      <w:pPr>
        <w:pStyle w:val="yHeading5"/>
      </w:pPr>
      <w:bookmarkStart w:id="623" w:name="_Toc117608234"/>
      <w:r>
        <w:rPr>
          <w:rStyle w:val="CharSClsNo"/>
        </w:rPr>
        <w:t>29</w:t>
      </w:r>
      <w:r>
        <w:t>.</w:t>
      </w:r>
      <w:r>
        <w:tab/>
        <w:t>Terms used</w:t>
      </w:r>
      <w:bookmarkEnd w:id="623"/>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lastRenderedPageBreak/>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624" w:name="_Toc117608235"/>
      <w:r>
        <w:rPr>
          <w:rStyle w:val="CharSClsNo"/>
        </w:rPr>
        <w:t>30</w:t>
      </w:r>
      <w:r>
        <w:t>.</w:t>
      </w:r>
      <w:r>
        <w:tab/>
        <w:t>PSR Act parenting agreements</w:t>
      </w:r>
      <w:bookmarkEnd w:id="624"/>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lastRenderedPageBreak/>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625" w:name="_Toc117608236"/>
      <w:r>
        <w:rPr>
          <w:rStyle w:val="CharSClsNo"/>
        </w:rPr>
        <w:t>31</w:t>
      </w:r>
      <w:r>
        <w:t>.</w:t>
      </w:r>
      <w:r>
        <w:tab/>
        <w:t>Departmental parenting agreements</w:t>
      </w:r>
      <w:bookmarkEnd w:id="625"/>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27" w:name="_Toc117582899"/>
      <w:bookmarkStart w:id="628" w:name="_Toc117584713"/>
      <w:bookmarkStart w:id="629" w:name="_Toc117585883"/>
      <w:bookmarkStart w:id="630" w:name="_Toc117608237"/>
      <w:r>
        <w:lastRenderedPageBreak/>
        <w:t>Notes</w:t>
      </w:r>
      <w:bookmarkEnd w:id="627"/>
      <w:bookmarkEnd w:id="628"/>
      <w:bookmarkEnd w:id="629"/>
      <w:bookmarkEnd w:id="630"/>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1" w:name="_Toc117608238"/>
      <w:r>
        <w:t>Compilation table</w:t>
      </w:r>
      <w:bookmarkEnd w:id="6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52(1), (2), (4)</w:t>
            </w:r>
            <w:r>
              <w:noBreakHyphen/>
              <w:t>(7), (10)-(16) and (20) and 53(2)-(4) and (6)-(9))</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r>
              <w:br/>
              <w:t>s. 52(3), (8), (9) and (17)-(19), 53(1), (5), (10) and (11) and 54: 1 Nov 2022 (see s. 2(c) and SL 2022/167 cl. 2)</w:t>
            </w:r>
          </w:p>
        </w:tc>
      </w:tr>
      <w:tr>
        <w:tc>
          <w:tcPr>
            <w:tcW w:w="2273" w:type="dxa"/>
            <w:tcBorders>
              <w:top w:val="nil"/>
            </w:tcBorders>
          </w:tcPr>
          <w:p>
            <w:pPr>
              <w:pStyle w:val="nTable"/>
              <w:spacing w:after="40"/>
              <w:rPr>
                <w:i/>
              </w:rPr>
            </w:pPr>
            <w:r>
              <w:rPr>
                <w:i/>
              </w:rPr>
              <w:t>Legal Profession Uniform Law Application Act 2022</w:t>
            </w:r>
            <w:r>
              <w:t xml:space="preserve"> Pt. 17 Div. 2</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rPr>
                <w:snapToGrid w:val="0"/>
              </w:rPr>
              <w:t>1 Jul 2022 (see s. 2(c) and SL 2022/113 cl. 2)</w:t>
            </w:r>
          </w:p>
        </w:tc>
      </w:tr>
    </w:tbl>
    <w:p>
      <w:pPr>
        <w:pStyle w:val="nHeading3"/>
      </w:pPr>
      <w:bookmarkStart w:id="632" w:name="_Toc117608239"/>
      <w:r>
        <w:lastRenderedPageBreak/>
        <w:t>Uncommenced provisions table</w:t>
      </w:r>
      <w:bookmarkEnd w:id="63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Children and Community Services Amendment Act 2021</w:t>
            </w:r>
            <w:r>
              <w:t xml:space="preserve"> s. 15, 32, 39, 40, 52(1), (2), (4)-(7), (10)-(16) and (20) and 53(2)-(4) and (6)-(9)</w:t>
            </w:r>
          </w:p>
        </w:tc>
        <w:tc>
          <w:tcPr>
            <w:tcW w:w="1134" w:type="dxa"/>
            <w:tcBorders>
              <w:bottom w:val="nil"/>
            </w:tcBorders>
          </w:tcPr>
          <w:p>
            <w:pPr>
              <w:pStyle w:val="nTable"/>
              <w:spacing w:after="40"/>
            </w:pPr>
            <w:r>
              <w:t>18 of 2021</w:t>
            </w:r>
          </w:p>
        </w:tc>
        <w:tc>
          <w:tcPr>
            <w:tcW w:w="1134" w:type="dxa"/>
            <w:tcBorders>
              <w:bottom w:val="nil"/>
            </w:tcBorders>
          </w:tcPr>
          <w:p>
            <w:pPr>
              <w:pStyle w:val="nTable"/>
              <w:spacing w:after="40"/>
            </w:pPr>
            <w:r>
              <w:t>19 Oct 2021</w:t>
            </w:r>
          </w:p>
        </w:tc>
        <w:tc>
          <w:tcPr>
            <w:tcW w:w="2552" w:type="dxa"/>
            <w:tcBorders>
              <w:bottom w:val="nil"/>
            </w:tcBorders>
          </w:tcPr>
          <w:p>
            <w:pPr>
              <w:pStyle w:val="nTable"/>
            </w:pPr>
            <w:r>
              <w:t>To be proclaimed (see s. 2(c))</w:t>
            </w:r>
          </w:p>
        </w:tc>
      </w:tr>
      <w:tr>
        <w:tc>
          <w:tcPr>
            <w:tcW w:w="2268" w:type="dxa"/>
            <w:tcBorders>
              <w:top w:val="nil"/>
            </w:tcBorders>
          </w:tcPr>
          <w:p>
            <w:pPr>
              <w:pStyle w:val="nTable"/>
              <w:spacing w:after="40"/>
            </w:pPr>
            <w:r>
              <w:rPr>
                <w:i/>
              </w:rPr>
              <w:t>Firearms Amendment Act 2022</w:t>
            </w:r>
            <w:r>
              <w:t xml:space="preserve"> s. 82</w:t>
            </w:r>
          </w:p>
        </w:tc>
        <w:tc>
          <w:tcPr>
            <w:tcW w:w="1134" w:type="dxa"/>
            <w:tcBorders>
              <w:top w:val="nil"/>
            </w:tcBorders>
          </w:tcPr>
          <w:p>
            <w:pPr>
              <w:pStyle w:val="nTable"/>
              <w:spacing w:after="40"/>
            </w:pPr>
            <w:r>
              <w:t>13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pPr>
            <w:r>
              <w:t>To be proclaimed (see s. 2(c))</w:t>
            </w:r>
          </w:p>
        </w:tc>
      </w:tr>
    </w:tbl>
    <w:p>
      <w:pPr>
        <w:pStyle w:val="nHeading3"/>
      </w:pPr>
      <w:bookmarkStart w:id="633" w:name="_Toc117608240"/>
      <w:r>
        <w:t>Other notes</w:t>
      </w:r>
      <w:bookmarkEnd w:id="633"/>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635" w:name="_Toc117608241"/>
      <w:r>
        <w:rPr>
          <w:sz w:val="28"/>
        </w:rPr>
        <w:lastRenderedPageBreak/>
        <w:t>Defined terms</w:t>
      </w:r>
      <w:bookmarkEnd w:id="6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or Torres Strait Islander representative organisation</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authorised purpose</w:t>
      </w:r>
      <w:r>
        <w:tab/>
        <w:t>241A</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3, 89(2)</w:t>
      </w:r>
    </w:p>
    <w:p>
      <w:pPr>
        <w:pStyle w:val="DefinedTerms"/>
      </w:pPr>
      <w:r>
        <w:t>care planning decision</w:t>
      </w:r>
      <w:r>
        <w:tab/>
        <w:t>91</w:t>
      </w:r>
    </w:p>
    <w:p>
      <w:pPr>
        <w:pStyle w:val="DefinedTerms"/>
      </w:pPr>
      <w:r>
        <w:t>care plan review panel</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change of name application</w:t>
      </w:r>
      <w:r>
        <w:tab/>
        <w:t>63(2)</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Children’s Court</w:t>
      </w:r>
      <w:r>
        <w:tab/>
        <w:t>157(1)</w:t>
      </w:r>
    </w:p>
    <w:p>
      <w:pPr>
        <w:pStyle w:val="DefinedTerms"/>
      </w:pPr>
      <w:r>
        <w:t>child welfare law</w:t>
      </w:r>
      <w:r>
        <w:tab/>
        <w:t>157(1)</w:t>
      </w:r>
    </w:p>
    <w:p>
      <w:pPr>
        <w:pStyle w:val="DefinedTerms"/>
      </w:pPr>
      <w:r>
        <w:t>commencement</w:t>
      </w:r>
      <w:r>
        <w:tab/>
        <w:t>Sch. 1 cl. 28(1)</w:t>
      </w:r>
    </w:p>
    <w:p>
      <w:pPr>
        <w:pStyle w:val="DefinedTerms"/>
      </w:pPr>
      <w:r>
        <w:t>commencement day</w:t>
      </w:r>
      <w:r>
        <w:tab/>
        <w:t>124A, Sch. 1 cl. 1 and 29</w:t>
      </w:r>
    </w:p>
    <w:p>
      <w:pPr>
        <w:pStyle w:val="DefinedTerms"/>
      </w:pPr>
      <w:r>
        <w:lastRenderedPageBreak/>
        <w:t>Commissioner</w:t>
      </w:r>
      <w:r>
        <w:tab/>
        <w:t>242A(1)</w:t>
      </w:r>
    </w:p>
    <w:p>
      <w:pPr>
        <w:pStyle w:val="DefinedTerms"/>
      </w:pPr>
      <w:r>
        <w:t>Commissioner of Police</w:t>
      </w:r>
      <w:r>
        <w:tab/>
        <w:t>124D(1)</w:t>
      </w:r>
    </w:p>
    <w:p>
      <w:pPr>
        <w:pStyle w:val="DefinedTerms"/>
      </w:pPr>
      <w:r>
        <w:t>Commonwealth agency</w:t>
      </w:r>
      <w:r>
        <w:tab/>
        <w:t>23(1)</w:t>
      </w:r>
    </w:p>
    <w:p>
      <w:pPr>
        <w:pStyle w:val="DefinedTerms"/>
      </w:pPr>
      <w:r>
        <w:t>community</w:t>
      </w:r>
      <w:r>
        <w:tab/>
        <w:t>3</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cultural support plan</w:t>
      </w:r>
      <w:r>
        <w:tab/>
        <w:t>3, 89A</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entry warrant</w:t>
      </w:r>
      <w:r>
        <w:tab/>
        <w:t>241A, 241L(1)</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w:t>
      </w:r>
      <w:r>
        <w:tab/>
        <w:t>3</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industrial inspector</w:t>
      </w:r>
      <w:r>
        <w:tab/>
        <w:t>3</w:t>
      </w:r>
    </w:p>
    <w:p>
      <w:pPr>
        <w:pStyle w:val="DefinedTerms"/>
      </w:pPr>
      <w:r>
        <w:t>in need of protection</w:t>
      </w:r>
      <w:r>
        <w:tab/>
        <w:t>3, 28(2)</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lastRenderedPageBreak/>
        <w:t>interstate law</w:t>
      </w:r>
      <w:r>
        <w:tab/>
        <w:t>157(1)</w:t>
      </w:r>
    </w:p>
    <w:p>
      <w:pPr>
        <w:pStyle w:val="DefinedTerms"/>
      </w:pPr>
      <w:r>
        <w:t>interstate officer</w:t>
      </w:r>
      <w:r>
        <w:tab/>
        <w:t>157(1)</w:t>
      </w:r>
    </w:p>
    <w:p>
      <w:pPr>
        <w:pStyle w:val="DefinedTerms"/>
      </w:pPr>
      <w:r>
        <w:t>intervention action</w:t>
      </w:r>
      <w:r>
        <w:tab/>
        <w:t>32(2)</w:t>
      </w:r>
    </w:p>
    <w:p>
      <w:pPr>
        <w:pStyle w:val="DefinedTerms"/>
      </w:pPr>
      <w:r>
        <w:t>in the CEO’s care</w:t>
      </w:r>
      <w:r>
        <w:tab/>
        <w:t>3, 30</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leaving care plan</w:t>
      </w:r>
      <w:r>
        <w:tab/>
        <w:t>3, 89B</w:t>
      </w:r>
    </w:p>
    <w:p>
      <w:pPr>
        <w:pStyle w:val="DefinedTerms"/>
      </w:pPr>
      <w:r>
        <w:t>magistrate</w:t>
      </w:r>
      <w:r>
        <w:tab/>
        <w:t>3, 241A</w:t>
      </w:r>
    </w:p>
    <w:p>
      <w:pPr>
        <w:pStyle w:val="DefinedTerms"/>
      </w:pPr>
      <w:r>
        <w:t>midwife</w:t>
      </w:r>
      <w:r>
        <w:tab/>
        <w:t>124A</w:t>
      </w:r>
    </w:p>
    <w:p>
      <w:pPr>
        <w:pStyle w:val="DefinedTerms"/>
      </w:pPr>
      <w:r>
        <w:t>Ministerial Body</w:t>
      </w:r>
      <w:r>
        <w:tab/>
        <w:t>17, Sch. 1 cl. 27(1)</w:t>
      </w:r>
    </w:p>
    <w:p>
      <w:pPr>
        <w:pStyle w:val="DefinedTerms"/>
      </w:pPr>
      <w:r>
        <w:t>minister of religion</w:t>
      </w:r>
      <w:r>
        <w:tab/>
        <w:t>124A</w:t>
      </w:r>
    </w:p>
    <w:p>
      <w:pPr>
        <w:pStyle w:val="DefinedTerms"/>
      </w:pPr>
      <w:r>
        <w:t>neglect</w:t>
      </w:r>
      <w:r>
        <w:tab/>
        <w:t>28(1)</w:t>
      </w:r>
    </w:p>
    <w:p>
      <w:pPr>
        <w:pStyle w:val="DefinedTerms"/>
      </w:pPr>
      <w:r>
        <w:t>negotiated placement agreement</w:t>
      </w:r>
      <w:r>
        <w:tab/>
        <w:t>3</w:t>
      </w:r>
    </w:p>
    <w:p>
      <w:pPr>
        <w:pStyle w:val="DefinedTerms"/>
      </w:pPr>
      <w:r>
        <w:t>non-government provider</w:t>
      </w:r>
      <w:r>
        <w:tab/>
        <w:t>23(1), 28A</w:t>
      </w:r>
    </w:p>
    <w:p>
      <w:pPr>
        <w:pStyle w:val="DefinedTerms"/>
      </w:pPr>
      <w:r>
        <w:t>notice</w:t>
      </w:r>
      <w:r>
        <w:tab/>
        <w:t>193(1), 194A(1)</w:t>
      </w:r>
    </w:p>
    <w:p>
      <w:pPr>
        <w:pStyle w:val="DefinedTerms"/>
      </w:pPr>
      <w:r>
        <w:t>notification day</w:t>
      </w:r>
      <w:r>
        <w:tab/>
        <w:t>69B(2)</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placement arrangement</w:t>
      </w:r>
      <w:r>
        <w:tab/>
        <w:t>3</w:t>
      </w:r>
    </w:p>
    <w:p>
      <w:pPr>
        <w:pStyle w:val="DefinedTerms"/>
      </w:pPr>
      <w:r>
        <w:t>place of residence</w:t>
      </w:r>
      <w:r>
        <w:tab/>
        <w:t>105(1)</w:t>
      </w:r>
    </w:p>
    <w:p>
      <w:pPr>
        <w:pStyle w:val="DefinedTerms"/>
      </w:pPr>
      <w:r>
        <w:t>pre-hearing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proposed interstate order</w:t>
      </w:r>
      <w:r>
        <w:tab/>
        <w:t>158(1), 167(1)</w:t>
      </w:r>
    </w:p>
    <w:p>
      <w:pPr>
        <w:pStyle w:val="DefinedTerms"/>
      </w:pPr>
      <w:r>
        <w:t>protected child</w:t>
      </w:r>
      <w:r>
        <w:tab/>
        <w:t>88A</w:t>
      </w:r>
    </w:p>
    <w:p>
      <w:pPr>
        <w:pStyle w:val="DefinedTerms"/>
      </w:pPr>
      <w:r>
        <w:lastRenderedPageBreak/>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3, 39(2)</w:t>
      </w:r>
    </w:p>
    <w:p>
      <w:pPr>
        <w:pStyle w:val="DefinedTerms"/>
      </w:pPr>
      <w:r>
        <w:t>provisionally protected child</w:t>
      </w:r>
      <w:r>
        <w:tab/>
        <w:t>88A</w:t>
      </w:r>
    </w:p>
    <w:p>
      <w:pPr>
        <w:pStyle w:val="DefinedTerms"/>
      </w:pPr>
      <w:r>
        <w:t>provisional protection and care</w:t>
      </w:r>
      <w:r>
        <w:tab/>
        <w:t>3</w:t>
      </w:r>
    </w:p>
    <w:p>
      <w:pPr>
        <w:pStyle w:val="DefinedTerms"/>
      </w:pPr>
      <w:r>
        <w:t>PSR Act</w:t>
      </w:r>
      <w:r>
        <w:tab/>
        <w:t>Sch. 1 cl. 29</w:t>
      </w:r>
    </w:p>
    <w:p>
      <w:pPr>
        <w:pStyle w:val="DefinedTerms"/>
      </w:pPr>
      <w:r>
        <w:t>PSR Act parenting agreement</w:t>
      </w:r>
      <w:r>
        <w:tab/>
        <w:t>Sch. 1 cl. 29</w:t>
      </w:r>
    </w:p>
    <w:p>
      <w:pPr>
        <w:pStyle w:val="DefinedTerms"/>
      </w:pPr>
      <w:r>
        <w:t>publication day</w:t>
      </w:r>
      <w:r>
        <w:tab/>
        <w:t>88B(3)</w:t>
      </w:r>
    </w:p>
    <w:p>
      <w:pPr>
        <w:pStyle w:val="DefinedTerms"/>
      </w:pPr>
      <w:r>
        <w:t>public authority</w:t>
      </w:r>
      <w:r>
        <w:tab/>
        <w:t>3</w:t>
      </w:r>
    </w:p>
    <w:p>
      <w:pPr>
        <w:pStyle w:val="DefinedTerms"/>
      </w:pPr>
      <w:r>
        <w:t>publish</w:t>
      </w:r>
      <w:r>
        <w:tab/>
        <w:t>237(1)</w:t>
      </w:r>
    </w:p>
    <w:p>
      <w:pPr>
        <w:pStyle w:val="DefinedTerms"/>
      </w:pPr>
      <w:r>
        <w:t>record</w:t>
      </w:r>
      <w:r>
        <w:tab/>
        <w:t>241A</w:t>
      </w:r>
    </w:p>
    <w:p>
      <w:pPr>
        <w:pStyle w:val="DefinedTerms"/>
      </w:pPr>
      <w:r>
        <w:t>registrar of the Court</w:t>
      </w:r>
      <w:r>
        <w:tab/>
        <w:t>157(1)</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officer</w:t>
      </w:r>
      <w:r>
        <w:tab/>
        <w:t>22(4AC)</w:t>
      </w:r>
    </w:p>
    <w:p>
      <w:pPr>
        <w:pStyle w:val="DefinedTerms"/>
      </w:pPr>
      <w:r>
        <w:t>relevant person</w:t>
      </w:r>
      <w:r>
        <w:tab/>
        <w:t>73(1)</w:t>
      </w:r>
    </w:p>
    <w:p>
      <w:pPr>
        <w:pStyle w:val="DefinedTerms"/>
      </w:pPr>
      <w:r>
        <w:t>relevant record</w:t>
      </w:r>
      <w:r>
        <w:tab/>
        <w:t>241A</w:t>
      </w:r>
    </w:p>
    <w:p>
      <w:pPr>
        <w:pStyle w:val="DefinedTerms"/>
      </w:pPr>
      <w:r>
        <w:t>religious confession</w:t>
      </w:r>
      <w:r>
        <w:tab/>
        <w:t>124BA(1)</w:t>
      </w:r>
    </w:p>
    <w:p>
      <w:pPr>
        <w:pStyle w:val="DefinedTerms"/>
      </w:pPr>
      <w:r>
        <w:t>remote communication</w:t>
      </w:r>
      <w:r>
        <w:tab/>
        <w:t>3</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3, 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3</w:t>
      </w:r>
    </w:p>
    <w:p>
      <w:pPr>
        <w:pStyle w:val="DefinedTerms"/>
      </w:pPr>
      <w:r>
        <w:lastRenderedPageBreak/>
        <w:t>specified</w:t>
      </w:r>
      <w:r>
        <w:tab/>
        <w:t>Sch. 1 cl. 25(5)</w:t>
      </w:r>
    </w:p>
    <w:p>
      <w:pPr>
        <w:pStyle w:val="DefinedTerms"/>
      </w:pPr>
      <w:r>
        <w:t>specified person</w:t>
      </w:r>
      <w:r>
        <w:tab/>
        <w:t>124B(1)</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6" w:name="Schedule"/>
    <w:bookmarkEnd w:id="6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4" w:name="Compilation"/>
    <w:bookmarkEnd w:id="6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36" w:name="DefinedTerms"/>
    <w:bookmarkEnd w:id="63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7" w:name="Coversheet"/>
    <w:bookmarkEnd w:id="6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509221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 w:name="WAFER_202210250922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5092213_GUID" w:val="1c826a43-e7d8-4728-a5e6-0b942950fc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EB8E-7664-4065-B594-EFA7CC57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59748</Words>
  <Characters>285597</Characters>
  <Application>Microsoft Office Word</Application>
  <DocSecurity>0</DocSecurity>
  <Lines>7718</Lines>
  <Paragraphs>4864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340481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2004 - 05-i0-00</dc:title>
  <dc:subject/>
  <dc:creator/>
  <cp:keywords/>
  <dc:description/>
  <cp:lastModifiedBy>Master Repository Process</cp:lastModifiedBy>
  <cp:revision>4</cp:revision>
  <cp:lastPrinted>2019-02-28T03:27:00Z</cp:lastPrinted>
  <dcterms:created xsi:type="dcterms:W3CDTF">2022-10-31T06:01:00Z</dcterms:created>
  <dcterms:modified xsi:type="dcterms:W3CDTF">2022-10-31T06:01:00Z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01 Nov 2022</vt:lpwstr>
  </property>
  <property fmtid="{D5CDD505-2E9C-101B-9397-08002B2CF9AE}" pid="8" name="Suffix">
    <vt:lpwstr>05-i0-00</vt:lpwstr>
  </property>
  <property fmtid="{D5CDD505-2E9C-101B-9397-08002B2CF9AE}" pid="9" name="CommencementDate">
    <vt:lpwstr>20221101</vt:lpwstr>
  </property>
</Properties>
</file>