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_Toc119406889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_Toc119406890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_Toc119406891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_Toc119406892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_Toc119406894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_Toc119406896 \h </w:instrText>
      </w:r>
      <w:r>
        <w:fldChar w:fldCharType="separate"/>
      </w:r>
      <w:r>
        <w:t>7</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_Toc119406897 \h </w:instrText>
      </w:r>
      <w:r>
        <w:fldChar w:fldCharType="separate"/>
      </w:r>
      <w:r>
        <w:t>7</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_Toc119406898 \h </w:instrText>
      </w:r>
      <w:r>
        <w:fldChar w:fldCharType="separate"/>
      </w:r>
      <w:r>
        <w:t>7</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_Toc119406899 \h </w:instrText>
      </w:r>
      <w:r>
        <w:fldChar w:fldCharType="separate"/>
      </w:r>
      <w:r>
        <w:t>8</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_Toc119406900 \h </w:instrText>
      </w:r>
      <w:r>
        <w:fldChar w:fldCharType="separate"/>
      </w:r>
      <w:r>
        <w:t>8</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_Toc119406901 \h </w:instrText>
      </w:r>
      <w:r>
        <w:fldChar w:fldCharType="separate"/>
      </w:r>
      <w:r>
        <w:t>9</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_Toc119406902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_Toc119406904 \h </w:instrText>
      </w:r>
      <w:r>
        <w:fldChar w:fldCharType="separate"/>
      </w:r>
      <w:r>
        <w:t>10</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_Toc119406905 \h </w:instrText>
      </w:r>
      <w:r>
        <w:fldChar w:fldCharType="separate"/>
      </w:r>
      <w:r>
        <w:t>10</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must be taken of firearm items</w:t>
      </w:r>
      <w:r>
        <w:tab/>
      </w:r>
      <w:r>
        <w:fldChar w:fldCharType="begin"/>
      </w:r>
      <w:r>
        <w:instrText xml:space="preserve"> PAGEREF _Toc119406906 \h </w:instrText>
      </w:r>
      <w:r>
        <w:fldChar w:fldCharType="separate"/>
      </w:r>
      <w:r>
        <w:t>11</w:t>
      </w:r>
      <w:r>
        <w:fldChar w:fldCharType="end"/>
      </w:r>
    </w:p>
    <w:p>
      <w:pPr>
        <w:pStyle w:val="TOC8"/>
        <w:rPr>
          <w:rFonts w:asciiTheme="minorHAnsi" w:eastAsiaTheme="minorEastAsia" w:hAnsiTheme="minorHAnsi" w:cstheme="minorBidi"/>
          <w:szCs w:val="22"/>
        </w:rPr>
      </w:pPr>
      <w:r>
        <w:t>404.</w:t>
      </w:r>
      <w:r>
        <w:tab/>
        <w:t>Station and personal issue firearm items</w:t>
      </w:r>
      <w:r>
        <w:tab/>
      </w:r>
      <w:r>
        <w:fldChar w:fldCharType="begin"/>
      </w:r>
      <w:r>
        <w:instrText xml:space="preserve"> PAGEREF _Toc119406907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407</w:t>
      </w:r>
      <w:r>
        <w:rPr>
          <w:snapToGrid w:val="0"/>
        </w:rPr>
        <w:t>.</w:t>
      </w:r>
      <w:r>
        <w:rPr>
          <w:snapToGrid w:val="0"/>
        </w:rPr>
        <w:tab/>
        <w:t>Notice of functions, duties and responsibilities of other members</w:t>
      </w:r>
      <w:r>
        <w:tab/>
      </w:r>
      <w:r>
        <w:fldChar w:fldCharType="begin"/>
      </w:r>
      <w:r>
        <w:instrText xml:space="preserve"> PAGEREF _Toc119406908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_Toc119406910 \h </w:instrText>
      </w:r>
      <w:r>
        <w:fldChar w:fldCharType="separate"/>
      </w:r>
      <w:r>
        <w:t>14</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_Toc119406911 \h </w:instrText>
      </w:r>
      <w:r>
        <w:fldChar w:fldCharType="separate"/>
      </w:r>
      <w:r>
        <w:t>14</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_Toc119406912 \h </w:instrText>
      </w:r>
      <w:r>
        <w:fldChar w:fldCharType="separate"/>
      </w:r>
      <w:r>
        <w:t>14</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_Toc119406913 \h </w:instrText>
      </w:r>
      <w:r>
        <w:fldChar w:fldCharType="separate"/>
      </w:r>
      <w:r>
        <w:t>15</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_Toc119406914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_Toc119406916 \h </w:instrText>
      </w:r>
      <w:r>
        <w:fldChar w:fldCharType="separate"/>
      </w:r>
      <w:r>
        <w:t>17</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_Toc119406917 \h </w:instrText>
      </w:r>
      <w:r>
        <w:fldChar w:fldCharType="separate"/>
      </w:r>
      <w:r>
        <w:t>17</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_Toc119406918 \h </w:instrText>
      </w:r>
      <w:r>
        <w:fldChar w:fldCharType="separate"/>
      </w:r>
      <w:r>
        <w:t>17</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_Toc119406919 \h </w:instrText>
      </w:r>
      <w:r>
        <w:fldChar w:fldCharType="separate"/>
      </w:r>
      <w:r>
        <w:t>18</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_Toc119406920 \h </w:instrText>
      </w:r>
      <w:r>
        <w:fldChar w:fldCharType="separate"/>
      </w:r>
      <w:r>
        <w:t>18</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_Toc119406921 \h </w:instrText>
      </w:r>
      <w:r>
        <w:fldChar w:fldCharType="separate"/>
      </w:r>
      <w:r>
        <w:t>21</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_Toc119406922 \h </w:instrText>
      </w:r>
      <w:r>
        <w:fldChar w:fldCharType="separate"/>
      </w:r>
      <w:r>
        <w:t>21</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_Toc119406923 \h </w:instrText>
      </w:r>
      <w:r>
        <w:fldChar w:fldCharType="separate"/>
      </w:r>
      <w:r>
        <w:t>22</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_Toc119406924 \h </w:instrText>
      </w:r>
      <w:r>
        <w:fldChar w:fldCharType="separate"/>
      </w:r>
      <w:r>
        <w:t>23</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_Toc119406925 \h </w:instrText>
      </w:r>
      <w:r>
        <w:fldChar w:fldCharType="separate"/>
      </w:r>
      <w:r>
        <w:t>23</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_Toc119406926 \h </w:instrText>
      </w:r>
      <w:r>
        <w:fldChar w:fldCharType="separate"/>
      </w:r>
      <w:r>
        <w:t>24</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_Toc119406927 \h </w:instrText>
      </w:r>
      <w:r>
        <w:fldChar w:fldCharType="separate"/>
      </w:r>
      <w:r>
        <w:t>24</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_Toc119406928 \h </w:instrText>
      </w:r>
      <w:r>
        <w:fldChar w:fldCharType="separate"/>
      </w:r>
      <w:r>
        <w:t>24</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_Toc119406929 \h </w:instrText>
      </w:r>
      <w:r>
        <w:fldChar w:fldCharType="separate"/>
      </w:r>
      <w:r>
        <w:t>25</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_Toc119406930 \h </w:instrText>
      </w:r>
      <w:r>
        <w:fldChar w:fldCharType="separate"/>
      </w:r>
      <w:r>
        <w:t>25</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_Toc119406931 \h </w:instrText>
      </w:r>
      <w:r>
        <w:fldChar w:fldCharType="separate"/>
      </w:r>
      <w:r>
        <w:t>25</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_Toc119406932 \h </w:instrText>
      </w:r>
      <w:r>
        <w:fldChar w:fldCharType="separate"/>
      </w:r>
      <w:r>
        <w:t>26</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_Toc119406933 \h </w:instrText>
      </w:r>
      <w:r>
        <w:fldChar w:fldCharType="separate"/>
      </w:r>
      <w:r>
        <w:t>26</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_Toc119406934 \h </w:instrText>
      </w:r>
      <w:r>
        <w:fldChar w:fldCharType="separate"/>
      </w:r>
      <w:r>
        <w:t>26</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_Toc119406935 \h </w:instrText>
      </w:r>
      <w:r>
        <w:fldChar w:fldCharType="separate"/>
      </w:r>
      <w:r>
        <w:t>26</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_Toc119406936 \h </w:instrText>
      </w:r>
      <w:r>
        <w:fldChar w:fldCharType="separate"/>
      </w:r>
      <w:r>
        <w:t>27</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_Toc119406937 \h </w:instrText>
      </w:r>
      <w:r>
        <w:fldChar w:fldCharType="separate"/>
      </w:r>
      <w:r>
        <w:t>27</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_Toc119406938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_Toc119406940 \h </w:instrText>
      </w:r>
      <w:r>
        <w:fldChar w:fldCharType="separate"/>
      </w:r>
      <w:r>
        <w:t>29</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_Toc119406941 \h </w:instrText>
      </w:r>
      <w:r>
        <w:fldChar w:fldCharType="separate"/>
      </w:r>
      <w:r>
        <w:t>29</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_Toc119406942 \h </w:instrText>
      </w:r>
      <w:r>
        <w:fldChar w:fldCharType="separate"/>
      </w:r>
      <w:r>
        <w:t>30</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_Toc119406943 \h </w:instrText>
      </w:r>
      <w:r>
        <w:fldChar w:fldCharType="separate"/>
      </w:r>
      <w:r>
        <w:t>30</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_Toc119406944 \h </w:instrText>
      </w:r>
      <w:r>
        <w:fldChar w:fldCharType="separate"/>
      </w:r>
      <w:r>
        <w:t>31</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_Toc119406945 \h </w:instrText>
      </w:r>
      <w:r>
        <w:fldChar w:fldCharType="separate"/>
      </w:r>
      <w:r>
        <w:t>32</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_Toc119406946 \h </w:instrText>
      </w:r>
      <w:r>
        <w:fldChar w:fldCharType="separate"/>
      </w:r>
      <w:r>
        <w:t>33</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_Toc119406947 \h </w:instrText>
      </w:r>
      <w:r>
        <w:fldChar w:fldCharType="separate"/>
      </w:r>
      <w:r>
        <w:t>34</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_Toc119406948 \h </w:instrText>
      </w:r>
      <w:r>
        <w:fldChar w:fldCharType="separate"/>
      </w:r>
      <w:r>
        <w:t>35</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_Toc119406949 \h </w:instrText>
      </w:r>
      <w:r>
        <w:fldChar w:fldCharType="separate"/>
      </w:r>
      <w:r>
        <w:t>36</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_Toc119406950 \h </w:instrText>
      </w:r>
      <w:r>
        <w:fldChar w:fldCharType="separate"/>
      </w:r>
      <w:r>
        <w:t>36</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_Toc119406951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Custody notification service</w:t>
      </w:r>
    </w:p>
    <w:p>
      <w:pPr>
        <w:pStyle w:val="TOC8"/>
        <w:rPr>
          <w:rFonts w:asciiTheme="minorHAnsi" w:eastAsiaTheme="minorEastAsia" w:hAnsiTheme="minorHAnsi" w:cstheme="minorBidi"/>
          <w:szCs w:val="22"/>
        </w:rPr>
      </w:pPr>
      <w:r>
        <w:t>701.</w:t>
      </w:r>
      <w:r>
        <w:tab/>
        <w:t>Terms used</w:t>
      </w:r>
      <w:r>
        <w:tab/>
      </w:r>
      <w:r>
        <w:fldChar w:fldCharType="begin"/>
      </w:r>
      <w:r>
        <w:instrText xml:space="preserve"> PAGEREF _Toc119406953 \h </w:instrText>
      </w:r>
      <w:r>
        <w:fldChar w:fldCharType="separate"/>
      </w:r>
      <w:r>
        <w:t>38</w:t>
      </w:r>
      <w:r>
        <w:fldChar w:fldCharType="end"/>
      </w:r>
    </w:p>
    <w:p>
      <w:pPr>
        <w:pStyle w:val="TOC8"/>
        <w:rPr>
          <w:rFonts w:asciiTheme="minorHAnsi" w:eastAsiaTheme="minorEastAsia" w:hAnsiTheme="minorHAnsi" w:cstheme="minorBidi"/>
          <w:szCs w:val="22"/>
        </w:rPr>
      </w:pPr>
      <w:r>
        <w:t>702.</w:t>
      </w:r>
      <w:r>
        <w:tab/>
        <w:t>Other written laws not affected</w:t>
      </w:r>
      <w:r>
        <w:tab/>
      </w:r>
      <w:r>
        <w:fldChar w:fldCharType="begin"/>
      </w:r>
      <w:r>
        <w:instrText xml:space="preserve"> PAGEREF _Toc119406954 \h </w:instrText>
      </w:r>
      <w:r>
        <w:fldChar w:fldCharType="separate"/>
      </w:r>
      <w:r>
        <w:t>38</w:t>
      </w:r>
      <w:r>
        <w:fldChar w:fldCharType="end"/>
      </w:r>
    </w:p>
    <w:p>
      <w:pPr>
        <w:pStyle w:val="TOC8"/>
        <w:rPr>
          <w:rFonts w:asciiTheme="minorHAnsi" w:eastAsiaTheme="minorEastAsia" w:hAnsiTheme="minorHAnsi" w:cstheme="minorBidi"/>
          <w:szCs w:val="22"/>
        </w:rPr>
      </w:pPr>
      <w:r>
        <w:t>703.</w:t>
      </w:r>
      <w:r>
        <w:tab/>
        <w:t>ALSWA to be notified of detention of CNS person at police facility</w:t>
      </w:r>
      <w:r>
        <w:tab/>
      </w:r>
      <w:r>
        <w:fldChar w:fldCharType="begin"/>
      </w:r>
      <w:r>
        <w:instrText xml:space="preserve"> PAGEREF _Toc119406955 \h </w:instrText>
      </w:r>
      <w:r>
        <w:fldChar w:fldCharType="separate"/>
      </w:r>
      <w:r>
        <w:t>39</w:t>
      </w:r>
      <w:r>
        <w:fldChar w:fldCharType="end"/>
      </w:r>
    </w:p>
    <w:p>
      <w:pPr>
        <w:pStyle w:val="TOC8"/>
        <w:rPr>
          <w:rFonts w:asciiTheme="minorHAnsi" w:eastAsiaTheme="minorEastAsia" w:hAnsiTheme="minorHAnsi" w:cstheme="minorBidi"/>
          <w:szCs w:val="22"/>
        </w:rPr>
      </w:pPr>
      <w:r>
        <w:t>704.</w:t>
      </w:r>
      <w:r>
        <w:tab/>
        <w:t>Responsible officer to ensure record made of notification given to, and other contact with, ALSWA</w:t>
      </w:r>
      <w:r>
        <w:tab/>
      </w:r>
      <w:r>
        <w:fldChar w:fldCharType="begin"/>
      </w:r>
      <w:r>
        <w:instrText xml:space="preserve"> PAGEREF _Toc119406956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_Toc119406958 \h </w:instrText>
      </w:r>
      <w:r>
        <w:fldChar w:fldCharType="separate"/>
      </w:r>
      <w:r>
        <w:t>42</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_Toc119406959 \h </w:instrText>
      </w:r>
      <w:r>
        <w:fldChar w:fldCharType="separate"/>
      </w:r>
      <w:r>
        <w:t>42</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_Toc119406960 \h </w:instrText>
      </w:r>
      <w:r>
        <w:fldChar w:fldCharType="separate"/>
      </w:r>
      <w:r>
        <w:t>42</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_Toc119406961 \h </w:instrText>
      </w:r>
      <w:r>
        <w:fldChar w:fldCharType="separate"/>
      </w:r>
      <w:r>
        <w:t>43</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_Toc119406962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_Toc119406964 \h </w:instrText>
      </w:r>
      <w:r>
        <w:fldChar w:fldCharType="separate"/>
      </w:r>
      <w:r>
        <w:t>46</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_Toc119406965 \h </w:instrText>
      </w:r>
      <w:r>
        <w:fldChar w:fldCharType="separate"/>
      </w:r>
      <w:r>
        <w:t>46</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_Toc119406966 \h </w:instrText>
      </w:r>
      <w:r>
        <w:fldChar w:fldCharType="separate"/>
      </w:r>
      <w:r>
        <w:t>47</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_Toc119406967 \h </w:instrText>
      </w:r>
      <w:r>
        <w:fldChar w:fldCharType="separate"/>
      </w:r>
      <w:r>
        <w:t>48</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_Toc119406968 \h </w:instrText>
      </w:r>
      <w:r>
        <w:fldChar w:fldCharType="separate"/>
      </w:r>
      <w:r>
        <w:t>48</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_Toc119406969 \h </w:instrText>
      </w:r>
      <w:r>
        <w:fldChar w:fldCharType="separate"/>
      </w:r>
      <w:r>
        <w:t>48</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_Toc119406970 \h </w:instrText>
      </w:r>
      <w:r>
        <w:fldChar w:fldCharType="separate"/>
      </w:r>
      <w:r>
        <w:t>49</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_Toc119406971 \h </w:instrText>
      </w:r>
      <w:r>
        <w:fldChar w:fldCharType="separate"/>
      </w:r>
      <w:r>
        <w:t>49</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_Toc119406972 \h </w:instrText>
      </w:r>
      <w:r>
        <w:fldChar w:fldCharType="separate"/>
      </w:r>
      <w:r>
        <w:t>50</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_Toc119406973 \h </w:instrText>
      </w:r>
      <w:r>
        <w:fldChar w:fldCharType="separate"/>
      </w:r>
      <w:r>
        <w:t>51</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_Toc119406974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_Toc119406976 \h </w:instrText>
      </w:r>
      <w:r>
        <w:fldChar w:fldCharType="separate"/>
      </w:r>
      <w:r>
        <w:t>52</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_Toc119406977 \h </w:instrText>
      </w:r>
      <w:r>
        <w:fldChar w:fldCharType="separate"/>
      </w:r>
      <w:r>
        <w:t>52</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_Toc119406978 \h </w:instrText>
      </w:r>
      <w:r>
        <w:fldChar w:fldCharType="separate"/>
      </w:r>
      <w:r>
        <w:t>52</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_Toc119406979 \h </w:instrText>
      </w:r>
      <w:r>
        <w:fldChar w:fldCharType="separate"/>
      </w:r>
      <w:r>
        <w:t>53</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_Toc119406980 \h </w:instrText>
      </w:r>
      <w:r>
        <w:fldChar w:fldCharType="separate"/>
      </w:r>
      <w:r>
        <w:t>53</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_Toc119406981 \h </w:instrText>
      </w:r>
      <w:r>
        <w:fldChar w:fldCharType="separate"/>
      </w:r>
      <w:r>
        <w:t>53</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_Toc119406982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_Toc119406984 \h </w:instrText>
      </w:r>
      <w:r>
        <w:fldChar w:fldCharType="separate"/>
      </w:r>
      <w:r>
        <w:t>56</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_Toc119406985 \h </w:instrText>
      </w:r>
      <w:r>
        <w:fldChar w:fldCharType="separate"/>
      </w:r>
      <w:r>
        <w:t>56</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_Toc119406986 \h </w:instrText>
      </w:r>
      <w:r>
        <w:fldChar w:fldCharType="separate"/>
      </w:r>
      <w:r>
        <w:t>56</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_Toc119406987 \h </w:instrText>
      </w:r>
      <w:r>
        <w:fldChar w:fldCharType="separate"/>
      </w:r>
      <w:r>
        <w:t>57</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_Toc119406988 \h </w:instrText>
      </w:r>
      <w:r>
        <w:fldChar w:fldCharType="separate"/>
      </w:r>
      <w:r>
        <w:t>57</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_Toc119406989 \h </w:instrText>
      </w:r>
      <w:r>
        <w:fldChar w:fldCharType="separate"/>
      </w:r>
      <w:r>
        <w:t>59</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_Toc119406990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_Toc119406992 \h </w:instrText>
      </w:r>
      <w:r>
        <w:fldChar w:fldCharType="separate"/>
      </w:r>
      <w:r>
        <w:t>60</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_Toc119406993 \h </w:instrText>
      </w:r>
      <w:r>
        <w:fldChar w:fldCharType="separate"/>
      </w:r>
      <w:r>
        <w:t>60</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_Toc119406994 \h </w:instrText>
      </w:r>
      <w:r>
        <w:fldChar w:fldCharType="separate"/>
      </w:r>
      <w:r>
        <w:t>61</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_Toc119406995 \h </w:instrText>
      </w:r>
      <w:r>
        <w:fldChar w:fldCharType="separate"/>
      </w:r>
      <w:r>
        <w:t>61</w:t>
      </w:r>
      <w:r>
        <w:fldChar w:fldCharType="end"/>
      </w:r>
    </w:p>
    <w:p>
      <w:pPr>
        <w:pStyle w:val="TOC8"/>
        <w:rPr>
          <w:rFonts w:asciiTheme="minorHAnsi" w:eastAsiaTheme="minorEastAsia" w:hAnsiTheme="minorHAnsi" w:cstheme="minorBidi"/>
          <w:szCs w:val="22"/>
        </w:rPr>
      </w:pPr>
      <w:r>
        <w:lastRenderedPageBreak/>
        <w:t>1305</w:t>
      </w:r>
      <w:r>
        <w:rPr>
          <w:snapToGrid w:val="0"/>
        </w:rPr>
        <w:t>.</w:t>
      </w:r>
      <w:r>
        <w:rPr>
          <w:snapToGrid w:val="0"/>
        </w:rPr>
        <w:tab/>
        <w:t>Other work prohibited</w:t>
      </w:r>
      <w:r>
        <w:tab/>
      </w:r>
      <w:r>
        <w:fldChar w:fldCharType="begin"/>
      </w:r>
      <w:r>
        <w:instrText xml:space="preserve"> PAGEREF _Toc119406996 \h </w:instrText>
      </w:r>
      <w:r>
        <w:fldChar w:fldCharType="separate"/>
      </w:r>
      <w:r>
        <w:t>62</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_Toc119406997 \h </w:instrText>
      </w:r>
      <w:r>
        <w:fldChar w:fldCharType="separate"/>
      </w:r>
      <w:r>
        <w:t>62</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_Toc119406998 \h </w:instrText>
      </w:r>
      <w:r>
        <w:fldChar w:fldCharType="separate"/>
      </w:r>
      <w:r>
        <w:t>62</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_Toc119406999 \h </w:instrText>
      </w:r>
      <w:r>
        <w:fldChar w:fldCharType="separate"/>
      </w:r>
      <w:r>
        <w:t>63</w:t>
      </w:r>
      <w:r>
        <w:fldChar w:fldCharType="end"/>
      </w:r>
    </w:p>
    <w:p>
      <w:pPr>
        <w:pStyle w:val="TOC8"/>
        <w:rPr>
          <w:rFonts w:asciiTheme="minorHAnsi" w:eastAsiaTheme="minorEastAsia" w:hAnsiTheme="minorHAnsi" w:cstheme="minorBidi"/>
          <w:szCs w:val="22"/>
        </w:rPr>
      </w:pPr>
      <w:r>
        <w:t>1310.</w:t>
      </w:r>
      <w:r>
        <w:tab/>
        <w:t>Application of r. 1302, 1303, 1304, 1305, 1306, 1308 and 1309 to Commissioner</w:t>
      </w:r>
      <w:r>
        <w:tab/>
      </w:r>
      <w:r>
        <w:fldChar w:fldCharType="begin"/>
      </w:r>
      <w:r>
        <w:instrText xml:space="preserve"> PAGEREF _Toc119407000 \h </w:instrText>
      </w:r>
      <w:r>
        <w:fldChar w:fldCharType="separate"/>
      </w:r>
      <w:r>
        <w:t>63</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_Toc119407001 \h </w:instrText>
      </w:r>
      <w:r>
        <w:fldChar w:fldCharType="separate"/>
      </w:r>
      <w:r>
        <w:t>64</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_Toc119407002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_Toc119407004 \h </w:instrText>
      </w:r>
      <w:r>
        <w:fldChar w:fldCharType="separate"/>
      </w:r>
      <w:r>
        <w:t>65</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_Toc119407005 \h </w:instrText>
      </w:r>
      <w:r>
        <w:fldChar w:fldCharType="separate"/>
      </w:r>
      <w:r>
        <w:t>65</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_Toc119407006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_Toc119407008 \h </w:instrText>
      </w:r>
      <w:r>
        <w:fldChar w:fldCharType="separate"/>
      </w:r>
      <w:r>
        <w:t>67</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_Toc119407009 \h </w:instrText>
      </w:r>
      <w:r>
        <w:fldChar w:fldCharType="separate"/>
      </w:r>
      <w:r>
        <w:t>67</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_Toc119407010 \h </w:instrText>
      </w:r>
      <w:r>
        <w:fldChar w:fldCharType="separate"/>
      </w:r>
      <w:r>
        <w:t>67</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_Toc119407011 \h </w:instrText>
      </w:r>
      <w:r>
        <w:fldChar w:fldCharType="separate"/>
      </w:r>
      <w:r>
        <w:t>68</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_Toc119407012 \h </w:instrText>
      </w:r>
      <w:r>
        <w:fldChar w:fldCharType="separate"/>
      </w:r>
      <w:r>
        <w:t>69</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_Toc119407013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_Toc119407015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_Toc119407018 \h </w:instrText>
      </w:r>
      <w:r>
        <w:fldChar w:fldCharType="separate"/>
      </w:r>
      <w:r>
        <w:t>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_Toc119407019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Police Act 1892</w:t>
      </w:r>
    </w:p>
    <w:p>
      <w:pPr>
        <w:pStyle w:val="NameofActReg"/>
      </w:pPr>
      <w:r>
        <w:t>Police Force Regulations 1979</w:t>
      </w:r>
    </w:p>
    <w:p>
      <w:pPr>
        <w:pStyle w:val="Heading2"/>
        <w:pageBreakBefore w:val="0"/>
      </w:pPr>
      <w:bookmarkStart w:id="3" w:name="_Toc119402427"/>
      <w:bookmarkStart w:id="4" w:name="_Toc119405281"/>
      <w:bookmarkStart w:id="5" w:name="_Toc11940688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9406889"/>
      <w:r>
        <w:rPr>
          <w:rStyle w:val="CharSectno"/>
        </w:rPr>
        <w:t>101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w:t>
      </w:r>
    </w:p>
    <w:p>
      <w:pPr>
        <w:pStyle w:val="Footnotesection"/>
      </w:pPr>
      <w:r>
        <w:tab/>
        <w:t>[Regulation 101 amended: Gazette 17 Nov 1989 p. 4110.]</w:t>
      </w:r>
    </w:p>
    <w:p>
      <w:pPr>
        <w:pStyle w:val="Ednotesection"/>
      </w:pPr>
      <w:r>
        <w:t>[</w:t>
      </w:r>
      <w:r>
        <w:rPr>
          <w:b/>
        </w:rPr>
        <w:t>102.</w:t>
      </w:r>
      <w:r>
        <w:tab/>
        <w:t>Deleted: Gazette 6 Jan 1998 p. 36.]</w:t>
      </w:r>
    </w:p>
    <w:p>
      <w:pPr>
        <w:pStyle w:val="Heading5"/>
        <w:rPr>
          <w:snapToGrid w:val="0"/>
        </w:rPr>
      </w:pPr>
      <w:bookmarkStart w:id="7" w:name="_Toc119406890"/>
      <w:r>
        <w:rPr>
          <w:rStyle w:val="CharSectno"/>
        </w:rPr>
        <w:t>103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lastRenderedPageBreak/>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keepNext/>
      </w:pPr>
      <w:r>
        <w:lastRenderedPageBreak/>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keepNex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8" w:name="endcomma"/>
      <w:bookmarkEnd w:id="8"/>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 SL 2022/187 r. 4.]</w:t>
      </w:r>
    </w:p>
    <w:p>
      <w:pPr>
        <w:pStyle w:val="Heading5"/>
      </w:pPr>
      <w:bookmarkStart w:id="9" w:name="_Toc119406891"/>
      <w:r>
        <w:rPr>
          <w:rStyle w:val="CharSectno"/>
        </w:rPr>
        <w:t>104</w:t>
      </w:r>
      <w:r>
        <w:t>.</w:t>
      </w:r>
      <w:r>
        <w:tab/>
        <w:t>Application of these regulations to APLOs</w:t>
      </w:r>
      <w:bookmarkEnd w:id="9"/>
    </w:p>
    <w:p>
      <w:pPr>
        <w:pStyle w:val="Subsection"/>
      </w:pPr>
      <w:r>
        <w:tab/>
      </w:r>
      <w:r>
        <w:tab/>
        <w:t>In Parts IV, VI, VII, VIII, IX, XI, XII, XIII, XIV, XV and XVI a reference to a member is to be read as including a reference to an APLO unless the contrary intention appears.</w:t>
      </w:r>
    </w:p>
    <w:p>
      <w:pPr>
        <w:pStyle w:val="Footnotesection"/>
      </w:pPr>
      <w:r>
        <w:tab/>
        <w:t>[Regulation 104 inserted: Gazette 30 Dec 2008 p. 5644; amended: Gazette 1 Oct 2019 p. 3509.]</w:t>
      </w:r>
    </w:p>
    <w:p>
      <w:pPr>
        <w:pStyle w:val="Heading5"/>
      </w:pPr>
      <w:bookmarkStart w:id="10" w:name="_Toc119406892"/>
      <w:r>
        <w:rPr>
          <w:rStyle w:val="CharSectno"/>
        </w:rPr>
        <w:lastRenderedPageBreak/>
        <w:t>105</w:t>
      </w:r>
      <w:r>
        <w:t>.</w:t>
      </w:r>
      <w:r>
        <w:tab/>
        <w:t>Application of these regulations to police auxiliary officers</w:t>
      </w:r>
      <w:bookmarkEnd w:id="10"/>
    </w:p>
    <w:p>
      <w:pPr>
        <w:pStyle w:val="Subsection"/>
        <w:keepNext/>
      </w:pPr>
      <w:r>
        <w:tab/>
      </w:r>
      <w:r>
        <w:tab/>
        <w:t>In Parts IV, VI, VII, IX and XVI a reference to a member is to be read as including a reference to a police auxiliary officer unless the contrary intention appears.</w:t>
      </w:r>
    </w:p>
    <w:p>
      <w:pPr>
        <w:pStyle w:val="Footnotesection"/>
      </w:pPr>
      <w:r>
        <w:tab/>
        <w:t>[Regulation 105 inserted: Gazette 12 Mar 2010 p. 954; amended: Gazette 1 Oct 2019 p. 3509.]</w:t>
      </w:r>
    </w:p>
    <w:p>
      <w:pPr>
        <w:pStyle w:val="Heading2"/>
      </w:pPr>
      <w:bookmarkStart w:id="11" w:name="_Toc119402432"/>
      <w:bookmarkStart w:id="12" w:name="_Toc119405286"/>
      <w:bookmarkStart w:id="13" w:name="_Toc119406893"/>
      <w:r>
        <w:rPr>
          <w:rStyle w:val="CharPartNo"/>
        </w:rPr>
        <w:lastRenderedPageBreak/>
        <w:t>Part II</w:t>
      </w:r>
      <w:r>
        <w:rPr>
          <w:rStyle w:val="CharDivNo"/>
        </w:rPr>
        <w:t> </w:t>
      </w:r>
      <w:r>
        <w:t>—</w:t>
      </w:r>
      <w:r>
        <w:rPr>
          <w:rStyle w:val="CharDivText"/>
        </w:rPr>
        <w:t> </w:t>
      </w:r>
      <w:r>
        <w:rPr>
          <w:rStyle w:val="CharPartText"/>
        </w:rPr>
        <w:t>Constitution</w:t>
      </w:r>
      <w:bookmarkEnd w:id="11"/>
      <w:bookmarkEnd w:id="12"/>
      <w:bookmarkEnd w:id="13"/>
    </w:p>
    <w:p>
      <w:pPr>
        <w:pStyle w:val="Heading5"/>
        <w:spacing w:before="240"/>
        <w:rPr>
          <w:snapToGrid w:val="0"/>
        </w:rPr>
      </w:pPr>
      <w:bookmarkStart w:id="14" w:name="_Toc119406894"/>
      <w:r>
        <w:rPr>
          <w:rStyle w:val="CharSectno"/>
        </w:rPr>
        <w:t>201</w:t>
      </w:r>
      <w:r>
        <w:rPr>
          <w:snapToGrid w:val="0"/>
        </w:rPr>
        <w:t>.</w:t>
      </w:r>
      <w:r>
        <w:rPr>
          <w:snapToGrid w:val="0"/>
        </w:rPr>
        <w:tab/>
        <w:t>Order of rank</w:t>
      </w:r>
      <w:bookmarkEnd w:id="14"/>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lastRenderedPageBreak/>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15" w:name="_Toc119402434"/>
      <w:bookmarkStart w:id="16" w:name="_Toc119405288"/>
      <w:bookmarkStart w:id="17" w:name="_Toc119406895"/>
      <w:r>
        <w:rPr>
          <w:rStyle w:val="CharPartNo"/>
        </w:rPr>
        <w:lastRenderedPageBreak/>
        <w:t>Part III</w:t>
      </w:r>
      <w:r>
        <w:rPr>
          <w:rStyle w:val="CharDivNo"/>
        </w:rPr>
        <w:t> </w:t>
      </w:r>
      <w:r>
        <w:t>—</w:t>
      </w:r>
      <w:r>
        <w:rPr>
          <w:rStyle w:val="CharDivText"/>
        </w:rPr>
        <w:t> </w:t>
      </w:r>
      <w:r>
        <w:rPr>
          <w:rStyle w:val="CharPartText"/>
        </w:rPr>
        <w:t>Organization</w:t>
      </w:r>
      <w:bookmarkEnd w:id="15"/>
      <w:bookmarkEnd w:id="16"/>
      <w:bookmarkEnd w:id="17"/>
    </w:p>
    <w:p>
      <w:pPr>
        <w:pStyle w:val="Heading5"/>
        <w:rPr>
          <w:snapToGrid w:val="0"/>
        </w:rPr>
      </w:pPr>
      <w:bookmarkStart w:id="18" w:name="_Toc119406896"/>
      <w:r>
        <w:rPr>
          <w:rStyle w:val="CharSectno"/>
        </w:rPr>
        <w:t>301</w:t>
      </w:r>
      <w:r>
        <w:rPr>
          <w:snapToGrid w:val="0"/>
        </w:rPr>
        <w:t>.</w:t>
      </w:r>
      <w:r>
        <w:rPr>
          <w:snapToGrid w:val="0"/>
        </w:rPr>
        <w:tab/>
        <w:t>Commissioner to determine functions, duties and responsibilities</w:t>
      </w:r>
      <w:bookmarkEnd w:id="18"/>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9" w:name="_Toc119406897"/>
      <w:r>
        <w:rPr>
          <w:rStyle w:val="CharSectno"/>
        </w:rPr>
        <w:t>302</w:t>
      </w:r>
      <w:r>
        <w:rPr>
          <w:snapToGrid w:val="0"/>
        </w:rPr>
        <w:t>.</w:t>
      </w:r>
      <w:r>
        <w:rPr>
          <w:snapToGrid w:val="0"/>
        </w:rPr>
        <w:tab/>
        <w:t>Deployment and control</w:t>
      </w:r>
      <w:bookmarkEnd w:id="19"/>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20" w:name="_Toc119406898"/>
      <w:r>
        <w:rPr>
          <w:rStyle w:val="CharSectno"/>
        </w:rPr>
        <w:t>303</w:t>
      </w:r>
      <w:r>
        <w:rPr>
          <w:snapToGrid w:val="0"/>
        </w:rPr>
        <w:t>.</w:t>
      </w:r>
      <w:r>
        <w:rPr>
          <w:snapToGrid w:val="0"/>
        </w:rPr>
        <w:tab/>
        <w:t>Officers in control</w:t>
      </w:r>
      <w:bookmarkEnd w:id="20"/>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lastRenderedPageBreak/>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Gazette 30 Dec 2008 p. 5644; 20 May 2014 p. 1612.]</w:t>
      </w:r>
    </w:p>
    <w:p>
      <w:pPr>
        <w:pStyle w:val="Heading5"/>
        <w:rPr>
          <w:snapToGrid w:val="0"/>
        </w:rPr>
      </w:pPr>
      <w:bookmarkStart w:id="21" w:name="_Toc119406899"/>
      <w:r>
        <w:rPr>
          <w:rStyle w:val="CharSectno"/>
        </w:rPr>
        <w:t>304</w:t>
      </w:r>
      <w:r>
        <w:rPr>
          <w:snapToGrid w:val="0"/>
        </w:rPr>
        <w:t>.</w:t>
      </w:r>
      <w:r>
        <w:rPr>
          <w:snapToGrid w:val="0"/>
        </w:rPr>
        <w:tab/>
        <w:t>Officers in charge absent</w:t>
      </w:r>
      <w:bookmarkEnd w:id="21"/>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Gazette 20 May 2014 p. 1615.]</w:t>
      </w:r>
    </w:p>
    <w:p>
      <w:pPr>
        <w:pStyle w:val="Heading5"/>
        <w:rPr>
          <w:snapToGrid w:val="0"/>
        </w:rPr>
      </w:pPr>
      <w:bookmarkStart w:id="22" w:name="_Toc119406900"/>
      <w:r>
        <w:rPr>
          <w:rStyle w:val="CharSectno"/>
        </w:rPr>
        <w:t>305</w:t>
      </w:r>
      <w:r>
        <w:rPr>
          <w:snapToGrid w:val="0"/>
        </w:rPr>
        <w:t>.</w:t>
      </w:r>
      <w:r>
        <w:rPr>
          <w:snapToGrid w:val="0"/>
        </w:rPr>
        <w:tab/>
        <w:t>Commissioner may appoint any member when officer in charge absent</w:t>
      </w:r>
      <w:bookmarkEnd w:id="22"/>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 xml:space="preserve">branch during the </w:t>
      </w:r>
      <w:r>
        <w:rPr>
          <w:snapToGrid w:val="0"/>
        </w:rPr>
        <w:lastRenderedPageBreak/>
        <w:t>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23" w:name="_Toc119406901"/>
      <w:r>
        <w:rPr>
          <w:rStyle w:val="CharSectno"/>
        </w:rPr>
        <w:t>306</w:t>
      </w:r>
      <w:r>
        <w:rPr>
          <w:snapToGrid w:val="0"/>
        </w:rPr>
        <w:t>.</w:t>
      </w:r>
      <w:r>
        <w:rPr>
          <w:snapToGrid w:val="0"/>
        </w:rPr>
        <w:tab/>
        <w:t>Senior member to exercise command unless member specially detailed</w:t>
      </w:r>
      <w:bookmarkEnd w:id="23"/>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24" w:name="_Toc119406902"/>
      <w:r>
        <w:rPr>
          <w:rStyle w:val="CharSectno"/>
        </w:rPr>
        <w:t>307</w:t>
      </w:r>
      <w:r>
        <w:rPr>
          <w:snapToGrid w:val="0"/>
        </w:rPr>
        <w:t>.</w:t>
      </w:r>
      <w:r>
        <w:rPr>
          <w:snapToGrid w:val="0"/>
        </w:rPr>
        <w:tab/>
      </w:r>
      <w:r>
        <w:rPr>
          <w:i/>
          <w:snapToGrid w:val="0"/>
        </w:rPr>
        <w:t>Police Gazette</w:t>
      </w:r>
      <w:r>
        <w:rPr>
          <w:snapToGrid w:val="0"/>
        </w:rPr>
        <w:t xml:space="preserve"> to be published</w:t>
      </w:r>
      <w:bookmarkEnd w:id="24"/>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Gazette 20 May 2014 p. 1612.]</w:t>
      </w:r>
    </w:p>
    <w:p>
      <w:pPr>
        <w:pStyle w:val="Heading2"/>
      </w:pPr>
      <w:bookmarkStart w:id="25" w:name="_Toc119402442"/>
      <w:bookmarkStart w:id="26" w:name="_Toc119405296"/>
      <w:bookmarkStart w:id="27" w:name="_Toc119406903"/>
      <w:r>
        <w:rPr>
          <w:rStyle w:val="CharPartNo"/>
        </w:rPr>
        <w:lastRenderedPageBreak/>
        <w:t>Part IV</w:t>
      </w:r>
      <w:r>
        <w:rPr>
          <w:rStyle w:val="CharDivNo"/>
        </w:rPr>
        <w:t> </w:t>
      </w:r>
      <w:r>
        <w:t>—</w:t>
      </w:r>
      <w:r>
        <w:rPr>
          <w:rStyle w:val="CharDivText"/>
        </w:rPr>
        <w:t> </w:t>
      </w:r>
      <w:r>
        <w:rPr>
          <w:rStyle w:val="CharPartText"/>
        </w:rPr>
        <w:t>Duties</w:t>
      </w:r>
      <w:bookmarkEnd w:id="25"/>
      <w:bookmarkEnd w:id="26"/>
      <w:bookmarkEnd w:id="27"/>
    </w:p>
    <w:p>
      <w:pPr>
        <w:pStyle w:val="Heading5"/>
        <w:rPr>
          <w:snapToGrid w:val="0"/>
        </w:rPr>
      </w:pPr>
      <w:bookmarkStart w:id="28" w:name="_Toc119406904"/>
      <w:r>
        <w:rPr>
          <w:rStyle w:val="CharSectno"/>
        </w:rPr>
        <w:t>401</w:t>
      </w:r>
      <w:r>
        <w:rPr>
          <w:snapToGrid w:val="0"/>
        </w:rPr>
        <w:t>.</w:t>
      </w:r>
      <w:r>
        <w:rPr>
          <w:snapToGrid w:val="0"/>
        </w:rPr>
        <w:tab/>
        <w:t>Member to obey directions</w:t>
      </w:r>
      <w:bookmarkEnd w:id="28"/>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Gazette 20 May 2014 p. 1611-12 and 1617.]</w:t>
      </w:r>
    </w:p>
    <w:p>
      <w:pPr>
        <w:pStyle w:val="Heading5"/>
        <w:rPr>
          <w:snapToGrid w:val="0"/>
        </w:rPr>
      </w:pPr>
      <w:bookmarkStart w:id="29" w:name="_Toc119406905"/>
      <w:r>
        <w:rPr>
          <w:rStyle w:val="CharSectno"/>
        </w:rPr>
        <w:t>402</w:t>
      </w:r>
      <w:r>
        <w:rPr>
          <w:snapToGrid w:val="0"/>
        </w:rPr>
        <w:t>.</w:t>
      </w:r>
      <w:r>
        <w:rPr>
          <w:snapToGrid w:val="0"/>
        </w:rPr>
        <w:tab/>
        <w:t>Provisions relating to behaviour</w:t>
      </w:r>
      <w:bookmarkEnd w:id="29"/>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Gazette 20 May 2014 p. 1611, 1613 and 1615</w:t>
      </w:r>
      <w:r>
        <w:noBreakHyphen/>
        <w:t>17.]</w:t>
      </w:r>
    </w:p>
    <w:p>
      <w:pPr>
        <w:pStyle w:val="Heading5"/>
        <w:rPr>
          <w:snapToGrid w:val="0"/>
        </w:rPr>
      </w:pPr>
      <w:bookmarkStart w:id="30" w:name="_Toc119406906"/>
      <w:r>
        <w:rPr>
          <w:rStyle w:val="CharSectno"/>
        </w:rPr>
        <w:lastRenderedPageBreak/>
        <w:t>403</w:t>
      </w:r>
      <w:r>
        <w:rPr>
          <w:snapToGrid w:val="0"/>
        </w:rPr>
        <w:t>.</w:t>
      </w:r>
      <w:r>
        <w:rPr>
          <w:snapToGrid w:val="0"/>
        </w:rPr>
        <w:tab/>
        <w:t>Proper care must be taken of firearm items</w:t>
      </w:r>
      <w:bookmarkEnd w:id="30"/>
    </w:p>
    <w:p>
      <w:pPr>
        <w:pStyle w:val="Subsection"/>
        <w:keepNext/>
        <w:rPr>
          <w:snapToGrid w:val="0"/>
        </w:rPr>
      </w:pPr>
      <w:r>
        <w:rPr>
          <w:snapToGrid w:val="0"/>
        </w:rPr>
        <w:tab/>
      </w:r>
      <w:r>
        <w:rPr>
          <w:snapToGrid w:val="0"/>
        </w:rPr>
        <w:tab/>
        <w:t>Every member must take proper care of any firearm items in the member’s care, possession or custody.</w:t>
      </w:r>
    </w:p>
    <w:p>
      <w:pPr>
        <w:pStyle w:val="Footnotesection"/>
      </w:pPr>
      <w:r>
        <w:tab/>
        <w:t>[Regulation 403 amended: Gazette 20 May 2014 p. 1611 and 1615</w:t>
      </w:r>
      <w:r>
        <w:noBreakHyphen/>
        <w:t>16; SL 2022/187 r. 5.]</w:t>
      </w:r>
    </w:p>
    <w:p>
      <w:pPr>
        <w:pStyle w:val="Heading5"/>
      </w:pPr>
      <w:bookmarkStart w:id="31" w:name="_Toc119406907"/>
      <w:r>
        <w:rPr>
          <w:rStyle w:val="CharSectno"/>
        </w:rPr>
        <w:t>404</w:t>
      </w:r>
      <w:r>
        <w:t>.</w:t>
      </w:r>
      <w:r>
        <w:tab/>
        <w:t>Station and personal issue firearm items</w:t>
      </w:r>
      <w:bookmarkEnd w:id="31"/>
    </w:p>
    <w:p>
      <w:pPr>
        <w:pStyle w:val="Subsection"/>
      </w:pPr>
      <w:r>
        <w:tab/>
        <w:t>(1)</w:t>
      </w:r>
      <w:r>
        <w:tab/>
        <w:t>In this regulation —</w:t>
      </w:r>
    </w:p>
    <w:p>
      <w:pPr>
        <w:pStyle w:val="Defstart"/>
      </w:pPr>
      <w:r>
        <w:rPr>
          <w:b/>
        </w:rPr>
        <w:tab/>
      </w:r>
      <w:r>
        <w:rPr>
          <w:rStyle w:val="CharDefText"/>
        </w:rPr>
        <w:t>personal issue firearm item</w:t>
      </w:r>
      <w:r>
        <w:t xml:space="preserve"> means a firearm item allocated to, and used by, a specified member;</w:t>
      </w:r>
    </w:p>
    <w:p>
      <w:pPr>
        <w:pStyle w:val="Defstart"/>
      </w:pPr>
      <w:r>
        <w:rPr>
          <w:b/>
        </w:rPr>
        <w:tab/>
      </w:r>
      <w:r>
        <w:rPr>
          <w:rStyle w:val="CharDefText"/>
        </w:rPr>
        <w:t>station firearm item</w:t>
      </w:r>
      <w:r>
        <w:t xml:space="preserve"> means a firearm item allocated to a particular police station for issue to members from time to time.</w:t>
      </w:r>
    </w:p>
    <w:p>
      <w:pPr>
        <w:pStyle w:val="Subsection"/>
      </w:pPr>
      <w:r>
        <w:tab/>
        <w:t>(2)</w:t>
      </w:r>
      <w:r>
        <w:tab/>
        <w:t>A member to whom a station firearm item has been issued must return the firearm item to the member in charge or supervisor on the completion of the duties for which the firearm item was required.</w:t>
      </w:r>
    </w:p>
    <w:p>
      <w:pPr>
        <w:pStyle w:val="Subsection"/>
      </w:pPr>
      <w:r>
        <w:tab/>
        <w:t>(3)</w:t>
      </w:r>
      <w:r>
        <w:tab/>
        <w:t>A member to whom a personal issue firearm item has been issued must retain and maintain that firearm item at that station on the completion of the duties for which the firearm item was required.</w:t>
      </w:r>
    </w:p>
    <w:p>
      <w:pPr>
        <w:pStyle w:val="Subsection"/>
      </w:pPr>
      <w:r>
        <w:tab/>
        <w:t>(4)</w:t>
      </w:r>
      <w:r>
        <w:tab/>
        <w:t>A member to whom a personal issue firearm item has been issued must retain that firearm item on transfer unless the member is transferred to a station that issues station firearm items.</w:t>
      </w:r>
    </w:p>
    <w:p>
      <w:pPr>
        <w:pStyle w:val="Subsection"/>
      </w:pPr>
      <w:r>
        <w:tab/>
        <w:t>(5)</w:t>
      </w:r>
      <w:r>
        <w:tab/>
        <w:t>The member in charge or supervisor must ensure that the procedures relating to the issue and receipt of firearm items ordered by the Commissioner are carried out and complied with when a member is issued with, or returns, a station firearm item or personal issue firearm item.</w:t>
      </w:r>
    </w:p>
    <w:p>
      <w:pPr>
        <w:pStyle w:val="Footnotesection"/>
      </w:pPr>
      <w:r>
        <w:tab/>
        <w:t>[Regulation 404 inserted: Gazette 2 Feb 2007 p. 247; amended: Gazette 20 May 2014 p. 1611; SL 2022/187 r. 6 and 7.]</w:t>
      </w:r>
    </w:p>
    <w:p>
      <w:pPr>
        <w:pStyle w:val="Ednotesection"/>
      </w:pPr>
      <w:r>
        <w:t>[</w:t>
      </w:r>
      <w:r>
        <w:rPr>
          <w:b/>
          <w:bCs/>
        </w:rPr>
        <w:t>405.</w:t>
      </w:r>
      <w:r>
        <w:tab/>
        <w:t>Deleted: Gazette 2 Feb 2007 p. 247.]</w:t>
      </w:r>
    </w:p>
    <w:p>
      <w:pPr>
        <w:pStyle w:val="Ednotesection"/>
      </w:pPr>
      <w:r>
        <w:lastRenderedPageBreak/>
        <w:t>[</w:t>
      </w:r>
      <w:r>
        <w:rPr>
          <w:b/>
          <w:bCs/>
        </w:rPr>
        <w:t>406.</w:t>
      </w:r>
      <w:r>
        <w:tab/>
        <w:t>Deleted: Gazette 16 Nov 2007 p. 5786.]</w:t>
      </w:r>
    </w:p>
    <w:p>
      <w:pPr>
        <w:pStyle w:val="Heading5"/>
        <w:rPr>
          <w:snapToGrid w:val="0"/>
        </w:rPr>
      </w:pPr>
      <w:bookmarkStart w:id="32" w:name="_Toc119406908"/>
      <w:r>
        <w:rPr>
          <w:rStyle w:val="CharSectno"/>
        </w:rPr>
        <w:t>407</w:t>
      </w:r>
      <w:r>
        <w:rPr>
          <w:snapToGrid w:val="0"/>
        </w:rPr>
        <w:t>.</w:t>
      </w:r>
      <w:r>
        <w:rPr>
          <w:snapToGrid w:val="0"/>
        </w:rPr>
        <w:tab/>
        <w:t>Notice of functions, duties and responsibilities of other members</w:t>
      </w:r>
      <w:bookmarkEnd w:id="32"/>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keepNext/>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w:t>
      </w:r>
      <w:r>
        <w:rPr>
          <w:snapToGrid w:val="0"/>
        </w:rPr>
        <w:lastRenderedPageBreak/>
        <w:t>nevertheless carry out the direction but may report the matter to the Commissioner in the manner directed by the Commissioner.</w:t>
      </w:r>
    </w:p>
    <w:p>
      <w:pPr>
        <w:pStyle w:val="Footnotesection"/>
        <w:keepNext/>
      </w:pPr>
      <w:r>
        <w:tab/>
        <w:t>[Regulation 407 amended: Gazette 20 May 2014 p. 1617 and 1618.]</w:t>
      </w:r>
    </w:p>
    <w:p>
      <w:pPr>
        <w:pStyle w:val="Ednotesection"/>
      </w:pPr>
      <w:r>
        <w:t>[</w:t>
      </w:r>
      <w:r>
        <w:rPr>
          <w:b/>
          <w:bCs/>
        </w:rPr>
        <w:t>408-410.</w:t>
      </w:r>
      <w:r>
        <w:tab/>
        <w:t>Deleted: Gazette 16 Nov 2007 p. 5786.]</w:t>
      </w:r>
    </w:p>
    <w:p>
      <w:pPr>
        <w:pStyle w:val="Heading2"/>
      </w:pPr>
      <w:bookmarkStart w:id="33" w:name="_Toc119402448"/>
      <w:bookmarkStart w:id="34" w:name="_Toc119405302"/>
      <w:bookmarkStart w:id="35" w:name="_Toc119406909"/>
      <w:r>
        <w:rPr>
          <w:rStyle w:val="CharPartNo"/>
        </w:rPr>
        <w:lastRenderedPageBreak/>
        <w:t>Part V</w:t>
      </w:r>
      <w:r>
        <w:rPr>
          <w:rStyle w:val="CharDivNo"/>
        </w:rPr>
        <w:t> </w:t>
      </w:r>
      <w:r>
        <w:t>—</w:t>
      </w:r>
      <w:r>
        <w:rPr>
          <w:rStyle w:val="CharDivText"/>
        </w:rPr>
        <w:t> </w:t>
      </w:r>
      <w:r>
        <w:rPr>
          <w:rStyle w:val="CharPartText"/>
        </w:rPr>
        <w:t>Appointment</w:t>
      </w:r>
      <w:bookmarkEnd w:id="33"/>
      <w:bookmarkEnd w:id="34"/>
      <w:bookmarkEnd w:id="35"/>
    </w:p>
    <w:p>
      <w:pPr>
        <w:pStyle w:val="Heading5"/>
      </w:pPr>
      <w:bookmarkStart w:id="36" w:name="_Toc119406910"/>
      <w:r>
        <w:rPr>
          <w:rStyle w:val="CharSectno"/>
        </w:rPr>
        <w:t>501</w:t>
      </w:r>
      <w:r>
        <w:t>.</w:t>
      </w:r>
      <w:r>
        <w:tab/>
        <w:t>Terms used</w:t>
      </w:r>
      <w:bookmarkEnd w:id="36"/>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Gazette 20 May 2014 p. 1609.]</w:t>
      </w:r>
    </w:p>
    <w:p>
      <w:pPr>
        <w:pStyle w:val="Heading5"/>
      </w:pPr>
      <w:bookmarkStart w:id="37" w:name="_Toc119406911"/>
      <w:r>
        <w:rPr>
          <w:rStyle w:val="CharSectno"/>
        </w:rPr>
        <w:t>502</w:t>
      </w:r>
      <w:r>
        <w:t>.</w:t>
      </w:r>
      <w:r>
        <w:tab/>
        <w:t>Application for appointment</w:t>
      </w:r>
      <w:bookmarkEnd w:id="37"/>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Gazette 20 May 2014 p. 1609.]</w:t>
      </w:r>
    </w:p>
    <w:p>
      <w:pPr>
        <w:pStyle w:val="Heading5"/>
      </w:pPr>
      <w:bookmarkStart w:id="38" w:name="_Toc119406912"/>
      <w:r>
        <w:rPr>
          <w:rStyle w:val="CharSectno"/>
        </w:rPr>
        <w:t>503</w:t>
      </w:r>
      <w:r>
        <w:t>.</w:t>
      </w:r>
      <w:r>
        <w:tab/>
        <w:t>Eligibility for appointment</w:t>
      </w:r>
      <w:bookmarkEnd w:id="38"/>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lastRenderedPageBreak/>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Gazette 20 May 2014 p. 1609</w:t>
      </w:r>
      <w:r>
        <w:noBreakHyphen/>
        <w:t>10.]</w:t>
      </w:r>
    </w:p>
    <w:p>
      <w:pPr>
        <w:pStyle w:val="Ednotesection"/>
      </w:pPr>
      <w:r>
        <w:t>[</w:t>
      </w:r>
      <w:r>
        <w:rPr>
          <w:b/>
        </w:rPr>
        <w:t>504.</w:t>
      </w:r>
      <w:r>
        <w:tab/>
        <w:t>Deleted: Gazette 20 May 2014 p. 1609.]</w:t>
      </w:r>
    </w:p>
    <w:p>
      <w:pPr>
        <w:pStyle w:val="Heading5"/>
        <w:rPr>
          <w:snapToGrid w:val="0"/>
        </w:rPr>
      </w:pPr>
      <w:bookmarkStart w:id="39" w:name="_Toc119406913"/>
      <w:r>
        <w:rPr>
          <w:rStyle w:val="CharSectno"/>
        </w:rPr>
        <w:t>505</w:t>
      </w:r>
      <w:r>
        <w:rPr>
          <w:snapToGrid w:val="0"/>
        </w:rPr>
        <w:t>.</w:t>
      </w:r>
      <w:r>
        <w:rPr>
          <w:snapToGrid w:val="0"/>
        </w:rPr>
        <w:tab/>
        <w:t>Member in possession of information about applicant</w:t>
      </w:r>
      <w:bookmarkEnd w:id="39"/>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Gazette 20 May 2014 p. 1610 and 1615</w:t>
      </w:r>
      <w:r>
        <w:noBreakHyphen/>
        <w:t>16.]</w:t>
      </w:r>
    </w:p>
    <w:p>
      <w:pPr>
        <w:pStyle w:val="Heading5"/>
        <w:rPr>
          <w:snapToGrid w:val="0"/>
        </w:rPr>
      </w:pPr>
      <w:bookmarkStart w:id="40" w:name="_Toc119406914"/>
      <w:r>
        <w:rPr>
          <w:rStyle w:val="CharSectno"/>
        </w:rPr>
        <w:lastRenderedPageBreak/>
        <w:t>505A</w:t>
      </w:r>
      <w:r>
        <w:rPr>
          <w:snapToGrid w:val="0"/>
        </w:rPr>
        <w:t xml:space="preserve">. </w:t>
      </w:r>
      <w:r>
        <w:rPr>
          <w:snapToGrid w:val="0"/>
        </w:rPr>
        <w:tab/>
        <w:t>Probationary period</w:t>
      </w:r>
      <w:bookmarkEnd w:id="40"/>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Police Academy or, where the person did not attend the Police Academy,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Gazette 1 Mar 1985 p. 790; amended: Gazette 14 Jul 1992 p. 3365; 20 May 2014 p. 1615</w:t>
      </w:r>
      <w:r>
        <w:noBreakHyphen/>
        <w:t>18.]</w:t>
      </w:r>
    </w:p>
    <w:p>
      <w:pPr>
        <w:pStyle w:val="Heading2"/>
      </w:pPr>
      <w:bookmarkStart w:id="41" w:name="_Toc119402454"/>
      <w:bookmarkStart w:id="42" w:name="_Toc119405308"/>
      <w:bookmarkStart w:id="43" w:name="_Toc119406915"/>
      <w:r>
        <w:rPr>
          <w:rStyle w:val="CharPartNo"/>
        </w:rPr>
        <w:lastRenderedPageBreak/>
        <w:t>Part VI</w:t>
      </w:r>
      <w:r>
        <w:rPr>
          <w:rStyle w:val="CharDivNo"/>
        </w:rPr>
        <w:t> </w:t>
      </w:r>
      <w:r>
        <w:t>—</w:t>
      </w:r>
      <w:r>
        <w:rPr>
          <w:rStyle w:val="CharDivText"/>
        </w:rPr>
        <w:t> </w:t>
      </w:r>
      <w:r>
        <w:rPr>
          <w:rStyle w:val="CharPartText"/>
        </w:rPr>
        <w:t>General rules relating to discipline</w:t>
      </w:r>
      <w:bookmarkEnd w:id="41"/>
      <w:bookmarkEnd w:id="42"/>
      <w:bookmarkEnd w:id="43"/>
    </w:p>
    <w:p>
      <w:pPr>
        <w:pStyle w:val="Heading5"/>
        <w:rPr>
          <w:snapToGrid w:val="0"/>
        </w:rPr>
      </w:pPr>
      <w:bookmarkStart w:id="44" w:name="_Toc119406916"/>
      <w:r>
        <w:rPr>
          <w:rStyle w:val="CharSectno"/>
        </w:rPr>
        <w:t>601</w:t>
      </w:r>
      <w:r>
        <w:rPr>
          <w:snapToGrid w:val="0"/>
        </w:rPr>
        <w:t>.</w:t>
      </w:r>
      <w:r>
        <w:rPr>
          <w:snapToGrid w:val="0"/>
        </w:rPr>
        <w:tab/>
        <w:t>Acting in manner prejudicial to Force</w:t>
      </w:r>
      <w:bookmarkEnd w:id="44"/>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Gazette 20 May 2014 p. 1611 and 1612.]</w:t>
      </w:r>
    </w:p>
    <w:p>
      <w:pPr>
        <w:pStyle w:val="Heading5"/>
        <w:rPr>
          <w:snapToGrid w:val="0"/>
        </w:rPr>
      </w:pPr>
      <w:bookmarkStart w:id="45" w:name="_Toc119406917"/>
      <w:r>
        <w:rPr>
          <w:rStyle w:val="CharSectno"/>
        </w:rPr>
        <w:t>602</w:t>
      </w:r>
      <w:r>
        <w:rPr>
          <w:snapToGrid w:val="0"/>
        </w:rPr>
        <w:t>.</w:t>
      </w:r>
      <w:r>
        <w:rPr>
          <w:snapToGrid w:val="0"/>
        </w:rPr>
        <w:tab/>
        <w:t>Behaviour towards other members</w:t>
      </w:r>
      <w:bookmarkEnd w:id="45"/>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Gazette 20 May 2014 p. 1611 and 1612.]</w:t>
      </w:r>
    </w:p>
    <w:p>
      <w:pPr>
        <w:pStyle w:val="Heading5"/>
        <w:rPr>
          <w:snapToGrid w:val="0"/>
        </w:rPr>
      </w:pPr>
      <w:bookmarkStart w:id="46" w:name="_Toc119406918"/>
      <w:r>
        <w:rPr>
          <w:rStyle w:val="CharSectno"/>
        </w:rPr>
        <w:t>603</w:t>
      </w:r>
      <w:r>
        <w:rPr>
          <w:snapToGrid w:val="0"/>
        </w:rPr>
        <w:t>.</w:t>
      </w:r>
      <w:r>
        <w:rPr>
          <w:snapToGrid w:val="0"/>
        </w:rPr>
        <w:tab/>
        <w:t>Lawful order not to be disobeyed</w:t>
      </w:r>
      <w:bookmarkEnd w:id="46"/>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Gazette 20 May 2014 p. 1611.]</w:t>
      </w:r>
    </w:p>
    <w:p>
      <w:pPr>
        <w:pStyle w:val="Heading5"/>
        <w:rPr>
          <w:snapToGrid w:val="0"/>
        </w:rPr>
      </w:pPr>
      <w:bookmarkStart w:id="47" w:name="_Toc119406919"/>
      <w:r>
        <w:rPr>
          <w:rStyle w:val="CharSectno"/>
        </w:rPr>
        <w:lastRenderedPageBreak/>
        <w:t>604</w:t>
      </w:r>
      <w:r>
        <w:rPr>
          <w:snapToGrid w:val="0"/>
        </w:rPr>
        <w:t>.</w:t>
      </w:r>
      <w:r>
        <w:rPr>
          <w:snapToGrid w:val="0"/>
        </w:rPr>
        <w:tab/>
        <w:t>Officer in charge not to remain absent unless arrangements made for his or her absence</w:t>
      </w:r>
      <w:bookmarkEnd w:id="47"/>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Gazette 20 May 2014 p. 1615-16 and 1618.]</w:t>
      </w:r>
    </w:p>
    <w:p>
      <w:pPr>
        <w:pStyle w:val="Heading5"/>
        <w:rPr>
          <w:snapToGrid w:val="0"/>
        </w:rPr>
      </w:pPr>
      <w:bookmarkStart w:id="48" w:name="_Toc119406920"/>
      <w:r>
        <w:rPr>
          <w:rStyle w:val="CharSectno"/>
        </w:rPr>
        <w:t>605</w:t>
      </w:r>
      <w:r>
        <w:rPr>
          <w:snapToGrid w:val="0"/>
        </w:rPr>
        <w:t>.</w:t>
      </w:r>
      <w:r>
        <w:rPr>
          <w:snapToGrid w:val="0"/>
        </w:rPr>
        <w:tab/>
        <w:t>Performance generally</w:t>
      </w:r>
      <w:bookmarkEnd w:id="48"/>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lastRenderedPageBreak/>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(iva)</w:t>
      </w:r>
      <w:r>
        <w:tab/>
        <w:t xml:space="preserve">is given a prohibition notice under the </w:t>
      </w:r>
      <w:r>
        <w:rPr>
          <w:i/>
        </w:rPr>
        <w:t>Road Traffic Act 1974</w:t>
      </w:r>
      <w:r>
        <w:t xml:space="preserve"> section 71BA;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 xml:space="preserve">report any corrupt, criminal, unlawful, dishonest or unethical conduct or breach of discipline which the </w:t>
      </w:r>
      <w:r>
        <w:lastRenderedPageBreak/>
        <w:t>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Gazette 16 Jul 2010 p. 3366-8; 20 May 2014 p. 1611 and 1613</w:t>
      </w:r>
      <w:r>
        <w:noBreakHyphen/>
        <w:t>17; 3 Mar 2015 p. 785</w:t>
      </w:r>
      <w:r>
        <w:noBreakHyphen/>
        <w:t>6; SL 2020/263 r. 4.]</w:t>
      </w:r>
    </w:p>
    <w:p>
      <w:pPr>
        <w:pStyle w:val="Heading5"/>
        <w:rPr>
          <w:snapToGrid w:val="0"/>
        </w:rPr>
      </w:pPr>
      <w:bookmarkStart w:id="49" w:name="_Toc119406921"/>
      <w:r>
        <w:rPr>
          <w:rStyle w:val="CharSectno"/>
        </w:rPr>
        <w:lastRenderedPageBreak/>
        <w:t>606</w:t>
      </w:r>
      <w:r>
        <w:rPr>
          <w:snapToGrid w:val="0"/>
        </w:rPr>
        <w:t>.</w:t>
      </w:r>
      <w:r>
        <w:rPr>
          <w:snapToGrid w:val="0"/>
        </w:rPr>
        <w:tab/>
        <w:t>False, misleading or inaccurate statements etc.</w:t>
      </w:r>
      <w:bookmarkEnd w:id="49"/>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Gazette 20 May 2014 p. 1611.]</w:t>
      </w:r>
    </w:p>
    <w:p>
      <w:pPr>
        <w:pStyle w:val="Heading5"/>
        <w:rPr>
          <w:snapToGrid w:val="0"/>
        </w:rPr>
      </w:pPr>
      <w:bookmarkStart w:id="50" w:name="_Toc119406922"/>
      <w:r>
        <w:rPr>
          <w:rStyle w:val="CharSectno"/>
        </w:rPr>
        <w:t>607</w:t>
      </w:r>
      <w:r>
        <w:rPr>
          <w:snapToGrid w:val="0"/>
        </w:rPr>
        <w:t>.</w:t>
      </w:r>
      <w:r>
        <w:rPr>
          <w:snapToGrid w:val="0"/>
        </w:rPr>
        <w:tab/>
        <w:t>Secrecy</w:t>
      </w:r>
      <w:bookmarkEnd w:id="50"/>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lastRenderedPageBreak/>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Gazette 22 Jan 1988 p. 128; 20 May 2014 p. 1611, 1612 and 1614</w:t>
      </w:r>
      <w:r>
        <w:noBreakHyphen/>
        <w:t>16.]</w:t>
      </w:r>
    </w:p>
    <w:p>
      <w:pPr>
        <w:pStyle w:val="Heading5"/>
        <w:rPr>
          <w:snapToGrid w:val="0"/>
        </w:rPr>
      </w:pPr>
      <w:bookmarkStart w:id="51" w:name="_Toc119406923"/>
      <w:r>
        <w:rPr>
          <w:rStyle w:val="CharSectno"/>
        </w:rPr>
        <w:t>608</w:t>
      </w:r>
      <w:r>
        <w:rPr>
          <w:snapToGrid w:val="0"/>
        </w:rPr>
        <w:t>.</w:t>
      </w:r>
      <w:r>
        <w:rPr>
          <w:snapToGrid w:val="0"/>
        </w:rPr>
        <w:tab/>
        <w:t>Member not to compromise his or her position</w:t>
      </w:r>
      <w:bookmarkEnd w:id="51"/>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lastRenderedPageBreak/>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Gazette 10 Aug 2001 p. 4214; 20 May 2014 p. 1611, 1612 and 1615</w:t>
      </w:r>
      <w:r>
        <w:noBreakHyphen/>
        <w:t>17.]</w:t>
      </w:r>
    </w:p>
    <w:p>
      <w:pPr>
        <w:pStyle w:val="Heading5"/>
        <w:rPr>
          <w:snapToGrid w:val="0"/>
        </w:rPr>
      </w:pPr>
      <w:bookmarkStart w:id="52" w:name="_Toc119406924"/>
      <w:r>
        <w:rPr>
          <w:rStyle w:val="CharSectno"/>
        </w:rPr>
        <w:t>609</w:t>
      </w:r>
      <w:r>
        <w:rPr>
          <w:snapToGrid w:val="0"/>
        </w:rPr>
        <w:t>.</w:t>
      </w:r>
      <w:r>
        <w:rPr>
          <w:snapToGrid w:val="0"/>
        </w:rPr>
        <w:tab/>
        <w:t>Unlawful arrest and unnecessary force</w:t>
      </w:r>
      <w:bookmarkEnd w:id="52"/>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Gazette 20 May 2014 p. 1611 and 1615</w:t>
      </w:r>
      <w:r>
        <w:noBreakHyphen/>
        <w:t>17.]</w:t>
      </w:r>
    </w:p>
    <w:p>
      <w:pPr>
        <w:pStyle w:val="Heading5"/>
        <w:rPr>
          <w:snapToGrid w:val="0"/>
        </w:rPr>
      </w:pPr>
      <w:bookmarkStart w:id="53" w:name="_Toc119406925"/>
      <w:r>
        <w:rPr>
          <w:rStyle w:val="CharSectno"/>
        </w:rPr>
        <w:t>610</w:t>
      </w:r>
      <w:r>
        <w:rPr>
          <w:snapToGrid w:val="0"/>
        </w:rPr>
        <w:t>.</w:t>
      </w:r>
      <w:r>
        <w:rPr>
          <w:snapToGrid w:val="0"/>
        </w:rPr>
        <w:tab/>
        <w:t>Feigning sickness or injury</w:t>
      </w:r>
      <w:bookmarkEnd w:id="53"/>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Gazette 20 May 2014 p. 1611.]</w:t>
      </w:r>
    </w:p>
    <w:p>
      <w:pPr>
        <w:pStyle w:val="Heading5"/>
        <w:rPr>
          <w:snapToGrid w:val="0"/>
        </w:rPr>
      </w:pPr>
      <w:bookmarkStart w:id="54" w:name="_Toc119406926"/>
      <w:r>
        <w:rPr>
          <w:rStyle w:val="CharSectno"/>
        </w:rPr>
        <w:lastRenderedPageBreak/>
        <w:t>611</w:t>
      </w:r>
      <w:r>
        <w:rPr>
          <w:snapToGrid w:val="0"/>
        </w:rPr>
        <w:t>.</w:t>
      </w:r>
      <w:r>
        <w:rPr>
          <w:snapToGrid w:val="0"/>
        </w:rPr>
        <w:tab/>
        <w:t>Not to be absent or late without reasonable excuse</w:t>
      </w:r>
      <w:bookmarkEnd w:id="54"/>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Gazette 20 May 2014 p. 1611.]</w:t>
      </w:r>
    </w:p>
    <w:p>
      <w:pPr>
        <w:pStyle w:val="Ednotesection"/>
      </w:pPr>
      <w:r>
        <w:t>[</w:t>
      </w:r>
      <w:r>
        <w:rPr>
          <w:b/>
          <w:bCs/>
        </w:rPr>
        <w:t>612, 613.</w:t>
      </w:r>
      <w:r>
        <w:tab/>
        <w:t>Deleted: Gazette 2 Feb 2007 p. 247.]</w:t>
      </w:r>
    </w:p>
    <w:p>
      <w:pPr>
        <w:pStyle w:val="Ednotesection"/>
      </w:pPr>
      <w:r>
        <w:t>[</w:t>
      </w:r>
      <w:r>
        <w:rPr>
          <w:b/>
        </w:rPr>
        <w:t>614.</w:t>
      </w:r>
      <w:r>
        <w:tab/>
        <w:t>Deleted: Gazette 20 May 2014 p. 1610.]</w:t>
      </w:r>
    </w:p>
    <w:p>
      <w:pPr>
        <w:pStyle w:val="Heading5"/>
        <w:rPr>
          <w:snapToGrid w:val="0"/>
        </w:rPr>
      </w:pPr>
      <w:bookmarkStart w:id="55" w:name="_Toc119406927"/>
      <w:r>
        <w:rPr>
          <w:rStyle w:val="CharSectno"/>
        </w:rPr>
        <w:t>615</w:t>
      </w:r>
      <w:r>
        <w:rPr>
          <w:snapToGrid w:val="0"/>
        </w:rPr>
        <w:t>.</w:t>
      </w:r>
      <w:r>
        <w:rPr>
          <w:snapToGrid w:val="0"/>
        </w:rPr>
        <w:tab/>
        <w:t>Receiving and being supplied with intoxicating liquor while on duty</w:t>
      </w:r>
      <w:bookmarkEnd w:id="55"/>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Gazette 20 May 2014 p. 1611 and 1615</w:t>
      </w:r>
      <w:r>
        <w:noBreakHyphen/>
        <w:t>17.]</w:t>
      </w:r>
    </w:p>
    <w:p>
      <w:pPr>
        <w:pStyle w:val="Heading5"/>
        <w:rPr>
          <w:snapToGrid w:val="0"/>
        </w:rPr>
      </w:pPr>
      <w:bookmarkStart w:id="56" w:name="_Toc119406928"/>
      <w:r>
        <w:rPr>
          <w:rStyle w:val="CharSectno"/>
        </w:rPr>
        <w:t>616</w:t>
      </w:r>
      <w:r>
        <w:rPr>
          <w:snapToGrid w:val="0"/>
        </w:rPr>
        <w:t>.</w:t>
      </w:r>
      <w:r>
        <w:rPr>
          <w:snapToGrid w:val="0"/>
        </w:rPr>
        <w:tab/>
        <w:t>Entering licensed premises</w:t>
      </w:r>
      <w:bookmarkEnd w:id="56"/>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Gazette 30 Dec 2008 p. 5645; 20 May 2014 p. 1611 and 1617.]</w:t>
      </w:r>
    </w:p>
    <w:p>
      <w:pPr>
        <w:pStyle w:val="Heading5"/>
        <w:rPr>
          <w:snapToGrid w:val="0"/>
        </w:rPr>
      </w:pPr>
      <w:bookmarkStart w:id="57" w:name="_Toc119406929"/>
      <w:r>
        <w:rPr>
          <w:rStyle w:val="CharSectno"/>
        </w:rPr>
        <w:lastRenderedPageBreak/>
        <w:t>617</w:t>
      </w:r>
      <w:r>
        <w:rPr>
          <w:snapToGrid w:val="0"/>
        </w:rPr>
        <w:t>.</w:t>
      </w:r>
      <w:r>
        <w:rPr>
          <w:snapToGrid w:val="0"/>
        </w:rPr>
        <w:tab/>
        <w:t>Consumption of intoxicating liquor</w:t>
      </w:r>
      <w:bookmarkEnd w:id="57"/>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Gazette 20 May 2014 p. 1617.]</w:t>
      </w:r>
    </w:p>
    <w:p>
      <w:pPr>
        <w:pStyle w:val="Heading5"/>
        <w:rPr>
          <w:snapToGrid w:val="0"/>
        </w:rPr>
      </w:pPr>
      <w:bookmarkStart w:id="58" w:name="_Toc119406930"/>
      <w:r>
        <w:rPr>
          <w:rStyle w:val="CharSectno"/>
        </w:rPr>
        <w:t>618</w:t>
      </w:r>
      <w:r>
        <w:rPr>
          <w:snapToGrid w:val="0"/>
        </w:rPr>
        <w:t>.</w:t>
      </w:r>
      <w:r>
        <w:rPr>
          <w:snapToGrid w:val="0"/>
        </w:rPr>
        <w:tab/>
        <w:t>Premises supplying intoxicating liquor</w:t>
      </w:r>
      <w:bookmarkEnd w:id="58"/>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Gazette 14 Nov 1997 p. 6457; 20 May 2014 p. 1611 and 1617.]</w:t>
      </w:r>
    </w:p>
    <w:p>
      <w:pPr>
        <w:pStyle w:val="Heading5"/>
        <w:rPr>
          <w:snapToGrid w:val="0"/>
        </w:rPr>
      </w:pPr>
      <w:bookmarkStart w:id="59" w:name="_Toc119406931"/>
      <w:r>
        <w:rPr>
          <w:rStyle w:val="CharSectno"/>
        </w:rPr>
        <w:t>619</w:t>
      </w:r>
      <w:r>
        <w:rPr>
          <w:snapToGrid w:val="0"/>
        </w:rPr>
        <w:t>.</w:t>
      </w:r>
      <w:r>
        <w:rPr>
          <w:snapToGrid w:val="0"/>
        </w:rPr>
        <w:tab/>
        <w:t>Restrictions relating to loans, securities and debts</w:t>
      </w:r>
      <w:bookmarkEnd w:id="59"/>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lastRenderedPageBreak/>
        <w:tab/>
        <w:t>(c)</w:t>
      </w:r>
      <w:r>
        <w:rPr>
          <w:snapToGrid w:val="0"/>
        </w:rPr>
        <w:tab/>
        <w:t>neglect to pay a lawful debt.</w:t>
      </w:r>
    </w:p>
    <w:p>
      <w:pPr>
        <w:pStyle w:val="Footnotesection"/>
        <w:spacing w:before="100"/>
      </w:pPr>
      <w:r>
        <w:tab/>
        <w:t>[Regulation 619 amended: Gazette 20 May 2014 p. 1611.]</w:t>
      </w:r>
    </w:p>
    <w:p>
      <w:pPr>
        <w:pStyle w:val="Heading5"/>
        <w:rPr>
          <w:snapToGrid w:val="0"/>
        </w:rPr>
      </w:pPr>
      <w:bookmarkStart w:id="60" w:name="_Toc119406932"/>
      <w:r>
        <w:rPr>
          <w:rStyle w:val="CharSectno"/>
        </w:rPr>
        <w:t>620</w:t>
      </w:r>
      <w:r>
        <w:rPr>
          <w:snapToGrid w:val="0"/>
        </w:rPr>
        <w:t>.</w:t>
      </w:r>
      <w:r>
        <w:rPr>
          <w:snapToGrid w:val="0"/>
        </w:rPr>
        <w:tab/>
        <w:t>Interest in racing</w:t>
      </w:r>
      <w:bookmarkEnd w:id="60"/>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Gazette 20 May 2014 p. 1611.]</w:t>
      </w:r>
    </w:p>
    <w:p>
      <w:pPr>
        <w:pStyle w:val="Heading5"/>
        <w:rPr>
          <w:snapToGrid w:val="0"/>
        </w:rPr>
      </w:pPr>
      <w:bookmarkStart w:id="61" w:name="_Toc119406933"/>
      <w:r>
        <w:rPr>
          <w:rStyle w:val="CharSectno"/>
        </w:rPr>
        <w:t>621</w:t>
      </w:r>
      <w:r>
        <w:rPr>
          <w:snapToGrid w:val="0"/>
        </w:rPr>
        <w:t>.</w:t>
      </w:r>
      <w:r>
        <w:rPr>
          <w:snapToGrid w:val="0"/>
        </w:rPr>
        <w:tab/>
        <w:t>Restrictions relating to trade, business or professions outside Force</w:t>
      </w:r>
      <w:bookmarkEnd w:id="61"/>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Gazette 30 Dec 2005 p. 6879; 20 May 2014 p. 1611.]</w:t>
      </w:r>
    </w:p>
    <w:p>
      <w:pPr>
        <w:pStyle w:val="Heading5"/>
        <w:rPr>
          <w:snapToGrid w:val="0"/>
        </w:rPr>
      </w:pPr>
      <w:bookmarkStart w:id="62" w:name="_Toc119406934"/>
      <w:r>
        <w:rPr>
          <w:rStyle w:val="CharSectno"/>
        </w:rPr>
        <w:t>622</w:t>
      </w:r>
      <w:r>
        <w:rPr>
          <w:snapToGrid w:val="0"/>
        </w:rPr>
        <w:t>.</w:t>
      </w:r>
      <w:r>
        <w:rPr>
          <w:snapToGrid w:val="0"/>
        </w:rPr>
        <w:tab/>
        <w:t>Acts against discipline</w:t>
      </w:r>
      <w:bookmarkEnd w:id="62"/>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Gazette 20 May 2014 p. 1611 and 1615</w:t>
      </w:r>
      <w:r>
        <w:noBreakHyphen/>
        <w:t>16.]</w:t>
      </w:r>
    </w:p>
    <w:p>
      <w:pPr>
        <w:pStyle w:val="Heading5"/>
        <w:rPr>
          <w:snapToGrid w:val="0"/>
        </w:rPr>
      </w:pPr>
      <w:bookmarkStart w:id="63" w:name="_Toc119406935"/>
      <w:r>
        <w:rPr>
          <w:rStyle w:val="CharSectno"/>
        </w:rPr>
        <w:t>623</w:t>
      </w:r>
      <w:r>
        <w:rPr>
          <w:snapToGrid w:val="0"/>
        </w:rPr>
        <w:t>.</w:t>
      </w:r>
      <w:r>
        <w:rPr>
          <w:snapToGrid w:val="0"/>
        </w:rPr>
        <w:tab/>
        <w:t>Offence against discipline to be reported</w:t>
      </w:r>
      <w:bookmarkEnd w:id="63"/>
    </w:p>
    <w:p>
      <w:pPr>
        <w:pStyle w:val="Subsection"/>
        <w:rPr>
          <w:snapToGrid w:val="0"/>
        </w:rPr>
      </w:pPr>
      <w:r>
        <w:rPr>
          <w:snapToGrid w:val="0"/>
        </w:rPr>
        <w:tab/>
      </w:r>
      <w:r>
        <w:rPr>
          <w:snapToGrid w:val="0"/>
        </w:rPr>
        <w:tab/>
        <w:t>Any member being an officer, non</w:t>
      </w:r>
      <w:r>
        <w:rPr>
          <w:snapToGrid w:val="0"/>
        </w:rPr>
        <w:noBreakHyphen/>
        <w:t xml:space="preserve">commissioned officer or officer in charge of a police station shall report promptly any </w:t>
      </w:r>
      <w:r>
        <w:rPr>
          <w:snapToGrid w:val="0"/>
        </w:rPr>
        <w:lastRenderedPageBreak/>
        <w:t>member who has committed an offence against discipline of the Force.</w:t>
      </w:r>
    </w:p>
    <w:p>
      <w:pPr>
        <w:pStyle w:val="Footnotesection"/>
      </w:pPr>
      <w:r>
        <w:tab/>
        <w:t>[Regulation 623 amended: Gazette 20 May 2014 p. 1611.]</w:t>
      </w:r>
    </w:p>
    <w:p>
      <w:pPr>
        <w:pStyle w:val="Heading5"/>
        <w:rPr>
          <w:snapToGrid w:val="0"/>
        </w:rPr>
      </w:pPr>
      <w:bookmarkStart w:id="64" w:name="_Toc119406936"/>
      <w:r>
        <w:rPr>
          <w:rStyle w:val="CharSectno"/>
        </w:rPr>
        <w:t>624</w:t>
      </w:r>
      <w:r>
        <w:rPr>
          <w:snapToGrid w:val="0"/>
        </w:rPr>
        <w:t>.</w:t>
      </w:r>
      <w:r>
        <w:rPr>
          <w:snapToGrid w:val="0"/>
        </w:rPr>
        <w:tab/>
        <w:t>Investigation into acts against discipline</w:t>
      </w:r>
      <w:bookmarkEnd w:id="64"/>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Gazette 16 Feb 1979 p. 425; 23 Mar 1984 p. 745; 22 Aug 1997 p. 4815; 20 May 2014 p. 1611 and 1614.]</w:t>
      </w:r>
    </w:p>
    <w:p>
      <w:pPr>
        <w:pStyle w:val="Heading5"/>
        <w:rPr>
          <w:snapToGrid w:val="0"/>
        </w:rPr>
      </w:pPr>
      <w:bookmarkStart w:id="65" w:name="_Toc119406937"/>
      <w:r>
        <w:rPr>
          <w:rStyle w:val="CharSectno"/>
        </w:rPr>
        <w:t>625</w:t>
      </w:r>
      <w:r>
        <w:rPr>
          <w:snapToGrid w:val="0"/>
        </w:rPr>
        <w:t>.</w:t>
      </w:r>
      <w:r>
        <w:rPr>
          <w:snapToGrid w:val="0"/>
        </w:rPr>
        <w:tab/>
        <w:t>Disciplinary proceedings</w:t>
      </w:r>
      <w:bookmarkEnd w:id="65"/>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lastRenderedPageBreak/>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Gazette 7 Sep 1979 p. 2717; 27 Oct 1989 p. 3888; 20 May 2014 p. 1611, 1615</w:t>
      </w:r>
      <w:r>
        <w:noBreakHyphen/>
        <w:t>16 and 1618.]</w:t>
      </w:r>
    </w:p>
    <w:p>
      <w:pPr>
        <w:pStyle w:val="Heading5"/>
        <w:rPr>
          <w:snapToGrid w:val="0"/>
        </w:rPr>
      </w:pPr>
      <w:bookmarkStart w:id="66" w:name="_Toc119406938"/>
      <w:r>
        <w:rPr>
          <w:rStyle w:val="CharSectno"/>
        </w:rPr>
        <w:t>626</w:t>
      </w:r>
      <w:r>
        <w:rPr>
          <w:snapToGrid w:val="0"/>
        </w:rPr>
        <w:t>.</w:t>
      </w:r>
      <w:r>
        <w:rPr>
          <w:snapToGrid w:val="0"/>
        </w:rPr>
        <w:tab/>
        <w:t>Civil or criminal proceedings against member</w:t>
      </w:r>
      <w:bookmarkEnd w:id="66"/>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Gazette 20 May 2014 p. 1611-12 and 1617</w:t>
      </w:r>
      <w:r>
        <w:noBreakHyphen/>
        <w:t>18.]</w:t>
      </w:r>
    </w:p>
    <w:p>
      <w:pPr>
        <w:pStyle w:val="Heading2"/>
      </w:pPr>
      <w:bookmarkStart w:id="67" w:name="_Toc119402478"/>
      <w:bookmarkStart w:id="68" w:name="_Toc119405332"/>
      <w:bookmarkStart w:id="69" w:name="_Toc119406939"/>
      <w:r>
        <w:rPr>
          <w:rStyle w:val="CharPartNo"/>
        </w:rPr>
        <w:lastRenderedPageBreak/>
        <w:t>Part VIA</w:t>
      </w:r>
      <w:r>
        <w:rPr>
          <w:b w:val="0"/>
        </w:rPr>
        <w:t> </w:t>
      </w:r>
      <w:r>
        <w:t>—</w:t>
      </w:r>
      <w:r>
        <w:rPr>
          <w:b w:val="0"/>
        </w:rPr>
        <w:t> </w:t>
      </w:r>
      <w:r>
        <w:rPr>
          <w:rStyle w:val="CharPartText"/>
        </w:rPr>
        <w:t>Procedure relating to Part IIB of the Act</w:t>
      </w:r>
      <w:bookmarkEnd w:id="67"/>
      <w:bookmarkEnd w:id="68"/>
      <w:bookmarkEnd w:id="69"/>
    </w:p>
    <w:p>
      <w:pPr>
        <w:pStyle w:val="Footnotesection"/>
      </w:pPr>
      <w:r>
        <w:tab/>
        <w:t>[Heading inserted: Gazette 26 Aug 2003 p. 3758.]</w:t>
      </w:r>
    </w:p>
    <w:p>
      <w:pPr>
        <w:pStyle w:val="Heading5"/>
        <w:spacing w:before="260"/>
      </w:pPr>
      <w:bookmarkStart w:id="70" w:name="_Toc119406940"/>
      <w:r>
        <w:rPr>
          <w:rStyle w:val="CharSectno"/>
        </w:rPr>
        <w:t>6A01</w:t>
      </w:r>
      <w:r>
        <w:t>.</w:t>
      </w:r>
      <w:r>
        <w:tab/>
        <w:t>Terms used</w:t>
      </w:r>
      <w:bookmarkEnd w:id="70"/>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Gazette 26 Aug 2003 p. 3758</w:t>
      </w:r>
      <w:r>
        <w:noBreakHyphen/>
        <w:t>9; amended: Gazette 15 Dec 2006 p. 5632.]</w:t>
      </w:r>
    </w:p>
    <w:p>
      <w:pPr>
        <w:pStyle w:val="Heading5"/>
        <w:spacing w:before="260"/>
      </w:pPr>
      <w:bookmarkStart w:id="71" w:name="_Toc119406941"/>
      <w:r>
        <w:rPr>
          <w:rStyle w:val="CharSectno"/>
        </w:rPr>
        <w:t>6A02</w:t>
      </w:r>
      <w:r>
        <w:t>.</w:t>
      </w:r>
      <w:r>
        <w:tab/>
        <w:t>Appointment of review officer</w:t>
      </w:r>
      <w:bookmarkEnd w:id="71"/>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 xml:space="preserve">If practicable, a person is not to be appointed as a review officer in relation to a member if that person is or has been involved in an investigation that resulted in the complaint being made or the </w:t>
      </w:r>
      <w:r>
        <w:lastRenderedPageBreak/>
        <w:t>information being supplied to the Commissioner or the assistant commissioner.</w:t>
      </w:r>
    </w:p>
    <w:p>
      <w:pPr>
        <w:pStyle w:val="Footnotesection"/>
      </w:pPr>
      <w:r>
        <w:tab/>
        <w:t>[Regulation 6A02 inserted: Gazette 26 Aug 2003 p. 3759.]</w:t>
      </w:r>
    </w:p>
    <w:p>
      <w:pPr>
        <w:pStyle w:val="Heading5"/>
      </w:pPr>
      <w:bookmarkStart w:id="72" w:name="_Toc119406942"/>
      <w:r>
        <w:rPr>
          <w:rStyle w:val="CharSectno"/>
        </w:rPr>
        <w:t>6A03</w:t>
      </w:r>
      <w:r>
        <w:t>.</w:t>
      </w:r>
      <w:r>
        <w:tab/>
        <w:t>Role of review officer</w:t>
      </w:r>
      <w:bookmarkEnd w:id="72"/>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Gazette 26 Aug 2003 p. 3759</w:t>
      </w:r>
      <w:r>
        <w:noBreakHyphen/>
        <w:t>60.]</w:t>
      </w:r>
    </w:p>
    <w:p>
      <w:pPr>
        <w:pStyle w:val="Heading5"/>
      </w:pPr>
      <w:bookmarkStart w:id="73" w:name="_Toc119406943"/>
      <w:r>
        <w:rPr>
          <w:rStyle w:val="CharSectno"/>
        </w:rPr>
        <w:t>6A04</w:t>
      </w:r>
      <w:r>
        <w:t>.</w:t>
      </w:r>
      <w:r>
        <w:tab/>
        <w:t>Provision of materials to Commissioner</w:t>
      </w:r>
      <w:bookmarkEnd w:id="73"/>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lastRenderedPageBreak/>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Gazette 26 Aug 2003 p. 3760.]</w:t>
      </w:r>
    </w:p>
    <w:p>
      <w:pPr>
        <w:pStyle w:val="Heading5"/>
      </w:pPr>
      <w:bookmarkStart w:id="74" w:name="_Toc119406944"/>
      <w:r>
        <w:rPr>
          <w:rStyle w:val="CharSectno"/>
        </w:rPr>
        <w:t>6A05</w:t>
      </w:r>
      <w:r>
        <w:t>.</w:t>
      </w:r>
      <w:r>
        <w:tab/>
        <w:t>Notice for purpose of Act s. 33L(1)</w:t>
      </w:r>
      <w:bookmarkEnd w:id="74"/>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lastRenderedPageBreak/>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Gazette 26 Aug 2003 p. 3760</w:t>
      </w:r>
      <w:r>
        <w:noBreakHyphen/>
        <w:t>1.]</w:t>
      </w:r>
    </w:p>
    <w:p>
      <w:pPr>
        <w:pStyle w:val="Heading5"/>
      </w:pPr>
      <w:bookmarkStart w:id="75" w:name="_Toc119406945"/>
      <w:r>
        <w:rPr>
          <w:rStyle w:val="CharSectno"/>
        </w:rPr>
        <w:t>6A06</w:t>
      </w:r>
      <w:r>
        <w:t>.</w:t>
      </w:r>
      <w:r>
        <w:tab/>
        <w:t>Access to material</w:t>
      </w:r>
      <w:bookmarkEnd w:id="75"/>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lastRenderedPageBreak/>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Gazette 26 Aug 2003 p. 3761.]</w:t>
      </w:r>
    </w:p>
    <w:p>
      <w:pPr>
        <w:pStyle w:val="Heading5"/>
      </w:pPr>
      <w:bookmarkStart w:id="76" w:name="_Toc119406946"/>
      <w:r>
        <w:rPr>
          <w:rStyle w:val="CharSectno"/>
        </w:rPr>
        <w:t>6A07</w:t>
      </w:r>
      <w:r>
        <w:t>.</w:t>
      </w:r>
      <w:r>
        <w:tab/>
        <w:t>Commissioner’s assessment of member’s submission</w:t>
      </w:r>
      <w:bookmarkEnd w:id="76"/>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 xml:space="preserve">Despite deciding under section 33L(3)(a) of the Act not to take removal action, the Commissioner may consider whether or not </w:t>
      </w:r>
      <w:r>
        <w:rPr>
          <w:snapToGrid w:val="0"/>
        </w:rPr>
        <w:lastRenderedPageBreak/>
        <w:t>the member’s performance or conduct warrants other action being taken in relation to the member under the Act or these regulations.</w:t>
      </w:r>
    </w:p>
    <w:p>
      <w:pPr>
        <w:pStyle w:val="Footnotesection"/>
      </w:pPr>
      <w:r>
        <w:tab/>
        <w:t>[Regulation 6A07 inserted: Gazette 26 Aug 2003 p. 3761</w:t>
      </w:r>
      <w:r>
        <w:noBreakHyphen/>
        <w:t>2.]</w:t>
      </w:r>
    </w:p>
    <w:p>
      <w:pPr>
        <w:pStyle w:val="Heading5"/>
      </w:pPr>
      <w:bookmarkStart w:id="77" w:name="_Toc119406947"/>
      <w:r>
        <w:rPr>
          <w:rStyle w:val="CharSectno"/>
        </w:rPr>
        <w:t>6A08</w:t>
      </w:r>
      <w:r>
        <w:t>.</w:t>
      </w:r>
      <w:r>
        <w:tab/>
        <w:t>Further ground for removal, or revocation of appointment</w:t>
      </w:r>
      <w:bookmarkEnd w:id="77"/>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lastRenderedPageBreak/>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Gazette 26 Aug 2003 p. 3762</w:t>
      </w:r>
      <w:r>
        <w:noBreakHyphen/>
        <w:t>3.]</w:t>
      </w:r>
    </w:p>
    <w:p>
      <w:pPr>
        <w:pStyle w:val="Heading5"/>
      </w:pPr>
      <w:bookmarkStart w:id="78" w:name="_Toc119406948"/>
      <w:r>
        <w:rPr>
          <w:rStyle w:val="CharSectno"/>
        </w:rPr>
        <w:t>6A09</w:t>
      </w:r>
      <w:r>
        <w:t>.</w:t>
      </w:r>
      <w:r>
        <w:tab/>
        <w:t>Notice of Commissioner’s decision on removal action and materials relied on (Act s. 33L(3) and (5))</w:t>
      </w:r>
      <w:bookmarkEnd w:id="78"/>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Gazette 26 Aug 2003 p. 3763.]</w:t>
      </w:r>
    </w:p>
    <w:p>
      <w:pPr>
        <w:pStyle w:val="Heading5"/>
      </w:pPr>
      <w:bookmarkStart w:id="79" w:name="_Toc119406949"/>
      <w:r>
        <w:rPr>
          <w:rStyle w:val="CharSectno"/>
        </w:rPr>
        <w:lastRenderedPageBreak/>
        <w:t>6A10</w:t>
      </w:r>
      <w:r>
        <w:t>.</w:t>
      </w:r>
      <w:r>
        <w:tab/>
        <w:t>Service of notices or documents</w:t>
      </w:r>
      <w:bookmarkEnd w:id="79"/>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Gazette 26 Aug 2003 p. 3764.]</w:t>
      </w:r>
    </w:p>
    <w:p>
      <w:pPr>
        <w:pStyle w:val="Heading5"/>
      </w:pPr>
      <w:bookmarkStart w:id="80" w:name="_Toc119406950"/>
      <w:r>
        <w:rPr>
          <w:rStyle w:val="CharSectno"/>
        </w:rPr>
        <w:t>6A11</w:t>
      </w:r>
      <w:r>
        <w:t>.</w:t>
      </w:r>
      <w:r>
        <w:tab/>
        <w:t>Members unfit for further active service</w:t>
      </w:r>
      <w:bookmarkEnd w:id="80"/>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Gazette 26 Aug 2003 p. 3764.]</w:t>
      </w:r>
    </w:p>
    <w:p>
      <w:pPr>
        <w:pStyle w:val="Heading5"/>
      </w:pPr>
      <w:bookmarkStart w:id="81" w:name="_Toc119406951"/>
      <w:r>
        <w:rPr>
          <w:rStyle w:val="CharSectno"/>
        </w:rPr>
        <w:lastRenderedPageBreak/>
        <w:t>6A12</w:t>
      </w:r>
      <w:r>
        <w:t>.</w:t>
      </w:r>
      <w:r>
        <w:tab/>
        <w:t>Restriction on suspending member’s pay</w:t>
      </w:r>
      <w:bookmarkEnd w:id="81"/>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Gazette 26 Aug 2003 p. 3764.]</w:t>
      </w:r>
    </w:p>
    <w:p>
      <w:pPr>
        <w:pStyle w:val="Heading2"/>
      </w:pPr>
      <w:bookmarkStart w:id="82" w:name="_Toc119402491"/>
      <w:bookmarkStart w:id="83" w:name="_Toc119405345"/>
      <w:bookmarkStart w:id="84" w:name="_Toc119406952"/>
      <w:r>
        <w:rPr>
          <w:rStyle w:val="CharPartNo"/>
        </w:rPr>
        <w:lastRenderedPageBreak/>
        <w:t>Part VII</w:t>
      </w:r>
      <w:r>
        <w:rPr>
          <w:b w:val="0"/>
        </w:rPr>
        <w:t> </w:t>
      </w:r>
      <w:r>
        <w:t>—</w:t>
      </w:r>
      <w:r>
        <w:rPr>
          <w:b w:val="0"/>
        </w:rPr>
        <w:t> </w:t>
      </w:r>
      <w:r>
        <w:rPr>
          <w:rStyle w:val="CharPartText"/>
        </w:rPr>
        <w:t>Custody notification service</w:t>
      </w:r>
      <w:bookmarkEnd w:id="82"/>
      <w:bookmarkEnd w:id="83"/>
      <w:bookmarkEnd w:id="84"/>
    </w:p>
    <w:p>
      <w:pPr>
        <w:pStyle w:val="Footnoteheading"/>
        <w:rPr>
          <w:iCs/>
        </w:rPr>
      </w:pPr>
      <w:r>
        <w:rPr>
          <w:iCs/>
        </w:rPr>
        <w:tab/>
        <w:t>[Heading inserted:Gazette 1 Oct 2019 p. 3510.]</w:t>
      </w:r>
    </w:p>
    <w:p>
      <w:pPr>
        <w:pStyle w:val="Heading5"/>
      </w:pPr>
      <w:bookmarkStart w:id="85" w:name="_Toc119406953"/>
      <w:r>
        <w:rPr>
          <w:rStyle w:val="CharSectno"/>
        </w:rPr>
        <w:t>701</w:t>
      </w:r>
      <w:r>
        <w:t>.</w:t>
      </w:r>
      <w:r>
        <w:tab/>
        <w:t>Terms used</w:t>
      </w:r>
      <w:bookmarkEnd w:id="85"/>
    </w:p>
    <w:p>
      <w:pPr>
        <w:pStyle w:val="Subsection"/>
      </w:pPr>
      <w:r>
        <w:tab/>
      </w:r>
      <w:r>
        <w:tab/>
        <w:t xml:space="preserve">In this Part — </w:t>
      </w:r>
    </w:p>
    <w:p>
      <w:pPr>
        <w:pStyle w:val="Defstart"/>
      </w:pPr>
      <w:r>
        <w:tab/>
      </w:r>
      <w:r>
        <w:rPr>
          <w:rStyle w:val="CharDefText"/>
        </w:rPr>
        <w:t>ALSWA</w:t>
      </w:r>
      <w:r>
        <w:t xml:space="preserve"> means the Aboriginal Legal Service of Western Australia Limited (ACN 617 555 843);</w:t>
      </w:r>
    </w:p>
    <w:p>
      <w:pPr>
        <w:pStyle w:val="Defstart"/>
      </w:pPr>
      <w:r>
        <w:tab/>
      </w:r>
      <w:r>
        <w:rPr>
          <w:rStyle w:val="CharDefText"/>
        </w:rPr>
        <w:t>ALSWA representative</w:t>
      </w:r>
      <w:r>
        <w:t xml:space="preserve"> means a person employed or engaged by ALSWA;</w:t>
      </w:r>
    </w:p>
    <w:p>
      <w:pPr>
        <w:pStyle w:val="Defstart"/>
      </w:pPr>
      <w:r>
        <w:tab/>
      </w:r>
      <w:r>
        <w:rPr>
          <w:rStyle w:val="CharDefText"/>
        </w:rPr>
        <w:t>CNS person</w:t>
      </w:r>
      <w:r>
        <w:t xml:space="preserve"> means an Aboriginal person or a Torres Strait Islander who is — </w:t>
      </w:r>
    </w:p>
    <w:p>
      <w:pPr>
        <w:pStyle w:val="Defpara"/>
      </w:pPr>
      <w:r>
        <w:tab/>
        <w:t>(a)</w:t>
      </w:r>
      <w:r>
        <w:tab/>
        <w:t>arrested or apprehended by a member under a written law; and</w:t>
      </w:r>
    </w:p>
    <w:p>
      <w:pPr>
        <w:pStyle w:val="Defpara"/>
      </w:pPr>
      <w:r>
        <w:tab/>
        <w:t>(b)</w:t>
      </w:r>
      <w:r>
        <w:tab/>
        <w:t>detained at a police facility in police custody;</w:t>
      </w:r>
    </w:p>
    <w:p>
      <w:pPr>
        <w:pStyle w:val="Defstart"/>
      </w:pPr>
      <w:r>
        <w:tab/>
      </w:r>
      <w:r>
        <w:rPr>
          <w:rStyle w:val="CharDefText"/>
        </w:rPr>
        <w:t>police facility</w:t>
      </w:r>
      <w:r>
        <w:t xml:space="preserve"> means a police station or other premises managed or controlled by the Commissioner at which a CNS person may be detained in police custody;</w:t>
      </w:r>
    </w:p>
    <w:p>
      <w:pPr>
        <w:pStyle w:val="Defstart"/>
      </w:pPr>
      <w:r>
        <w:tab/>
      </w:r>
      <w:r>
        <w:rPr>
          <w:rStyle w:val="CharDefText"/>
        </w:rPr>
        <w:t>responsible officer</w:t>
      </w:r>
      <w:r>
        <w:t xml:space="preserve"> means the member who is for the time being responsible for the custodial management of a CNS person detained at a police facility in police custody.</w:t>
      </w:r>
    </w:p>
    <w:p>
      <w:pPr>
        <w:pStyle w:val="Footnotesection"/>
        <w:rPr>
          <w:iCs/>
        </w:rPr>
      </w:pPr>
      <w:r>
        <w:rPr>
          <w:iCs/>
        </w:rPr>
        <w:tab/>
        <w:t>[Regulation 701 inserted: Gazette 1 Oct 2019 p. 3510.]</w:t>
      </w:r>
    </w:p>
    <w:p>
      <w:pPr>
        <w:pStyle w:val="Heading5"/>
      </w:pPr>
      <w:bookmarkStart w:id="86" w:name="_Toc119406954"/>
      <w:r>
        <w:rPr>
          <w:rStyle w:val="CharSectno"/>
        </w:rPr>
        <w:t>702</w:t>
      </w:r>
      <w:r>
        <w:t>.</w:t>
      </w:r>
      <w:r>
        <w:tab/>
        <w:t>Other written laws not affected</w:t>
      </w:r>
      <w:bookmarkEnd w:id="86"/>
    </w:p>
    <w:p>
      <w:pPr>
        <w:pStyle w:val="Subsection"/>
      </w:pPr>
      <w:r>
        <w:tab/>
      </w:r>
      <w:r>
        <w:tab/>
        <w:t xml:space="preserve">Nothing in this Part limits the operation of the </w:t>
      </w:r>
      <w:r>
        <w:rPr>
          <w:i/>
        </w:rPr>
        <w:t>Criminal Investigation Act 2006,</w:t>
      </w:r>
      <w:r>
        <w:t xml:space="preserve"> </w:t>
      </w:r>
      <w:r>
        <w:rPr>
          <w:i/>
        </w:rPr>
        <w:t>Young Offenders Act 1994</w:t>
      </w:r>
      <w:r>
        <w:t xml:space="preserve">, </w:t>
      </w:r>
      <w:r>
        <w:rPr>
          <w:i/>
        </w:rPr>
        <w:t>Protective Custody Act 2000</w:t>
      </w:r>
      <w:r>
        <w:t xml:space="preserve">, </w:t>
      </w:r>
      <w:r>
        <w:rPr>
          <w:i/>
        </w:rPr>
        <w:t>Mental Health Act 2014</w:t>
      </w:r>
      <w:r>
        <w:t xml:space="preserve"> or any other written law in relation to CNS persons.</w:t>
      </w:r>
    </w:p>
    <w:p>
      <w:pPr>
        <w:pStyle w:val="Footnotesection"/>
        <w:rPr>
          <w:iCs/>
        </w:rPr>
      </w:pPr>
      <w:r>
        <w:rPr>
          <w:iCs/>
        </w:rPr>
        <w:tab/>
        <w:t>[Regulation 702 inserted: Gazette 1 Oct 2019 p. 3510.]</w:t>
      </w:r>
    </w:p>
    <w:p>
      <w:pPr>
        <w:pStyle w:val="Heading5"/>
      </w:pPr>
      <w:bookmarkStart w:id="87" w:name="_Toc119406955"/>
      <w:r>
        <w:rPr>
          <w:rStyle w:val="CharSectno"/>
        </w:rPr>
        <w:lastRenderedPageBreak/>
        <w:t>703</w:t>
      </w:r>
      <w:r>
        <w:t>.</w:t>
      </w:r>
      <w:r>
        <w:tab/>
        <w:t>ALSWA to be notified of detention of CNS person at police facility</w:t>
      </w:r>
      <w:bookmarkEnd w:id="87"/>
    </w:p>
    <w:p>
      <w:pPr>
        <w:pStyle w:val="Subsection"/>
      </w:pPr>
      <w:r>
        <w:tab/>
        <w:t>(1)</w:t>
      </w:r>
      <w:r>
        <w:tab/>
        <w:t xml:space="preserve">Immediately after a CNS person has been detained at a police facility in police custody, the responsible officer must ensure that — </w:t>
      </w:r>
    </w:p>
    <w:p>
      <w:pPr>
        <w:pStyle w:val="Indenta"/>
      </w:pPr>
      <w:r>
        <w:tab/>
        <w:t>(a)</w:t>
      </w:r>
      <w:r>
        <w:tab/>
        <w:t>the CNS person is informed that ALSWA will be notified by telephone of the CNS person’s detention at the police facility; and</w:t>
      </w:r>
    </w:p>
    <w:p>
      <w:pPr>
        <w:pStyle w:val="Indenta"/>
      </w:pPr>
      <w:r>
        <w:tab/>
        <w:t>(b)</w:t>
      </w:r>
      <w:r>
        <w:tab/>
        <w:t>ALSWA is notified by telephone accordingly.</w:t>
      </w:r>
    </w:p>
    <w:p>
      <w:pPr>
        <w:pStyle w:val="Subsection"/>
      </w:pPr>
      <w:r>
        <w:tab/>
        <w:t>(2)</w:t>
      </w:r>
      <w:r>
        <w:tab/>
        <w:t xml:space="preserve">The responsible officer must ensure that the notification given under subregulation (1)(b) includes the following information — </w:t>
      </w:r>
    </w:p>
    <w:p>
      <w:pPr>
        <w:pStyle w:val="Indenta"/>
      </w:pPr>
      <w:r>
        <w:tab/>
        <w:t>(a)</w:t>
      </w:r>
      <w:r>
        <w:tab/>
        <w:t>the name of the CNS person;</w:t>
      </w:r>
    </w:p>
    <w:p>
      <w:pPr>
        <w:pStyle w:val="Indenta"/>
      </w:pPr>
      <w:r>
        <w:tab/>
        <w:t>(b)</w:t>
      </w:r>
      <w:r>
        <w:tab/>
        <w:t>the police facility where the CNS person is detained in police custody;</w:t>
      </w:r>
    </w:p>
    <w:p>
      <w:pPr>
        <w:pStyle w:val="Indenta"/>
      </w:pPr>
      <w:r>
        <w:tab/>
        <w:t>(c)</w:t>
      </w:r>
      <w:r>
        <w:tab/>
        <w:t>the reason why the CNS person is detained in police custody;</w:t>
      </w:r>
    </w:p>
    <w:p>
      <w:pPr>
        <w:pStyle w:val="Indenta"/>
      </w:pPr>
      <w:r>
        <w:tab/>
        <w:t>(d)</w:t>
      </w:r>
      <w:r>
        <w:tab/>
        <w:t>the period during which the CNS person has been detained in police custody;</w:t>
      </w:r>
    </w:p>
    <w:p>
      <w:pPr>
        <w:pStyle w:val="Indenta"/>
      </w:pPr>
      <w:r>
        <w:tab/>
        <w:t>(e)</w:t>
      </w:r>
      <w:r>
        <w:tab/>
        <w:t>if the CNS person has been arrested, whether the CNS person is likely to be granted bail by a member authorised to do so;</w:t>
      </w:r>
    </w:p>
    <w:p>
      <w:pPr>
        <w:pStyle w:val="Indenta"/>
      </w:pPr>
      <w:r>
        <w:tab/>
        <w:t>(f)</w:t>
      </w:r>
      <w:r>
        <w:tab/>
        <w:t>if the CNS person has been arrested, the location where the CNS person is going to be detained if the CNS person is not granted bail by a member authorised to do so;</w:t>
      </w:r>
    </w:p>
    <w:p>
      <w:pPr>
        <w:pStyle w:val="Indenta"/>
      </w:pPr>
      <w:r>
        <w:tab/>
        <w:t>(g)</w:t>
      </w:r>
      <w:r>
        <w:tab/>
        <w:t>that an ALSWA representative may speak by telephone to the CNS person as soon as the ALSWA representative wants to do so;</w:t>
      </w:r>
    </w:p>
    <w:p>
      <w:pPr>
        <w:pStyle w:val="Indenta"/>
      </w:pPr>
      <w:r>
        <w:tab/>
        <w:t>(h)</w:t>
      </w:r>
      <w:r>
        <w:tab/>
        <w:t>the name, registered number and telephone number of the responsible officer;</w:t>
      </w:r>
    </w:p>
    <w:p>
      <w:pPr>
        <w:pStyle w:val="Indenta"/>
      </w:pPr>
      <w:r>
        <w:lastRenderedPageBreak/>
        <w:tab/>
        <w:t>(i)</w:t>
      </w:r>
      <w:r>
        <w:tab/>
        <w:t>any other information relating to the CNS person that the responsible officer considers appropriate to be given to ALSWA.</w:t>
      </w:r>
    </w:p>
    <w:p>
      <w:pPr>
        <w:pStyle w:val="Subsection"/>
      </w:pPr>
      <w:r>
        <w:tab/>
        <w:t>(3)</w:t>
      </w:r>
      <w:r>
        <w:tab/>
        <w:t>For the purposes of the telephone conversation between the ALSWA representative and the CNS person referred to in subregulation (2)(g), the responsible officer must ensure that the CNS person is able to speak to the ALSWA representative for a reasonable period.</w:t>
      </w:r>
    </w:p>
    <w:p>
      <w:pPr>
        <w:pStyle w:val="Subsection"/>
      </w:pPr>
      <w:r>
        <w:tab/>
        <w:t>(4)</w:t>
      </w:r>
      <w:r>
        <w:tab/>
        <w:t xml:space="preserve">As soon as practicable after the CNS person has completed the telephone conversation with the ALSWA representative, the responsible officer must be available to be contacted by the ALSWA representative to discuss — </w:t>
      </w:r>
    </w:p>
    <w:p>
      <w:pPr>
        <w:pStyle w:val="Indenta"/>
      </w:pPr>
      <w:r>
        <w:tab/>
        <w:t>(a)</w:t>
      </w:r>
      <w:r>
        <w:tab/>
        <w:t>any concerns held by the ALSWA representative regarding the welfare of the CNS person, including any need the CNS person has for medical attention; and</w:t>
      </w:r>
    </w:p>
    <w:p>
      <w:pPr>
        <w:pStyle w:val="Indenta"/>
      </w:pPr>
      <w:r>
        <w:tab/>
        <w:t>(b)</w:t>
      </w:r>
      <w:r>
        <w:tab/>
        <w:t xml:space="preserve">if the CNS person has been arrested — </w:t>
      </w:r>
    </w:p>
    <w:p>
      <w:pPr>
        <w:pStyle w:val="Indenti"/>
      </w:pPr>
      <w:r>
        <w:tab/>
        <w:t>(i)</w:t>
      </w:r>
      <w:r>
        <w:tab/>
        <w:t>whether the CNS person needs the services of an interpreter, or the presence of a support person, when the CNS person is interviewed in relation to the offence for which the CNS person has been arrested; and</w:t>
      </w:r>
    </w:p>
    <w:p>
      <w:pPr>
        <w:pStyle w:val="Indenti"/>
      </w:pPr>
      <w:r>
        <w:tab/>
        <w:t>(ii)</w:t>
      </w:r>
      <w:r>
        <w:tab/>
        <w:t>whether the CNS person proposes to apply for bail.</w:t>
      </w:r>
    </w:p>
    <w:p>
      <w:pPr>
        <w:pStyle w:val="Footnotesection"/>
        <w:rPr>
          <w:iCs/>
        </w:rPr>
      </w:pPr>
      <w:r>
        <w:rPr>
          <w:iCs/>
        </w:rPr>
        <w:tab/>
        <w:t>[Regulation 703 inserted: Gazette 1 Oct 2019 p. 3511-12.]</w:t>
      </w:r>
    </w:p>
    <w:p>
      <w:pPr>
        <w:pStyle w:val="Heading5"/>
      </w:pPr>
      <w:bookmarkStart w:id="88" w:name="_Toc119406956"/>
      <w:r>
        <w:rPr>
          <w:rStyle w:val="CharSectno"/>
        </w:rPr>
        <w:t>704</w:t>
      </w:r>
      <w:r>
        <w:t>.</w:t>
      </w:r>
      <w:r>
        <w:tab/>
        <w:t>Responsible officer to ensure record made of notification given to, and other contact with, ALSWA</w:t>
      </w:r>
      <w:bookmarkEnd w:id="88"/>
    </w:p>
    <w:p>
      <w:pPr>
        <w:pStyle w:val="Subsection"/>
      </w:pPr>
      <w:r>
        <w:tab/>
      </w:r>
      <w:r>
        <w:tab/>
        <w:t xml:space="preserve">The responsible officer must ensure a record is made of — </w:t>
      </w:r>
    </w:p>
    <w:p>
      <w:pPr>
        <w:pStyle w:val="Indenta"/>
      </w:pPr>
      <w:r>
        <w:tab/>
        <w:t>(a)</w:t>
      </w:r>
      <w:r>
        <w:tab/>
        <w:t>a CNS person being informed under regulation 703(1)(a); and</w:t>
      </w:r>
    </w:p>
    <w:p>
      <w:pPr>
        <w:pStyle w:val="Indenta"/>
      </w:pPr>
      <w:r>
        <w:tab/>
        <w:t>(b)</w:t>
      </w:r>
      <w:r>
        <w:tab/>
        <w:t>ALSWA being notified under regulation 703(1)(b); and</w:t>
      </w:r>
    </w:p>
    <w:p>
      <w:pPr>
        <w:pStyle w:val="Indenta"/>
      </w:pPr>
      <w:r>
        <w:tab/>
        <w:t>(c)</w:t>
      </w:r>
      <w:r>
        <w:tab/>
        <w:t xml:space="preserve">any other occasion when there is contact between a member and ALSWA in respect of a CNS person, </w:t>
      </w:r>
      <w:r>
        <w:lastRenderedPageBreak/>
        <w:t>including details of any matters discussed during that contact.</w:t>
      </w:r>
    </w:p>
    <w:p>
      <w:pPr>
        <w:pStyle w:val="Footnotesection"/>
        <w:rPr>
          <w:iCs/>
        </w:rPr>
      </w:pPr>
      <w:r>
        <w:rPr>
          <w:iCs/>
        </w:rPr>
        <w:tab/>
        <w:t>[Regulation 704 inserted: Gazette 1 Oct 2019 p. 3513.]</w:t>
      </w:r>
    </w:p>
    <w:p>
      <w:pPr>
        <w:pStyle w:val="Ednotepart"/>
      </w:pPr>
      <w:r>
        <w:t>[</w:t>
      </w:r>
      <w:r>
        <w:rPr>
          <w:b/>
          <w:bCs/>
        </w:rPr>
        <w:t>705-708.</w:t>
      </w:r>
      <w:r>
        <w:rPr>
          <w:b/>
          <w:bCs/>
        </w:rPr>
        <w:tab/>
      </w:r>
      <w:r>
        <w:rPr>
          <w:bCs/>
        </w:rPr>
        <w:t>D</w:t>
      </w:r>
      <w:r>
        <w:t>eleted: Gazette 22 Dec 2006 p. 5823.]</w:t>
      </w:r>
    </w:p>
    <w:p>
      <w:pPr>
        <w:pStyle w:val="Ednotepart"/>
      </w:pPr>
      <w:r>
        <w:t>[Part VIIA deleted: Gazette 17 Mar 1995 p. 1055.]</w:t>
      </w:r>
    </w:p>
    <w:p>
      <w:pPr>
        <w:pStyle w:val="Heading2"/>
      </w:pPr>
      <w:bookmarkStart w:id="89" w:name="_Toc119402496"/>
      <w:bookmarkStart w:id="90" w:name="_Toc119405350"/>
      <w:bookmarkStart w:id="91" w:name="_Toc119406957"/>
      <w:r>
        <w:rPr>
          <w:rStyle w:val="CharPartNo"/>
        </w:rPr>
        <w:lastRenderedPageBreak/>
        <w:t>Part VIII</w:t>
      </w:r>
      <w:r>
        <w:rPr>
          <w:rStyle w:val="CharDivText"/>
        </w:rPr>
        <w:t> </w:t>
      </w:r>
      <w:r>
        <w:t>—</w:t>
      </w:r>
      <w:r>
        <w:rPr>
          <w:rStyle w:val="CharDivText"/>
        </w:rPr>
        <w:t> </w:t>
      </w:r>
      <w:r>
        <w:rPr>
          <w:rStyle w:val="CharPartText"/>
        </w:rPr>
        <w:t>Seniority</w:t>
      </w:r>
      <w:bookmarkEnd w:id="89"/>
      <w:bookmarkEnd w:id="90"/>
      <w:bookmarkEnd w:id="91"/>
    </w:p>
    <w:p>
      <w:pPr>
        <w:pStyle w:val="Footnoteheading"/>
        <w:rPr>
          <w:snapToGrid w:val="0"/>
        </w:rPr>
      </w:pPr>
      <w:r>
        <w:rPr>
          <w:snapToGrid w:val="0"/>
        </w:rPr>
        <w:tab/>
        <w:t>[Heading amended: Gazette 30 Mar 1990 p. 1665; 21 Aug 1998 p. 4678.]</w:t>
      </w:r>
    </w:p>
    <w:p>
      <w:pPr>
        <w:pStyle w:val="Heading5"/>
        <w:rPr>
          <w:snapToGrid w:val="0"/>
        </w:rPr>
      </w:pPr>
      <w:bookmarkStart w:id="92" w:name="_Toc119406958"/>
      <w:r>
        <w:rPr>
          <w:rStyle w:val="CharSectno"/>
        </w:rPr>
        <w:t>801</w:t>
      </w:r>
      <w:r>
        <w:rPr>
          <w:snapToGrid w:val="0"/>
        </w:rPr>
        <w:t>.</w:t>
      </w:r>
      <w:r>
        <w:rPr>
          <w:snapToGrid w:val="0"/>
        </w:rPr>
        <w:tab/>
        <w:t>Terms used</w:t>
      </w:r>
      <w:bookmarkEnd w:id="92"/>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Gazette 7 Dec 1984 p. 4024; 24 Apr 1986 p. 1476; 30 Mar 1990 p. 1655; 14 Jul 1992 p. 3369; 21 Aug 1998 p. 4678.]</w:t>
      </w:r>
    </w:p>
    <w:p>
      <w:pPr>
        <w:pStyle w:val="Heading5"/>
      </w:pPr>
      <w:bookmarkStart w:id="93" w:name="_Toc119406959"/>
      <w:r>
        <w:rPr>
          <w:rStyle w:val="CharSectno"/>
        </w:rPr>
        <w:t>802</w:t>
      </w:r>
      <w:r>
        <w:t>.</w:t>
      </w:r>
      <w:r>
        <w:tab/>
        <w:t>Regulations not to affect power conferred on Governor, Commissioner or relevant award</w:t>
      </w:r>
      <w:bookmarkEnd w:id="93"/>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Gazette 30 Dec 2008 p. 5645.]</w:t>
      </w:r>
    </w:p>
    <w:p>
      <w:pPr>
        <w:pStyle w:val="Heading5"/>
        <w:rPr>
          <w:snapToGrid w:val="0"/>
        </w:rPr>
      </w:pPr>
      <w:bookmarkStart w:id="94" w:name="_Toc119406960"/>
      <w:r>
        <w:rPr>
          <w:rStyle w:val="CharSectno"/>
        </w:rPr>
        <w:t>803</w:t>
      </w:r>
      <w:r>
        <w:rPr>
          <w:snapToGrid w:val="0"/>
        </w:rPr>
        <w:t>.</w:t>
      </w:r>
      <w:r>
        <w:rPr>
          <w:snapToGrid w:val="0"/>
        </w:rPr>
        <w:tab/>
        <w:t>Register of Training and Education Qualifications</w:t>
      </w:r>
      <w:bookmarkEnd w:id="94"/>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spacing w:before="100"/>
        <w:ind w:left="890" w:hanging="890"/>
      </w:pPr>
      <w:r>
        <w:tab/>
        <w:t>[Regulation 803 amended: Gazette 7 Dec 1984 p. 4024.]</w:t>
      </w:r>
    </w:p>
    <w:p>
      <w:pPr>
        <w:pStyle w:val="Heading5"/>
        <w:rPr>
          <w:snapToGrid w:val="0"/>
        </w:rPr>
      </w:pPr>
      <w:bookmarkStart w:id="95" w:name="_Toc119406961"/>
      <w:r>
        <w:rPr>
          <w:rStyle w:val="CharSectno"/>
        </w:rPr>
        <w:lastRenderedPageBreak/>
        <w:t>804</w:t>
      </w:r>
      <w:r>
        <w:rPr>
          <w:snapToGrid w:val="0"/>
        </w:rPr>
        <w:t>.</w:t>
      </w:r>
      <w:r>
        <w:rPr>
          <w:snapToGrid w:val="0"/>
        </w:rPr>
        <w:tab/>
        <w:t>General Seniority List to be established</w:t>
      </w:r>
      <w:bookmarkEnd w:id="95"/>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96" w:name="_Toc119406962"/>
      <w:r>
        <w:rPr>
          <w:rStyle w:val="CharSectno"/>
        </w:rPr>
        <w:t>805</w:t>
      </w:r>
      <w:r>
        <w:rPr>
          <w:snapToGrid w:val="0"/>
        </w:rPr>
        <w:t>.</w:t>
      </w:r>
      <w:r>
        <w:rPr>
          <w:snapToGrid w:val="0"/>
        </w:rPr>
        <w:tab/>
        <w:t>General seniority of Force members</w:t>
      </w:r>
      <w:bookmarkEnd w:id="96"/>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lastRenderedPageBreak/>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Gazette 7 Dec 1985 p. 4024; 30 Dec 2008 p. 5645; 20 May 2014 p. 1615.]</w:t>
      </w:r>
    </w:p>
    <w:p>
      <w:pPr>
        <w:pStyle w:val="Ednotesection"/>
      </w:pPr>
      <w:r>
        <w:t>[</w:t>
      </w:r>
      <w:r>
        <w:rPr>
          <w:b/>
        </w:rPr>
        <w:t>806.</w:t>
      </w:r>
      <w:r>
        <w:tab/>
        <w:t>Deleted: Gazette 14 Jul 1992 p. 3369.]</w:t>
      </w:r>
    </w:p>
    <w:p>
      <w:pPr>
        <w:pStyle w:val="Ednotesection"/>
      </w:pPr>
      <w:r>
        <w:t>[</w:t>
      </w:r>
      <w:r>
        <w:rPr>
          <w:b/>
        </w:rPr>
        <w:t>807, 808, 808A, 808B.</w:t>
      </w:r>
      <w:r>
        <w:tab/>
        <w:t>Deleted: Gazette 21 Aug 1998 p. 4678.]</w:t>
      </w:r>
    </w:p>
    <w:p>
      <w:pPr>
        <w:pStyle w:val="Ednotesection"/>
      </w:pPr>
      <w:r>
        <w:t>[</w:t>
      </w:r>
      <w:r>
        <w:rPr>
          <w:b/>
        </w:rPr>
        <w:t>808C.</w:t>
      </w:r>
      <w:r>
        <w:tab/>
        <w:t>Deleted: Gazette 14 Jul 1992 p. 3369.]</w:t>
      </w:r>
    </w:p>
    <w:p>
      <w:pPr>
        <w:pStyle w:val="Ednotesection"/>
      </w:pPr>
      <w:r>
        <w:lastRenderedPageBreak/>
        <w:t>[</w:t>
      </w:r>
      <w:r>
        <w:rPr>
          <w:b/>
        </w:rPr>
        <w:t>809</w:t>
      </w:r>
      <w:r>
        <w:rPr>
          <w:b/>
          <w:bCs/>
        </w:rPr>
        <w:t>-</w:t>
      </w:r>
      <w:r>
        <w:rPr>
          <w:b/>
        </w:rPr>
        <w:t>812.</w:t>
      </w:r>
      <w:r>
        <w:tab/>
        <w:t>Deleted: Gazette 21 Aug 1998 p. 4678</w:t>
      </w:r>
      <w:r>
        <w:noBreakHyphen/>
        <w:t>9.]</w:t>
      </w:r>
    </w:p>
    <w:p>
      <w:pPr>
        <w:pStyle w:val="Ednotesection"/>
      </w:pPr>
      <w:r>
        <w:t>[</w:t>
      </w:r>
      <w:r>
        <w:rPr>
          <w:b/>
        </w:rPr>
        <w:t>812A.</w:t>
      </w:r>
      <w:r>
        <w:tab/>
        <w:t>Deleted: Gazette 7 Feb 1995 p. 422.]</w:t>
      </w:r>
    </w:p>
    <w:p>
      <w:pPr>
        <w:pStyle w:val="Ednotesection"/>
      </w:pPr>
      <w:r>
        <w:t>[</w:t>
      </w:r>
      <w:r>
        <w:rPr>
          <w:b/>
        </w:rPr>
        <w:t>813</w:t>
      </w:r>
      <w:r>
        <w:rPr>
          <w:b/>
          <w:bCs/>
        </w:rPr>
        <w:t>-</w:t>
      </w:r>
      <w:r>
        <w:rPr>
          <w:b/>
        </w:rPr>
        <w:t>826.</w:t>
      </w:r>
      <w:r>
        <w:tab/>
        <w:t>Deleted: Gazette 30 Mar 1990 p. 1656.]</w:t>
      </w:r>
    </w:p>
    <w:p>
      <w:pPr>
        <w:pStyle w:val="Ednotepart"/>
        <w:ind w:left="1276" w:hanging="1276"/>
      </w:pPr>
      <w:r>
        <w:t>[Part VIIIA:</w:t>
      </w:r>
      <w:r>
        <w:tab/>
        <w:t>r. 8A01</w:t>
      </w:r>
      <w:r>
        <w:noBreakHyphen/>
        <w:t>8A07 deleted: Gazette 15 Jul 2011 p. 2954;</w:t>
      </w:r>
      <w:r>
        <w:br/>
        <w:t>r. 8A08 deleted: Gazette 2 Feb 2007 p. 248;</w:t>
      </w:r>
      <w:r>
        <w:br/>
        <w:t>r. 8A09</w:t>
      </w:r>
      <w:r>
        <w:noBreakHyphen/>
        <w:t>8A11 deleted: Gazette 15 Jul 2011 p. 2954.]</w:t>
      </w:r>
    </w:p>
    <w:p>
      <w:pPr>
        <w:pStyle w:val="Heading2"/>
      </w:pPr>
      <w:bookmarkStart w:id="97" w:name="_Toc119402502"/>
      <w:bookmarkStart w:id="98" w:name="_Toc119405356"/>
      <w:bookmarkStart w:id="99" w:name="_Toc119406963"/>
      <w:r>
        <w:rPr>
          <w:rStyle w:val="CharPartNo"/>
        </w:rPr>
        <w:lastRenderedPageBreak/>
        <w:t>Part IX</w:t>
      </w:r>
      <w:r>
        <w:rPr>
          <w:rStyle w:val="CharDivNo"/>
        </w:rPr>
        <w:t> </w:t>
      </w:r>
      <w:r>
        <w:t>—</w:t>
      </w:r>
      <w:r>
        <w:rPr>
          <w:rStyle w:val="CharDivText"/>
        </w:rPr>
        <w:t> </w:t>
      </w:r>
      <w:r>
        <w:rPr>
          <w:rStyle w:val="CharPartText"/>
        </w:rPr>
        <w:t>General dress and appearance requirements</w:t>
      </w:r>
      <w:bookmarkEnd w:id="97"/>
      <w:bookmarkEnd w:id="98"/>
      <w:bookmarkEnd w:id="99"/>
    </w:p>
    <w:p>
      <w:pPr>
        <w:pStyle w:val="Footnoteheading"/>
      </w:pPr>
      <w:r>
        <w:tab/>
        <w:t>[Heading inserted: Gazette 2 Feb 2007 p. 248.]</w:t>
      </w:r>
    </w:p>
    <w:p>
      <w:pPr>
        <w:pStyle w:val="Heading5"/>
      </w:pPr>
      <w:bookmarkStart w:id="100" w:name="_Toc119406964"/>
      <w:r>
        <w:rPr>
          <w:rStyle w:val="CharSectno"/>
        </w:rPr>
        <w:t>901A</w:t>
      </w:r>
      <w:r>
        <w:t>.</w:t>
      </w:r>
      <w:r>
        <w:tab/>
        <w:t>Term used: Certificate of Authority</w:t>
      </w:r>
      <w:bookmarkEnd w:id="100"/>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Gazette 12 Mar 2010 p. 955; amended: Gazette 20 May 2014 p. 1611.]</w:t>
      </w:r>
    </w:p>
    <w:p>
      <w:pPr>
        <w:pStyle w:val="Heading5"/>
      </w:pPr>
      <w:bookmarkStart w:id="101" w:name="_Toc119406965"/>
      <w:r>
        <w:rPr>
          <w:rStyle w:val="CharSectno"/>
        </w:rPr>
        <w:t>901</w:t>
      </w:r>
      <w:r>
        <w:t>.</w:t>
      </w:r>
      <w:r>
        <w:tab/>
        <w:t>Uniform to be worn as ordered</w:t>
      </w:r>
      <w:bookmarkEnd w:id="101"/>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keepNext/>
      </w:pPr>
      <w:r>
        <w:lastRenderedPageBreak/>
        <w:tab/>
        <w:t>(b)</w:t>
      </w:r>
      <w:r>
        <w:tab/>
        <w:t>dress in a manner appropriate to the duties being undertaken.</w:t>
      </w:r>
    </w:p>
    <w:p>
      <w:pPr>
        <w:pStyle w:val="Footnotesection"/>
        <w:spacing w:before="100"/>
      </w:pPr>
      <w:r>
        <w:tab/>
        <w:t>[Regulation 901 inserted: Gazette 2 Feb 2007 p. 248; amended: Gazette 20 May 2014 p. 1611.]</w:t>
      </w:r>
    </w:p>
    <w:p>
      <w:pPr>
        <w:pStyle w:val="Heading5"/>
      </w:pPr>
      <w:bookmarkStart w:id="102" w:name="_Toc119406966"/>
      <w:r>
        <w:rPr>
          <w:rStyle w:val="CharSectno"/>
        </w:rPr>
        <w:t>902</w:t>
      </w:r>
      <w:r>
        <w:t>.</w:t>
      </w:r>
      <w:r>
        <w:tab/>
        <w:t>Wearing of uniform while off duty</w:t>
      </w:r>
      <w:bookmarkEnd w:id="102"/>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Gazette 2 Feb 2007 p. 248; amended: Gazette 12 Mar 2010 p. 955; 20 May 2014 p. 1611, 1614 and 1617.]</w:t>
      </w:r>
    </w:p>
    <w:p>
      <w:pPr>
        <w:pStyle w:val="Heading5"/>
      </w:pPr>
      <w:bookmarkStart w:id="103" w:name="_Toc119406967"/>
      <w:r>
        <w:rPr>
          <w:rStyle w:val="CharSectno"/>
        </w:rPr>
        <w:lastRenderedPageBreak/>
        <w:t>903</w:t>
      </w:r>
      <w:r>
        <w:t>.</w:t>
      </w:r>
      <w:r>
        <w:tab/>
        <w:t>Uniform not to be altered</w:t>
      </w:r>
      <w:bookmarkEnd w:id="103"/>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Gazette 2 Feb 2007 p. 249; amended: Gazette 20 May 2014 p. 1611 and 1615</w:t>
      </w:r>
      <w:r>
        <w:noBreakHyphen/>
        <w:t>16.]</w:t>
      </w:r>
    </w:p>
    <w:p>
      <w:pPr>
        <w:pStyle w:val="Heading5"/>
        <w:spacing w:before="200"/>
      </w:pPr>
      <w:bookmarkStart w:id="104" w:name="_Toc119406968"/>
      <w:r>
        <w:rPr>
          <w:rStyle w:val="CharSectno"/>
        </w:rPr>
        <w:t>904</w:t>
      </w:r>
      <w:r>
        <w:t>.</w:t>
      </w:r>
      <w:r>
        <w:tab/>
        <w:t>Replacement and disposal of articles of uniform</w:t>
      </w:r>
      <w:bookmarkEnd w:id="104"/>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Gazette 2 Feb 2007 p. 249; amended: Gazette 20 May 2014 p. 1611.]</w:t>
      </w:r>
    </w:p>
    <w:p>
      <w:pPr>
        <w:pStyle w:val="Heading5"/>
        <w:spacing w:before="200"/>
      </w:pPr>
      <w:bookmarkStart w:id="105" w:name="_Toc119406969"/>
      <w:r>
        <w:rPr>
          <w:rStyle w:val="CharSectno"/>
        </w:rPr>
        <w:t>905</w:t>
      </w:r>
      <w:r>
        <w:t>.</w:t>
      </w:r>
      <w:r>
        <w:tab/>
        <w:t>Wearing of headwear</w:t>
      </w:r>
      <w:bookmarkEnd w:id="105"/>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Gazette 2 Feb 2007 p. 249; amended: Gazette 20 May 2014 p. 1611 and 1615</w:t>
      </w:r>
      <w:r>
        <w:noBreakHyphen/>
        <w:t>18.]</w:t>
      </w:r>
    </w:p>
    <w:p>
      <w:pPr>
        <w:pStyle w:val="Heading5"/>
      </w:pPr>
      <w:bookmarkStart w:id="106" w:name="_Toc119406970"/>
      <w:r>
        <w:rPr>
          <w:rStyle w:val="CharSectno"/>
        </w:rPr>
        <w:lastRenderedPageBreak/>
        <w:t>906</w:t>
      </w:r>
      <w:r>
        <w:t>.</w:t>
      </w:r>
      <w:r>
        <w:tab/>
        <w:t>Care to be taken of issued property</w:t>
      </w:r>
      <w:bookmarkEnd w:id="106"/>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Gazette 2 Feb 2007 p. 249-50; amended: Gazette 20 May 2014 p. 1611 and 1614</w:t>
      </w:r>
      <w:r>
        <w:noBreakHyphen/>
        <w:t>17.]</w:t>
      </w:r>
    </w:p>
    <w:p>
      <w:pPr>
        <w:pStyle w:val="Heading5"/>
      </w:pPr>
      <w:bookmarkStart w:id="107" w:name="_Toc119406971"/>
      <w:r>
        <w:rPr>
          <w:rStyle w:val="CharSectno"/>
        </w:rPr>
        <w:t>907</w:t>
      </w:r>
      <w:r>
        <w:t>.</w:t>
      </w:r>
      <w:r>
        <w:tab/>
        <w:t>Certificate of Authority</w:t>
      </w:r>
      <w:bookmarkEnd w:id="107"/>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 xml:space="preserve">A member who is not in uniform shall display the member’s Certificate of Authority at all times while on police property or </w:t>
      </w:r>
      <w:r>
        <w:lastRenderedPageBreak/>
        <w:t>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Gazette 2 Feb 2007 p. 250; amended: Gazette 12 Mar 2010 p. 955; 20 May 2014 p. 1611 and 1615</w:t>
      </w:r>
      <w:r>
        <w:noBreakHyphen/>
        <w:t>18.]</w:t>
      </w:r>
    </w:p>
    <w:p>
      <w:pPr>
        <w:pStyle w:val="Heading5"/>
      </w:pPr>
      <w:bookmarkStart w:id="108" w:name="_Toc119406972"/>
      <w:r>
        <w:rPr>
          <w:rStyle w:val="CharSectno"/>
        </w:rPr>
        <w:t>908A</w:t>
      </w:r>
      <w:r>
        <w:t>.</w:t>
      </w:r>
      <w:r>
        <w:tab/>
        <w:t>Certificates of Authority of police auxiliary officers</w:t>
      </w:r>
      <w:bookmarkEnd w:id="108"/>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Gazette 12 Mar 2010 p. 956; amended: Gazette 20 May 2014 p. 1611.]</w:t>
      </w:r>
    </w:p>
    <w:p>
      <w:pPr>
        <w:pStyle w:val="Heading5"/>
      </w:pPr>
      <w:bookmarkStart w:id="109" w:name="_Toc119406973"/>
      <w:r>
        <w:rPr>
          <w:rStyle w:val="CharSectno"/>
        </w:rPr>
        <w:lastRenderedPageBreak/>
        <w:t>908</w:t>
      </w:r>
      <w:r>
        <w:t>.</w:t>
      </w:r>
      <w:r>
        <w:tab/>
        <w:t>Name plate</w:t>
      </w:r>
      <w:bookmarkEnd w:id="109"/>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Gazette 2 Feb 2007 p. 250; amended: Gazette 20 May 2014 p. 1611 and 1615</w:t>
      </w:r>
      <w:r>
        <w:noBreakHyphen/>
        <w:t>16.]</w:t>
      </w:r>
    </w:p>
    <w:p>
      <w:pPr>
        <w:pStyle w:val="Heading5"/>
      </w:pPr>
      <w:bookmarkStart w:id="110" w:name="_Toc119406974"/>
      <w:r>
        <w:rPr>
          <w:rStyle w:val="CharSectno"/>
        </w:rPr>
        <w:t>909</w:t>
      </w:r>
      <w:r>
        <w:t>.</w:t>
      </w:r>
      <w:r>
        <w:tab/>
        <w:t>Appearance</w:t>
      </w:r>
      <w:bookmarkEnd w:id="110"/>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member who has facial hair must ensure that the facial hair complies with the Commissioner’s uniform and appearance instruction.</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Gazette 2 Feb 2007 p. 250-1; amended: Gazette 20 May 2014 p. 1611 and 1615</w:t>
      </w:r>
      <w:r>
        <w:noBreakHyphen/>
        <w:t>16; 10 Aug 2018 p. 2864.]</w:t>
      </w:r>
    </w:p>
    <w:p>
      <w:pPr>
        <w:pStyle w:val="Ednotesection"/>
      </w:pPr>
      <w:r>
        <w:t>[</w:t>
      </w:r>
      <w:r>
        <w:rPr>
          <w:b/>
          <w:bCs/>
        </w:rPr>
        <w:t>910-922.</w:t>
      </w:r>
      <w:r>
        <w:tab/>
        <w:t>Deleted: Gazette 2 Feb 2007 p. 248.]</w:t>
      </w:r>
    </w:p>
    <w:p>
      <w:pPr>
        <w:pStyle w:val="Ednotepart"/>
      </w:pPr>
      <w:r>
        <w:t>[Part X (r. 1001</w:t>
      </w:r>
      <w:r>
        <w:noBreakHyphen/>
        <w:t>1007) deleted: Gazette 15 Dec 2006 p. 5635.]</w:t>
      </w:r>
    </w:p>
    <w:p>
      <w:pPr>
        <w:pStyle w:val="Heading2"/>
      </w:pPr>
      <w:bookmarkStart w:id="111" w:name="_Toc119402514"/>
      <w:bookmarkStart w:id="112" w:name="_Toc119405368"/>
      <w:bookmarkStart w:id="113" w:name="_Toc119406975"/>
      <w:r>
        <w:rPr>
          <w:rStyle w:val="CharPartNo"/>
        </w:rPr>
        <w:lastRenderedPageBreak/>
        <w:t>Part XI</w:t>
      </w:r>
      <w:r>
        <w:rPr>
          <w:rStyle w:val="CharDivNo"/>
        </w:rPr>
        <w:t> </w:t>
      </w:r>
      <w:r>
        <w:t>—</w:t>
      </w:r>
      <w:r>
        <w:rPr>
          <w:rStyle w:val="CharDivText"/>
        </w:rPr>
        <w:t> </w:t>
      </w:r>
      <w:r>
        <w:rPr>
          <w:rStyle w:val="CharPartText"/>
        </w:rPr>
        <w:t>Leave</w:t>
      </w:r>
      <w:bookmarkEnd w:id="111"/>
      <w:bookmarkEnd w:id="112"/>
      <w:bookmarkEnd w:id="113"/>
    </w:p>
    <w:p>
      <w:pPr>
        <w:pStyle w:val="Heading5"/>
        <w:rPr>
          <w:snapToGrid w:val="0"/>
        </w:rPr>
      </w:pPr>
      <w:bookmarkStart w:id="114" w:name="_Toc119406976"/>
      <w:r>
        <w:rPr>
          <w:rStyle w:val="CharSectno"/>
        </w:rPr>
        <w:t>1101</w:t>
      </w:r>
      <w:r>
        <w:rPr>
          <w:snapToGrid w:val="0"/>
        </w:rPr>
        <w:t>.</w:t>
      </w:r>
      <w:r>
        <w:rPr>
          <w:snapToGrid w:val="0"/>
        </w:rPr>
        <w:tab/>
        <w:t>Annual leave</w:t>
      </w:r>
      <w:bookmarkEnd w:id="114"/>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Gazette 30 Dec 2008 p. 5646; 20 May 2014 p. 1611.]</w:t>
      </w:r>
    </w:p>
    <w:p>
      <w:pPr>
        <w:pStyle w:val="Heading5"/>
        <w:rPr>
          <w:snapToGrid w:val="0"/>
        </w:rPr>
      </w:pPr>
      <w:bookmarkStart w:id="115" w:name="_Toc119406977"/>
      <w:r>
        <w:rPr>
          <w:rStyle w:val="CharSectno"/>
        </w:rPr>
        <w:t>1102</w:t>
      </w:r>
      <w:r>
        <w:rPr>
          <w:snapToGrid w:val="0"/>
        </w:rPr>
        <w:t>.</w:t>
      </w:r>
      <w:r>
        <w:rPr>
          <w:snapToGrid w:val="0"/>
        </w:rPr>
        <w:tab/>
        <w:t>Notice of annual leave</w:t>
      </w:r>
      <w:bookmarkEnd w:id="115"/>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Gazette 30 Dec 2008 p. 5646; 20 May 2014 p. 1615</w:t>
      </w:r>
      <w:r>
        <w:noBreakHyphen/>
        <w:t>18.]</w:t>
      </w:r>
    </w:p>
    <w:p>
      <w:pPr>
        <w:pStyle w:val="Heading5"/>
        <w:rPr>
          <w:snapToGrid w:val="0"/>
        </w:rPr>
      </w:pPr>
      <w:bookmarkStart w:id="116" w:name="_Toc119406978"/>
      <w:r>
        <w:rPr>
          <w:rStyle w:val="CharSectno"/>
        </w:rPr>
        <w:t>1103</w:t>
      </w:r>
      <w:r>
        <w:rPr>
          <w:snapToGrid w:val="0"/>
        </w:rPr>
        <w:t>.</w:t>
      </w:r>
      <w:r>
        <w:rPr>
          <w:snapToGrid w:val="0"/>
        </w:rPr>
        <w:tab/>
        <w:t>Address for contact during leave</w:t>
      </w:r>
      <w:bookmarkEnd w:id="116"/>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Gazette 20 May 2014 p. 1611 and 1615</w:t>
      </w:r>
      <w:r>
        <w:noBreakHyphen/>
        <w:t>18.]</w:t>
      </w:r>
    </w:p>
    <w:p>
      <w:pPr>
        <w:pStyle w:val="Heading5"/>
        <w:rPr>
          <w:snapToGrid w:val="0"/>
        </w:rPr>
      </w:pPr>
      <w:bookmarkStart w:id="117" w:name="_Toc119406979"/>
      <w:r>
        <w:rPr>
          <w:rStyle w:val="CharSectno"/>
        </w:rPr>
        <w:lastRenderedPageBreak/>
        <w:t>1104</w:t>
      </w:r>
      <w:r>
        <w:rPr>
          <w:snapToGrid w:val="0"/>
        </w:rPr>
        <w:t>.</w:t>
      </w:r>
      <w:r>
        <w:rPr>
          <w:snapToGrid w:val="0"/>
        </w:rPr>
        <w:tab/>
        <w:t>Annual leave to be taken according to roster</w:t>
      </w:r>
      <w:bookmarkEnd w:id="117"/>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Gazette 20 May 2014 p. 1611, 1613 and 1615.]</w:t>
      </w:r>
    </w:p>
    <w:p>
      <w:pPr>
        <w:pStyle w:val="Heading5"/>
        <w:rPr>
          <w:snapToGrid w:val="0"/>
        </w:rPr>
      </w:pPr>
      <w:bookmarkStart w:id="118" w:name="_Toc119406980"/>
      <w:r>
        <w:rPr>
          <w:rStyle w:val="CharSectno"/>
        </w:rPr>
        <w:t>1105</w:t>
      </w:r>
      <w:r>
        <w:rPr>
          <w:snapToGrid w:val="0"/>
        </w:rPr>
        <w:t>.</w:t>
      </w:r>
      <w:r>
        <w:rPr>
          <w:snapToGrid w:val="0"/>
        </w:rPr>
        <w:tab/>
        <w:t>Leave accumulated by written permission</w:t>
      </w:r>
      <w:bookmarkEnd w:id="118"/>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Gazette 30 Dec 2008 p. 5646; 20 May 2014 p. 1611.]</w:t>
      </w:r>
    </w:p>
    <w:p>
      <w:pPr>
        <w:pStyle w:val="Heading5"/>
        <w:rPr>
          <w:snapToGrid w:val="0"/>
        </w:rPr>
      </w:pPr>
      <w:bookmarkStart w:id="119" w:name="_Toc119406981"/>
      <w:r>
        <w:rPr>
          <w:rStyle w:val="CharSectno"/>
        </w:rPr>
        <w:t>1106</w:t>
      </w:r>
      <w:r>
        <w:rPr>
          <w:snapToGrid w:val="0"/>
        </w:rPr>
        <w:t>.</w:t>
      </w:r>
      <w:r>
        <w:rPr>
          <w:snapToGrid w:val="0"/>
        </w:rPr>
        <w:tab/>
        <w:t>Additional leave may be granted</w:t>
      </w:r>
      <w:bookmarkEnd w:id="119"/>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Gazette 14 Jul 1992 p. 3370; 20 May 2014 p. 1611 and 1618.]</w:t>
      </w:r>
    </w:p>
    <w:p>
      <w:pPr>
        <w:pStyle w:val="Heading5"/>
        <w:rPr>
          <w:snapToGrid w:val="0"/>
        </w:rPr>
      </w:pPr>
      <w:bookmarkStart w:id="120" w:name="_Toc119406982"/>
      <w:r>
        <w:rPr>
          <w:rStyle w:val="CharSectno"/>
        </w:rPr>
        <w:t>1107</w:t>
      </w:r>
      <w:r>
        <w:rPr>
          <w:snapToGrid w:val="0"/>
        </w:rPr>
        <w:t>.</w:t>
      </w:r>
      <w:r>
        <w:rPr>
          <w:snapToGrid w:val="0"/>
        </w:rPr>
        <w:tab/>
        <w:t>Travelling concession</w:t>
      </w:r>
      <w:bookmarkEnd w:id="120"/>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North West of the State that is prescribed by the relevant award as payment to an employee for the use by the employee of his or her vehicle for the performance of police duties;</w:t>
      </w:r>
    </w:p>
    <w:p>
      <w:pPr>
        <w:pStyle w:val="Defstart"/>
      </w:pPr>
      <w:r>
        <w:rPr>
          <w:b/>
        </w:rPr>
        <w:lastRenderedPageBreak/>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Yalgoo, Mount Magnet,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Perth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lastRenderedPageBreak/>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Gazette 7 Sep 1979 p. 2717; 24 Apr 1986 p. 1479; 30 Jun 2003 p. 2623; 30 Dec 2008 p. 5646; 20 May 2014 p. 1611 and 1615</w:t>
      </w:r>
      <w:r>
        <w:noBreakHyphen/>
        <w:t>18.]</w:t>
      </w:r>
    </w:p>
    <w:p>
      <w:pPr>
        <w:pStyle w:val="Ednotesection"/>
      </w:pPr>
      <w:r>
        <w:t>[</w:t>
      </w:r>
      <w:r>
        <w:rPr>
          <w:b/>
        </w:rPr>
        <w:t>1108.</w:t>
      </w:r>
      <w:r>
        <w:tab/>
        <w:t>Deleted: Gazette 7 Sep 1979 p. 2717.]</w:t>
      </w:r>
    </w:p>
    <w:p>
      <w:pPr>
        <w:pStyle w:val="Ednotesection"/>
      </w:pPr>
      <w:r>
        <w:t>[</w:t>
      </w:r>
      <w:r>
        <w:rPr>
          <w:b/>
        </w:rPr>
        <w:t>1109.</w:t>
      </w:r>
      <w:r>
        <w:tab/>
        <w:t>Deleted: Gazette 6 Oct 1989 p. 3739.]</w:t>
      </w:r>
    </w:p>
    <w:p>
      <w:pPr>
        <w:pStyle w:val="Heading2"/>
      </w:pPr>
      <w:bookmarkStart w:id="121" w:name="_Toc119402522"/>
      <w:bookmarkStart w:id="122" w:name="_Toc119405376"/>
      <w:bookmarkStart w:id="123" w:name="_Toc119406983"/>
      <w:r>
        <w:rPr>
          <w:rStyle w:val="CharPartNo"/>
        </w:rPr>
        <w:lastRenderedPageBreak/>
        <w:t>Part XII</w:t>
      </w:r>
      <w:r>
        <w:rPr>
          <w:rStyle w:val="CharDivNo"/>
        </w:rPr>
        <w:t> </w:t>
      </w:r>
      <w:r>
        <w:t>—</w:t>
      </w:r>
      <w:r>
        <w:rPr>
          <w:rStyle w:val="CharDivText"/>
        </w:rPr>
        <w:t> </w:t>
      </w:r>
      <w:r>
        <w:rPr>
          <w:rStyle w:val="CharPartText"/>
        </w:rPr>
        <w:t>Removal on transfer, promotion or retirement</w:t>
      </w:r>
      <w:bookmarkEnd w:id="121"/>
      <w:bookmarkEnd w:id="122"/>
      <w:bookmarkEnd w:id="123"/>
    </w:p>
    <w:p>
      <w:pPr>
        <w:pStyle w:val="Footnoteheading"/>
        <w:spacing w:before="80"/>
        <w:rPr>
          <w:snapToGrid w:val="0"/>
        </w:rPr>
      </w:pPr>
      <w:r>
        <w:rPr>
          <w:snapToGrid w:val="0"/>
        </w:rPr>
        <w:tab/>
        <w:t>[Heading amended: Gazette 31 Oct 1986 p. 4051.]</w:t>
      </w:r>
    </w:p>
    <w:p>
      <w:pPr>
        <w:pStyle w:val="Heading5"/>
        <w:spacing w:before="200"/>
        <w:rPr>
          <w:snapToGrid w:val="0"/>
        </w:rPr>
      </w:pPr>
      <w:bookmarkStart w:id="124" w:name="_Toc119406984"/>
      <w:r>
        <w:rPr>
          <w:rStyle w:val="CharSectno"/>
        </w:rPr>
        <w:t>1201</w:t>
      </w:r>
      <w:r>
        <w:rPr>
          <w:snapToGrid w:val="0"/>
        </w:rPr>
        <w:t>.</w:t>
      </w:r>
      <w:r>
        <w:rPr>
          <w:snapToGrid w:val="0"/>
        </w:rPr>
        <w:tab/>
        <w:t>This Part not in derogation of relevant award</w:t>
      </w:r>
      <w:bookmarkEnd w:id="124"/>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Gazette 30 Dec 2008 p. 5646.]</w:t>
      </w:r>
    </w:p>
    <w:p>
      <w:pPr>
        <w:pStyle w:val="Heading5"/>
        <w:spacing w:before="200"/>
        <w:rPr>
          <w:snapToGrid w:val="0"/>
        </w:rPr>
      </w:pPr>
      <w:bookmarkStart w:id="125" w:name="_Toc119406985"/>
      <w:r>
        <w:rPr>
          <w:rStyle w:val="CharSectno"/>
        </w:rPr>
        <w:t>1202</w:t>
      </w:r>
      <w:r>
        <w:rPr>
          <w:snapToGrid w:val="0"/>
        </w:rPr>
        <w:t>.</w:t>
      </w:r>
      <w:r>
        <w:rPr>
          <w:snapToGrid w:val="0"/>
        </w:rPr>
        <w:tab/>
        <w:t>Leave in respect of transfer</w:t>
      </w:r>
      <w:bookmarkEnd w:id="125"/>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Gazette 20 May 2014 p. 1617 and 1618.]</w:t>
      </w:r>
    </w:p>
    <w:p>
      <w:pPr>
        <w:pStyle w:val="Heading5"/>
        <w:spacing w:before="200"/>
        <w:rPr>
          <w:snapToGrid w:val="0"/>
        </w:rPr>
      </w:pPr>
      <w:bookmarkStart w:id="126" w:name="_Toc119406986"/>
      <w:r>
        <w:rPr>
          <w:rStyle w:val="CharSectno"/>
        </w:rPr>
        <w:t>1203</w:t>
      </w:r>
      <w:r>
        <w:rPr>
          <w:snapToGrid w:val="0"/>
        </w:rPr>
        <w:t>.</w:t>
      </w:r>
      <w:r>
        <w:rPr>
          <w:snapToGrid w:val="0"/>
        </w:rPr>
        <w:tab/>
        <w:t>Commissioner to be notified of transfer</w:t>
      </w:r>
      <w:bookmarkEnd w:id="126"/>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lastRenderedPageBreak/>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Gazette 20 May 2014 p. 1611, 1615 and 1617-18.]</w:t>
      </w:r>
    </w:p>
    <w:p>
      <w:pPr>
        <w:pStyle w:val="Heading5"/>
      </w:pPr>
      <w:bookmarkStart w:id="127" w:name="_Toc119406987"/>
      <w:r>
        <w:rPr>
          <w:rStyle w:val="CharSectno"/>
        </w:rPr>
        <w:t>1203A</w:t>
      </w:r>
      <w:r>
        <w:t>.</w:t>
      </w:r>
      <w:r>
        <w:tab/>
        <w:t>Specialist equipment to be returned</w:t>
      </w:r>
      <w:bookmarkEnd w:id="127"/>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Gazette 2 Feb 2007 p. 251; amended: Gazette 20 May 2014 p. 1611</w:t>
      </w:r>
      <w:r>
        <w:noBreakHyphen/>
        <w:t>12.]</w:t>
      </w:r>
    </w:p>
    <w:p>
      <w:pPr>
        <w:pStyle w:val="Heading5"/>
        <w:rPr>
          <w:snapToGrid w:val="0"/>
        </w:rPr>
      </w:pPr>
      <w:bookmarkStart w:id="128" w:name="_Toc119406988"/>
      <w:r>
        <w:rPr>
          <w:rStyle w:val="CharSectno"/>
        </w:rPr>
        <w:t>1204</w:t>
      </w:r>
      <w:r>
        <w:rPr>
          <w:snapToGrid w:val="0"/>
        </w:rPr>
        <w:t>.</w:t>
      </w:r>
      <w:r>
        <w:rPr>
          <w:snapToGrid w:val="0"/>
        </w:rPr>
        <w:tab/>
        <w:t>Removal allowance</w:t>
      </w:r>
      <w:bookmarkEnd w:id="128"/>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lastRenderedPageBreak/>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lastRenderedPageBreak/>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Gazette 7 Sep 1979 p. 2717; 24 Apr 1986 p. 1479; 18 Nov 1988 p. 4532; 30 Dec 2008 p. 5646; 20 May 2014 p. 1611</w:t>
      </w:r>
      <w:r>
        <w:noBreakHyphen/>
        <w:t>13 and 1617-18.]</w:t>
      </w:r>
    </w:p>
    <w:p>
      <w:pPr>
        <w:pStyle w:val="Heading5"/>
        <w:rPr>
          <w:snapToGrid w:val="0"/>
        </w:rPr>
      </w:pPr>
      <w:bookmarkStart w:id="129" w:name="_Toc119406989"/>
      <w:r>
        <w:rPr>
          <w:rStyle w:val="CharSectno"/>
        </w:rPr>
        <w:t>1204A</w:t>
      </w:r>
      <w:r>
        <w:rPr>
          <w:snapToGrid w:val="0"/>
        </w:rPr>
        <w:t xml:space="preserve">. </w:t>
      </w:r>
      <w:r>
        <w:rPr>
          <w:snapToGrid w:val="0"/>
        </w:rPr>
        <w:tab/>
        <w:t>Removal cost for retiring member</w:t>
      </w:r>
      <w:bookmarkEnd w:id="129"/>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Gazette 31 Oct 1981 p. 4051.]</w:t>
      </w:r>
    </w:p>
    <w:p>
      <w:pPr>
        <w:pStyle w:val="Heading5"/>
        <w:rPr>
          <w:snapToGrid w:val="0"/>
        </w:rPr>
      </w:pPr>
      <w:bookmarkStart w:id="130" w:name="_Toc119406990"/>
      <w:r>
        <w:rPr>
          <w:rStyle w:val="CharSectno"/>
        </w:rPr>
        <w:t>1205</w:t>
      </w:r>
      <w:r>
        <w:rPr>
          <w:snapToGrid w:val="0"/>
        </w:rPr>
        <w:t>.</w:t>
      </w:r>
      <w:r>
        <w:rPr>
          <w:snapToGrid w:val="0"/>
        </w:rPr>
        <w:tab/>
        <w:t>When removal allowance not to be paid</w:t>
      </w:r>
      <w:bookmarkEnd w:id="130"/>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Gazette 20 May 2014 p. 1613 and 1617.]</w:t>
      </w:r>
    </w:p>
    <w:p>
      <w:pPr>
        <w:pStyle w:val="Heading2"/>
      </w:pPr>
      <w:bookmarkStart w:id="131" w:name="_Toc119402530"/>
      <w:bookmarkStart w:id="132" w:name="_Toc119405384"/>
      <w:bookmarkStart w:id="133" w:name="_Toc119406991"/>
      <w:r>
        <w:rPr>
          <w:rStyle w:val="CharPartNo"/>
        </w:rPr>
        <w:lastRenderedPageBreak/>
        <w:t>Part XIII</w:t>
      </w:r>
      <w:r>
        <w:rPr>
          <w:rStyle w:val="CharDivNo"/>
        </w:rPr>
        <w:t> </w:t>
      </w:r>
      <w:r>
        <w:t>—</w:t>
      </w:r>
      <w:r>
        <w:rPr>
          <w:rStyle w:val="CharDivText"/>
        </w:rPr>
        <w:t> </w:t>
      </w:r>
      <w:r>
        <w:rPr>
          <w:rStyle w:val="CharPartText"/>
        </w:rPr>
        <w:t>Illness and injury</w:t>
      </w:r>
      <w:bookmarkEnd w:id="131"/>
      <w:bookmarkEnd w:id="132"/>
      <w:bookmarkEnd w:id="133"/>
    </w:p>
    <w:p>
      <w:pPr>
        <w:pStyle w:val="Footnoteheading"/>
        <w:spacing w:before="100"/>
        <w:rPr>
          <w:snapToGrid w:val="0"/>
        </w:rPr>
      </w:pPr>
      <w:r>
        <w:rPr>
          <w:snapToGrid w:val="0"/>
        </w:rPr>
        <w:tab/>
        <w:t>[Heading inserted: Gazette 17 Nov 1989 p. 4110.]</w:t>
      </w:r>
    </w:p>
    <w:p>
      <w:pPr>
        <w:pStyle w:val="Heading5"/>
        <w:rPr>
          <w:snapToGrid w:val="0"/>
        </w:rPr>
      </w:pPr>
      <w:bookmarkStart w:id="134" w:name="_Toc119406992"/>
      <w:r>
        <w:rPr>
          <w:rStyle w:val="CharSectno"/>
        </w:rPr>
        <w:t>1301</w:t>
      </w:r>
      <w:r>
        <w:rPr>
          <w:snapToGrid w:val="0"/>
        </w:rPr>
        <w:t>.</w:t>
      </w:r>
      <w:r>
        <w:rPr>
          <w:snapToGrid w:val="0"/>
        </w:rPr>
        <w:tab/>
        <w:t>Terms used</w:t>
      </w:r>
      <w:bookmarkEnd w:id="134"/>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Gazette 17 Nov 1989 p. 4110; amended: Gazette 15 Dec 2006 p. 5635; 8 Jul 2011 p. 2898.]</w:t>
      </w:r>
    </w:p>
    <w:p>
      <w:pPr>
        <w:pStyle w:val="Heading5"/>
      </w:pPr>
      <w:bookmarkStart w:id="135" w:name="_Toc119406993"/>
      <w:r>
        <w:rPr>
          <w:rStyle w:val="CharSectno"/>
        </w:rPr>
        <w:t>1302</w:t>
      </w:r>
      <w:r>
        <w:t xml:space="preserve">. </w:t>
      </w:r>
      <w:r>
        <w:tab/>
        <w:t>Report of incapacity</w:t>
      </w:r>
      <w:bookmarkEnd w:id="135"/>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Gazette 17 Nov 1989 p. 4110; amended: Gazette 20 May 2014 p. 1611</w:t>
      </w:r>
      <w:r>
        <w:noBreakHyphen/>
        <w:t>12 and 1617.]</w:t>
      </w:r>
    </w:p>
    <w:p>
      <w:pPr>
        <w:pStyle w:val="Heading5"/>
        <w:rPr>
          <w:snapToGrid w:val="0"/>
        </w:rPr>
      </w:pPr>
      <w:bookmarkStart w:id="136" w:name="_Toc119406994"/>
      <w:r>
        <w:rPr>
          <w:rStyle w:val="CharSectno"/>
        </w:rPr>
        <w:lastRenderedPageBreak/>
        <w:t>1303</w:t>
      </w:r>
      <w:r>
        <w:rPr>
          <w:snapToGrid w:val="0"/>
        </w:rPr>
        <w:t>.</w:t>
      </w:r>
      <w:r>
        <w:rPr>
          <w:snapToGrid w:val="0"/>
        </w:rPr>
        <w:tab/>
        <w:t>Application for leave</w:t>
      </w:r>
      <w:bookmarkEnd w:id="136"/>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Gazette 17 Nov 1989 p. 4111.]</w:t>
      </w:r>
    </w:p>
    <w:p>
      <w:pPr>
        <w:pStyle w:val="Heading5"/>
        <w:spacing w:before="260"/>
        <w:rPr>
          <w:snapToGrid w:val="0"/>
        </w:rPr>
      </w:pPr>
      <w:bookmarkStart w:id="137" w:name="_Toc119406995"/>
      <w:r>
        <w:rPr>
          <w:rStyle w:val="CharSectno"/>
        </w:rPr>
        <w:t>1304</w:t>
      </w:r>
      <w:r>
        <w:rPr>
          <w:snapToGrid w:val="0"/>
        </w:rPr>
        <w:t>.</w:t>
      </w:r>
      <w:r>
        <w:rPr>
          <w:snapToGrid w:val="0"/>
        </w:rPr>
        <w:tab/>
        <w:t>Entitlement to leave and allowances</w:t>
      </w:r>
      <w:bookmarkEnd w:id="137"/>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lastRenderedPageBreak/>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Gazette 17 Nov 1989 p. 4111; amended: Gazette 30 Jun 2003 p. 2623; 30 Dec 2008 p. 5647; 20 May 2014 p. 1611</w:t>
      </w:r>
      <w:r>
        <w:noBreakHyphen/>
        <w:t>12 and 1615</w:t>
      </w:r>
      <w:r>
        <w:noBreakHyphen/>
        <w:t>18.]</w:t>
      </w:r>
    </w:p>
    <w:p>
      <w:pPr>
        <w:pStyle w:val="Heading5"/>
        <w:spacing w:before="200"/>
        <w:rPr>
          <w:snapToGrid w:val="0"/>
        </w:rPr>
      </w:pPr>
      <w:bookmarkStart w:id="138" w:name="_Toc119406996"/>
      <w:r>
        <w:rPr>
          <w:rStyle w:val="CharSectno"/>
        </w:rPr>
        <w:t>1305</w:t>
      </w:r>
      <w:r>
        <w:rPr>
          <w:snapToGrid w:val="0"/>
        </w:rPr>
        <w:t>.</w:t>
      </w:r>
      <w:r>
        <w:rPr>
          <w:snapToGrid w:val="0"/>
        </w:rPr>
        <w:tab/>
        <w:t>Other work prohibited</w:t>
      </w:r>
      <w:bookmarkEnd w:id="138"/>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Gazette 17 Nov 1989 p. 4111; amended: Gazette 20 May 2014 p. 1611</w:t>
      </w:r>
      <w:r>
        <w:noBreakHyphen/>
        <w:t>12 and 1615</w:t>
      </w:r>
      <w:r>
        <w:noBreakHyphen/>
        <w:t>16.]</w:t>
      </w:r>
    </w:p>
    <w:p>
      <w:pPr>
        <w:pStyle w:val="Heading5"/>
        <w:spacing w:before="200"/>
        <w:rPr>
          <w:snapToGrid w:val="0"/>
        </w:rPr>
      </w:pPr>
      <w:bookmarkStart w:id="139" w:name="_Toc119406997"/>
      <w:r>
        <w:rPr>
          <w:rStyle w:val="CharSectno"/>
        </w:rPr>
        <w:t>1306</w:t>
      </w:r>
      <w:r>
        <w:rPr>
          <w:snapToGrid w:val="0"/>
        </w:rPr>
        <w:t>.</w:t>
      </w:r>
      <w:r>
        <w:rPr>
          <w:snapToGrid w:val="0"/>
        </w:rPr>
        <w:tab/>
        <w:t>Medical and hospital expenses where member’s illness results from duties</w:t>
      </w:r>
      <w:bookmarkEnd w:id="139"/>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Gazette 17 Nov 1989 p. 4111; amended: Gazette 20 May 2014 p. 1615 and 1617.]</w:t>
      </w:r>
    </w:p>
    <w:p>
      <w:pPr>
        <w:pStyle w:val="Ednotesection"/>
        <w:spacing w:before="200"/>
      </w:pPr>
      <w:r>
        <w:t>[</w:t>
      </w:r>
      <w:r>
        <w:rPr>
          <w:b/>
        </w:rPr>
        <w:t>1307.</w:t>
      </w:r>
      <w:r>
        <w:tab/>
        <w:t>Deleted: Gazette 18 Nov 1994 p. 5867.]</w:t>
      </w:r>
    </w:p>
    <w:p>
      <w:pPr>
        <w:pStyle w:val="Heading5"/>
        <w:spacing w:before="200"/>
        <w:rPr>
          <w:snapToGrid w:val="0"/>
        </w:rPr>
      </w:pPr>
      <w:bookmarkStart w:id="140" w:name="_Toc119406998"/>
      <w:r>
        <w:rPr>
          <w:rStyle w:val="CharSectno"/>
        </w:rPr>
        <w:t>1308</w:t>
      </w:r>
      <w:r>
        <w:rPr>
          <w:snapToGrid w:val="0"/>
        </w:rPr>
        <w:t>.</w:t>
      </w:r>
      <w:r>
        <w:rPr>
          <w:snapToGrid w:val="0"/>
        </w:rPr>
        <w:tab/>
        <w:t>Ineligibility for benefits where incapacity own fault</w:t>
      </w:r>
      <w:bookmarkEnd w:id="140"/>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lastRenderedPageBreak/>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Gazette 17 Nov 1989 p. 4111</w:t>
      </w:r>
      <w:r>
        <w:noBreakHyphen/>
        <w:t>12; amended: Gazette 18 Nov 1994 p. 5867; 20 May 2014 p. 1615</w:t>
      </w:r>
      <w:r>
        <w:noBreakHyphen/>
        <w:t>16.]</w:t>
      </w:r>
    </w:p>
    <w:p>
      <w:pPr>
        <w:pStyle w:val="Heading5"/>
        <w:rPr>
          <w:snapToGrid w:val="0"/>
        </w:rPr>
      </w:pPr>
      <w:bookmarkStart w:id="141" w:name="_Toc119406999"/>
      <w:r>
        <w:rPr>
          <w:rStyle w:val="CharSectno"/>
        </w:rPr>
        <w:t>1309</w:t>
      </w:r>
      <w:r>
        <w:rPr>
          <w:snapToGrid w:val="0"/>
        </w:rPr>
        <w:t>.</w:t>
      </w:r>
      <w:r>
        <w:rPr>
          <w:snapToGrid w:val="0"/>
        </w:rPr>
        <w:tab/>
        <w:t>Incapacity resulting from another occupation</w:t>
      </w:r>
      <w:bookmarkEnd w:id="141"/>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Gazette 17 Nov 1989 p. 4112; amended: Gazette 20 May 2014 p. 1611</w:t>
      </w:r>
      <w:r>
        <w:noBreakHyphen/>
        <w:t>12, 1615 and 1617</w:t>
      </w:r>
      <w:r>
        <w:noBreakHyphen/>
        <w:t>18.]</w:t>
      </w:r>
    </w:p>
    <w:p>
      <w:pPr>
        <w:pStyle w:val="Heading5"/>
      </w:pPr>
      <w:bookmarkStart w:id="142" w:name="_Toc119407000"/>
      <w:r>
        <w:rPr>
          <w:rStyle w:val="CharSectno"/>
        </w:rPr>
        <w:t>1310</w:t>
      </w:r>
      <w:r>
        <w:t>.</w:t>
      </w:r>
      <w:r>
        <w:tab/>
        <w:t>Application of r. 1302, 1303, 1304, 1305, 1306, 1308 and 1309 to Commissioner</w:t>
      </w:r>
      <w:bookmarkEnd w:id="142"/>
    </w:p>
    <w:p>
      <w:pPr>
        <w:pStyle w:val="Subsection"/>
      </w:pPr>
      <w:r>
        <w:tab/>
        <w:t>(1)</w:t>
      </w:r>
      <w:r>
        <w:tab/>
        <w:t xml:space="preserve">Regulations 1302, 1303, 1304(1), 1305, 1306, 1308 and 1309 apply to the Commissioner as if — </w:t>
      </w:r>
    </w:p>
    <w:p>
      <w:pPr>
        <w:pStyle w:val="Indenta"/>
      </w:pPr>
      <w:r>
        <w:tab/>
        <w:t>(a)</w:t>
      </w:r>
      <w:r>
        <w:tab/>
        <w:t>references to a member were references to the Commissioner; and</w:t>
      </w:r>
    </w:p>
    <w:p>
      <w:pPr>
        <w:pStyle w:val="Indenta"/>
      </w:pPr>
      <w:r>
        <w:tab/>
        <w:t>(b)</w:t>
      </w:r>
      <w:r>
        <w:tab/>
        <w:t>references to the member’s officer in charge, Commissioner or Manager were references to the Minister.</w:t>
      </w:r>
    </w:p>
    <w:p>
      <w:pPr>
        <w:pStyle w:val="Subsection"/>
      </w:pPr>
      <w:r>
        <w:tab/>
        <w:t>(2)</w:t>
      </w:r>
      <w:r>
        <w:tab/>
        <w:t>In respect of a period of leave of absence approved under regulation 1304(1), as applied by subregulation (1), the Commissioner is entitled to receive any allowances that the Commissioner would have received under the terms of the Commissioner’s appointment if the Commissioner had not been incapacitated.</w:t>
      </w:r>
    </w:p>
    <w:p>
      <w:pPr>
        <w:pStyle w:val="Subsection"/>
      </w:pPr>
      <w:r>
        <w:lastRenderedPageBreak/>
        <w:tab/>
        <w:t>(3)</w:t>
      </w:r>
      <w:r>
        <w:tab/>
        <w:t>Subregulation (2) applies subject to any terms or conditions imposed under regulation 1304(1)(b), as applied by subregulation (1).</w:t>
      </w:r>
    </w:p>
    <w:p>
      <w:pPr>
        <w:pStyle w:val="Subsection"/>
      </w:pPr>
      <w:r>
        <w:tab/>
        <w:t>(4)</w:t>
      </w:r>
      <w:r>
        <w:tab/>
        <w:t>Subregulation (2) does not apply if the Commissioner is incapacitated through the Commissioner’s fault or misconduct.</w:t>
      </w:r>
    </w:p>
    <w:p>
      <w:pPr>
        <w:pStyle w:val="Footnotesection"/>
      </w:pPr>
      <w:r>
        <w:tab/>
        <w:t>[Regulation 1310 inserted: Gazette 23 Nov 2018 p. 4553.]</w:t>
      </w:r>
    </w:p>
    <w:p>
      <w:pPr>
        <w:pStyle w:val="Heading5"/>
        <w:rPr>
          <w:snapToGrid w:val="0"/>
        </w:rPr>
      </w:pPr>
      <w:bookmarkStart w:id="143" w:name="_Toc119407001"/>
      <w:r>
        <w:rPr>
          <w:rStyle w:val="CharSectno"/>
        </w:rPr>
        <w:t>1311</w:t>
      </w:r>
      <w:r>
        <w:rPr>
          <w:snapToGrid w:val="0"/>
        </w:rPr>
        <w:t>.</w:t>
      </w:r>
      <w:r>
        <w:rPr>
          <w:snapToGrid w:val="0"/>
        </w:rPr>
        <w:tab/>
        <w:t>Evidence of fitness after long incapacity</w:t>
      </w:r>
      <w:bookmarkEnd w:id="143"/>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Gazette 17 Nov 1989 p. 4112; amended: Gazette 20 May 2014 p. 1611</w:t>
      </w:r>
      <w:r>
        <w:noBreakHyphen/>
        <w:t>12 and 1615</w:t>
      </w:r>
      <w:r>
        <w:noBreakHyphen/>
        <w:t>16.]</w:t>
      </w:r>
    </w:p>
    <w:p>
      <w:pPr>
        <w:pStyle w:val="Heading5"/>
        <w:rPr>
          <w:snapToGrid w:val="0"/>
        </w:rPr>
      </w:pPr>
      <w:bookmarkStart w:id="144" w:name="_Toc119407002"/>
      <w:r>
        <w:rPr>
          <w:rStyle w:val="CharSectno"/>
        </w:rPr>
        <w:t>1312</w:t>
      </w:r>
      <w:r>
        <w:rPr>
          <w:snapToGrid w:val="0"/>
        </w:rPr>
        <w:t>.</w:t>
      </w:r>
      <w:r>
        <w:rPr>
          <w:snapToGrid w:val="0"/>
        </w:rPr>
        <w:tab/>
        <w:t>Examination arranged by Commissioner</w:t>
      </w:r>
      <w:bookmarkEnd w:id="144"/>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Gazette 17 Nov 1989 p. 4112; amended: Gazette 20 May 2014 p. 1611</w:t>
      </w:r>
      <w:r>
        <w:noBreakHyphen/>
        <w:t>12.]</w:t>
      </w:r>
    </w:p>
    <w:p>
      <w:pPr>
        <w:pStyle w:val="Heading2"/>
      </w:pPr>
      <w:bookmarkStart w:id="145" w:name="_Toc119402542"/>
      <w:bookmarkStart w:id="146" w:name="_Toc119405396"/>
      <w:bookmarkStart w:id="147" w:name="_Toc119407003"/>
      <w:r>
        <w:rPr>
          <w:rStyle w:val="CharPartNo"/>
        </w:rPr>
        <w:lastRenderedPageBreak/>
        <w:t>Part XIV</w:t>
      </w:r>
      <w:r>
        <w:rPr>
          <w:rStyle w:val="CharDivNo"/>
        </w:rPr>
        <w:t> </w:t>
      </w:r>
      <w:r>
        <w:t>—</w:t>
      </w:r>
      <w:r>
        <w:rPr>
          <w:rStyle w:val="CharDivText"/>
        </w:rPr>
        <w:t> </w:t>
      </w:r>
      <w:r>
        <w:rPr>
          <w:rStyle w:val="CharPartText"/>
        </w:rPr>
        <w:t>Retirement, resignation, removal or death of a member</w:t>
      </w:r>
      <w:bookmarkEnd w:id="145"/>
      <w:bookmarkEnd w:id="146"/>
      <w:bookmarkEnd w:id="147"/>
    </w:p>
    <w:p>
      <w:pPr>
        <w:pStyle w:val="Heading5"/>
        <w:rPr>
          <w:snapToGrid w:val="0"/>
        </w:rPr>
      </w:pPr>
      <w:bookmarkStart w:id="148" w:name="_Toc119407004"/>
      <w:r>
        <w:rPr>
          <w:rStyle w:val="CharSectno"/>
        </w:rPr>
        <w:t>1401</w:t>
      </w:r>
      <w:r>
        <w:rPr>
          <w:snapToGrid w:val="0"/>
        </w:rPr>
        <w:t>.</w:t>
      </w:r>
      <w:r>
        <w:rPr>
          <w:snapToGrid w:val="0"/>
        </w:rPr>
        <w:tab/>
        <w:t>Retirement</w:t>
      </w:r>
      <w:bookmarkEnd w:id="148"/>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Gazette 29 Jul 1988 p. 2540; amended: Gazette </w:t>
      </w:r>
      <w:r>
        <w:rPr>
          <w:rStyle w:val="CharSectno"/>
        </w:rPr>
        <w:t>13 Nov 1998 p. </w:t>
      </w:r>
      <w:r>
        <w:t>6232.]</w:t>
      </w:r>
    </w:p>
    <w:p>
      <w:pPr>
        <w:pStyle w:val="Ednotesection"/>
        <w:rPr>
          <w:b/>
        </w:rPr>
      </w:pPr>
      <w:r>
        <w:t>[</w:t>
      </w:r>
      <w:r>
        <w:rPr>
          <w:b/>
        </w:rPr>
        <w:t>1402.</w:t>
      </w:r>
      <w:r>
        <w:tab/>
        <w:t>Deleted: Gazette 29 Nov 2019 p. 4149.]</w:t>
      </w:r>
    </w:p>
    <w:p>
      <w:pPr>
        <w:pStyle w:val="Heading5"/>
        <w:rPr>
          <w:snapToGrid w:val="0"/>
        </w:rPr>
      </w:pPr>
      <w:bookmarkStart w:id="149" w:name="_Toc119407005"/>
      <w:r>
        <w:rPr>
          <w:rStyle w:val="CharSectno"/>
        </w:rPr>
        <w:t>1403</w:t>
      </w:r>
      <w:r>
        <w:rPr>
          <w:snapToGrid w:val="0"/>
        </w:rPr>
        <w:t>.</w:t>
      </w:r>
      <w:r>
        <w:rPr>
          <w:snapToGrid w:val="0"/>
        </w:rPr>
        <w:tab/>
        <w:t>Allowances paid on death of member</w:t>
      </w:r>
      <w:bookmarkEnd w:id="149"/>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Gazette 30 Jun 2003 p. 2623; 20 May 2014 p. 1611</w:t>
      </w:r>
      <w:r>
        <w:noBreakHyphen/>
        <w:t>12 and 1615.]</w:t>
      </w:r>
    </w:p>
    <w:p>
      <w:pPr>
        <w:pStyle w:val="Heading5"/>
        <w:rPr>
          <w:snapToGrid w:val="0"/>
        </w:rPr>
      </w:pPr>
      <w:bookmarkStart w:id="150" w:name="_Toc119407006"/>
      <w:r>
        <w:rPr>
          <w:rStyle w:val="CharSectno"/>
        </w:rPr>
        <w:t>1404</w:t>
      </w:r>
      <w:r>
        <w:rPr>
          <w:snapToGrid w:val="0"/>
        </w:rPr>
        <w:t>.</w:t>
      </w:r>
      <w:r>
        <w:rPr>
          <w:snapToGrid w:val="0"/>
        </w:rPr>
        <w:tab/>
        <w:t>Leave entitlement to be paid out</w:t>
      </w:r>
      <w:bookmarkEnd w:id="150"/>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lastRenderedPageBreak/>
        <w:tab/>
        <w:t>(c)</w:t>
      </w:r>
      <w:r>
        <w:rPr>
          <w:snapToGrid w:val="0"/>
        </w:rPr>
        <w:tab/>
        <w:t>pro rata leave for each completed month of service of the member in the current year.</w:t>
      </w:r>
    </w:p>
    <w:p>
      <w:pPr>
        <w:pStyle w:val="Footnotesection"/>
      </w:pPr>
      <w:r>
        <w:tab/>
        <w:t>[Regulation 1404 amended: Gazette 30 Jun 2003 p. 2624; 20 May 2014 p. 1611</w:t>
      </w:r>
      <w:r>
        <w:noBreakHyphen/>
        <w:t>12 and 1615</w:t>
      </w:r>
      <w:r>
        <w:noBreakHyphen/>
        <w:t>16.]</w:t>
      </w:r>
    </w:p>
    <w:p>
      <w:pPr>
        <w:pStyle w:val="Heading2"/>
      </w:pPr>
      <w:bookmarkStart w:id="151" w:name="_Toc119402546"/>
      <w:bookmarkStart w:id="152" w:name="_Toc119405400"/>
      <w:bookmarkStart w:id="153" w:name="_Toc119407007"/>
      <w:r>
        <w:rPr>
          <w:rStyle w:val="CharPartNo"/>
        </w:rPr>
        <w:lastRenderedPageBreak/>
        <w:t>Part XV</w:t>
      </w:r>
      <w:r>
        <w:rPr>
          <w:rStyle w:val="CharDivNo"/>
        </w:rPr>
        <w:t> </w:t>
      </w:r>
      <w:r>
        <w:t>—</w:t>
      </w:r>
      <w:r>
        <w:rPr>
          <w:rStyle w:val="CharDivText"/>
        </w:rPr>
        <w:t> </w:t>
      </w:r>
      <w:r>
        <w:rPr>
          <w:rStyle w:val="CharPartText"/>
        </w:rPr>
        <w:t>Quarters</w:t>
      </w:r>
      <w:bookmarkEnd w:id="151"/>
      <w:bookmarkEnd w:id="152"/>
      <w:bookmarkEnd w:id="153"/>
    </w:p>
    <w:p>
      <w:pPr>
        <w:pStyle w:val="Heading5"/>
        <w:rPr>
          <w:snapToGrid w:val="0"/>
        </w:rPr>
      </w:pPr>
      <w:bookmarkStart w:id="154" w:name="_Toc119407008"/>
      <w:r>
        <w:rPr>
          <w:rStyle w:val="CharSectno"/>
        </w:rPr>
        <w:t>1501</w:t>
      </w:r>
      <w:r>
        <w:rPr>
          <w:snapToGrid w:val="0"/>
        </w:rPr>
        <w:t>.</w:t>
      </w:r>
      <w:r>
        <w:rPr>
          <w:snapToGrid w:val="0"/>
        </w:rPr>
        <w:tab/>
        <w:t>This Part not in derogation of relevant award</w:t>
      </w:r>
      <w:bookmarkEnd w:id="154"/>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Gazette 30 Dec 2008 p. 5647.]</w:t>
      </w:r>
    </w:p>
    <w:p>
      <w:pPr>
        <w:pStyle w:val="Heading5"/>
        <w:rPr>
          <w:snapToGrid w:val="0"/>
        </w:rPr>
      </w:pPr>
      <w:bookmarkStart w:id="155" w:name="_Toc119407009"/>
      <w:r>
        <w:rPr>
          <w:rStyle w:val="CharSectno"/>
        </w:rPr>
        <w:t>1502</w:t>
      </w:r>
      <w:r>
        <w:rPr>
          <w:snapToGrid w:val="0"/>
        </w:rPr>
        <w:t>.</w:t>
      </w:r>
      <w:r>
        <w:rPr>
          <w:snapToGrid w:val="0"/>
        </w:rPr>
        <w:tab/>
        <w:t>Maintenance of quarters</w:t>
      </w:r>
      <w:bookmarkEnd w:id="155"/>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Gazette 30 Dec 2008 p. 5647; 20 May 2014 p. 1611</w:t>
      </w:r>
      <w:r>
        <w:noBreakHyphen/>
        <w:t>12.]</w:t>
      </w:r>
    </w:p>
    <w:p>
      <w:pPr>
        <w:pStyle w:val="Heading5"/>
        <w:rPr>
          <w:snapToGrid w:val="0"/>
        </w:rPr>
      </w:pPr>
      <w:bookmarkStart w:id="156" w:name="_Toc119407010"/>
      <w:r>
        <w:rPr>
          <w:rStyle w:val="CharSectno"/>
        </w:rPr>
        <w:t>1503</w:t>
      </w:r>
      <w:r>
        <w:rPr>
          <w:snapToGrid w:val="0"/>
        </w:rPr>
        <w:t>.</w:t>
      </w:r>
      <w:r>
        <w:rPr>
          <w:snapToGrid w:val="0"/>
        </w:rPr>
        <w:tab/>
        <w:t>Expenditure not to be incurred without authority of Commissioner</w:t>
      </w:r>
      <w:bookmarkEnd w:id="156"/>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lastRenderedPageBreak/>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Gazette 20 May 2014 p. 1611</w:t>
      </w:r>
      <w:r>
        <w:noBreakHyphen/>
        <w:t>12, 1615 and 1617.]</w:t>
      </w:r>
    </w:p>
    <w:p>
      <w:pPr>
        <w:pStyle w:val="Heading5"/>
        <w:rPr>
          <w:snapToGrid w:val="0"/>
        </w:rPr>
      </w:pPr>
      <w:bookmarkStart w:id="157" w:name="_Toc119407011"/>
      <w:r>
        <w:rPr>
          <w:rStyle w:val="CharSectno"/>
        </w:rPr>
        <w:t>1504</w:t>
      </w:r>
      <w:r>
        <w:rPr>
          <w:snapToGrid w:val="0"/>
        </w:rPr>
        <w:t>.</w:t>
      </w:r>
      <w:r>
        <w:rPr>
          <w:snapToGrid w:val="0"/>
        </w:rPr>
        <w:tab/>
        <w:t>Inspection of quarters</w:t>
      </w:r>
      <w:bookmarkEnd w:id="157"/>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Gazette 30 Jun 2003 p. 2624; 20 May 2014 p. 1611</w:t>
      </w:r>
      <w:r>
        <w:noBreakHyphen/>
        <w:t>13.]</w:t>
      </w:r>
    </w:p>
    <w:p>
      <w:pPr>
        <w:pStyle w:val="Heading5"/>
        <w:rPr>
          <w:snapToGrid w:val="0"/>
        </w:rPr>
      </w:pPr>
      <w:bookmarkStart w:id="158" w:name="_Toc119407012"/>
      <w:r>
        <w:rPr>
          <w:rStyle w:val="CharSectno"/>
        </w:rPr>
        <w:lastRenderedPageBreak/>
        <w:t>1505</w:t>
      </w:r>
      <w:r>
        <w:rPr>
          <w:snapToGrid w:val="0"/>
        </w:rPr>
        <w:t>.</w:t>
      </w:r>
      <w:r>
        <w:rPr>
          <w:snapToGrid w:val="0"/>
        </w:rPr>
        <w:tab/>
        <w:t>Occupation and vacation of premises</w:t>
      </w:r>
      <w:bookmarkEnd w:id="158"/>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Gazette 30 Jun 2003 p. 2624; 20 May 2014 p. 1611</w:t>
      </w:r>
      <w:r>
        <w:noBreakHyphen/>
        <w:t>13.]</w:t>
      </w:r>
    </w:p>
    <w:p>
      <w:pPr>
        <w:pStyle w:val="Heading5"/>
        <w:rPr>
          <w:snapToGrid w:val="0"/>
        </w:rPr>
      </w:pPr>
      <w:bookmarkStart w:id="159" w:name="_Toc119407013"/>
      <w:r>
        <w:rPr>
          <w:rStyle w:val="CharSectno"/>
        </w:rPr>
        <w:t>1506</w:t>
      </w:r>
      <w:r>
        <w:rPr>
          <w:snapToGrid w:val="0"/>
        </w:rPr>
        <w:t>.</w:t>
      </w:r>
      <w:r>
        <w:rPr>
          <w:snapToGrid w:val="0"/>
        </w:rPr>
        <w:tab/>
        <w:t>Notice of occupation and vacating to be given</w:t>
      </w:r>
      <w:bookmarkEnd w:id="159"/>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Gazette 20 May 2014 p. 1611</w:t>
      </w:r>
      <w:r>
        <w:noBreakHyphen/>
        <w:t>12 and 1617</w:t>
      </w:r>
      <w:r>
        <w:noBreakHyphen/>
        <w:t>18.]</w:t>
      </w:r>
    </w:p>
    <w:p>
      <w:pPr>
        <w:pStyle w:val="Heading2"/>
      </w:pPr>
      <w:bookmarkStart w:id="160" w:name="_Toc119402553"/>
      <w:bookmarkStart w:id="161" w:name="_Toc119405407"/>
      <w:bookmarkStart w:id="162" w:name="_Toc119407014"/>
      <w:r>
        <w:rPr>
          <w:rStyle w:val="CharPartNo"/>
        </w:rPr>
        <w:lastRenderedPageBreak/>
        <w:t>Part XVI</w:t>
      </w:r>
      <w:r>
        <w:rPr>
          <w:rStyle w:val="CharDivNo"/>
        </w:rPr>
        <w:t> </w:t>
      </w:r>
      <w:r>
        <w:t>—</w:t>
      </w:r>
      <w:r>
        <w:rPr>
          <w:rStyle w:val="CharDivText"/>
        </w:rPr>
        <w:t> </w:t>
      </w:r>
      <w:r>
        <w:rPr>
          <w:rStyle w:val="CharPartText"/>
        </w:rPr>
        <w:t>General</w:t>
      </w:r>
      <w:bookmarkEnd w:id="160"/>
      <w:bookmarkEnd w:id="161"/>
      <w:bookmarkEnd w:id="162"/>
    </w:p>
    <w:p>
      <w:pPr>
        <w:pStyle w:val="Heading5"/>
        <w:rPr>
          <w:snapToGrid w:val="0"/>
        </w:rPr>
      </w:pPr>
      <w:bookmarkStart w:id="163" w:name="_Toc119407015"/>
      <w:r>
        <w:rPr>
          <w:rStyle w:val="CharSectno"/>
        </w:rPr>
        <w:t>1601</w:t>
      </w:r>
      <w:r>
        <w:rPr>
          <w:snapToGrid w:val="0"/>
        </w:rPr>
        <w:t>.</w:t>
      </w:r>
      <w:r>
        <w:rPr>
          <w:snapToGrid w:val="0"/>
        </w:rPr>
        <w:tab/>
        <w:t>Offences generally</w:t>
      </w:r>
      <w:bookmarkEnd w:id="163"/>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Gazette 20 May 2014 p. 1611</w:t>
      </w:r>
      <w:r>
        <w:noBreakHyphen/>
        <w:t>12.]</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64" w:name="_Toc119402555"/>
      <w:bookmarkStart w:id="165" w:name="_Toc119405409"/>
      <w:bookmarkStart w:id="166" w:name="_Toc119407016"/>
      <w:r>
        <w:rPr>
          <w:rStyle w:val="CharSchNo"/>
          <w:rFonts w:eastAsia="MS Mincho"/>
        </w:rPr>
        <w:lastRenderedPageBreak/>
        <w:t>First Schedule</w:t>
      </w:r>
      <w:r>
        <w:rPr>
          <w:rFonts w:eastAsia="MS Mincho"/>
        </w:rPr>
        <w:t> — </w:t>
      </w:r>
      <w:r>
        <w:rPr>
          <w:rStyle w:val="CharSchText"/>
          <w:rFonts w:eastAsia="MS Mincho"/>
        </w:rPr>
        <w:t>Disciplinary charge sheet</w:t>
      </w:r>
      <w:bookmarkEnd w:id="164"/>
      <w:bookmarkEnd w:id="165"/>
      <w:bookmarkEnd w:id="166"/>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Police Force of Western Australia</w:t>
            </w:r>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Gazette 15 Dec 2006 p. 5635.]</w:t>
      </w:r>
    </w:p>
    <w:p>
      <w:pPr>
        <w:pStyle w:val="yEdnoteschedule"/>
        <w:keepNext/>
      </w:pPr>
      <w:r>
        <w:lastRenderedPageBreak/>
        <w:t>[Second Schedule deleted: Gazette 2 Feb 2007 p. 251.]</w:t>
      </w:r>
    </w:p>
    <w:p>
      <w:pPr>
        <w:pStyle w:val="yEdnoteschedule"/>
      </w:pPr>
      <w:r>
        <w:t>[Third Schedule deleted: Gazette 20 May 2014 p. 1610.]</w:t>
      </w:r>
    </w:p>
    <w:p>
      <w:pPr>
        <w:pStyle w:val="yEdnoteschedule"/>
        <w:outlineLvl w:val="9"/>
      </w:pPr>
      <w:r>
        <w:t>[Fourth Schedule deleted: Gazette 15 Dec 2006 p. 5636.]</w:t>
      </w:r>
    </w:p>
    <w:p>
      <w:pPr>
        <w:pStyle w:val="yEdnoteschedule"/>
        <w:outlineLvl w:val="9"/>
      </w:pPr>
      <w:r>
        <w:t>[Fifth Schedule deleted: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68" w:name="_Toc119402556"/>
      <w:bookmarkStart w:id="169" w:name="_Toc119405410"/>
      <w:bookmarkStart w:id="170" w:name="_Toc119407017"/>
      <w:r>
        <w:lastRenderedPageBreak/>
        <w:t>Notes</w:t>
      </w:r>
      <w:bookmarkEnd w:id="168"/>
      <w:bookmarkEnd w:id="169"/>
      <w:bookmarkEnd w:id="170"/>
    </w:p>
    <w:p>
      <w:pPr>
        <w:pStyle w:val="nStatement"/>
      </w:pPr>
      <w:r>
        <w:t xml:space="preserve">This is a compilation of the </w:t>
      </w:r>
      <w:r>
        <w:rPr>
          <w:i/>
          <w:noProof/>
        </w:rPr>
        <w:t>Police Force Regulations 1979</w:t>
      </w:r>
      <w:r>
        <w:t xml:space="preserve"> and includes amendments made by other written laws. For provisions that have come into operation, and for information about any reprints, see the compilation table. </w:t>
      </w:r>
    </w:p>
    <w:p>
      <w:pPr>
        <w:pStyle w:val="nHeading3"/>
      </w:pPr>
      <w:bookmarkStart w:id="171" w:name="_Toc119407018"/>
      <w:r>
        <w:t>Compilation table</w:t>
      </w:r>
      <w:bookmarkEnd w:id="17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Police Regulations 1979</w:t>
            </w:r>
            <w:r>
              <w:rPr>
                <w:vertAlign w:val="superscript"/>
              </w:rPr>
              <w:t xml:space="preserve"> 1</w:t>
            </w:r>
          </w:p>
        </w:tc>
        <w:tc>
          <w:tcPr>
            <w:tcW w:w="1276" w:type="dxa"/>
          </w:tcPr>
          <w:p>
            <w:pPr>
              <w:pStyle w:val="nTable"/>
              <w:spacing w:after="40"/>
            </w:pPr>
            <w:r>
              <w:t>20 Dec 1978 p. 4731</w:t>
            </w:r>
            <w:r>
              <w:noBreakHyphen/>
              <w:t>62</w:t>
            </w:r>
          </w:p>
        </w:tc>
        <w:tc>
          <w:tcPr>
            <w:tcW w:w="2693" w:type="dxa"/>
          </w:tcPr>
          <w:p>
            <w:pPr>
              <w:pStyle w:val="nTable"/>
              <w:tabs>
                <w:tab w:val="left" w:pos="-28"/>
                <w:tab w:val="left" w:pos="0"/>
              </w:tabs>
              <w:spacing w:after="40"/>
            </w:pPr>
            <w:r>
              <w:t>1 Jan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16 Feb 1979 p. 425</w:t>
            </w:r>
          </w:p>
        </w:tc>
        <w:tc>
          <w:tcPr>
            <w:tcW w:w="2693" w:type="dxa"/>
          </w:tcPr>
          <w:p>
            <w:pPr>
              <w:pStyle w:val="nTable"/>
              <w:spacing w:after="40"/>
            </w:pPr>
            <w:r>
              <w:t>16 Feb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t>Untitled regulations</w:t>
            </w:r>
          </w:p>
        </w:tc>
        <w:tc>
          <w:tcPr>
            <w:tcW w:w="1276" w:type="dxa"/>
          </w:tcPr>
          <w:p>
            <w:pPr>
              <w:pStyle w:val="nTable"/>
              <w:spacing w:after="40"/>
            </w:pPr>
            <w:r>
              <w:t>29 Aug 1980 p. 3033</w:t>
            </w:r>
          </w:p>
        </w:tc>
        <w:tc>
          <w:tcPr>
            <w:tcW w:w="2693" w:type="dxa"/>
          </w:tcPr>
          <w:p>
            <w:pPr>
              <w:pStyle w:val="nTable"/>
              <w:spacing w:after="40"/>
            </w:pPr>
            <w:r>
              <w:t>29 Aug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3" w:type="dxa"/>
          </w:tcPr>
          <w:p>
            <w:pPr>
              <w:pStyle w:val="nTable"/>
              <w:spacing w:after="40"/>
            </w:pPr>
            <w:r>
              <w:t>31 Jul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3" w:type="dxa"/>
          </w:tcPr>
          <w:p>
            <w:pPr>
              <w:pStyle w:val="nTable"/>
              <w:spacing w:after="40"/>
            </w:pPr>
            <w:r>
              <w:t>15 Jan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3" w:type="dxa"/>
          </w:tcPr>
          <w:p>
            <w:pPr>
              <w:pStyle w:val="nTable"/>
              <w:spacing w:after="40"/>
            </w:pPr>
            <w:r>
              <w:t>29 Apr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3" w:type="dxa"/>
          </w:tcPr>
          <w:p>
            <w:pPr>
              <w:pStyle w:val="nTable"/>
              <w:spacing w:after="40"/>
            </w:pPr>
            <w:r>
              <w:t>23 Mar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3" w:type="dxa"/>
          </w:tcPr>
          <w:p>
            <w:pPr>
              <w:pStyle w:val="nTable"/>
              <w:spacing w:after="40"/>
            </w:pPr>
            <w:r>
              <w:t>7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3" w:type="dxa"/>
          </w:tcPr>
          <w:p>
            <w:pPr>
              <w:pStyle w:val="nTable"/>
              <w:spacing w:after="40"/>
            </w:pPr>
            <w:r>
              <w:t>1 Mar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3" w:type="dxa"/>
          </w:tcPr>
          <w:p>
            <w:pPr>
              <w:pStyle w:val="nTable"/>
              <w:spacing w:after="40"/>
            </w:pPr>
            <w:r>
              <w:t>16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3" w:type="dxa"/>
          </w:tcPr>
          <w:p>
            <w:pPr>
              <w:pStyle w:val="nTable"/>
              <w:spacing w:after="40"/>
            </w:pPr>
            <w:r>
              <w:t>24 Apr 1986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by Gazette 24 Sep 1986 p. 3463</w:t>
            </w:r>
            <w:r>
              <w:rPr>
                <w:b/>
              </w:rPr>
              <w:noBreakHyphen/>
              <w:t>517</w:t>
            </w:r>
            <w:r>
              <w:t xml:space="preserve"> (includes all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3" w:type="dxa"/>
          </w:tcPr>
          <w:p>
            <w:pPr>
              <w:pStyle w:val="nTable"/>
              <w:spacing w:after="40"/>
            </w:pPr>
            <w:r>
              <w:t>31 Oct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Police Amendment Regulations 1988</w:t>
            </w:r>
          </w:p>
        </w:tc>
        <w:tc>
          <w:tcPr>
            <w:tcW w:w="1276" w:type="dxa"/>
          </w:tcPr>
          <w:p>
            <w:pPr>
              <w:pStyle w:val="nTable"/>
              <w:spacing w:after="40"/>
            </w:pPr>
            <w:r>
              <w:t>22 Jan 1988 p. 127</w:t>
            </w:r>
            <w:r>
              <w:noBreakHyphen/>
              <w:t>8</w:t>
            </w:r>
          </w:p>
        </w:tc>
        <w:tc>
          <w:tcPr>
            <w:tcW w:w="2693" w:type="dxa"/>
          </w:tcPr>
          <w:p>
            <w:pPr>
              <w:pStyle w:val="nTable"/>
              <w:spacing w:after="40"/>
            </w:pPr>
            <w:r>
              <w:t>22 Jan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3" w:type="dxa"/>
          </w:tcPr>
          <w:p>
            <w:pPr>
              <w:pStyle w:val="nTable"/>
              <w:spacing w:after="40"/>
            </w:pPr>
            <w:r>
              <w:t>6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3" w:type="dxa"/>
          </w:tcPr>
          <w:p>
            <w:pPr>
              <w:pStyle w:val="nTable"/>
              <w:spacing w:after="40"/>
            </w:pPr>
            <w:r>
              <w:t>1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3" w:type="dxa"/>
          </w:tcPr>
          <w:p>
            <w:pPr>
              <w:pStyle w:val="nTable"/>
              <w:spacing w:after="40"/>
            </w:pPr>
            <w:r>
              <w:t>29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3" w:type="dxa"/>
          </w:tcPr>
          <w:p>
            <w:pPr>
              <w:pStyle w:val="nTable"/>
              <w:spacing w:after="40"/>
            </w:pPr>
            <w:r>
              <w:t>18 Nov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3" w:type="dxa"/>
          </w:tcPr>
          <w:p>
            <w:pPr>
              <w:pStyle w:val="nTable"/>
              <w:spacing w:after="40"/>
            </w:pPr>
            <w:r>
              <w:t>17 Mar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3" w:type="dxa"/>
          </w:tcPr>
          <w:p>
            <w:pPr>
              <w:pStyle w:val="nTable"/>
              <w:spacing w:after="40"/>
            </w:pPr>
            <w:r>
              <w:t>9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3" w:type="dxa"/>
          </w:tcPr>
          <w:p>
            <w:pPr>
              <w:pStyle w:val="nTable"/>
              <w:spacing w:after="40"/>
            </w:pPr>
            <w:r>
              <w:t>27 Oct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3" w:type="dxa"/>
          </w:tcPr>
          <w:p>
            <w:pPr>
              <w:pStyle w:val="nTable"/>
              <w:spacing w:after="40"/>
            </w:pPr>
            <w:r>
              <w:t>17 Nov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3" w:type="dxa"/>
          </w:tcPr>
          <w:p>
            <w:pPr>
              <w:pStyle w:val="nTable"/>
              <w:spacing w:after="40"/>
            </w:pPr>
            <w:r>
              <w:t>1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3" w:type="dxa"/>
          </w:tcPr>
          <w:p>
            <w:pPr>
              <w:pStyle w:val="nTable"/>
              <w:spacing w:after="40"/>
            </w:pPr>
            <w:r>
              <w:t>8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3" w:type="dxa"/>
          </w:tcPr>
          <w:p>
            <w:pPr>
              <w:pStyle w:val="nTable"/>
              <w:spacing w:after="40"/>
            </w:pPr>
            <w:r>
              <w:t>2 Feb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3" w:type="dxa"/>
          </w:tcPr>
          <w:p>
            <w:pPr>
              <w:pStyle w:val="nTable"/>
              <w:spacing w:after="40"/>
            </w:pPr>
            <w:r>
              <w:t>30 Mar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3" w:type="dxa"/>
          </w:tcPr>
          <w:p>
            <w:pPr>
              <w:pStyle w:val="nTable"/>
              <w:spacing w:after="40"/>
            </w:pPr>
            <w:r>
              <w:t>14 Jul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3" w:type="dxa"/>
          </w:tcPr>
          <w:p>
            <w:pPr>
              <w:pStyle w:val="nTable"/>
              <w:spacing w:after="40"/>
            </w:pPr>
            <w:r>
              <w:t>18 Nov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3" w:type="dxa"/>
          </w:tcPr>
          <w:p>
            <w:pPr>
              <w:pStyle w:val="nTable"/>
              <w:spacing w:after="40"/>
            </w:pPr>
            <w:r>
              <w:t>7 Feb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Police Force Amendment Regulations (No. 2) 1995</w:t>
            </w:r>
            <w:r>
              <w:rPr>
                <w:vertAlign w:val="superscript"/>
              </w:rPr>
              <w:t xml:space="preserve"> 2</w:t>
            </w:r>
          </w:p>
        </w:tc>
        <w:tc>
          <w:tcPr>
            <w:tcW w:w="1276" w:type="dxa"/>
          </w:tcPr>
          <w:p>
            <w:pPr>
              <w:pStyle w:val="nTable"/>
              <w:spacing w:after="40"/>
            </w:pPr>
            <w:r>
              <w:t>17 Mar 1995 p. 1055</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of the </w:t>
            </w:r>
            <w:r>
              <w:rPr>
                <w:b/>
                <w:i/>
              </w:rPr>
              <w:t>Police Force Regulations 1979</w:t>
            </w:r>
            <w:r>
              <w:rPr>
                <w:b/>
              </w:rPr>
              <w:t xml:space="preserve"> as at 30 Jan 1996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3" w:type="dxa"/>
          </w:tcPr>
          <w:p>
            <w:pPr>
              <w:pStyle w:val="nTable"/>
              <w:spacing w:after="40"/>
            </w:pPr>
            <w:r>
              <w:t>20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3" w:type="dxa"/>
          </w:tcPr>
          <w:p>
            <w:pPr>
              <w:pStyle w:val="nTable"/>
              <w:spacing w:after="40"/>
            </w:pPr>
            <w:r>
              <w:t>22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3" w:type="dxa"/>
          </w:tcPr>
          <w:p>
            <w:pPr>
              <w:pStyle w:val="nTable"/>
              <w:spacing w:after="40"/>
            </w:pPr>
            <w:r>
              <w:rPr>
                <w:spacing w:val="-2"/>
              </w:rPr>
              <w:t>14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3"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spacing w:val="-2"/>
                <w:vertAlign w:val="superscript"/>
              </w:rPr>
            </w:pPr>
            <w:r>
              <w:rPr>
                <w:i/>
                <w:spacing w:val="-2"/>
              </w:rPr>
              <w:t>Police Force Amendment Regulations (No. 2) 1998</w:t>
            </w:r>
            <w:r>
              <w:rPr>
                <w:spacing w:val="-2"/>
                <w:vertAlign w:val="superscript"/>
              </w:rPr>
              <w:t xml:space="preserve"> 3</w:t>
            </w:r>
          </w:p>
        </w:tc>
        <w:tc>
          <w:tcPr>
            <w:tcW w:w="1276" w:type="dxa"/>
          </w:tcPr>
          <w:p>
            <w:pPr>
              <w:pStyle w:val="nTable"/>
              <w:spacing w:after="40"/>
              <w:rPr>
                <w:spacing w:val="-2"/>
              </w:rPr>
            </w:pPr>
            <w:r>
              <w:rPr>
                <w:spacing w:val="-2"/>
              </w:rPr>
              <w:t>21 Aug 1998 p. 4678</w:t>
            </w:r>
            <w:r>
              <w:rPr>
                <w:spacing w:val="-2"/>
              </w:rPr>
              <w:noBreakHyphen/>
              <w:t>9</w:t>
            </w:r>
          </w:p>
        </w:tc>
        <w:tc>
          <w:tcPr>
            <w:tcW w:w="2693" w:type="dxa"/>
          </w:tcPr>
          <w:p>
            <w:pPr>
              <w:pStyle w:val="nTable"/>
              <w:spacing w:after="40"/>
              <w:rPr>
                <w:spacing w:val="-2"/>
              </w:rPr>
            </w:pPr>
            <w:r>
              <w:rPr>
                <w:spacing w:val="-2"/>
              </w:rPr>
              <w:t>21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3" w:type="dxa"/>
          </w:tcPr>
          <w:p>
            <w:pPr>
              <w:pStyle w:val="nTable"/>
              <w:spacing w:after="40"/>
              <w:rPr>
                <w:spacing w:val="-2"/>
              </w:rPr>
            </w:pPr>
            <w:r>
              <w:rPr>
                <w:spacing w:val="-2"/>
              </w:rPr>
              <w:t>13 Nov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3" w:type="dxa"/>
          </w:tcPr>
          <w:p>
            <w:pPr>
              <w:pStyle w:val="nTable"/>
              <w:spacing w:after="40"/>
              <w:rPr>
                <w:spacing w:val="-2"/>
              </w:rPr>
            </w:pPr>
            <w:r>
              <w:rPr>
                <w:spacing w:val="-2"/>
              </w:rPr>
              <w:t>28 Nov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3" w:type="dxa"/>
          </w:tcPr>
          <w:p>
            <w:pPr>
              <w:pStyle w:val="nTable"/>
              <w:spacing w:after="40"/>
              <w:rPr>
                <w:spacing w:val="-2"/>
              </w:rPr>
            </w:pPr>
            <w:r>
              <w:rPr>
                <w:spacing w:val="-2"/>
              </w:rPr>
              <w:t>10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3" w:type="dxa"/>
          </w:tcPr>
          <w:p>
            <w:pPr>
              <w:pStyle w:val="nTable"/>
              <w:spacing w:after="40"/>
              <w:rPr>
                <w:spacing w:val="-2"/>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3" w:type="dxa"/>
          </w:tcPr>
          <w:p>
            <w:pPr>
              <w:pStyle w:val="nTable"/>
              <w:spacing w:after="40"/>
            </w:pPr>
            <w:r>
              <w:t xml:space="preserve">27 Aug 2003 (see r.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3" w:type="dxa"/>
          </w:tcPr>
          <w:p>
            <w:pPr>
              <w:pStyle w:val="nTable"/>
              <w:spacing w:after="40"/>
            </w:pPr>
            <w:r>
              <w:t>17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3" w:type="dxa"/>
          </w:tcPr>
          <w:p>
            <w:pPr>
              <w:pStyle w:val="nTable"/>
              <w:spacing w:after="40"/>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3" w:type="dxa"/>
          </w:tcPr>
          <w:p>
            <w:pPr>
              <w:pStyle w:val="nTable"/>
              <w:spacing w:after="40"/>
            </w:pPr>
            <w:r>
              <w:t>7 Feb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(includes amendments listed above) (correction by Gazette 9 May 2008 p. 1859)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Police Force Amendment Regulations (No. 3) 2007</w:t>
            </w:r>
          </w:p>
        </w:tc>
        <w:tc>
          <w:tcPr>
            <w:tcW w:w="1276" w:type="dxa"/>
          </w:tcPr>
          <w:p>
            <w:pPr>
              <w:pStyle w:val="nTable"/>
              <w:spacing w:after="40"/>
            </w:pPr>
            <w:r>
              <w:t>16 Nov 2007 p. 5786-7</w:t>
            </w:r>
          </w:p>
        </w:tc>
        <w:tc>
          <w:tcPr>
            <w:tcW w:w="2693" w:type="dxa"/>
          </w:tcPr>
          <w:p>
            <w:pPr>
              <w:pStyle w:val="nTable"/>
              <w:spacing w:after="40"/>
            </w:pPr>
            <w:r>
              <w:t>r. 1 and 2: 16 Nov 2007 (see r. 2(a));</w:t>
            </w:r>
            <w:r>
              <w:br/>
              <w:t>Regulations other than r. 1 and 2: 17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3" w:type="dxa"/>
          </w:tcPr>
          <w:p>
            <w:pPr>
              <w:pStyle w:val="nTable"/>
              <w:spacing w:after="40"/>
            </w:pPr>
            <w:r>
              <w:t>r. 1 and 2: 30 Dec 2008 (see r. 2(a));</w:t>
            </w:r>
            <w:r>
              <w:br/>
              <w:t>Regulations other than r. 1 and 2: 31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3"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3" w:type="dxa"/>
          </w:tcPr>
          <w:p>
            <w:pPr>
              <w:pStyle w:val="nTable"/>
              <w:spacing w:after="40"/>
            </w:pPr>
            <w:r>
              <w:t>r. 1 and 2: 16 Jul 2010 (see r. 2(a));</w:t>
            </w:r>
            <w: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3" w:type="dxa"/>
          </w:tcPr>
          <w:p>
            <w:pPr>
              <w:pStyle w:val="nTable"/>
              <w:spacing w:after="40"/>
            </w:pPr>
            <w:r>
              <w:t>r. 1 and 2: 8 Jul 2011 (see r. 2(a));</w:t>
            </w:r>
            <w:r>
              <w:br/>
              <w:t>Regulations other than r. 1 and 2: 9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3" w:type="dxa"/>
          </w:tcPr>
          <w:p>
            <w:pPr>
              <w:pStyle w:val="nTable"/>
              <w:spacing w:after="40"/>
            </w:pPr>
            <w:r>
              <w:t>r. 1 and 2: 15 Jul 2011 (see r. 2(a));</w:t>
            </w:r>
            <w: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3" w:type="dxa"/>
          </w:tcPr>
          <w:p>
            <w:pPr>
              <w:pStyle w:val="nTable"/>
              <w:spacing w:after="40"/>
            </w:pPr>
            <w:r>
              <w:t>r. 1 and 2: 2 Dec 2011 (see r. 2(a));</w:t>
            </w:r>
            <w:r>
              <w:br/>
              <w:t>Regulations other than r. 1 and 2: 3 Dec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3" w:type="dxa"/>
            <w:shd w:val="clear" w:color="auto" w:fill="auto"/>
          </w:tcPr>
          <w:p>
            <w:pPr>
              <w:pStyle w:val="nTable"/>
              <w:spacing w:after="40"/>
            </w:pPr>
            <w:r>
              <w:rPr>
                <w:bCs/>
                <w:snapToGrid w:val="0"/>
                <w:spacing w:val="-2"/>
              </w:rPr>
              <w:t>r. 1 and 2: 20 May 2014 (see r. 2(a));</w:t>
            </w:r>
            <w:r>
              <w:rPr>
                <w:bCs/>
                <w:snapToGrid w:val="0"/>
                <w:spacing w:val="-2"/>
              </w:rPr>
              <w:br/>
              <w:t>Regulations other than r. 1 and 2: 21 May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Police Force Amendment Regulations 2015</w:t>
            </w:r>
          </w:p>
        </w:tc>
        <w:tc>
          <w:tcPr>
            <w:tcW w:w="1276" w:type="dxa"/>
            <w:shd w:val="clear" w:color="auto" w:fill="auto"/>
          </w:tcPr>
          <w:p>
            <w:pPr>
              <w:pStyle w:val="nTable"/>
              <w:spacing w:after="40"/>
            </w:pPr>
            <w:r>
              <w:t>3 Mar 2015 p. 785</w:t>
            </w:r>
            <w:r>
              <w:noBreakHyphen/>
              <w:t>6</w:t>
            </w:r>
          </w:p>
        </w:tc>
        <w:tc>
          <w:tcPr>
            <w:tcW w:w="2693" w:type="dxa"/>
            <w:shd w:val="clear" w:color="auto" w:fill="auto"/>
          </w:tcPr>
          <w:p>
            <w:pPr>
              <w:pStyle w:val="nTable"/>
              <w:spacing w:after="40"/>
            </w:pPr>
            <w:r>
              <w:rPr>
                <w:bCs/>
                <w:snapToGrid w:val="0"/>
                <w:spacing w:val="-2"/>
              </w:rPr>
              <w:t>r. 1 and 2: 3 Mar 2015 (see r. 2(a));</w:t>
            </w:r>
            <w:r>
              <w:rPr>
                <w:bCs/>
                <w:snapToGrid w:val="0"/>
                <w:spacing w:val="-2"/>
              </w:rPr>
              <w:br/>
              <w:t>r. 3 and 4(1): 4 Mar 2015 (see r. 2(b));</w:t>
            </w:r>
            <w:r>
              <w:rPr>
                <w:bCs/>
                <w:snapToGrid w:val="0"/>
                <w:spacing w:val="-2"/>
              </w:rPr>
              <w:br/>
              <w:t xml:space="preserve">r. 4(2): 4 Mar 2015 (see r. 2(c)(i) and </w:t>
            </w:r>
            <w:r>
              <w:rPr>
                <w:bCs/>
                <w:i/>
                <w:snapToGrid w:val="0"/>
                <w:spacing w:val="-2"/>
              </w:rPr>
              <w:t>Gazette</w:t>
            </w:r>
            <w:r>
              <w:rPr>
                <w:bCs/>
                <w:snapToGrid w:val="0"/>
                <w:spacing w:val="-2"/>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(No. 2) 2018</w:t>
            </w:r>
          </w:p>
        </w:tc>
        <w:tc>
          <w:tcPr>
            <w:tcW w:w="1276" w:type="dxa"/>
            <w:shd w:val="clear" w:color="auto" w:fill="auto"/>
          </w:tcPr>
          <w:p>
            <w:pPr>
              <w:pStyle w:val="nTable"/>
              <w:spacing w:after="40"/>
            </w:pPr>
            <w:r>
              <w:t>10 Aug 2018 p. 2863</w:t>
            </w:r>
            <w:r>
              <w:noBreakHyphen/>
              <w:t>4</w:t>
            </w:r>
          </w:p>
        </w:tc>
        <w:tc>
          <w:tcPr>
            <w:tcW w:w="2693" w:type="dxa"/>
            <w:shd w:val="clear" w:color="auto" w:fill="auto"/>
          </w:tcPr>
          <w:p>
            <w:pPr>
              <w:pStyle w:val="nTable"/>
              <w:spacing w:after="40"/>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(No. 3) 2018</w:t>
            </w:r>
          </w:p>
        </w:tc>
        <w:tc>
          <w:tcPr>
            <w:tcW w:w="1276" w:type="dxa"/>
            <w:shd w:val="clear" w:color="auto" w:fill="auto"/>
          </w:tcPr>
          <w:p>
            <w:pPr>
              <w:pStyle w:val="nTable"/>
              <w:spacing w:after="40"/>
            </w:pPr>
            <w:r>
              <w:t>23 Nov 2018 p. 4552</w:t>
            </w:r>
            <w:r>
              <w:noBreakHyphen/>
              <w:t>3</w:t>
            </w:r>
          </w:p>
        </w:tc>
        <w:tc>
          <w:tcPr>
            <w:tcW w:w="2693" w:type="dxa"/>
            <w:shd w:val="clear" w:color="auto" w:fill="auto"/>
          </w:tcPr>
          <w:p>
            <w:pPr>
              <w:pStyle w:val="nTable"/>
              <w:spacing w:after="40"/>
              <w:rPr>
                <w:bCs/>
                <w:snapToGrid w:val="0"/>
                <w:spacing w:val="-2"/>
              </w:rPr>
            </w:pPr>
            <w:r>
              <w:rPr>
                <w:bCs/>
                <w:snapToGrid w:val="0"/>
                <w:spacing w:val="-2"/>
              </w:rPr>
              <w:t>r. 1 and 2: 23 Nov 2018 (see r. 2(a));</w:t>
            </w:r>
            <w:r>
              <w:rPr>
                <w:bCs/>
                <w:snapToGrid w:val="0"/>
                <w:spacing w:val="-2"/>
              </w:rPr>
              <w:br/>
              <w:t>Regulations other than r. 1 and 2: 24 Nov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2019</w:t>
            </w:r>
          </w:p>
        </w:tc>
        <w:tc>
          <w:tcPr>
            <w:tcW w:w="1276" w:type="dxa"/>
            <w:shd w:val="clear" w:color="auto" w:fill="auto"/>
          </w:tcPr>
          <w:p>
            <w:pPr>
              <w:pStyle w:val="nTable"/>
              <w:spacing w:after="40"/>
            </w:pPr>
            <w:r>
              <w:t>1 Oct 2019 p. 3509-13</w:t>
            </w:r>
          </w:p>
        </w:tc>
        <w:tc>
          <w:tcPr>
            <w:tcW w:w="2693" w:type="dxa"/>
            <w:shd w:val="clear" w:color="auto" w:fill="auto"/>
          </w:tcPr>
          <w:p>
            <w:pPr>
              <w:pStyle w:val="nTable"/>
              <w:spacing w:after="40"/>
              <w:rPr>
                <w:bCs/>
                <w:snapToGrid w:val="0"/>
                <w:spacing w:val="-2"/>
              </w:rPr>
            </w:pPr>
            <w:r>
              <w:rPr>
                <w:bCs/>
                <w:snapToGrid w:val="0"/>
                <w:spacing w:val="-2"/>
              </w:rPr>
              <w:t>r. 1 and 2: 1 Oct 2019 (see r. 2(a)); Regulations other than r. 1 and 2: 2 Oct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Force Amendment Regulations (No. 3) 2019</w:t>
            </w:r>
          </w:p>
        </w:tc>
        <w:tc>
          <w:tcPr>
            <w:tcW w:w="1276" w:type="dxa"/>
            <w:tcBorders>
              <w:top w:val="nil"/>
              <w:bottom w:val="nil"/>
            </w:tcBorders>
            <w:shd w:val="clear" w:color="auto" w:fill="auto"/>
          </w:tcPr>
          <w:p>
            <w:pPr>
              <w:pStyle w:val="nTable"/>
              <w:spacing w:after="40"/>
            </w:pPr>
            <w:r>
              <w:t>29 Nov 2019 p. 4149</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 xml:space="preserve">Regulations other than r. 1 and 2: 30 Nov 2019 (see r. 2(b) and </w:t>
            </w:r>
            <w:r>
              <w:rPr>
                <w:bCs/>
                <w:i/>
                <w:snapToGrid w:val="0"/>
                <w:spacing w:val="-2"/>
              </w:rPr>
              <w:t xml:space="preserve">Gazette </w:t>
            </w:r>
            <w:r>
              <w:rPr>
                <w:bCs/>
                <w:snapToGrid w:val="0"/>
                <w:spacing w:val="-2"/>
              </w:rPr>
              <w:t>29 Nov 2019</w:t>
            </w:r>
            <w:r>
              <w:rPr>
                <w:bCs/>
                <w:i/>
                <w:snapToGrid w:val="0"/>
                <w:spacing w:val="-2"/>
              </w:rPr>
              <w:t xml:space="preserve"> </w:t>
            </w:r>
            <w:r>
              <w:rPr>
                <w:bCs/>
                <w:snapToGrid w:val="0"/>
                <w:spacing w:val="-2"/>
              </w:rPr>
              <w:t>p. 4133)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Force Amendment Regulations (No. 2) 2020</w:t>
            </w:r>
          </w:p>
        </w:tc>
        <w:tc>
          <w:tcPr>
            <w:tcW w:w="1276" w:type="dxa"/>
            <w:shd w:val="clear" w:color="auto" w:fill="auto"/>
          </w:tcPr>
          <w:p>
            <w:pPr>
              <w:pStyle w:val="nTable"/>
              <w:spacing w:after="40"/>
            </w:pPr>
            <w:r>
              <w:t>SL 2020/263 31 Dec 2020</w:t>
            </w:r>
          </w:p>
        </w:tc>
        <w:tc>
          <w:tcPr>
            <w:tcW w:w="2693" w:type="dxa"/>
            <w:shd w:val="clear" w:color="auto" w:fill="auto"/>
          </w:tcPr>
          <w:p>
            <w:pPr>
              <w:pStyle w:val="nTable"/>
              <w:spacing w:after="40"/>
              <w:rPr>
                <w:bCs/>
                <w:snapToGrid w:val="0"/>
                <w:spacing w:val="-2"/>
              </w:rPr>
            </w:pPr>
            <w:r>
              <w:rPr>
                <w:bCs/>
                <w:snapToGrid w:val="0"/>
                <w:spacing w:val="-2"/>
              </w:rPr>
              <w:t>r. 1 and 2: 31 Dec 2020 (see r. 2(a));</w:t>
            </w:r>
            <w:r>
              <w:rPr>
                <w:bCs/>
                <w:snapToGrid w:val="0"/>
                <w:spacing w:val="-2"/>
              </w:rPr>
              <w:br/>
              <w:t>Regulations other than r. 1 and 2: 26 Feb 2021 (see r. 2(b) and SL 2020/254 cl. 2)</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Force Amendment Regulations 2022</w:t>
            </w:r>
          </w:p>
        </w:tc>
        <w:tc>
          <w:tcPr>
            <w:tcW w:w="1276" w:type="dxa"/>
            <w:tcBorders>
              <w:bottom w:val="single" w:sz="4" w:space="0" w:color="auto"/>
            </w:tcBorders>
            <w:shd w:val="clear" w:color="auto" w:fill="auto"/>
          </w:tcPr>
          <w:p>
            <w:pPr>
              <w:pStyle w:val="nTable"/>
              <w:spacing w:after="40"/>
            </w:pPr>
            <w:r>
              <w:t>SL 2022/187 18 Nov 2022</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r. 1 and 2: 18 Nov 2022 (see r. 2(a)); </w:t>
            </w:r>
            <w:r>
              <w:rPr>
                <w:bCs/>
                <w:snapToGrid w:val="0"/>
                <w:spacing w:val="-2"/>
              </w:rPr>
              <w:br/>
              <w:t>Regulations other than r. 1 and 2: 19 Nov 2022 (see r. 2(b))</w:t>
            </w:r>
          </w:p>
        </w:tc>
      </w:tr>
    </w:tbl>
    <w:p>
      <w:pPr>
        <w:pStyle w:val="nHeading3"/>
      </w:pPr>
      <w:bookmarkStart w:id="172" w:name="_Toc119407019"/>
      <w:r>
        <w:t>Other notes</w:t>
      </w:r>
      <w:bookmarkEnd w:id="172"/>
    </w:p>
    <w:p>
      <w:pPr>
        <w:pStyle w:val="nNote"/>
      </w:pPr>
      <w:r>
        <w:rPr>
          <w:vertAlign w:val="superscript"/>
        </w:rPr>
        <w:t>1</w:t>
      </w:r>
      <w:r>
        <w:tab/>
        <w:t xml:space="preserve">Now known as the </w:t>
      </w:r>
      <w:r>
        <w:rPr>
          <w:i/>
        </w:rPr>
        <w:t>Police Force Regulations 1979</w:t>
      </w:r>
      <w:r>
        <w:t>; citation changed (see note under r. 101).</w:t>
      </w:r>
    </w:p>
    <w:p>
      <w:pPr>
        <w:pStyle w:val="nNote"/>
        <w:rPr>
          <w:snapToGrid w:val="0"/>
        </w:rPr>
      </w:pPr>
      <w:r>
        <w:rPr>
          <w:vertAlign w:val="superscript"/>
        </w:rPr>
        <w:t>2</w:t>
      </w:r>
      <w:r>
        <w:tab/>
        <w:t xml:space="preserve">The </w:t>
      </w:r>
      <w:r>
        <w:rPr>
          <w:i/>
        </w:rPr>
        <w:t>Police Force Amendment Regulations (No. 2) 1995</w:t>
      </w:r>
      <w:r>
        <w:t xml:space="preserve"> r. 3(2) is a transitional provision that is of no further effect.</w:t>
      </w:r>
    </w:p>
    <w:p>
      <w:pPr>
        <w:pStyle w:val="nNote"/>
      </w:pPr>
      <w:r>
        <w:rPr>
          <w:vertAlign w:val="superscript"/>
        </w:rPr>
        <w:lastRenderedPageBreak/>
        <w:t>3</w:t>
      </w:r>
      <w:r>
        <w:tab/>
        <w:t xml:space="preserve">The </w:t>
      </w:r>
      <w:r>
        <w:rPr>
          <w:i/>
        </w:rPr>
        <w:t>Police Force Amendment Regulations (No. 2) 1998</w:t>
      </w:r>
      <w:r>
        <w:t xml:space="preserve"> r. 13 is a transitional provision that is of no further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74" w:name="_Toc119407020"/>
      <w:r>
        <w:rPr>
          <w:sz w:val="28"/>
        </w:rPr>
        <w:lastRenderedPageBreak/>
        <w:t>Defined terms</w:t>
      </w:r>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103</w:t>
      </w:r>
    </w:p>
    <w:p>
      <w:pPr>
        <w:pStyle w:val="DefinedTerms"/>
      </w:pPr>
      <w:r>
        <w:t>ALSWA</w:t>
      </w:r>
      <w:r>
        <w:tab/>
        <w:t>701</w:t>
      </w:r>
    </w:p>
    <w:p>
      <w:pPr>
        <w:pStyle w:val="DefinedTerms"/>
      </w:pPr>
      <w:r>
        <w:t>ALSWA representative</w:t>
      </w:r>
      <w:r>
        <w:tab/>
        <w:t>701</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CEO (Health)</w:t>
      </w:r>
      <w:r>
        <w:tab/>
        <w:t>103</w:t>
      </w:r>
    </w:p>
    <w:p>
      <w:pPr>
        <w:pStyle w:val="DefinedTerms"/>
      </w:pPr>
      <w:r>
        <w:t>Certificate of Authority</w:t>
      </w:r>
      <w:r>
        <w:tab/>
        <w:t>901A</w:t>
      </w:r>
    </w:p>
    <w:p>
      <w:pPr>
        <w:pStyle w:val="DefinedTerms"/>
      </w:pPr>
      <w:r>
        <w:t>CNS person</w:t>
      </w:r>
      <w:r>
        <w:tab/>
        <w:t>701</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firearm item</w:t>
      </w:r>
      <w:r>
        <w:tab/>
        <w:t>103</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non-commissioned officer</w:t>
      </w:r>
      <w:r>
        <w:tab/>
        <w:t>103</w:t>
      </w:r>
    </w:p>
    <w:p>
      <w:pPr>
        <w:pStyle w:val="DefinedTerms"/>
      </w:pPr>
      <w:r>
        <w:t>notice</w:t>
      </w:r>
      <w:r>
        <w:tab/>
        <w:t>6A01</w:t>
      </w:r>
    </w:p>
    <w:p>
      <w:pPr>
        <w:pStyle w:val="DefinedTerms"/>
      </w:pPr>
      <w:r>
        <w:t>officer</w:t>
      </w:r>
      <w:r>
        <w:tab/>
        <w:t>103</w:t>
      </w:r>
    </w:p>
    <w:p>
      <w:pPr>
        <w:pStyle w:val="DefinedTerms"/>
      </w:pPr>
      <w:r>
        <w:t>personal issue firearm item</w:t>
      </w:r>
      <w:r>
        <w:tab/>
        <w:t>404(1)</w:t>
      </w:r>
    </w:p>
    <w:p>
      <w:pPr>
        <w:pStyle w:val="DefinedTerms"/>
      </w:pPr>
      <w:r>
        <w:t>physical performance evaluation</w:t>
      </w:r>
      <w:r>
        <w:tab/>
        <w:t>103</w:t>
      </w:r>
    </w:p>
    <w:p>
      <w:pPr>
        <w:pStyle w:val="DefinedTerms"/>
      </w:pPr>
      <w:r>
        <w:t>police auxiliary officer</w:t>
      </w:r>
      <w:r>
        <w:tab/>
        <w:t>103</w:t>
      </w:r>
    </w:p>
    <w:p>
      <w:pPr>
        <w:pStyle w:val="DefinedTerms"/>
      </w:pPr>
      <w:r>
        <w:t>police facility</w:t>
      </w:r>
      <w:r>
        <w:tab/>
        <w:t>701</w:t>
      </w:r>
    </w:p>
    <w:p>
      <w:pPr>
        <w:pStyle w:val="DefinedTerms"/>
      </w:pPr>
      <w: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lastRenderedPageBreak/>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responsible officer</w:t>
      </w:r>
      <w:r>
        <w:tab/>
        <w:t>701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 item</w:t>
      </w:r>
      <w:r>
        <w:tab/>
        <w:t>404(1)</w:t>
      </w:r>
    </w:p>
    <w:p>
      <w:pPr>
        <w:pStyle w:val="DefinedTerms"/>
      </w:pPr>
      <w:r>
        <w:t>uniform</w:t>
      </w:r>
      <w:r>
        <w:tab/>
        <w:t>103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15"/>
      <w:gridCol w:w="5348"/>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rPr>
        <w:jc w:val="center"/>
      </w:trP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rPr>
        <w:jc w:val="center"/>
      </w:trPr>
      <w:tc>
        <w:tcPr>
          <w:tcW w:w="1915" w:type="dxa"/>
        </w:tcPr>
        <w:p>
          <w:pPr>
            <w:pStyle w:val="Header"/>
            <w:spacing w:before="40"/>
          </w:pPr>
        </w:p>
      </w:tc>
      <w:tc>
        <w:tcPr>
          <w:tcW w:w="5348" w:type="dxa"/>
        </w:tcPr>
        <w:p>
          <w:pPr>
            <w:pStyle w:val="Header"/>
            <w:spacing w:before="40"/>
          </w:pPr>
        </w:p>
      </w:tc>
    </w:tr>
    <w:tr>
      <w:trPr>
        <w:jc w:val="center"/>
      </w:trP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rPr>
        <w:jc w:val="center"/>
      </w:trP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67" w:name="Schedule"/>
    <w:bookmarkEnd w:id="1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05839"/>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 w:name="WAFER_20181122113709" w:val="RemoveTocBookmarks,RemoveUnusedBookmarks,RemoveLanguageTags,UsedStyles,ResetPageSize"/>
    <w:docVar w:name="WAFER_20181122113709_GUID" w:val="ff6100a6-7934-4cd3-88ee-60cf95fdd251"/>
    <w:docVar w:name="WAFER_20191001111403" w:val="RemoveTocBookmarks,RemoveUnusedBookmarks,RemoveLanguageTags,ResetPageSize,RunningHeaders,UpdateStyles,UsedStyles"/>
    <w:docVar w:name="WAFER_20191001111403_GUID" w:val="3ef84ba3-1f0f-47fc-83f6-a16f10b325a6"/>
    <w:docVar w:name="WAFER_20191128115402" w:val="ConvertStyles"/>
    <w:docVar w:name="WAFER_20191128115402_GUID" w:val="366c5000-85f8-4d56-b10c-02023c5fc993"/>
    <w:docVar w:name="WAFER_202012290911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9091159_GUID" w:val="7ebbf25b-b170-413c-bd23-ac712986872e"/>
    <w:docVar w:name="WAFER_20210218114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4707_GUID" w:val="53000aa1-8925-468e-9f07-4f80f0eef511"/>
    <w:docVar w:name="WAFER_202211151058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05839_GUID" w:val="ee4eaf5c-ac25-4954-a2b9-e365ffdd8c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D55472B1-B104-4E6A-8370-22B2FEA7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41B1-B082-4E41-91D5-EBBD8EC4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18293</Words>
  <Characters>89822</Characters>
  <Application>Microsoft Office Word</Application>
  <DocSecurity>0</DocSecurity>
  <Lines>2721</Lines>
  <Paragraphs>1566</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1979 - 06-k0-00</dc:title>
  <dc:subject/>
  <dc:creator/>
  <cp:keywords/>
  <dc:description/>
  <cp:lastModifiedBy>Master Repository Process</cp:lastModifiedBy>
  <cp:revision>4</cp:revision>
  <cp:lastPrinted>2019-11-28T09:03:00Z</cp:lastPrinted>
  <dcterms:created xsi:type="dcterms:W3CDTF">2022-11-17T07:17:00Z</dcterms:created>
  <dcterms:modified xsi:type="dcterms:W3CDTF">2022-11-17T07:17:00Z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AsAtDate">
    <vt:lpwstr>19 Nov 2022</vt:lpwstr>
  </property>
  <property fmtid="{D5CDD505-2E9C-101B-9397-08002B2CF9AE}" pid="8" name="Suffix">
    <vt:lpwstr>06-k0-00</vt:lpwstr>
  </property>
  <property fmtid="{D5CDD505-2E9C-101B-9397-08002B2CF9AE}" pid="9" name="CommencementDate">
    <vt:lpwstr>20221119</vt:lpwstr>
  </property>
</Properties>
</file>