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_Toc119573405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_Toc119573406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_Toc119573407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_Toc119573408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_Toc119573409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_Toc119573411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_Toc119573412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_Toc119573413 \h </w:instrText>
      </w:r>
      <w:r>
        <w:fldChar w:fldCharType="separate"/>
      </w:r>
      <w:r>
        <w:t>4</w:t>
      </w:r>
      <w:r>
        <w:fldChar w:fldCharType="end"/>
      </w:r>
    </w:p>
    <w:p>
      <w:pPr>
        <w:pStyle w:val="TOC8"/>
        <w:rPr>
          <w:rFonts w:asciiTheme="minorHAnsi" w:eastAsiaTheme="minorEastAsia" w:hAnsiTheme="minorHAnsi" w:cstheme="minorBidi"/>
          <w:szCs w:val="22"/>
        </w:rPr>
      </w:pPr>
      <w:r>
        <w:t>8.</w:t>
      </w:r>
      <w:r>
        <w:tab/>
        <w:t>Making and serving third party claim</w:t>
      </w:r>
      <w:r>
        <w:tab/>
      </w:r>
      <w:r>
        <w:fldChar w:fldCharType="begin"/>
      </w:r>
      <w:r>
        <w:instrText xml:space="preserve"> PAGEREF _Toc119573414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_Toc119573415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 or statement of defence and counterclaim</w:t>
      </w:r>
      <w:r>
        <w:tab/>
      </w:r>
      <w:r>
        <w:fldChar w:fldCharType="begin"/>
      </w:r>
      <w:r>
        <w:instrText xml:space="preserve"> PAGEREF _Toc119573416 \h </w:instrText>
      </w:r>
      <w:r>
        <w:fldChar w:fldCharType="separate"/>
      </w:r>
      <w:r>
        <w:t>6</w:t>
      </w:r>
      <w:r>
        <w:fldChar w:fldCharType="end"/>
      </w:r>
    </w:p>
    <w:p>
      <w:pPr>
        <w:pStyle w:val="TOC8"/>
        <w:rPr>
          <w:rFonts w:asciiTheme="minorHAnsi" w:eastAsiaTheme="minorEastAsia" w:hAnsiTheme="minorHAnsi" w:cstheme="minorBidi"/>
          <w:szCs w:val="22"/>
        </w:rPr>
      </w:pPr>
      <w:r>
        <w:t>11.</w:t>
      </w:r>
      <w:r>
        <w:tab/>
        <w:t>Objecting to counterclaim (Act s. 9(4))</w:t>
      </w:r>
      <w:r>
        <w:tab/>
      </w:r>
      <w:r>
        <w:fldChar w:fldCharType="begin"/>
      </w:r>
      <w:r>
        <w:instrText xml:space="preserve"> PAGEREF _Toc119573417 \h </w:instrText>
      </w:r>
      <w:r>
        <w:fldChar w:fldCharType="separate"/>
      </w:r>
      <w:r>
        <w:t>7</w:t>
      </w:r>
      <w:r>
        <w:fldChar w:fldCharType="end"/>
      </w:r>
    </w:p>
    <w:p>
      <w:pPr>
        <w:pStyle w:val="TOC8"/>
        <w:rPr>
          <w:rFonts w:asciiTheme="minorHAnsi" w:eastAsiaTheme="minorEastAsia" w:hAnsiTheme="minorHAnsi" w:cstheme="minorBidi"/>
          <w:szCs w:val="22"/>
        </w:rPr>
      </w:pPr>
      <w:r>
        <w:t>12.</w:t>
      </w:r>
      <w:r>
        <w:tab/>
        <w:t>Reply and statement of defence to counterclaim</w:t>
      </w:r>
      <w:r>
        <w:tab/>
      </w:r>
      <w:r>
        <w:fldChar w:fldCharType="begin"/>
      </w:r>
      <w:r>
        <w:instrText xml:space="preserve"> PAGEREF _Toc119573418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_Toc119573420 \h </w:instrText>
      </w:r>
      <w:r>
        <w:fldChar w:fldCharType="separate"/>
      </w:r>
      <w:r>
        <w:t>9</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_Toc119573421 \h </w:instrText>
      </w:r>
      <w:r>
        <w:fldChar w:fldCharType="separate"/>
      </w:r>
      <w:r>
        <w:t>9</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_Toc119573422 \h </w:instrText>
      </w:r>
      <w:r>
        <w:fldChar w:fldCharType="separate"/>
      </w:r>
      <w:r>
        <w:t>9</w:t>
      </w:r>
      <w:r>
        <w:fldChar w:fldCharType="end"/>
      </w:r>
    </w:p>
    <w:p>
      <w:pPr>
        <w:pStyle w:val="TOC8"/>
        <w:rPr>
          <w:rFonts w:asciiTheme="minorHAnsi" w:eastAsiaTheme="minorEastAsia" w:hAnsiTheme="minorHAnsi" w:cstheme="minorBidi"/>
          <w:szCs w:val="22"/>
        </w:rPr>
      </w:pPr>
      <w:r>
        <w:t>16.</w:t>
      </w:r>
      <w:r>
        <w:tab/>
        <w:t>Registrar to list case for status conference</w:t>
      </w:r>
      <w:r>
        <w:tab/>
      </w:r>
      <w:r>
        <w:fldChar w:fldCharType="begin"/>
      </w:r>
      <w:r>
        <w:instrText xml:space="preserve"> PAGEREF _Toc119573423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_Toc119573425 \h </w:instrText>
      </w:r>
      <w:r>
        <w:fldChar w:fldCharType="separate"/>
      </w:r>
      <w:r>
        <w:t>10</w:t>
      </w:r>
      <w:r>
        <w:fldChar w:fldCharType="end"/>
      </w:r>
    </w:p>
    <w:p>
      <w:pPr>
        <w:pStyle w:val="TOC8"/>
        <w:rPr>
          <w:rFonts w:asciiTheme="minorHAnsi" w:eastAsiaTheme="minorEastAsia" w:hAnsiTheme="minorHAnsi" w:cstheme="minorBidi"/>
          <w:szCs w:val="22"/>
        </w:rPr>
      </w:pPr>
      <w:r>
        <w:t>21.</w:t>
      </w:r>
      <w:r>
        <w:tab/>
        <w:t>Assessing claims when application for default judgment is made</w:t>
      </w:r>
      <w:r>
        <w:tab/>
      </w:r>
      <w:r>
        <w:fldChar w:fldCharType="begin"/>
      </w:r>
      <w:r>
        <w:instrText xml:space="preserve"> PAGEREF _Toc119573426 \h </w:instrText>
      </w:r>
      <w:r>
        <w:fldChar w:fldCharType="separate"/>
      </w:r>
      <w:r>
        <w:t>10</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_Toc119573427 \h </w:instrText>
      </w:r>
      <w:r>
        <w:fldChar w:fldCharType="separate"/>
      </w:r>
      <w:r>
        <w:t>12</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_Toc119573428 \h </w:instrText>
      </w:r>
      <w:r>
        <w:fldChar w:fldCharType="separate"/>
      </w:r>
      <w:r>
        <w:t>12</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_Toc119573429 \h </w:instrText>
      </w:r>
      <w:r>
        <w:fldChar w:fldCharType="separate"/>
      </w:r>
      <w:r>
        <w:t>12</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_Toc119573430 \h </w:instrText>
      </w:r>
      <w:r>
        <w:fldChar w:fldCharType="separate"/>
      </w:r>
      <w:r>
        <w:t>13</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_Toc119573431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_Toc119573433 \h </w:instrText>
      </w:r>
      <w:r>
        <w:fldChar w:fldCharType="separate"/>
      </w:r>
      <w:r>
        <w:t>14</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_Toc119573434 \h </w:instrText>
      </w:r>
      <w:r>
        <w:fldChar w:fldCharType="separate"/>
      </w:r>
      <w:r>
        <w:t>14</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_Toc119573435 \h </w:instrText>
      </w:r>
      <w:r>
        <w:fldChar w:fldCharType="separate"/>
      </w:r>
      <w:r>
        <w:t>14</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_Toc119573436 \h </w:instrText>
      </w:r>
      <w:r>
        <w:fldChar w:fldCharType="separate"/>
      </w:r>
      <w:r>
        <w:t>15</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_Toc119573437 \h </w:instrText>
      </w:r>
      <w:r>
        <w:fldChar w:fldCharType="separate"/>
      </w:r>
      <w:r>
        <w:t>15</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_Toc119573438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_Toc119573440 \h </w:instrText>
      </w:r>
      <w:r>
        <w:fldChar w:fldCharType="separate"/>
      </w:r>
      <w:r>
        <w:t>17</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_Toc119573441 \h </w:instrText>
      </w:r>
      <w:r>
        <w:fldChar w:fldCharType="separate"/>
      </w:r>
      <w:r>
        <w:t>17</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_Toc119573442 \h </w:instrText>
      </w:r>
      <w:r>
        <w:fldChar w:fldCharType="separate"/>
      </w:r>
      <w:r>
        <w:t>17</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_Toc119573443 \h </w:instrText>
      </w:r>
      <w:r>
        <w:fldChar w:fldCharType="separate"/>
      </w:r>
      <w:r>
        <w:t>18</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_Toc119573444 \h </w:instrText>
      </w:r>
      <w:r>
        <w:fldChar w:fldCharType="separate"/>
      </w:r>
      <w:r>
        <w:t>18</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_Toc119573445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 and requests for further particulars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_Toc119573447 \h </w:instrText>
      </w:r>
      <w:r>
        <w:fldChar w:fldCharType="separate"/>
      </w:r>
      <w:r>
        <w:t>20</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_Toc119573448 \h </w:instrText>
      </w:r>
      <w:r>
        <w:fldChar w:fldCharType="separate"/>
      </w:r>
      <w:r>
        <w:t>20</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_Toc119573449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38.</w:t>
      </w:r>
      <w:r>
        <w:tab/>
        <w:t>Requesting further particulars of a pleading</w:t>
      </w:r>
      <w:r>
        <w:tab/>
      </w:r>
      <w:r>
        <w:fldChar w:fldCharType="begin"/>
      </w:r>
      <w:r>
        <w:instrText xml:space="preserve"> PAGEREF _Toc119573450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Listing of pre</w:t>
      </w:r>
      <w:r>
        <w:noBreakHyphen/>
        <w:t>trial conferences</w:t>
      </w:r>
      <w:r>
        <w:tab/>
      </w:r>
      <w:r>
        <w:fldChar w:fldCharType="begin"/>
      </w:r>
      <w:r>
        <w:instrText xml:space="preserve"> PAGEREF _Toc119573452 \h </w:instrText>
      </w:r>
      <w:r>
        <w:fldChar w:fldCharType="separate"/>
      </w:r>
      <w:r>
        <w:t>22</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_Toc119573453 \h </w:instrText>
      </w:r>
      <w:r>
        <w:fldChar w:fldCharType="separate"/>
      </w:r>
      <w:r>
        <w:t>23</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_Toc119573454 \h </w:instrText>
      </w:r>
      <w:r>
        <w:fldChar w:fldCharType="separate"/>
      </w:r>
      <w:r>
        <w:t>24</w:t>
      </w:r>
      <w:r>
        <w:fldChar w:fldCharType="end"/>
      </w:r>
    </w:p>
    <w:p>
      <w:pPr>
        <w:pStyle w:val="TOC8"/>
        <w:rPr>
          <w:rFonts w:asciiTheme="minorHAnsi" w:eastAsiaTheme="minorEastAsia" w:hAnsiTheme="minorHAnsi" w:cstheme="minorBidi"/>
          <w:szCs w:val="22"/>
        </w:rPr>
      </w:pPr>
      <w:r>
        <w:t>41B.</w:t>
      </w:r>
      <w:r>
        <w:tab/>
        <w:t>Effect of order to lodge statement of defence or statement of defence and counterclaim</w:t>
      </w:r>
      <w:r>
        <w:tab/>
      </w:r>
      <w:r>
        <w:fldChar w:fldCharType="begin"/>
      </w:r>
      <w:r>
        <w:instrText xml:space="preserve"> PAGEREF _Toc119573455 \h </w:instrText>
      </w:r>
      <w:r>
        <w:fldChar w:fldCharType="separate"/>
      </w:r>
      <w:r>
        <w:t>24</w:t>
      </w:r>
      <w:r>
        <w:fldChar w:fldCharType="end"/>
      </w:r>
    </w:p>
    <w:p>
      <w:pPr>
        <w:pStyle w:val="TOC8"/>
        <w:rPr>
          <w:rFonts w:asciiTheme="minorHAnsi" w:eastAsiaTheme="minorEastAsia" w:hAnsiTheme="minorHAnsi" w:cstheme="minorBidi"/>
          <w:szCs w:val="22"/>
        </w:rPr>
      </w:pPr>
      <w:r>
        <w:t>41D.</w:t>
      </w:r>
      <w:r>
        <w:tab/>
        <w:t>Amending documents lodged and served under Part 2</w:t>
      </w:r>
      <w:r>
        <w:tab/>
      </w:r>
      <w:r>
        <w:fldChar w:fldCharType="begin"/>
      </w:r>
      <w:r>
        <w:instrText xml:space="preserve"> PAGEREF _Toc119573456 \h </w:instrText>
      </w:r>
      <w:r>
        <w:fldChar w:fldCharType="separate"/>
      </w:r>
      <w:r>
        <w:t>24</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_Toc119573457 \h </w:instrText>
      </w:r>
      <w:r>
        <w:fldChar w:fldCharType="separate"/>
      </w:r>
      <w:r>
        <w:t>25</w:t>
      </w:r>
      <w:r>
        <w:fldChar w:fldCharType="end"/>
      </w:r>
    </w:p>
    <w:p>
      <w:pPr>
        <w:pStyle w:val="TOC8"/>
        <w:rPr>
          <w:rFonts w:asciiTheme="minorHAnsi" w:eastAsiaTheme="minorEastAsia" w:hAnsiTheme="minorHAnsi" w:cstheme="minorBidi"/>
          <w:szCs w:val="22"/>
        </w:rPr>
      </w:pPr>
      <w:r>
        <w:t>42.</w:t>
      </w:r>
      <w:r>
        <w:tab/>
        <w:t>Further pre</w:t>
      </w:r>
      <w:r>
        <w:noBreakHyphen/>
        <w:t>trial conference or status conference may be listed</w:t>
      </w:r>
      <w:r>
        <w:tab/>
      </w:r>
      <w:r>
        <w:fldChar w:fldCharType="begin"/>
      </w:r>
      <w:r>
        <w:instrText xml:space="preserve"> PAGEREF _Toc119573458 \h </w:instrText>
      </w:r>
      <w:r>
        <w:fldChar w:fldCharType="separate"/>
      </w:r>
      <w:r>
        <w:t>26</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_Toc119573459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Status conferences</w:t>
      </w:r>
    </w:p>
    <w:p>
      <w:pPr>
        <w:pStyle w:val="TOC8"/>
        <w:rPr>
          <w:rFonts w:asciiTheme="minorHAnsi" w:eastAsiaTheme="minorEastAsia" w:hAnsiTheme="minorHAnsi" w:cstheme="minorBidi"/>
          <w:szCs w:val="22"/>
        </w:rPr>
      </w:pPr>
      <w:r>
        <w:t>45.</w:t>
      </w:r>
      <w:r>
        <w:tab/>
        <w:t>Purpose of status conference</w:t>
      </w:r>
      <w:r>
        <w:tab/>
      </w:r>
      <w:r>
        <w:fldChar w:fldCharType="begin"/>
      </w:r>
      <w:r>
        <w:instrText xml:space="preserve"> PAGEREF _Toc119573461 \h </w:instrText>
      </w:r>
      <w:r>
        <w:fldChar w:fldCharType="separate"/>
      </w:r>
      <w:r>
        <w:t>27</w:t>
      </w:r>
      <w:r>
        <w:fldChar w:fldCharType="end"/>
      </w:r>
    </w:p>
    <w:p>
      <w:pPr>
        <w:pStyle w:val="TOC8"/>
        <w:rPr>
          <w:rFonts w:asciiTheme="minorHAnsi" w:eastAsiaTheme="minorEastAsia" w:hAnsiTheme="minorHAnsi" w:cstheme="minorBidi"/>
          <w:szCs w:val="22"/>
        </w:rPr>
      </w:pPr>
      <w:r>
        <w:t>46.</w:t>
      </w:r>
      <w:r>
        <w:tab/>
        <w:t>Attendance at status conference</w:t>
      </w:r>
      <w:r>
        <w:tab/>
      </w:r>
      <w:r>
        <w:fldChar w:fldCharType="begin"/>
      </w:r>
      <w:r>
        <w:instrText xml:space="preserve"> PAGEREF _Toc119573462 \h </w:instrText>
      </w:r>
      <w:r>
        <w:fldChar w:fldCharType="separate"/>
      </w:r>
      <w:r>
        <w:t>27</w:t>
      </w:r>
      <w:r>
        <w:fldChar w:fldCharType="end"/>
      </w:r>
    </w:p>
    <w:p>
      <w:pPr>
        <w:pStyle w:val="TOC8"/>
        <w:rPr>
          <w:rFonts w:asciiTheme="minorHAnsi" w:eastAsiaTheme="minorEastAsia" w:hAnsiTheme="minorHAnsi" w:cstheme="minorBidi"/>
          <w:szCs w:val="22"/>
        </w:rPr>
      </w:pPr>
      <w:r>
        <w:t>47.</w:t>
      </w:r>
      <w:r>
        <w:tab/>
        <w:t>Powers of magistrate at status conference</w:t>
      </w:r>
      <w:r>
        <w:tab/>
      </w:r>
      <w:r>
        <w:fldChar w:fldCharType="begin"/>
      </w:r>
      <w:r>
        <w:instrText xml:space="preserve"> PAGEREF _Toc119573463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_Toc119573465 \h </w:instrText>
      </w:r>
      <w:r>
        <w:fldChar w:fldCharType="separate"/>
      </w:r>
      <w:r>
        <w:t>29</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_Toc119573466 \h </w:instrText>
      </w:r>
      <w:r>
        <w:fldChar w:fldCharType="separate"/>
      </w:r>
      <w:r>
        <w:t>29</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_Toc119573467 \h </w:instrText>
      </w:r>
      <w:r>
        <w:fldChar w:fldCharType="separate"/>
      </w:r>
      <w:r>
        <w:t>29</w:t>
      </w:r>
      <w:r>
        <w:fldChar w:fldCharType="end"/>
      </w:r>
    </w:p>
    <w:p>
      <w:pPr>
        <w:pStyle w:val="TOC8"/>
        <w:rPr>
          <w:rFonts w:asciiTheme="minorHAnsi" w:eastAsiaTheme="minorEastAsia" w:hAnsiTheme="minorHAnsi" w:cstheme="minorBidi"/>
          <w:szCs w:val="22"/>
        </w:rPr>
      </w:pPr>
      <w:r>
        <w:t>52.</w:t>
      </w:r>
      <w:r>
        <w:tab/>
        <w:t>Further status conference if case not settled at mediation</w:t>
      </w:r>
      <w:r>
        <w:tab/>
      </w:r>
      <w:r>
        <w:fldChar w:fldCharType="begin"/>
      </w:r>
      <w:r>
        <w:instrText xml:space="preserve"> PAGEREF _Toc119573468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_Toc119573471 \h </w:instrText>
      </w:r>
      <w:r>
        <w:fldChar w:fldCharType="separate"/>
      </w:r>
      <w:r>
        <w:t>30</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_Toc119573472 \h </w:instrText>
      </w:r>
      <w:r>
        <w:fldChar w:fldCharType="separate"/>
      </w:r>
      <w:r>
        <w:t>30</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_Toc119573473 \h </w:instrText>
      </w:r>
      <w:r>
        <w:fldChar w:fldCharType="separate"/>
      </w:r>
      <w:r>
        <w:t>30</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_Toc119573474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_Toc119573476 \h </w:instrText>
      </w:r>
      <w:r>
        <w:fldChar w:fldCharType="separate"/>
      </w:r>
      <w:r>
        <w:t>31</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_Toc119573477 \h </w:instrText>
      </w:r>
      <w:r>
        <w:fldChar w:fldCharType="separate"/>
      </w:r>
      <w:r>
        <w:t>31</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_Toc119573478 \h </w:instrText>
      </w:r>
      <w:r>
        <w:fldChar w:fldCharType="separate"/>
      </w:r>
      <w:r>
        <w:t>32</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_Toc119573479 \h </w:instrText>
      </w:r>
      <w:r>
        <w:fldChar w:fldCharType="separate"/>
      </w:r>
      <w:r>
        <w:t>32</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_Toc119573480 \h </w:instrText>
      </w:r>
      <w:r>
        <w:fldChar w:fldCharType="separate"/>
      </w:r>
      <w:r>
        <w:t>32</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_Toc119573481 \h </w:instrText>
      </w:r>
      <w:r>
        <w:fldChar w:fldCharType="separate"/>
      </w:r>
      <w:r>
        <w:t>32</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_Toc119573482 \h </w:instrText>
      </w:r>
      <w:r>
        <w:fldChar w:fldCharType="separate"/>
      </w:r>
      <w:r>
        <w:t>33</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_Toc119573483 \h </w:instrText>
      </w:r>
      <w:r>
        <w:fldChar w:fldCharType="separate"/>
      </w:r>
      <w:r>
        <w:t>33</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_Toc119573484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_Toc119573487 \h </w:instrText>
      </w:r>
      <w:r>
        <w:fldChar w:fldCharType="separate"/>
      </w:r>
      <w:r>
        <w:t>35</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_Toc119573488 \h </w:instrText>
      </w:r>
      <w:r>
        <w:fldChar w:fldCharType="separate"/>
      </w:r>
      <w:r>
        <w:t>35</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_Toc119573489 \h </w:instrText>
      </w:r>
      <w:r>
        <w:fldChar w:fldCharType="separate"/>
      </w:r>
      <w:r>
        <w:t>35</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_Toc119573490 \h </w:instrText>
      </w:r>
      <w:r>
        <w:fldChar w:fldCharType="separate"/>
      </w:r>
      <w:r>
        <w:t>35</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_Toc119573491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w:t>
      </w:r>
      <w:r>
        <w:tab/>
      </w:r>
      <w:r>
        <w:fldChar w:fldCharType="begin"/>
      </w:r>
      <w:r>
        <w:instrText xml:space="preserve"> PAGEREF _Toc119573493 \h </w:instrText>
      </w:r>
      <w:r>
        <w:fldChar w:fldCharType="separate"/>
      </w:r>
      <w:r>
        <w:t>36</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_Toc119573494 \h </w:instrText>
      </w:r>
      <w:r>
        <w:fldChar w:fldCharType="separate"/>
      </w:r>
      <w:r>
        <w:t>37</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_Toc119573495 \h </w:instrText>
      </w:r>
      <w:r>
        <w:fldChar w:fldCharType="separate"/>
      </w:r>
      <w:r>
        <w:t>38</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_Toc119573496 \h </w:instrText>
      </w:r>
      <w:r>
        <w:fldChar w:fldCharType="separate"/>
      </w:r>
      <w:r>
        <w:t>38</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_Toc119573497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_Toc119573499 \h </w:instrText>
      </w:r>
      <w:r>
        <w:fldChar w:fldCharType="separate"/>
      </w:r>
      <w:r>
        <w:t>39</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_Toc119573500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_Toc119573502 \h </w:instrText>
      </w:r>
      <w:r>
        <w:fldChar w:fldCharType="separate"/>
      </w:r>
      <w:r>
        <w:t>41</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_Toc119573503 \h </w:instrText>
      </w:r>
      <w:r>
        <w:fldChar w:fldCharType="separate"/>
      </w:r>
      <w:r>
        <w:t>41</w:t>
      </w:r>
      <w:r>
        <w:fldChar w:fldCharType="end"/>
      </w:r>
    </w:p>
    <w:p>
      <w:pPr>
        <w:pStyle w:val="TOC8"/>
        <w:rPr>
          <w:rFonts w:asciiTheme="minorHAnsi" w:eastAsiaTheme="minorEastAsia" w:hAnsiTheme="minorHAnsi" w:cstheme="minorBidi"/>
          <w:szCs w:val="22"/>
        </w:rPr>
      </w:pPr>
      <w:r>
        <w:t>79.</w:t>
      </w:r>
      <w:r>
        <w:tab/>
        <w:t>Applying to set aside summary or default judgment (Act s. 17(3), 18(6) and 19(3))</w:t>
      </w:r>
      <w:r>
        <w:tab/>
      </w:r>
      <w:r>
        <w:fldChar w:fldCharType="begin"/>
      </w:r>
      <w:r>
        <w:instrText xml:space="preserve"> PAGEREF _Toc119573504 \h </w:instrText>
      </w:r>
      <w:r>
        <w:fldChar w:fldCharType="separate"/>
      </w:r>
      <w:r>
        <w:t>41</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_Toc119573505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_Toc119573508 \h </w:instrText>
      </w:r>
      <w:r>
        <w:fldChar w:fldCharType="separate"/>
      </w:r>
      <w:r>
        <w:t>42</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_Toc119573509 \h </w:instrText>
      </w:r>
      <w:r>
        <w:fldChar w:fldCharType="separate"/>
      </w:r>
      <w:r>
        <w:t>42</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_Toc119573510 \h </w:instrText>
      </w:r>
      <w:r>
        <w:fldChar w:fldCharType="separate"/>
      </w:r>
      <w:r>
        <w:t>42</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_Toc119573511 \h </w:instrText>
      </w:r>
      <w:r>
        <w:fldChar w:fldCharType="separate"/>
      </w:r>
      <w:r>
        <w:t>42</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_Toc119573512 \h </w:instrText>
      </w:r>
      <w:r>
        <w:fldChar w:fldCharType="separate"/>
      </w:r>
      <w:r>
        <w:t>43</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_Toc119573513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_Toc119573515 \h </w:instrText>
      </w:r>
      <w:r>
        <w:fldChar w:fldCharType="separate"/>
      </w:r>
      <w:r>
        <w:t>44</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_Toc119573516 \h </w:instrText>
      </w:r>
      <w:r>
        <w:fldChar w:fldCharType="separate"/>
      </w:r>
      <w:r>
        <w:t>44</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_Toc119573517 \h </w:instrText>
      </w:r>
      <w:r>
        <w:fldChar w:fldCharType="separate"/>
      </w:r>
      <w:r>
        <w:t>44</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_Toc119573518 \h </w:instrText>
      </w:r>
      <w:r>
        <w:fldChar w:fldCharType="separate"/>
      </w:r>
      <w:r>
        <w:t>45</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_Toc119573519 \h </w:instrText>
      </w:r>
      <w:r>
        <w:fldChar w:fldCharType="separate"/>
      </w:r>
      <w:r>
        <w:t>45</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_Toc119573520 \h </w:instrText>
      </w:r>
      <w:r>
        <w:fldChar w:fldCharType="separate"/>
      </w:r>
      <w:r>
        <w:t>45</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_Toc119573521 \h </w:instrText>
      </w:r>
      <w:r>
        <w:fldChar w:fldCharType="separate"/>
      </w:r>
      <w:r>
        <w:t>45</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_Toc119573522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_Toc119573524 \h </w:instrText>
      </w:r>
      <w:r>
        <w:fldChar w:fldCharType="separate"/>
      </w:r>
      <w:r>
        <w:t>46</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_Toc119573525 \h </w:instrText>
      </w:r>
      <w:r>
        <w:fldChar w:fldCharType="separate"/>
      </w:r>
      <w:r>
        <w:t>46</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_Toc119573526 \h </w:instrText>
      </w:r>
      <w:r>
        <w:fldChar w:fldCharType="separate"/>
      </w:r>
      <w:r>
        <w:t>46</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_Toc119573527 \h </w:instrText>
      </w:r>
      <w:r>
        <w:fldChar w:fldCharType="separate"/>
      </w:r>
      <w:r>
        <w:t>47</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_Toc119573528 \h </w:instrText>
      </w:r>
      <w:r>
        <w:fldChar w:fldCharType="separate"/>
      </w:r>
      <w:r>
        <w:t>48</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_Toc119573529 \h </w:instrText>
      </w:r>
      <w:r>
        <w:fldChar w:fldCharType="separate"/>
      </w:r>
      <w:r>
        <w:t>48</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_Toc119573530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w:t>
      </w:r>
    </w:p>
    <w:p>
      <w:pPr>
        <w:pStyle w:val="TOC8"/>
        <w:rPr>
          <w:rFonts w:asciiTheme="minorHAnsi" w:eastAsiaTheme="minorEastAsia" w:hAnsiTheme="minorHAnsi" w:cstheme="minorBidi"/>
          <w:szCs w:val="22"/>
        </w:rPr>
      </w:pPr>
      <w:r>
        <w:t>95A.</w:t>
      </w:r>
      <w:r>
        <w:tab/>
        <w:t>Term used: inactive case</w:t>
      </w:r>
      <w:r>
        <w:tab/>
      </w:r>
      <w:r>
        <w:fldChar w:fldCharType="begin"/>
      </w:r>
      <w:r>
        <w:instrText xml:space="preserve"> PAGEREF _Toc119573532 \h </w:instrText>
      </w:r>
      <w:r>
        <w:fldChar w:fldCharType="separate"/>
      </w:r>
      <w:r>
        <w:t>49</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_Toc119573533 \h </w:instrText>
      </w:r>
      <w:r>
        <w:fldChar w:fldCharType="separate"/>
      </w:r>
      <w:r>
        <w:t>49</w:t>
      </w:r>
      <w:r>
        <w:fldChar w:fldCharType="end"/>
      </w:r>
    </w:p>
    <w:p>
      <w:pPr>
        <w:pStyle w:val="TOC8"/>
        <w:rPr>
          <w:rFonts w:asciiTheme="minorHAnsi" w:eastAsiaTheme="minorEastAsia" w:hAnsiTheme="minorHAnsi" w:cstheme="minorBidi"/>
          <w:szCs w:val="22"/>
        </w:rPr>
      </w:pPr>
      <w:r>
        <w:t>95C.</w:t>
      </w:r>
      <w:r>
        <w:tab/>
        <w:t>Notification of inactive case</w:t>
      </w:r>
      <w:r>
        <w:tab/>
      </w:r>
      <w:r>
        <w:fldChar w:fldCharType="begin"/>
      </w:r>
      <w:r>
        <w:instrText xml:space="preserve"> PAGEREF _Toc119573534 \h </w:instrText>
      </w:r>
      <w:r>
        <w:fldChar w:fldCharType="separate"/>
      </w:r>
      <w:r>
        <w:t>49</w:t>
      </w:r>
      <w:r>
        <w:fldChar w:fldCharType="end"/>
      </w:r>
    </w:p>
    <w:p>
      <w:pPr>
        <w:pStyle w:val="TOC8"/>
        <w:rPr>
          <w:rFonts w:asciiTheme="minorHAnsi" w:eastAsiaTheme="minorEastAsia" w:hAnsiTheme="minorHAnsi" w:cstheme="minorBidi"/>
          <w:szCs w:val="22"/>
        </w:rPr>
      </w:pPr>
      <w:r>
        <w:t>95D.</w:t>
      </w:r>
      <w:r>
        <w:tab/>
        <w:t>Consequences of case becoming an inactive case</w:t>
      </w:r>
      <w:r>
        <w:tab/>
      </w:r>
      <w:r>
        <w:fldChar w:fldCharType="begin"/>
      </w:r>
      <w:r>
        <w:instrText xml:space="preserve"> PAGEREF _Toc119573535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95E.</w:t>
      </w:r>
      <w:r>
        <w:tab/>
        <w:t>Cases no longer taken to be inactive</w:t>
      </w:r>
      <w:r>
        <w:tab/>
      </w:r>
      <w:r>
        <w:fldChar w:fldCharType="begin"/>
      </w:r>
      <w:r>
        <w:instrText xml:space="preserve"> PAGEREF _Toc119573536 \h </w:instrText>
      </w:r>
      <w:r>
        <w:fldChar w:fldCharType="separate"/>
      </w:r>
      <w:r>
        <w:t>50</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_Toc119573537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16</w:t>
      </w:r>
      <w:r>
        <w:rPr>
          <w:b w:val="0"/>
        </w:rPr>
        <w:t> </w:t>
      </w:r>
      <w:r>
        <w:t>—</w:t>
      </w:r>
      <w:r>
        <w:rPr>
          <w:b w:val="0"/>
        </w:rPr>
        <w:t> </w:t>
      </w:r>
      <w:r>
        <w:t>Lodging documents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_Toc119573539 \h </w:instrText>
      </w:r>
      <w:r>
        <w:fldChar w:fldCharType="separate"/>
      </w:r>
      <w:r>
        <w:t>52</w:t>
      </w:r>
      <w:r>
        <w:fldChar w:fldCharType="end"/>
      </w:r>
    </w:p>
    <w:p>
      <w:pPr>
        <w:pStyle w:val="TOC8"/>
        <w:rPr>
          <w:rFonts w:asciiTheme="minorHAnsi" w:eastAsiaTheme="minorEastAsia" w:hAnsiTheme="minorHAnsi" w:cstheme="minorBidi"/>
          <w:szCs w:val="22"/>
        </w:rPr>
      </w:pPr>
      <w:r>
        <w:t>96.</w:t>
      </w:r>
      <w:r>
        <w:tab/>
        <w:t>ECMS exempt</w:t>
      </w:r>
      <w:r>
        <w:tab/>
      </w:r>
      <w:r>
        <w:fldChar w:fldCharType="begin"/>
      </w:r>
      <w:r>
        <w:instrText xml:space="preserve"> PAGEREF _Toc119573540 \h </w:instrText>
      </w:r>
      <w:r>
        <w:fldChar w:fldCharType="separate"/>
      </w:r>
      <w:r>
        <w:t>52</w:t>
      </w:r>
      <w:r>
        <w:fldChar w:fldCharType="end"/>
      </w:r>
    </w:p>
    <w:p>
      <w:pPr>
        <w:pStyle w:val="TOC8"/>
        <w:rPr>
          <w:rFonts w:asciiTheme="minorHAnsi" w:eastAsiaTheme="minorEastAsia" w:hAnsiTheme="minorHAnsi" w:cstheme="minorBidi"/>
          <w:szCs w:val="22"/>
        </w:rPr>
      </w:pPr>
      <w:r>
        <w:t>97.</w:t>
      </w:r>
      <w:r>
        <w:tab/>
        <w:t>General rules about lodging documents</w:t>
      </w:r>
      <w:r>
        <w:tab/>
      </w:r>
      <w:r>
        <w:fldChar w:fldCharType="begin"/>
      </w:r>
      <w:r>
        <w:instrText xml:space="preserve"> PAGEREF _Toc119573541 \h </w:instrText>
      </w:r>
      <w:r>
        <w:fldChar w:fldCharType="separate"/>
      </w:r>
      <w:r>
        <w:t>53</w:t>
      </w:r>
      <w:r>
        <w:fldChar w:fldCharType="end"/>
      </w:r>
    </w:p>
    <w:p>
      <w:pPr>
        <w:pStyle w:val="TOC8"/>
        <w:rPr>
          <w:rFonts w:asciiTheme="minorHAnsi" w:eastAsiaTheme="minorEastAsia" w:hAnsiTheme="minorHAnsi" w:cstheme="minorBidi"/>
          <w:szCs w:val="22"/>
        </w:rPr>
      </w:pPr>
      <w:r>
        <w:t>98.</w:t>
      </w:r>
      <w:r>
        <w:tab/>
        <w:t>Registry at which originating claims and applications must be lodged</w:t>
      </w:r>
      <w:r>
        <w:tab/>
      </w:r>
      <w:r>
        <w:fldChar w:fldCharType="begin"/>
      </w:r>
      <w:r>
        <w:instrText xml:space="preserve"> PAGEREF _Toc119573542 \h </w:instrText>
      </w:r>
      <w:r>
        <w:fldChar w:fldCharType="separate"/>
      </w:r>
      <w:r>
        <w:t>54</w:t>
      </w:r>
      <w:r>
        <w:fldChar w:fldCharType="end"/>
      </w:r>
    </w:p>
    <w:p>
      <w:pPr>
        <w:pStyle w:val="TOC8"/>
        <w:rPr>
          <w:rFonts w:asciiTheme="minorHAnsi" w:eastAsiaTheme="minorEastAsia" w:hAnsiTheme="minorHAnsi" w:cstheme="minorBidi"/>
          <w:szCs w:val="22"/>
        </w:rPr>
      </w:pPr>
      <w:r>
        <w:t>98A.</w:t>
      </w:r>
      <w:r>
        <w:tab/>
        <w:t>Lodging multiple copies</w:t>
      </w:r>
      <w:r>
        <w:tab/>
      </w:r>
      <w:r>
        <w:fldChar w:fldCharType="begin"/>
      </w:r>
      <w:r>
        <w:instrText xml:space="preserve"> PAGEREF _Toc119573543 \h </w:instrText>
      </w:r>
      <w:r>
        <w:fldChar w:fldCharType="separate"/>
      </w:r>
      <w:r>
        <w:t>55</w:t>
      </w:r>
      <w:r>
        <w:fldChar w:fldCharType="end"/>
      </w:r>
    </w:p>
    <w:p>
      <w:pPr>
        <w:pStyle w:val="TOC8"/>
        <w:rPr>
          <w:rFonts w:asciiTheme="minorHAnsi" w:eastAsiaTheme="minorEastAsia" w:hAnsiTheme="minorHAnsi" w:cstheme="minorBidi"/>
          <w:szCs w:val="22"/>
        </w:rPr>
      </w:pPr>
      <w:r>
        <w:t>98B.</w:t>
      </w:r>
      <w:r>
        <w:tab/>
        <w:t>Powers of the Court in relation to lodgment</w:t>
      </w:r>
      <w:r>
        <w:tab/>
      </w:r>
      <w:r>
        <w:fldChar w:fldCharType="begin"/>
      </w:r>
      <w:r>
        <w:instrText xml:space="preserve"> PAGEREF _Toc119573544 \h </w:instrText>
      </w:r>
      <w:r>
        <w:fldChar w:fldCharType="separate"/>
      </w:r>
      <w:r>
        <w:t>55</w:t>
      </w:r>
      <w:r>
        <w:fldChar w:fldCharType="end"/>
      </w:r>
    </w:p>
    <w:p>
      <w:pPr>
        <w:pStyle w:val="TOC8"/>
        <w:rPr>
          <w:rFonts w:asciiTheme="minorHAnsi" w:eastAsiaTheme="minorEastAsia" w:hAnsiTheme="minorHAnsi" w:cstheme="minorBidi"/>
          <w:szCs w:val="22"/>
        </w:rPr>
      </w:pPr>
      <w:r>
        <w:t>98C.</w:t>
      </w:r>
      <w:r>
        <w:tab/>
        <w:t>Requirement to lodge documents using the ECMS</w:t>
      </w:r>
      <w:r>
        <w:tab/>
      </w:r>
      <w:r>
        <w:fldChar w:fldCharType="begin"/>
      </w:r>
      <w:r>
        <w:instrText xml:space="preserve"> PAGEREF _Toc119573545 \h </w:instrText>
      </w:r>
      <w:r>
        <w:fldChar w:fldCharType="separate"/>
      </w:r>
      <w:r>
        <w:t>56</w:t>
      </w:r>
      <w:r>
        <w:fldChar w:fldCharType="end"/>
      </w:r>
    </w:p>
    <w:p>
      <w:pPr>
        <w:pStyle w:val="TOC8"/>
        <w:rPr>
          <w:rFonts w:asciiTheme="minorHAnsi" w:eastAsiaTheme="minorEastAsia" w:hAnsiTheme="minorHAnsi" w:cstheme="minorBidi"/>
          <w:szCs w:val="22"/>
        </w:rPr>
      </w:pPr>
      <w:r>
        <w:t>98D.</w:t>
      </w:r>
      <w:r>
        <w:tab/>
        <w:t>Lodging by email</w:t>
      </w:r>
      <w:r>
        <w:tab/>
      </w:r>
      <w:r>
        <w:fldChar w:fldCharType="begin"/>
      </w:r>
      <w:r>
        <w:instrText xml:space="preserve"> PAGEREF _Toc119573546 \h </w:instrText>
      </w:r>
      <w:r>
        <w:fldChar w:fldCharType="separate"/>
      </w:r>
      <w:r>
        <w:t>57</w:t>
      </w:r>
      <w:r>
        <w:fldChar w:fldCharType="end"/>
      </w:r>
    </w:p>
    <w:p>
      <w:pPr>
        <w:pStyle w:val="TOC8"/>
        <w:rPr>
          <w:rFonts w:asciiTheme="minorHAnsi" w:eastAsiaTheme="minorEastAsia" w:hAnsiTheme="minorHAnsi" w:cstheme="minorBidi"/>
          <w:szCs w:val="22"/>
        </w:rPr>
      </w:pPr>
      <w:r>
        <w:t>98E.</w:t>
      </w:r>
      <w:r>
        <w:tab/>
        <w:t>Form of documents lodged using ECMS or by email</w:t>
      </w:r>
      <w:r>
        <w:tab/>
      </w:r>
      <w:r>
        <w:fldChar w:fldCharType="begin"/>
      </w:r>
      <w:r>
        <w:instrText xml:space="preserve"> PAGEREF _Toc119573547 \h </w:instrText>
      </w:r>
      <w:r>
        <w:fldChar w:fldCharType="separate"/>
      </w:r>
      <w:r>
        <w:t>58</w:t>
      </w:r>
      <w:r>
        <w:fldChar w:fldCharType="end"/>
      </w:r>
    </w:p>
    <w:p>
      <w:pPr>
        <w:pStyle w:val="TOC8"/>
        <w:rPr>
          <w:rFonts w:asciiTheme="minorHAnsi" w:eastAsiaTheme="minorEastAsia" w:hAnsiTheme="minorHAnsi" w:cstheme="minorBidi"/>
          <w:szCs w:val="22"/>
        </w:rPr>
      </w:pPr>
      <w:r>
        <w:t>98F.</w:t>
      </w:r>
      <w:r>
        <w:tab/>
        <w:t>Lodging by post</w:t>
      </w:r>
      <w:r>
        <w:tab/>
      </w:r>
      <w:r>
        <w:fldChar w:fldCharType="begin"/>
      </w:r>
      <w:r>
        <w:instrText xml:space="preserve"> PAGEREF _Toc119573548 \h </w:instrText>
      </w:r>
      <w:r>
        <w:fldChar w:fldCharType="separate"/>
      </w:r>
      <w:r>
        <w:t>59</w:t>
      </w:r>
      <w:r>
        <w:fldChar w:fldCharType="end"/>
      </w:r>
    </w:p>
    <w:p>
      <w:pPr>
        <w:pStyle w:val="TOC8"/>
        <w:rPr>
          <w:rFonts w:asciiTheme="minorHAnsi" w:eastAsiaTheme="minorEastAsia" w:hAnsiTheme="minorHAnsi" w:cstheme="minorBidi"/>
          <w:szCs w:val="22"/>
        </w:rPr>
      </w:pPr>
      <w:r>
        <w:t>98G.</w:t>
      </w:r>
      <w:r>
        <w:tab/>
        <w:t>Lodging by fax</w:t>
      </w:r>
      <w:r>
        <w:tab/>
      </w:r>
      <w:r>
        <w:fldChar w:fldCharType="begin"/>
      </w:r>
      <w:r>
        <w:instrText xml:space="preserve"> PAGEREF _Toc119573549 \h </w:instrText>
      </w:r>
      <w:r>
        <w:fldChar w:fldCharType="separate"/>
      </w:r>
      <w:r>
        <w:t>59</w:t>
      </w:r>
      <w:r>
        <w:fldChar w:fldCharType="end"/>
      </w:r>
    </w:p>
    <w:p>
      <w:pPr>
        <w:pStyle w:val="TOC8"/>
        <w:rPr>
          <w:rFonts w:asciiTheme="minorHAnsi" w:eastAsiaTheme="minorEastAsia" w:hAnsiTheme="minorHAnsi" w:cstheme="minorBidi"/>
          <w:szCs w:val="22"/>
        </w:rPr>
      </w:pPr>
      <w:r>
        <w:t>98H.</w:t>
      </w:r>
      <w:r>
        <w:tab/>
        <w:t>Time of lodgment</w:t>
      </w:r>
      <w:r>
        <w:tab/>
      </w:r>
      <w:r>
        <w:fldChar w:fldCharType="begin"/>
      </w:r>
      <w:r>
        <w:instrText xml:space="preserve"> PAGEREF _Toc119573550 \h </w:instrText>
      </w:r>
      <w:r>
        <w:fldChar w:fldCharType="separate"/>
      </w:r>
      <w:r>
        <w:t>61</w:t>
      </w:r>
      <w:r>
        <w:fldChar w:fldCharType="end"/>
      </w:r>
    </w:p>
    <w:p>
      <w:pPr>
        <w:pStyle w:val="TOC8"/>
        <w:rPr>
          <w:rFonts w:asciiTheme="minorHAnsi" w:eastAsiaTheme="minorEastAsia" w:hAnsiTheme="minorHAnsi" w:cstheme="minorBidi"/>
          <w:szCs w:val="22"/>
        </w:rPr>
      </w:pPr>
      <w:r>
        <w:t>99.</w:t>
      </w:r>
      <w:r>
        <w:tab/>
        <w:t>Chief Magistrate may declare ECMS unavailable</w:t>
      </w:r>
      <w:r>
        <w:tab/>
      </w:r>
      <w:r>
        <w:fldChar w:fldCharType="begin"/>
      </w:r>
      <w:r>
        <w:instrText xml:space="preserve"> PAGEREF _Toc119573551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_Toc119573554 \h </w:instrText>
      </w:r>
      <w:r>
        <w:fldChar w:fldCharType="separate"/>
      </w:r>
      <w:r>
        <w:t>62</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_Toc119573555 \h </w:instrText>
      </w:r>
      <w:r>
        <w:fldChar w:fldCharType="separate"/>
      </w:r>
      <w:r>
        <w:t>62</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_Toc119573556 \h </w:instrText>
      </w:r>
      <w:r>
        <w:fldChar w:fldCharType="separate"/>
      </w:r>
      <w:r>
        <w:t>62</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_Toc119573557 \h </w:instrText>
      </w:r>
      <w:r>
        <w:fldChar w:fldCharType="separate"/>
      </w:r>
      <w:r>
        <w:t>63</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_Toc119573558 \h </w:instrText>
      </w:r>
      <w:r>
        <w:fldChar w:fldCharType="separate"/>
      </w:r>
      <w:r>
        <w:t>64</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_Toc119573559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_Toc119573561 \h </w:instrText>
      </w:r>
      <w:r>
        <w:fldChar w:fldCharType="separate"/>
      </w:r>
      <w:r>
        <w:t>65</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_Toc119573562 \h </w:instrText>
      </w:r>
      <w:r>
        <w:fldChar w:fldCharType="separate"/>
      </w:r>
      <w:r>
        <w:t>66</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_Toc119573563 \h </w:instrText>
      </w:r>
      <w:r>
        <w:fldChar w:fldCharType="separate"/>
      </w:r>
      <w:r>
        <w:t>66</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_Toc119573564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_Toc119573566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18 — Applications</w:t>
      </w:r>
    </w:p>
    <w:p>
      <w:pPr>
        <w:pStyle w:val="TOC8"/>
        <w:rPr>
          <w:rFonts w:asciiTheme="minorHAnsi" w:eastAsiaTheme="minorEastAsia" w:hAnsiTheme="minorHAnsi" w:cstheme="minorBidi"/>
          <w:szCs w:val="22"/>
        </w:rPr>
      </w:pPr>
      <w:r>
        <w:t>109.</w:t>
      </w:r>
      <w:r>
        <w:tab/>
        <w:t>Applying for Court order except judgment</w:t>
      </w:r>
      <w:r>
        <w:tab/>
      </w:r>
      <w:r>
        <w:fldChar w:fldCharType="begin"/>
      </w:r>
      <w:r>
        <w:instrText xml:space="preserve"> PAGEREF _Toc119573568 \h </w:instrText>
      </w:r>
      <w:r>
        <w:fldChar w:fldCharType="separate"/>
      </w:r>
      <w:r>
        <w:t>68</w:t>
      </w:r>
      <w:r>
        <w:fldChar w:fldCharType="end"/>
      </w:r>
    </w:p>
    <w:p>
      <w:pPr>
        <w:pStyle w:val="TOC8"/>
        <w:rPr>
          <w:rFonts w:asciiTheme="minorHAnsi" w:eastAsiaTheme="minorEastAsia" w:hAnsiTheme="minorHAnsi" w:cstheme="minorBidi"/>
          <w:szCs w:val="22"/>
        </w:rPr>
      </w:pPr>
      <w:r>
        <w:t>110.</w:t>
      </w:r>
      <w:r>
        <w:tab/>
        <w:t>Supporting affidavit</w:t>
      </w:r>
      <w:r>
        <w:tab/>
      </w:r>
      <w:r>
        <w:fldChar w:fldCharType="begin"/>
      </w:r>
      <w:r>
        <w:instrText xml:space="preserve"> PAGEREF _Toc119573569 \h </w:instrText>
      </w:r>
      <w:r>
        <w:fldChar w:fldCharType="separate"/>
      </w:r>
      <w:r>
        <w:t>68</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_Toc119573570 \h </w:instrText>
      </w:r>
      <w:r>
        <w:fldChar w:fldCharType="separate"/>
      </w:r>
      <w:r>
        <w:t>68</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_Toc119573571 \h </w:instrText>
      </w:r>
      <w:r>
        <w:fldChar w:fldCharType="separate"/>
      </w:r>
      <w:r>
        <w:t>69</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_Toc119573572 \h </w:instrText>
      </w:r>
      <w:r>
        <w:fldChar w:fldCharType="separate"/>
      </w:r>
      <w:r>
        <w:t>70</w:t>
      </w:r>
      <w:r>
        <w:fldChar w:fldCharType="end"/>
      </w:r>
    </w:p>
    <w:p>
      <w:pPr>
        <w:pStyle w:val="TOC8"/>
        <w:rPr>
          <w:rFonts w:asciiTheme="minorHAnsi" w:eastAsiaTheme="minorEastAsia" w:hAnsiTheme="minorHAnsi" w:cstheme="minorBidi"/>
          <w:szCs w:val="22"/>
        </w:rPr>
      </w:pPr>
      <w:r>
        <w:t>113A.</w:t>
      </w:r>
      <w:r>
        <w:tab/>
        <w:t>No response filed</w:t>
      </w:r>
      <w:r>
        <w:tab/>
      </w:r>
      <w:r>
        <w:fldChar w:fldCharType="begin"/>
      </w:r>
      <w:r>
        <w:instrText xml:space="preserve"> PAGEREF _Toc119573573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_Toc119573575 \h </w:instrText>
      </w:r>
      <w:r>
        <w:fldChar w:fldCharType="separate"/>
      </w:r>
      <w:r>
        <w:t>71</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_Toc119573576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_Toc119573578 \h </w:instrText>
      </w:r>
      <w:r>
        <w:fldChar w:fldCharType="separate"/>
      </w:r>
      <w:r>
        <w:t>72</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_Toc119573579 \h </w:instrText>
      </w:r>
      <w:r>
        <w:fldChar w:fldCharType="separate"/>
      </w:r>
      <w:r>
        <w:t>72</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_Toc119573580 \h </w:instrText>
      </w:r>
      <w:r>
        <w:fldChar w:fldCharType="separate"/>
      </w:r>
      <w:r>
        <w:t>72</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_Toc119573581 \h </w:instrText>
      </w:r>
      <w:r>
        <w:fldChar w:fldCharType="separate"/>
      </w:r>
      <w:r>
        <w:t>73</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_Toc119573582 \h </w:instrText>
      </w:r>
      <w:r>
        <w:fldChar w:fldCharType="separate"/>
      </w:r>
      <w:r>
        <w:t>74</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_Toc119573583 \h </w:instrText>
      </w:r>
      <w:r>
        <w:fldChar w:fldCharType="separate"/>
      </w:r>
      <w:r>
        <w:t>74</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_Toc119573584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_Toc119573587 \h </w:instrText>
      </w:r>
      <w:r>
        <w:fldChar w:fldCharType="separate"/>
      </w:r>
      <w:r>
        <w:t>76</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_Toc119573588 \h </w:instrText>
      </w:r>
      <w:r>
        <w:fldChar w:fldCharType="separate"/>
      </w:r>
      <w:r>
        <w:t>76</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_Toc119573589 \h </w:instrText>
      </w:r>
      <w:r>
        <w:fldChar w:fldCharType="separate"/>
      </w:r>
      <w:r>
        <w:t>78</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_Toc119573590 \h </w:instrText>
      </w:r>
      <w:r>
        <w:fldChar w:fldCharType="separate"/>
      </w:r>
      <w:r>
        <w:t>78</w:t>
      </w:r>
      <w:r>
        <w:fldChar w:fldCharType="end"/>
      </w:r>
    </w:p>
    <w:p>
      <w:pPr>
        <w:pStyle w:val="TOC8"/>
        <w:rPr>
          <w:rFonts w:asciiTheme="minorHAnsi" w:eastAsiaTheme="minorEastAsia" w:hAnsiTheme="minorHAnsi" w:cstheme="minorBidi"/>
          <w:szCs w:val="22"/>
        </w:rPr>
      </w:pPr>
      <w:r>
        <w:t>127.</w:t>
      </w:r>
      <w:r>
        <w:tab/>
        <w:t>Registrar to list case for status conference</w:t>
      </w:r>
      <w:r>
        <w:tab/>
      </w:r>
      <w:r>
        <w:fldChar w:fldCharType="begin"/>
      </w:r>
      <w:r>
        <w:instrText xml:space="preserve"> PAGEREF _Toc119573591 \h </w:instrText>
      </w:r>
      <w:r>
        <w:fldChar w:fldCharType="separate"/>
      </w:r>
      <w:r>
        <w:t>79</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_Toc119573592 \h </w:instrText>
      </w:r>
      <w:r>
        <w:fldChar w:fldCharType="separate"/>
      </w:r>
      <w:r>
        <w:t>80</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_Toc119573593 \h </w:instrText>
      </w:r>
      <w:r>
        <w:fldChar w:fldCharType="separate"/>
      </w:r>
      <w:r>
        <w:t>80</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_Toc119573594 \h </w:instrText>
      </w:r>
      <w:r>
        <w:fldChar w:fldCharType="separate"/>
      </w:r>
      <w:r>
        <w:t>80</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_Toc119573595 \h </w:instrText>
      </w:r>
      <w:r>
        <w:fldChar w:fldCharType="separate"/>
      </w:r>
      <w:r>
        <w:t>81</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_Toc119573596 \h </w:instrText>
      </w:r>
      <w:r>
        <w:fldChar w:fldCharType="separate"/>
      </w:r>
      <w:r>
        <w:t>81</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_Toc119573597 \h </w:instrText>
      </w:r>
      <w:r>
        <w:fldChar w:fldCharType="separate"/>
      </w:r>
      <w:r>
        <w:t>82</w:t>
      </w:r>
      <w:r>
        <w:fldChar w:fldCharType="end"/>
      </w:r>
    </w:p>
    <w:p>
      <w:pPr>
        <w:pStyle w:val="TOC8"/>
        <w:rPr>
          <w:rFonts w:asciiTheme="minorHAnsi" w:eastAsiaTheme="minorEastAsia" w:hAnsiTheme="minorHAnsi" w:cstheme="minorBidi"/>
          <w:szCs w:val="22"/>
        </w:rPr>
      </w:pPr>
      <w:r>
        <w:lastRenderedPageBreak/>
        <w:t>129.</w:t>
      </w:r>
      <w:r>
        <w:tab/>
      </w:r>
      <w:r>
        <w:rPr>
          <w:i/>
          <w:iCs/>
        </w:rPr>
        <w:t>Disposal of Uncollected Goods Act 1970</w:t>
      </w:r>
      <w:r>
        <w:t>, application under</w:t>
      </w:r>
      <w:r>
        <w:tab/>
      </w:r>
      <w:r>
        <w:fldChar w:fldCharType="begin"/>
      </w:r>
      <w:r>
        <w:instrText xml:space="preserve"> PAGEREF _Toc119573598 \h </w:instrText>
      </w:r>
      <w:r>
        <w:fldChar w:fldCharType="separate"/>
      </w:r>
      <w:r>
        <w:t>82</w:t>
      </w:r>
      <w:r>
        <w:fldChar w:fldCharType="end"/>
      </w:r>
    </w:p>
    <w:p>
      <w:pPr>
        <w:pStyle w:val="TOC8"/>
        <w:rPr>
          <w:rFonts w:asciiTheme="minorHAnsi" w:eastAsiaTheme="minorEastAsia" w:hAnsiTheme="minorHAnsi" w:cstheme="minorBidi"/>
          <w:szCs w:val="22"/>
        </w:rPr>
      </w:pPr>
      <w:r>
        <w:t>130A.</w:t>
      </w:r>
      <w:r>
        <w:tab/>
        <w:t xml:space="preserve">Application under </w:t>
      </w:r>
      <w:r>
        <w:rPr>
          <w:i/>
        </w:rPr>
        <w:t>Fines, Penalties and Infringement Notices Enforcement Act 1994</w:t>
      </w:r>
      <w:r>
        <w:t xml:space="preserve"> s. 52N(1)</w:t>
      </w:r>
      <w:r>
        <w:tab/>
      </w:r>
      <w:r>
        <w:fldChar w:fldCharType="begin"/>
      </w:r>
      <w:r>
        <w:instrText xml:space="preserve"> PAGEREF _Toc119573599 \h </w:instrText>
      </w:r>
      <w:r>
        <w:fldChar w:fldCharType="separate"/>
      </w:r>
      <w:r>
        <w:t>82</w:t>
      </w:r>
      <w:r>
        <w:fldChar w:fldCharType="end"/>
      </w:r>
    </w:p>
    <w:p>
      <w:pPr>
        <w:pStyle w:val="TOC8"/>
        <w:rPr>
          <w:rFonts w:asciiTheme="minorHAnsi" w:eastAsiaTheme="minorEastAsia" w:hAnsiTheme="minorHAnsi" w:cstheme="minorBidi"/>
          <w:szCs w:val="22"/>
        </w:rPr>
      </w:pPr>
      <w:r>
        <w:t>130B.</w:t>
      </w:r>
      <w:r>
        <w:tab/>
        <w:t xml:space="preserve">Dealing with application under </w:t>
      </w:r>
      <w:r>
        <w:rPr>
          <w:i/>
        </w:rPr>
        <w:t>Fines, Penalties and Infringement Notices Enforcement Act 1994</w:t>
      </w:r>
      <w:r>
        <w:t xml:space="preserve"> s. 52N(1)</w:t>
      </w:r>
      <w:r>
        <w:tab/>
      </w:r>
      <w:r>
        <w:fldChar w:fldCharType="begin"/>
      </w:r>
      <w:r>
        <w:instrText xml:space="preserve"> PAGEREF _Toc119573600 \h </w:instrText>
      </w:r>
      <w:r>
        <w:fldChar w:fldCharType="separate"/>
      </w:r>
      <w:r>
        <w:t>83</w:t>
      </w:r>
      <w:r>
        <w:fldChar w:fldCharType="end"/>
      </w:r>
    </w:p>
    <w:p>
      <w:pPr>
        <w:pStyle w:val="TOC8"/>
        <w:rPr>
          <w:rFonts w:asciiTheme="minorHAnsi" w:eastAsiaTheme="minorEastAsia" w:hAnsiTheme="minorHAnsi" w:cstheme="minorBidi"/>
          <w:szCs w:val="22"/>
        </w:rPr>
      </w:pPr>
      <w:r>
        <w:t>130C.</w:t>
      </w:r>
      <w:r>
        <w:tab/>
        <w:t xml:space="preserve">Process where summons issued under </w:t>
      </w:r>
      <w:r>
        <w:rPr>
          <w:i/>
        </w:rPr>
        <w:t>Fines, Penalties and Infringement Notices Enforcement Act 1994</w:t>
      </w:r>
      <w:r>
        <w:t xml:space="preserve"> Pt. 4 Div. 3E</w:t>
      </w:r>
      <w:r>
        <w:tab/>
      </w:r>
      <w:r>
        <w:fldChar w:fldCharType="begin"/>
      </w:r>
      <w:r>
        <w:instrText xml:space="preserve"> PAGEREF _Toc119573601 \h </w:instrText>
      </w:r>
      <w:r>
        <w:fldChar w:fldCharType="separate"/>
      </w:r>
      <w:r>
        <w:t>83</w:t>
      </w:r>
      <w:r>
        <w:fldChar w:fldCharType="end"/>
      </w:r>
    </w:p>
    <w:p>
      <w:pPr>
        <w:pStyle w:val="TOC8"/>
        <w:rPr>
          <w:rFonts w:asciiTheme="minorHAnsi" w:eastAsiaTheme="minorEastAsia" w:hAnsiTheme="minorHAnsi" w:cstheme="minorBidi"/>
          <w:szCs w:val="22"/>
        </w:rPr>
      </w:pPr>
      <w:r>
        <w:t>130D.</w:t>
      </w:r>
      <w:r>
        <w:tab/>
        <w:t>Process where arrest warrant issued under</w:t>
      </w:r>
      <w:r>
        <w:rPr>
          <w:i/>
        </w:rPr>
        <w:t xml:space="preserve"> Fines, Penalties and Infringement Notices Enforcement Act 1994</w:t>
      </w:r>
      <w:r>
        <w:t xml:space="preserve"> Pt. 4 Div. 3E</w:t>
      </w:r>
      <w:r>
        <w:tab/>
      </w:r>
      <w:r>
        <w:fldChar w:fldCharType="begin"/>
      </w:r>
      <w:r>
        <w:instrText xml:space="preserve"> PAGEREF _Toc119573602 \h </w:instrText>
      </w:r>
      <w:r>
        <w:fldChar w:fldCharType="separate"/>
      </w:r>
      <w:r>
        <w:t>84</w:t>
      </w:r>
      <w:r>
        <w:fldChar w:fldCharType="end"/>
      </w:r>
    </w:p>
    <w:p>
      <w:pPr>
        <w:pStyle w:val="TOC8"/>
        <w:rPr>
          <w:rFonts w:asciiTheme="minorHAnsi" w:eastAsiaTheme="minorEastAsia" w:hAnsiTheme="minorHAnsi" w:cstheme="minorBidi"/>
          <w:szCs w:val="22"/>
        </w:rPr>
      </w:pPr>
      <w:r>
        <w:t>130E.</w:t>
      </w:r>
      <w:r>
        <w:tab/>
        <w:t xml:space="preserve">Process for warrant of commitment inquiry under </w:t>
      </w:r>
      <w:r>
        <w:rPr>
          <w:i/>
        </w:rPr>
        <w:t>Fines, Penalties and Infringement Notices Enforcement Act 1994</w:t>
      </w:r>
      <w:r>
        <w:t xml:space="preserve"> Pt. 4 Div. 3E</w:t>
      </w:r>
      <w:r>
        <w:tab/>
      </w:r>
      <w:r>
        <w:fldChar w:fldCharType="begin"/>
      </w:r>
      <w:r>
        <w:instrText xml:space="preserve"> PAGEREF _Toc119573603 \h </w:instrText>
      </w:r>
      <w:r>
        <w:fldChar w:fldCharType="separate"/>
      </w:r>
      <w:r>
        <w:t>84</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_Toc119573604 \h </w:instrText>
      </w:r>
      <w:r>
        <w:fldChar w:fldCharType="separate"/>
      </w:r>
      <w:r>
        <w:t>85</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_Toc119573605 \h </w:instrText>
      </w:r>
      <w:r>
        <w:fldChar w:fldCharType="separate"/>
      </w:r>
      <w:r>
        <w:t>86</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_Toc119573606 \h </w:instrText>
      </w:r>
      <w:r>
        <w:fldChar w:fldCharType="separate"/>
      </w:r>
      <w:r>
        <w:t>87</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_Toc119573607 \h </w:instrText>
      </w:r>
      <w:r>
        <w:fldChar w:fldCharType="separate"/>
      </w:r>
      <w:r>
        <w:t>87</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_Toc119573608 \h </w:instrText>
      </w:r>
      <w:r>
        <w:fldChar w:fldCharType="separate"/>
      </w:r>
      <w:r>
        <w:t>88</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_Toc119573609 \h </w:instrText>
      </w:r>
      <w:r>
        <w:fldChar w:fldCharType="separate"/>
      </w:r>
      <w:r>
        <w:t>88</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_Toc119573610 \h </w:instrText>
      </w:r>
      <w:r>
        <w:fldChar w:fldCharType="separate"/>
      </w:r>
      <w:r>
        <w:t>88</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_Toc119573611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1A — </w:t>
      </w:r>
      <w:r>
        <w:rPr>
          <w:i/>
        </w:rPr>
        <w:t>Restraining Orders Act 1997</w:t>
      </w:r>
    </w:p>
    <w:p>
      <w:pPr>
        <w:pStyle w:val="TOC8"/>
        <w:rPr>
          <w:rFonts w:asciiTheme="minorHAnsi" w:eastAsiaTheme="minorEastAsia" w:hAnsiTheme="minorHAnsi" w:cstheme="minorBidi"/>
          <w:szCs w:val="22"/>
        </w:rPr>
      </w:pPr>
      <w:r>
        <w:t>131CAA.</w:t>
      </w:r>
      <w:r>
        <w:tab/>
        <w:t>Terms used</w:t>
      </w:r>
      <w:r>
        <w:tab/>
      </w:r>
      <w:r>
        <w:fldChar w:fldCharType="begin"/>
      </w:r>
      <w:r>
        <w:instrText xml:space="preserve"> PAGEREF _Toc119573613 \h </w:instrText>
      </w:r>
      <w:r>
        <w:fldChar w:fldCharType="separate"/>
      </w:r>
      <w:r>
        <w:t>91</w:t>
      </w:r>
      <w:r>
        <w:fldChar w:fldCharType="end"/>
      </w:r>
    </w:p>
    <w:p>
      <w:pPr>
        <w:pStyle w:val="TOC8"/>
        <w:rPr>
          <w:rFonts w:asciiTheme="minorHAnsi" w:eastAsiaTheme="minorEastAsia" w:hAnsiTheme="minorHAnsi" w:cstheme="minorBidi"/>
          <w:szCs w:val="22"/>
        </w:rPr>
      </w:pPr>
      <w:r>
        <w:t>131CAB.</w:t>
      </w:r>
      <w:r>
        <w:tab/>
        <w:t>Fixing conference under s. 49D</w:t>
      </w:r>
      <w:r>
        <w:tab/>
      </w:r>
      <w:r>
        <w:fldChar w:fldCharType="begin"/>
      </w:r>
      <w:r>
        <w:instrText xml:space="preserve"> PAGEREF _Toc119573614 \h </w:instrText>
      </w:r>
      <w:r>
        <w:fldChar w:fldCharType="separate"/>
      </w:r>
      <w:r>
        <w:t>91</w:t>
      </w:r>
      <w:r>
        <w:fldChar w:fldCharType="end"/>
      </w:r>
    </w:p>
    <w:p>
      <w:pPr>
        <w:pStyle w:val="TOC8"/>
        <w:rPr>
          <w:rFonts w:asciiTheme="minorHAnsi" w:eastAsiaTheme="minorEastAsia" w:hAnsiTheme="minorHAnsi" w:cstheme="minorBidi"/>
          <w:szCs w:val="22"/>
        </w:rPr>
      </w:pPr>
      <w:r>
        <w:t>131CA.</w:t>
      </w:r>
      <w:r>
        <w:tab/>
        <w:t>Fixing hearing under s. 9 or 26</w:t>
      </w:r>
      <w:r>
        <w:tab/>
      </w:r>
      <w:r>
        <w:fldChar w:fldCharType="begin"/>
      </w:r>
      <w:r>
        <w:instrText xml:space="preserve"> PAGEREF _Toc119573615 \h </w:instrText>
      </w:r>
      <w:r>
        <w:fldChar w:fldCharType="separate"/>
      </w:r>
      <w:r>
        <w:t>92</w:t>
      </w:r>
      <w:r>
        <w:fldChar w:fldCharType="end"/>
      </w:r>
    </w:p>
    <w:p>
      <w:pPr>
        <w:pStyle w:val="TOC8"/>
        <w:rPr>
          <w:rFonts w:asciiTheme="minorHAnsi" w:eastAsiaTheme="minorEastAsia" w:hAnsiTheme="minorHAnsi" w:cstheme="minorBidi"/>
          <w:szCs w:val="22"/>
        </w:rPr>
      </w:pPr>
      <w:r>
        <w:t>131CB.</w:t>
      </w:r>
      <w:r>
        <w:tab/>
        <w:t>Preparing, serving and delivering restraining orders under s. 10(1)</w:t>
      </w:r>
      <w:r>
        <w:tab/>
      </w:r>
      <w:r>
        <w:fldChar w:fldCharType="begin"/>
      </w:r>
      <w:r>
        <w:instrText xml:space="preserve"> PAGEREF _Toc119573616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131CC.</w:t>
      </w:r>
      <w:r>
        <w:tab/>
        <w:t>Application for FVRO under s. 24A</w:t>
      </w:r>
      <w:r>
        <w:tab/>
      </w:r>
      <w:r>
        <w:fldChar w:fldCharType="begin"/>
      </w:r>
      <w:r>
        <w:instrText xml:space="preserve"> PAGEREF _Toc119573617 \h </w:instrText>
      </w:r>
      <w:r>
        <w:fldChar w:fldCharType="separate"/>
      </w:r>
      <w:r>
        <w:t>93</w:t>
      </w:r>
      <w:r>
        <w:fldChar w:fldCharType="end"/>
      </w:r>
    </w:p>
    <w:p>
      <w:pPr>
        <w:pStyle w:val="TOC8"/>
        <w:rPr>
          <w:rFonts w:asciiTheme="minorHAnsi" w:eastAsiaTheme="minorEastAsia" w:hAnsiTheme="minorHAnsi" w:cstheme="minorBidi"/>
          <w:szCs w:val="22"/>
        </w:rPr>
      </w:pPr>
      <w:r>
        <w:t>131CD.</w:t>
      </w:r>
      <w:r>
        <w:tab/>
        <w:t>Application for VRO under s. 25</w:t>
      </w:r>
      <w:r>
        <w:tab/>
      </w:r>
      <w:r>
        <w:fldChar w:fldCharType="begin"/>
      </w:r>
      <w:r>
        <w:instrText xml:space="preserve"> PAGEREF _Toc119573618 \h </w:instrText>
      </w:r>
      <w:r>
        <w:fldChar w:fldCharType="separate"/>
      </w:r>
      <w:r>
        <w:t>94</w:t>
      </w:r>
      <w:r>
        <w:fldChar w:fldCharType="end"/>
      </w:r>
    </w:p>
    <w:p>
      <w:pPr>
        <w:pStyle w:val="TOC8"/>
        <w:rPr>
          <w:rFonts w:asciiTheme="minorHAnsi" w:eastAsiaTheme="minorEastAsia" w:hAnsiTheme="minorHAnsi" w:cstheme="minorBidi"/>
          <w:szCs w:val="22"/>
        </w:rPr>
      </w:pPr>
      <w:r>
        <w:t>131CE.</w:t>
      </w:r>
      <w:r>
        <w:tab/>
        <w:t>Applicant’s declaration if application is to be made by ECMS</w:t>
      </w:r>
      <w:r>
        <w:tab/>
      </w:r>
      <w:r>
        <w:fldChar w:fldCharType="begin"/>
      </w:r>
      <w:r>
        <w:instrText xml:space="preserve"> PAGEREF _Toc119573619 \h </w:instrText>
      </w:r>
      <w:r>
        <w:fldChar w:fldCharType="separate"/>
      </w:r>
      <w:r>
        <w:t>94</w:t>
      </w:r>
      <w:r>
        <w:fldChar w:fldCharType="end"/>
      </w:r>
    </w:p>
    <w:p>
      <w:pPr>
        <w:pStyle w:val="TOC8"/>
        <w:rPr>
          <w:rFonts w:asciiTheme="minorHAnsi" w:eastAsiaTheme="minorEastAsia" w:hAnsiTheme="minorHAnsi" w:cstheme="minorBidi"/>
          <w:szCs w:val="22"/>
        </w:rPr>
      </w:pPr>
      <w:r>
        <w:t>131CF.</w:t>
      </w:r>
      <w:r>
        <w:tab/>
        <w:t xml:space="preserve">Relationship with </w:t>
      </w:r>
      <w:r>
        <w:rPr>
          <w:i/>
        </w:rPr>
        <w:t>Magistrates Court (General) Rules 2005</w:t>
      </w:r>
      <w:r>
        <w:t xml:space="preserve"> Pt. 2 Div. 3</w:t>
      </w:r>
      <w:r>
        <w:tab/>
      </w:r>
      <w:r>
        <w:fldChar w:fldCharType="begin"/>
      </w:r>
      <w:r>
        <w:instrText xml:space="preserve"> PAGEREF _Toc119573620 \h </w:instrText>
      </w:r>
      <w:r>
        <w:fldChar w:fldCharType="separate"/>
      </w:r>
      <w:r>
        <w:t>95</w:t>
      </w:r>
      <w:r>
        <w:fldChar w:fldCharType="end"/>
      </w:r>
    </w:p>
    <w:p>
      <w:pPr>
        <w:pStyle w:val="TOC8"/>
        <w:rPr>
          <w:rFonts w:asciiTheme="minorHAnsi" w:eastAsiaTheme="minorEastAsia" w:hAnsiTheme="minorHAnsi" w:cstheme="minorBidi"/>
          <w:szCs w:val="22"/>
        </w:rPr>
      </w:pPr>
      <w:r>
        <w:t>131D.</w:t>
      </w:r>
      <w:r>
        <w:tab/>
        <w:t>Forms under Act</w:t>
      </w:r>
      <w:r>
        <w:tab/>
      </w:r>
      <w:r>
        <w:fldChar w:fldCharType="begin"/>
      </w:r>
      <w:r>
        <w:instrText xml:space="preserve"> PAGEREF _Toc119573621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_Toc119573623 \h </w:instrText>
      </w:r>
      <w:r>
        <w:fldChar w:fldCharType="separate"/>
      </w:r>
      <w:r>
        <w:t>95</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_Toc119573624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w:t>
      </w:r>
      <w:r>
        <w:tab/>
        <w:t>Terms used</w:t>
      </w:r>
      <w:r>
        <w:tab/>
      </w:r>
      <w:r>
        <w:fldChar w:fldCharType="begin"/>
      </w:r>
      <w:r>
        <w:instrText xml:space="preserve"> PAGEREF _Toc119573626 \h </w:instrText>
      </w:r>
      <w:r>
        <w:fldChar w:fldCharType="separate"/>
      </w:r>
      <w:r>
        <w:t>96</w:t>
      </w:r>
      <w:r>
        <w:fldChar w:fldCharType="end"/>
      </w:r>
    </w:p>
    <w:p>
      <w:pPr>
        <w:pStyle w:val="TOC8"/>
        <w:rPr>
          <w:rFonts w:asciiTheme="minorHAnsi" w:eastAsiaTheme="minorEastAsia" w:hAnsiTheme="minorHAnsi" w:cstheme="minorBidi"/>
          <w:szCs w:val="22"/>
        </w:rPr>
      </w:pPr>
      <w:r>
        <w:t>133AAB.</w:t>
      </w:r>
      <w:r>
        <w:tab/>
        <w:t>Application for order under s. 7(7A)</w:t>
      </w:r>
      <w:r>
        <w:tab/>
      </w:r>
      <w:r>
        <w:fldChar w:fldCharType="begin"/>
      </w:r>
      <w:r>
        <w:instrText xml:space="preserve"> PAGEREF _Toc119573627 \h </w:instrText>
      </w:r>
      <w:r>
        <w:fldChar w:fldCharType="separate"/>
      </w:r>
      <w:r>
        <w:t>97</w:t>
      </w:r>
      <w:r>
        <w:fldChar w:fldCharType="end"/>
      </w:r>
    </w:p>
    <w:p>
      <w:pPr>
        <w:pStyle w:val="TOC8"/>
        <w:rPr>
          <w:rFonts w:asciiTheme="minorHAnsi" w:eastAsiaTheme="minorEastAsia" w:hAnsiTheme="minorHAnsi" w:cstheme="minorBidi"/>
          <w:szCs w:val="22"/>
        </w:rPr>
      </w:pPr>
      <w:r>
        <w:t>133AAC.</w:t>
      </w:r>
      <w:r>
        <w:tab/>
        <w:t>Payments into court under s. 10(2A)</w:t>
      </w:r>
      <w:r>
        <w:tab/>
      </w:r>
      <w:r>
        <w:fldChar w:fldCharType="begin"/>
      </w:r>
      <w:r>
        <w:instrText xml:space="preserve"> PAGEREF _Toc119573628 \h </w:instrText>
      </w:r>
      <w:r>
        <w:fldChar w:fldCharType="separate"/>
      </w:r>
      <w:r>
        <w:t>97</w:t>
      </w:r>
      <w:r>
        <w:fldChar w:fldCharType="end"/>
      </w:r>
    </w:p>
    <w:p>
      <w:pPr>
        <w:pStyle w:val="TOC8"/>
        <w:rPr>
          <w:rFonts w:asciiTheme="minorHAnsi" w:eastAsiaTheme="minorEastAsia" w:hAnsiTheme="minorHAnsi" w:cstheme="minorBidi"/>
          <w:szCs w:val="22"/>
        </w:rPr>
      </w:pPr>
      <w:r>
        <w:t>133AAD.</w:t>
      </w:r>
      <w:r>
        <w:tab/>
        <w:t>Application for order under s. 10(2B)</w:t>
      </w:r>
      <w:r>
        <w:tab/>
      </w:r>
      <w:r>
        <w:fldChar w:fldCharType="begin"/>
      </w:r>
      <w:r>
        <w:instrText xml:space="preserve"> PAGEREF _Toc119573629 \h </w:instrText>
      </w:r>
      <w:r>
        <w:fldChar w:fldCharType="separate"/>
      </w:r>
      <w:r>
        <w:t>98</w:t>
      </w:r>
      <w:r>
        <w:fldChar w:fldCharType="end"/>
      </w:r>
    </w:p>
    <w:p>
      <w:pPr>
        <w:pStyle w:val="TOC8"/>
        <w:rPr>
          <w:rFonts w:asciiTheme="minorHAnsi" w:eastAsiaTheme="minorEastAsia" w:hAnsiTheme="minorHAnsi" w:cstheme="minorBidi"/>
          <w:szCs w:val="22"/>
        </w:rPr>
      </w:pPr>
      <w:r>
        <w:t>133AAE.</w:t>
      </w:r>
      <w:r>
        <w:tab/>
        <w:t>Court may act on its own initiative under s. 10(2B)</w:t>
      </w:r>
      <w:r>
        <w:tab/>
      </w:r>
      <w:r>
        <w:fldChar w:fldCharType="begin"/>
      </w:r>
      <w:r>
        <w:instrText xml:space="preserve"> PAGEREF _Toc119573630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_Toc119573632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_Toc119573634 \h </w:instrText>
      </w:r>
      <w:r>
        <w:fldChar w:fldCharType="separate"/>
      </w:r>
      <w:r>
        <w:t>101</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_Toc119573635 \h </w:instrText>
      </w:r>
      <w:r>
        <w:fldChar w:fldCharType="separate"/>
      </w:r>
      <w:r>
        <w:t>101</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_Toc119573636 \h </w:instrText>
      </w:r>
      <w:r>
        <w:fldChar w:fldCharType="separate"/>
      </w:r>
      <w:r>
        <w:t>101</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_Toc119573637 \h </w:instrText>
      </w:r>
      <w:r>
        <w:fldChar w:fldCharType="separate"/>
      </w:r>
      <w:r>
        <w:t>101</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_Toc119573638 \h </w:instrText>
      </w:r>
      <w:r>
        <w:fldChar w:fldCharType="separate"/>
      </w:r>
      <w:r>
        <w:t>102</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_Toc119573639 \h </w:instrText>
      </w:r>
      <w:r>
        <w:fldChar w:fldCharType="separate"/>
      </w:r>
      <w:r>
        <w:t>102</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_Toc119573640 \h </w:instrText>
      </w:r>
      <w:r>
        <w:fldChar w:fldCharType="separate"/>
      </w:r>
      <w:r>
        <w:t>103</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_Toc119573641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 rules for the</w:t>
      </w:r>
      <w:r>
        <w:rPr>
          <w:i/>
        </w:rPr>
        <w:t xml:space="preserve"> Magistrates Court Rules Amendment Rules 2020</w:t>
      </w:r>
    </w:p>
    <w:p>
      <w:pPr>
        <w:pStyle w:val="TOC8"/>
        <w:rPr>
          <w:rFonts w:asciiTheme="minorHAnsi" w:eastAsiaTheme="minorEastAsia" w:hAnsiTheme="minorHAnsi" w:cstheme="minorBidi"/>
          <w:szCs w:val="22"/>
        </w:rPr>
      </w:pPr>
      <w:r>
        <w:t>139.</w:t>
      </w:r>
      <w:r>
        <w:tab/>
        <w:t>Terms used in this Part</w:t>
      </w:r>
      <w:r>
        <w:tab/>
      </w:r>
      <w:r>
        <w:fldChar w:fldCharType="begin"/>
      </w:r>
      <w:r>
        <w:instrText xml:space="preserve"> PAGEREF _Toc119573643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140.</w:t>
      </w:r>
      <w:r>
        <w:tab/>
        <w:t>Application of amended Rules in relation to transitional cases</w:t>
      </w:r>
      <w:r>
        <w:tab/>
      </w:r>
      <w:r>
        <w:fldChar w:fldCharType="begin"/>
      </w:r>
      <w:r>
        <w:instrText xml:space="preserve"> PAGEREF _Toc119573644 \h </w:instrText>
      </w:r>
      <w:r>
        <w:fldChar w:fldCharType="separate"/>
      </w:r>
      <w:r>
        <w:t>104</w:t>
      </w:r>
      <w:r>
        <w:fldChar w:fldCharType="end"/>
      </w:r>
    </w:p>
    <w:p>
      <w:pPr>
        <w:pStyle w:val="TOC8"/>
        <w:rPr>
          <w:rFonts w:asciiTheme="minorHAnsi" w:eastAsiaTheme="minorEastAsia" w:hAnsiTheme="minorHAnsi" w:cstheme="minorBidi"/>
          <w:szCs w:val="22"/>
        </w:rPr>
      </w:pPr>
      <w:r>
        <w:t>141.</w:t>
      </w:r>
      <w:r>
        <w:tab/>
        <w:t>Application of former Rules in relation to certain transitional cases</w:t>
      </w:r>
      <w:r>
        <w:tab/>
      </w:r>
      <w:r>
        <w:fldChar w:fldCharType="begin"/>
      </w:r>
      <w:r>
        <w:instrText xml:space="preserve"> PAGEREF _Toc119573645 \h </w:instrText>
      </w:r>
      <w:r>
        <w:fldChar w:fldCharType="separate"/>
      </w:r>
      <w:r>
        <w:t>105</w:t>
      </w:r>
      <w:r>
        <w:fldChar w:fldCharType="end"/>
      </w:r>
    </w:p>
    <w:p>
      <w:pPr>
        <w:pStyle w:val="TOC8"/>
        <w:rPr>
          <w:rFonts w:asciiTheme="minorHAnsi" w:eastAsiaTheme="minorEastAsia" w:hAnsiTheme="minorHAnsi" w:cstheme="minorBidi"/>
          <w:szCs w:val="22"/>
        </w:rPr>
      </w:pPr>
      <w:r>
        <w:t>142.</w:t>
      </w:r>
      <w:r>
        <w:tab/>
        <w:t>Listing transitional cases for a status conference</w:t>
      </w:r>
      <w:r>
        <w:tab/>
      </w:r>
      <w:r>
        <w:fldChar w:fldCharType="begin"/>
      </w:r>
      <w:r>
        <w:instrText xml:space="preserve"> PAGEREF _Toc119573646 \h </w:instrText>
      </w:r>
      <w:r>
        <w:fldChar w:fldCharType="separate"/>
      </w:r>
      <w:r>
        <w:t>105</w:t>
      </w:r>
      <w:r>
        <w:fldChar w:fldCharType="end"/>
      </w:r>
    </w:p>
    <w:p>
      <w:pPr>
        <w:pStyle w:val="TOC8"/>
        <w:rPr>
          <w:rFonts w:asciiTheme="minorHAnsi" w:eastAsiaTheme="minorEastAsia" w:hAnsiTheme="minorHAnsi" w:cstheme="minorBidi"/>
          <w:szCs w:val="22"/>
        </w:rPr>
      </w:pPr>
      <w:r>
        <w:t>143.</w:t>
      </w:r>
      <w:r>
        <w:tab/>
        <w:t>Court or registrar may give directions in relation to transitional issues</w:t>
      </w:r>
      <w:r>
        <w:tab/>
      </w:r>
      <w:r>
        <w:fldChar w:fldCharType="begin"/>
      </w:r>
      <w:r>
        <w:instrText xml:space="preserve"> PAGEREF _Toc119573647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Forms prescribed for </w:t>
      </w:r>
      <w:r>
        <w:rPr>
          <w:i/>
        </w:rPr>
        <w:t>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_Toc119573650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119485127"/>
      <w:bookmarkStart w:id="4" w:name="_Toc119493201"/>
      <w:bookmarkStart w:id="5" w:name="_Toc119493449"/>
      <w:bookmarkStart w:id="6" w:name="_Toc119493697"/>
      <w:bookmarkStart w:id="7" w:name="_Toc1195734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40"/>
      </w:pPr>
      <w:bookmarkStart w:id="8" w:name="_Toc119573405"/>
      <w:r>
        <w:rPr>
          <w:rStyle w:val="CharSectno"/>
        </w:rPr>
        <w:t>1</w:t>
      </w:r>
      <w:r>
        <w:t>.</w:t>
      </w:r>
      <w:r>
        <w:tab/>
        <w:t>Citation</w:t>
      </w:r>
      <w:bookmarkEnd w:id="8"/>
    </w:p>
    <w:p>
      <w:pPr>
        <w:pStyle w:val="Subsection"/>
      </w:pPr>
      <w:r>
        <w:tab/>
      </w:r>
      <w:r>
        <w:tab/>
        <w:t xml:space="preserve">These rules are the </w:t>
      </w:r>
      <w:r>
        <w:rPr>
          <w:i/>
        </w:rPr>
        <w:t>Magistrates Court (Civil Proceedings) Rules 2005</w:t>
      </w:r>
      <w:r>
        <w:t>.</w:t>
      </w:r>
    </w:p>
    <w:p>
      <w:pPr>
        <w:pStyle w:val="Heading5"/>
        <w:spacing w:before="240"/>
      </w:pPr>
      <w:bookmarkStart w:id="9" w:name="_Toc119573406"/>
      <w:r>
        <w:rPr>
          <w:rStyle w:val="CharSectno"/>
        </w:rPr>
        <w:t>2</w:t>
      </w:r>
      <w:r>
        <w:t>.</w:t>
      </w:r>
      <w:r>
        <w:tab/>
        <w:t>Commencement</w:t>
      </w:r>
      <w:bookmarkEnd w:id="9"/>
    </w:p>
    <w:p>
      <w:pPr>
        <w:pStyle w:val="Subsection"/>
      </w:pPr>
      <w:r>
        <w:tab/>
      </w:r>
      <w:r>
        <w:tab/>
        <w:t xml:space="preserve">These rules come into operation on the day on which the </w:t>
      </w:r>
      <w:r>
        <w:rPr>
          <w:i/>
          <w:iCs/>
        </w:rPr>
        <w:t>Magistrates Court (Civil Proceedings) Act 2004</w:t>
      </w:r>
      <w:r>
        <w:t xml:space="preserve"> comes into operation.</w:t>
      </w:r>
    </w:p>
    <w:p>
      <w:pPr>
        <w:pStyle w:val="Heading5"/>
        <w:spacing w:before="240"/>
        <w:rPr>
          <w:i/>
          <w:iCs/>
        </w:rPr>
      </w:pPr>
      <w:bookmarkStart w:id="10" w:name="_Toc119573407"/>
      <w:r>
        <w:rPr>
          <w:rStyle w:val="CharSectno"/>
        </w:rPr>
        <w:t>3</w:t>
      </w:r>
      <w:r>
        <w:t>.</w:t>
      </w:r>
      <w:r>
        <w:tab/>
        <w:t xml:space="preserve">These rules to be read with </w:t>
      </w:r>
      <w:r>
        <w:rPr>
          <w:i/>
          <w:iCs/>
        </w:rPr>
        <w:t>Magistrates Court (General) Rules 2005</w:t>
      </w:r>
      <w:bookmarkEnd w:id="10"/>
    </w:p>
    <w:p>
      <w:pPr>
        <w:pStyle w:val="Subsection"/>
      </w:pPr>
      <w:r>
        <w:tab/>
      </w:r>
      <w:r>
        <w:tab/>
        <w:t xml:space="preserve">These rules are to be read with the </w:t>
      </w:r>
      <w:r>
        <w:rPr>
          <w:i/>
          <w:iCs/>
        </w:rPr>
        <w:t>Magistrates Court (General) Rules 2005</w:t>
      </w:r>
      <w:r>
        <w:t>.</w:t>
      </w:r>
    </w:p>
    <w:p>
      <w:pPr>
        <w:pStyle w:val="Heading5"/>
        <w:spacing w:before="240"/>
      </w:pPr>
      <w:bookmarkStart w:id="11" w:name="_Toc119573408"/>
      <w:r>
        <w:rPr>
          <w:rStyle w:val="CharSectno"/>
        </w:rPr>
        <w:t>4</w:t>
      </w:r>
      <w:r>
        <w:t>.</w:t>
      </w:r>
      <w:r>
        <w:tab/>
        <w:t>Terms used</w:t>
      </w:r>
      <w:bookmarkEnd w:id="11"/>
    </w:p>
    <w:p>
      <w:pPr>
        <w:pStyle w:val="Subsection"/>
      </w:pPr>
      <w:r>
        <w:tab/>
      </w:r>
      <w:r>
        <w:tab/>
        <w:t>In these rules, unless the contrary intention appears —</w:t>
      </w:r>
    </w:p>
    <w:p>
      <w:pPr>
        <w:pStyle w:val="Defstart"/>
      </w:pPr>
      <w:r>
        <w:tab/>
      </w:r>
      <w:r>
        <w:rPr>
          <w:rStyle w:val="CharDefText"/>
        </w:rPr>
        <w:t>Act</w:t>
      </w:r>
      <w:r>
        <w:t xml:space="preserve"> means the </w:t>
      </w:r>
      <w:r>
        <w:rPr>
          <w:i/>
          <w:iCs/>
        </w:rPr>
        <w:t>Magistrates Court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lastRenderedPageBreak/>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tab/>
      </w:r>
      <w:r>
        <w:rPr>
          <w:rStyle w:val="CharDefText"/>
        </w:rPr>
        <w:t>status conference</w:t>
      </w:r>
      <w:r>
        <w:t xml:space="preserve"> means a conference held under Part 10;</w:t>
      </w:r>
    </w:p>
    <w:p>
      <w:pPr>
        <w:pStyle w:val="Defstart"/>
      </w:pPr>
      <w:r>
        <w:rPr>
          <w:b/>
        </w:rPr>
        <w:lastRenderedPageBreak/>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 SL 2020/54 r. 4; SL 2020/67 r. 4.]</w:t>
      </w:r>
    </w:p>
    <w:p>
      <w:pPr>
        <w:pStyle w:val="Heading5"/>
      </w:pPr>
      <w:bookmarkStart w:id="12" w:name="_Toc119573409"/>
      <w:r>
        <w:rPr>
          <w:rStyle w:val="CharSectno"/>
        </w:rPr>
        <w:t>5</w:t>
      </w:r>
      <w:r>
        <w:t>.</w:t>
      </w:r>
      <w:r>
        <w:tab/>
        <w:t>Application of these rules</w:t>
      </w:r>
      <w:bookmarkEnd w:id="12"/>
    </w:p>
    <w:p>
      <w:pPr>
        <w:pStyle w:val="Subsection"/>
      </w:pPr>
      <w:r>
        <w:tab/>
        <w:t>(1)</w:t>
      </w:r>
      <w:r>
        <w:tab/>
        <w:t>Unless the contrary intention appears or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 SL 2021/25 r. 4.]</w:t>
      </w:r>
    </w:p>
    <w:p>
      <w:pPr>
        <w:pStyle w:val="Heading2"/>
      </w:pPr>
      <w:bookmarkStart w:id="13" w:name="_Toc119485133"/>
      <w:bookmarkStart w:id="14" w:name="_Toc119493207"/>
      <w:bookmarkStart w:id="15" w:name="_Toc119493455"/>
      <w:bookmarkStart w:id="16" w:name="_Toc119493703"/>
      <w:bookmarkStart w:id="17" w:name="_Toc119573410"/>
      <w:r>
        <w:rPr>
          <w:rStyle w:val="CharPartNo"/>
        </w:rPr>
        <w:lastRenderedPageBreak/>
        <w:t>Part 2</w:t>
      </w:r>
      <w:r>
        <w:t> — </w:t>
      </w:r>
      <w:r>
        <w:rPr>
          <w:rStyle w:val="CharPartText"/>
        </w:rPr>
        <w:t>Claims generally</w:t>
      </w:r>
      <w:bookmarkEnd w:id="13"/>
      <w:bookmarkEnd w:id="14"/>
      <w:bookmarkEnd w:id="15"/>
      <w:bookmarkEnd w:id="16"/>
      <w:bookmarkEnd w:id="17"/>
    </w:p>
    <w:p>
      <w:pPr>
        <w:pStyle w:val="Heading5"/>
      </w:pPr>
      <w:bookmarkStart w:id="18" w:name="_Toc119573411"/>
      <w:r>
        <w:rPr>
          <w:rStyle w:val="CharSectno"/>
        </w:rPr>
        <w:t>6</w:t>
      </w:r>
      <w:r>
        <w:t>.</w:t>
      </w:r>
      <w:r>
        <w:tab/>
        <w:t>Application of this Part</w:t>
      </w:r>
      <w:bookmarkEnd w:id="18"/>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19" w:name="_Toc119573412"/>
      <w:r>
        <w:rPr>
          <w:rStyle w:val="CharSectno"/>
        </w:rPr>
        <w:t>7</w:t>
      </w:r>
      <w:r>
        <w:t>.</w:t>
      </w:r>
      <w:r>
        <w:tab/>
        <w:t>Originating claim, making and serving</w:t>
      </w:r>
      <w:bookmarkEnd w:id="19"/>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0" w:name="_Toc119573413"/>
      <w:r>
        <w:rPr>
          <w:rStyle w:val="CharSectno"/>
        </w:rPr>
        <w:t>7A</w:t>
      </w:r>
      <w:r>
        <w:t>.</w:t>
      </w:r>
      <w:r>
        <w:tab/>
        <w:t>Statement of claim</w:t>
      </w:r>
      <w:bookmarkEnd w:id="20"/>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 xml:space="preserve">if the claim is a third party claim, within 14 days after the party has received a response that indicates an </w:t>
      </w:r>
      <w:r>
        <w:lastRenderedPageBreak/>
        <w:t>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the material facts relevant to the claim;</w:t>
      </w:r>
    </w:p>
    <w:p>
      <w:pPr>
        <w:pStyle w:val="Indenta"/>
      </w:pPr>
      <w:r>
        <w:tab/>
        <w:t>(b)</w:t>
      </w:r>
      <w:r>
        <w:tab/>
        <w:t>any necessary particulars of the claim;</w:t>
      </w:r>
    </w:p>
    <w:p>
      <w:pPr>
        <w:pStyle w:val="Indenta"/>
      </w:pPr>
      <w:r>
        <w:tab/>
        <w:t>(c)</w:t>
      </w:r>
      <w:r>
        <w:tab/>
        <w:t>the legal basis of the claim;</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(3A)</w:t>
      </w:r>
      <w:r>
        <w:tab/>
        <w:t>A statement of claim is not to include evidence.</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 SL 2020/67 r. 5.]</w:t>
      </w:r>
    </w:p>
    <w:p>
      <w:pPr>
        <w:pStyle w:val="Heading5"/>
      </w:pPr>
      <w:bookmarkStart w:id="21" w:name="_Toc119573414"/>
      <w:r>
        <w:rPr>
          <w:rStyle w:val="CharSectno"/>
        </w:rPr>
        <w:t>8</w:t>
      </w:r>
      <w:r>
        <w:t>.</w:t>
      </w:r>
      <w:r>
        <w:tab/>
        <w:t>Making and serving third party claim</w:t>
      </w:r>
      <w:bookmarkEnd w:id="21"/>
    </w:p>
    <w:p>
      <w:pPr>
        <w:pStyle w:val="Subsection"/>
      </w:pPr>
      <w:r>
        <w:tab/>
        <w:t>(1)</w:t>
      </w:r>
      <w:r>
        <w:tab/>
        <w:t>If a party wants to make a third party claim the party must lodge the approved form.</w:t>
      </w:r>
    </w:p>
    <w:p>
      <w:pPr>
        <w:pStyle w:val="Subsection"/>
      </w:pPr>
      <w:r>
        <w:tab/>
        <w:t>(2)</w:t>
      </w:r>
      <w:r>
        <w:tab/>
        <w:t>The third party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keepNext/>
      </w:pPr>
      <w:r>
        <w:lastRenderedPageBreak/>
        <w:tab/>
        <w:t>(3)</w:t>
      </w:r>
      <w:r>
        <w:tab/>
        <w:t>The third party claim may, but need not, be lodged and served together with a statement of claim.</w:t>
      </w:r>
    </w:p>
    <w:p>
      <w:pPr>
        <w:pStyle w:val="Subsection"/>
      </w:pPr>
      <w:r>
        <w:tab/>
        <w:t>(4)</w:t>
      </w:r>
      <w:r>
        <w:tab/>
        <w:t>Unless these rules or an Act provides otherwise, a third party claim must be served personally.</w:t>
      </w:r>
    </w:p>
    <w:p>
      <w:pPr>
        <w:pStyle w:val="Ednotesubsection"/>
      </w:pPr>
      <w:r>
        <w:tab/>
        <w:t>[(5)</w:t>
      </w:r>
      <w:r>
        <w:tab/>
        <w:t>deleted]</w:t>
      </w:r>
    </w:p>
    <w:p>
      <w:pPr>
        <w:pStyle w:val="Footnotesection"/>
      </w:pPr>
      <w:r>
        <w:tab/>
        <w:t>[Rule 8 inserted: Gazette 3 Jun 2008 p. 2124; amended: Gazette 2 Jul 2010 p. 3192; 30 Sep 2016 p. 4178; SL 2020/67 r. 6.]</w:t>
      </w:r>
    </w:p>
    <w:p>
      <w:pPr>
        <w:pStyle w:val="Heading5"/>
      </w:pPr>
      <w:bookmarkStart w:id="22" w:name="_Toc119573415"/>
      <w:r>
        <w:rPr>
          <w:rStyle w:val="CharSectno"/>
        </w:rPr>
        <w:t>9</w:t>
      </w:r>
      <w:r>
        <w:t>.</w:t>
      </w:r>
      <w:r>
        <w:tab/>
        <w:t>Response to claim</w:t>
      </w:r>
      <w:bookmarkEnd w:id="22"/>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3" w:name="_Toc119573416"/>
      <w:r>
        <w:rPr>
          <w:rStyle w:val="CharSectno"/>
        </w:rPr>
        <w:t>10</w:t>
      </w:r>
      <w:r>
        <w:t>.</w:t>
      </w:r>
      <w:r>
        <w:tab/>
        <w:t>Statement of defence or statement of defence and counterclaim</w:t>
      </w:r>
      <w:bookmarkEnd w:id="23"/>
    </w:p>
    <w:p>
      <w:pPr>
        <w:pStyle w:val="Subsection"/>
      </w:pPr>
      <w:r>
        <w:tab/>
        <w:t>(1)</w:t>
      </w:r>
      <w:r>
        <w:tab/>
        <w:t>Unless the party has lodged and served its statement of defence with its response under rule 9, the party must lodge and serve its statement of defence or, if the party wants to make a counterclaim, its statement of defence and counterclaim,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(2A)</w:t>
      </w:r>
      <w:r>
        <w:tab/>
        <w:t>A statement of defence and counterclaim must be in the approved form.</w:t>
      </w:r>
    </w:p>
    <w:p>
      <w:pPr>
        <w:pStyle w:val="Subsection"/>
        <w:keepNext/>
      </w:pPr>
      <w:r>
        <w:lastRenderedPageBreak/>
        <w:tab/>
        <w:t>(3)</w:t>
      </w:r>
      <w:r>
        <w:tab/>
        <w:t xml:space="preserve">Unless otherwise ordered by the registrar under rule 41B, the statement of defence (including the statement of defence in a statement of defence and counterclaim) must contain all of the following — </w:t>
      </w:r>
    </w:p>
    <w:p>
      <w:pPr>
        <w:pStyle w:val="Indenta"/>
      </w:pPr>
      <w:r>
        <w:tab/>
        <w:t>(a)</w:t>
      </w:r>
      <w:r>
        <w:tab/>
        <w:t>the material facts relevant to the defence;</w:t>
      </w:r>
    </w:p>
    <w:p>
      <w:pPr>
        <w:pStyle w:val="Indenta"/>
      </w:pPr>
      <w:r>
        <w:tab/>
        <w:t>(b)</w:t>
      </w:r>
      <w:r>
        <w:tab/>
        <w:t>any necessary particulars of the defence;</w:t>
      </w:r>
    </w:p>
    <w:p>
      <w:pPr>
        <w:pStyle w:val="Indenta"/>
      </w:pPr>
      <w:r>
        <w:tab/>
        <w:t>(c)</w:t>
      </w:r>
      <w:r>
        <w:tab/>
        <w:t>the legal basis of the defence;</w:t>
      </w:r>
    </w:p>
    <w:p>
      <w:pPr>
        <w:pStyle w:val="Indenta"/>
        <w:keepNext/>
      </w:pPr>
      <w:r>
        <w:tab/>
        <w:t>(d)</w:t>
      </w:r>
      <w:r>
        <w:tab/>
        <w:t>the details of anyone who the party alleges is liable for the claim and the grounds upon which the party so alleges.</w:t>
      </w:r>
    </w:p>
    <w:p>
      <w:pPr>
        <w:pStyle w:val="Subsection"/>
      </w:pPr>
      <w:r>
        <w:tab/>
        <w:t>(4)</w:t>
      </w:r>
      <w:r>
        <w:tab/>
        <w:t>A statement of defence is not to include evidence.</w:t>
      </w:r>
    </w:p>
    <w:p>
      <w:pPr>
        <w:pStyle w:val="Subsection"/>
      </w:pPr>
      <w:r>
        <w:tab/>
        <w:t>(5)</w:t>
      </w:r>
      <w:r>
        <w:tab/>
        <w:t xml:space="preserve">A counterclaim in a statement of defence and counterclaim — </w:t>
      </w:r>
    </w:p>
    <w:p>
      <w:pPr>
        <w:pStyle w:val="Indenta"/>
      </w:pPr>
      <w:r>
        <w:tab/>
        <w:t>(a)</w:t>
      </w:r>
      <w:r>
        <w:tab/>
        <w:t>must contain all of the items set out in rule 7A(3); and</w:t>
      </w:r>
    </w:p>
    <w:p>
      <w:pPr>
        <w:pStyle w:val="Indenta"/>
      </w:pPr>
      <w:r>
        <w:tab/>
        <w:t>(b)</w:t>
      </w:r>
      <w:r>
        <w:tab/>
        <w:t>is not to include evidence.</w:t>
      </w:r>
    </w:p>
    <w:p>
      <w:pPr>
        <w:pStyle w:val="Footnotesection"/>
      </w:pPr>
      <w:r>
        <w:tab/>
        <w:t>[Rule 10 inserted: Gazette 30 Sep 2016 p. 4178-9; amended: SL 2020/67 r. 7.]</w:t>
      </w:r>
    </w:p>
    <w:p>
      <w:pPr>
        <w:pStyle w:val="Heading5"/>
      </w:pPr>
      <w:bookmarkStart w:id="24" w:name="_Toc119573417"/>
      <w:r>
        <w:rPr>
          <w:rStyle w:val="CharSectno"/>
        </w:rPr>
        <w:t>11</w:t>
      </w:r>
      <w:r>
        <w:t>.</w:t>
      </w:r>
      <w:r>
        <w:tab/>
        <w:t>Objecting to counterclaim (Act s. 9(4))</w:t>
      </w:r>
      <w:bookmarkEnd w:id="24"/>
    </w:p>
    <w:p>
      <w:pPr>
        <w:pStyle w:val="Subsection"/>
      </w:pPr>
      <w:r>
        <w:tab/>
      </w:r>
      <w:r>
        <w:tab/>
        <w:t xml:space="preserve">A party wanting to object under the Act section 9(4) to a counterclaim must — </w:t>
      </w:r>
    </w:p>
    <w:p>
      <w:pPr>
        <w:pStyle w:val="Indenta"/>
      </w:pPr>
      <w:r>
        <w:tab/>
        <w:t>(a)</w:t>
      </w:r>
      <w:r>
        <w:tab/>
        <w:t>lodge the objection in the approved form; and</w:t>
      </w:r>
    </w:p>
    <w:p>
      <w:pPr>
        <w:pStyle w:val="Indenta"/>
      </w:pPr>
      <w:r>
        <w:tab/>
        <w:t>(b)</w:t>
      </w:r>
      <w:r>
        <w:tab/>
        <w:t>serve it on the other parties.</w:t>
      </w:r>
    </w:p>
    <w:p>
      <w:pPr>
        <w:pStyle w:val="Footnotesection"/>
      </w:pPr>
      <w:r>
        <w:tab/>
        <w:t>[Rule 11 inserted: SL 2020/67 r. 8.]</w:t>
      </w:r>
    </w:p>
    <w:p>
      <w:pPr>
        <w:pStyle w:val="Heading5"/>
      </w:pPr>
      <w:bookmarkStart w:id="25" w:name="_Toc119573418"/>
      <w:r>
        <w:rPr>
          <w:rStyle w:val="CharSectno"/>
        </w:rPr>
        <w:t>12</w:t>
      </w:r>
      <w:r>
        <w:t>.</w:t>
      </w:r>
      <w:r>
        <w:tab/>
        <w:t>Reply and statement of defence to counterclaim</w:t>
      </w:r>
      <w:bookmarkEnd w:id="25"/>
    </w:p>
    <w:p>
      <w:pPr>
        <w:pStyle w:val="Subsection"/>
      </w:pPr>
      <w:r>
        <w:tab/>
        <w:t>(1)</w:t>
      </w:r>
      <w:r>
        <w:tab/>
        <w:t>Within 14 days after being served with a statement of defence, the claimant may lodge and serve on the defendant a reply to the statement of defence.</w:t>
      </w:r>
    </w:p>
    <w:p>
      <w:pPr>
        <w:pStyle w:val="Subsection"/>
      </w:pPr>
      <w:r>
        <w:tab/>
        <w:t>(2)</w:t>
      </w:r>
      <w:r>
        <w:tab/>
        <w:t xml:space="preserve">Within 14 days after being served with a statement of defence and counterclaim, the claimant must — </w:t>
      </w:r>
    </w:p>
    <w:p>
      <w:pPr>
        <w:pStyle w:val="Indenta"/>
      </w:pPr>
      <w:r>
        <w:tab/>
        <w:t>(a)</w:t>
      </w:r>
      <w:r>
        <w:tab/>
        <w:t>lodge a statement of defence to the counterclaim; and</w:t>
      </w:r>
    </w:p>
    <w:p>
      <w:pPr>
        <w:pStyle w:val="Indenta"/>
        <w:rPr>
          <w:rStyle w:val="DraftersNotes"/>
        </w:rPr>
      </w:pPr>
      <w:r>
        <w:lastRenderedPageBreak/>
        <w:tab/>
        <w:t>(b)</w:t>
      </w:r>
      <w:r>
        <w:tab/>
        <w:t>serve it on the defendant.</w:t>
      </w:r>
    </w:p>
    <w:p>
      <w:pPr>
        <w:pStyle w:val="Subsection"/>
      </w:pPr>
      <w:r>
        <w:tab/>
        <w:t>(3)</w:t>
      </w:r>
      <w:r>
        <w:tab/>
        <w:t xml:space="preserve">A statement of defence to a counterclaim — </w:t>
      </w:r>
    </w:p>
    <w:p>
      <w:pPr>
        <w:pStyle w:val="Indenta"/>
      </w:pPr>
      <w:r>
        <w:tab/>
        <w:t>(a)</w:t>
      </w:r>
      <w:r>
        <w:tab/>
        <w:t>must contain all of the items set out in rule 10(3); and</w:t>
      </w:r>
    </w:p>
    <w:p>
      <w:pPr>
        <w:pStyle w:val="Indenta"/>
      </w:pPr>
      <w:r>
        <w:tab/>
        <w:t>(b)</w:t>
      </w:r>
      <w:r>
        <w:tab/>
        <w:t>may include a reply; and</w:t>
      </w:r>
    </w:p>
    <w:p>
      <w:pPr>
        <w:pStyle w:val="Indenta"/>
      </w:pPr>
      <w:r>
        <w:tab/>
        <w:t>(c)</w:t>
      </w:r>
      <w:r>
        <w:tab/>
        <w:t>is not to include evidence.</w:t>
      </w:r>
    </w:p>
    <w:p>
      <w:pPr>
        <w:pStyle w:val="Footnotesection"/>
      </w:pPr>
      <w:r>
        <w:tab/>
        <w:t>[Rule 12 inserted: SL 2020/67 r. 8.]</w:t>
      </w:r>
    </w:p>
    <w:p>
      <w:pPr>
        <w:pStyle w:val="Heading2"/>
      </w:pPr>
      <w:bookmarkStart w:id="26" w:name="_Toc119485142"/>
      <w:bookmarkStart w:id="27" w:name="_Toc119493216"/>
      <w:bookmarkStart w:id="28" w:name="_Toc119493464"/>
      <w:bookmarkStart w:id="29" w:name="_Toc119493712"/>
      <w:bookmarkStart w:id="30" w:name="_Toc119573419"/>
      <w:r>
        <w:rPr>
          <w:rStyle w:val="CharPartNo"/>
        </w:rPr>
        <w:lastRenderedPageBreak/>
        <w:t>Part 3</w:t>
      </w:r>
      <w:r>
        <w:rPr>
          <w:rStyle w:val="CharDivNo"/>
        </w:rPr>
        <w:t> </w:t>
      </w:r>
      <w:r>
        <w:t>—</w:t>
      </w:r>
      <w:r>
        <w:rPr>
          <w:rStyle w:val="CharDivText"/>
        </w:rPr>
        <w:t> </w:t>
      </w:r>
      <w:r>
        <w:rPr>
          <w:rStyle w:val="CharPartText"/>
        </w:rPr>
        <w:t>Claims to recover possession of real property</w:t>
      </w:r>
      <w:bookmarkEnd w:id="26"/>
      <w:bookmarkEnd w:id="27"/>
      <w:bookmarkEnd w:id="28"/>
      <w:bookmarkEnd w:id="29"/>
      <w:bookmarkEnd w:id="30"/>
    </w:p>
    <w:p>
      <w:pPr>
        <w:pStyle w:val="Heading5"/>
      </w:pPr>
      <w:bookmarkStart w:id="31" w:name="_Toc119573420"/>
      <w:r>
        <w:rPr>
          <w:rStyle w:val="CharSectno"/>
        </w:rPr>
        <w:t>13</w:t>
      </w:r>
      <w:r>
        <w:t>.</w:t>
      </w:r>
      <w:r>
        <w:tab/>
        <w:t>Claim to recover possession of real property, making</w:t>
      </w:r>
      <w:bookmarkEnd w:id="31"/>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2" w:name="_Toc119573421"/>
      <w:r>
        <w:rPr>
          <w:rStyle w:val="CharSectno"/>
        </w:rPr>
        <w:t>14</w:t>
      </w:r>
      <w:r>
        <w:t>.</w:t>
      </w:r>
      <w:r>
        <w:tab/>
        <w:t>Notice demanding possession, lodging</w:t>
      </w:r>
      <w:bookmarkEnd w:id="32"/>
    </w:p>
    <w:p>
      <w:pPr>
        <w:pStyle w:val="Subsection"/>
      </w:pPr>
      <w:r>
        <w:tab/>
      </w:r>
      <w:r>
        <w:tab/>
        <w:t>The claim must be lodged together with any written notice demanding possession of the property.</w:t>
      </w:r>
    </w:p>
    <w:p>
      <w:pPr>
        <w:pStyle w:val="Heading5"/>
      </w:pPr>
      <w:bookmarkStart w:id="33" w:name="_Toc119573422"/>
      <w:r>
        <w:rPr>
          <w:rStyle w:val="CharSectno"/>
        </w:rPr>
        <w:t>15</w:t>
      </w:r>
      <w:r>
        <w:t>.</w:t>
      </w:r>
      <w:r>
        <w:tab/>
        <w:t>Serving claim</w:t>
      </w:r>
      <w:bookmarkEnd w:id="33"/>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34" w:name="_Toc119573423"/>
      <w:r>
        <w:rPr>
          <w:rStyle w:val="CharSectno"/>
        </w:rPr>
        <w:t>16</w:t>
      </w:r>
      <w:r>
        <w:t>.</w:t>
      </w:r>
      <w:r>
        <w:tab/>
        <w:t>Registrar to list case for status conference</w:t>
      </w:r>
      <w:bookmarkEnd w:id="34"/>
    </w:p>
    <w:p>
      <w:pPr>
        <w:pStyle w:val="Subsection"/>
      </w:pPr>
      <w:r>
        <w:tab/>
      </w:r>
      <w:r>
        <w:tab/>
        <w:t>As soon as practicable after the claim is lodged, a registrar must list the case for a status conference.</w:t>
      </w:r>
    </w:p>
    <w:p>
      <w:pPr>
        <w:pStyle w:val="Footnotesection"/>
      </w:pPr>
      <w:r>
        <w:tab/>
        <w:t>[Rule 16 amended: SL 2020/67 r. 9.]</w:t>
      </w:r>
    </w:p>
    <w:p>
      <w:pPr>
        <w:pStyle w:val="Ednotepart"/>
        <w:rPr>
          <w:rFonts w:ascii="Times" w:hAnsi="Times"/>
        </w:rPr>
      </w:pPr>
      <w:r>
        <w:t>[Part 4 (r. 17</w:t>
      </w:r>
      <w:r>
        <w:noBreakHyphen/>
        <w:t>19) deleted: Gazette 3 Jun 2008 p. 2125.]</w:t>
      </w:r>
    </w:p>
    <w:p>
      <w:pPr>
        <w:pStyle w:val="Heading2"/>
      </w:pPr>
      <w:bookmarkStart w:id="35" w:name="_Toc119485147"/>
      <w:bookmarkStart w:id="36" w:name="_Toc119493221"/>
      <w:bookmarkStart w:id="37" w:name="_Toc119493469"/>
      <w:bookmarkStart w:id="38" w:name="_Toc119493717"/>
      <w:bookmarkStart w:id="39" w:name="_Toc119573424"/>
      <w:r>
        <w:rPr>
          <w:rStyle w:val="CharPartNo"/>
        </w:rPr>
        <w:lastRenderedPageBreak/>
        <w:t>Part 5</w:t>
      </w:r>
      <w:r>
        <w:rPr>
          <w:rStyle w:val="CharDivNo"/>
        </w:rPr>
        <w:t> </w:t>
      </w:r>
      <w:r>
        <w:t>—</w:t>
      </w:r>
      <w:r>
        <w:rPr>
          <w:rStyle w:val="CharDivText"/>
        </w:rPr>
        <w:t> </w:t>
      </w:r>
      <w:r>
        <w:rPr>
          <w:rStyle w:val="CharPartText"/>
        </w:rPr>
        <w:t>Failure to defend a claim</w:t>
      </w:r>
      <w:bookmarkEnd w:id="35"/>
      <w:bookmarkEnd w:id="36"/>
      <w:bookmarkEnd w:id="37"/>
      <w:bookmarkEnd w:id="38"/>
      <w:bookmarkEnd w:id="39"/>
    </w:p>
    <w:p>
      <w:pPr>
        <w:pStyle w:val="Heading5"/>
      </w:pPr>
      <w:bookmarkStart w:id="40" w:name="_Toc119573425"/>
      <w:r>
        <w:rPr>
          <w:rStyle w:val="CharSectno"/>
        </w:rPr>
        <w:t>20</w:t>
      </w:r>
      <w:r>
        <w:t>.</w:t>
      </w:r>
      <w:r>
        <w:tab/>
        <w:t>Application of this Part</w:t>
      </w:r>
      <w:bookmarkEnd w:id="40"/>
    </w:p>
    <w:p>
      <w:pPr>
        <w:pStyle w:val="Subsection"/>
      </w:pPr>
      <w:r>
        <w:tab/>
      </w:r>
      <w:r>
        <w:tab/>
        <w:t xml:space="preserve">This Part applies if an application for default judgment is made against a party because the party has not — </w:t>
      </w:r>
    </w:p>
    <w:p>
      <w:pPr>
        <w:pStyle w:val="Indenta"/>
      </w:pPr>
      <w:r>
        <w:tab/>
        <w:t>(a)</w:t>
      </w:r>
      <w:r>
        <w:tab/>
        <w:t>lodged a response in accordance with rule 9(1); or</w:t>
      </w:r>
    </w:p>
    <w:p>
      <w:pPr>
        <w:pStyle w:val="Indenta"/>
      </w:pPr>
      <w:r>
        <w:tab/>
        <w:t>(aa)</w:t>
      </w:r>
      <w:r>
        <w:tab/>
        <w:t>lodged and served a statement of defence or a statement of defence and counterclaim in accordance with rule 10; or</w:t>
      </w:r>
    </w:p>
    <w:p>
      <w:pPr>
        <w:pStyle w:val="Indenta"/>
      </w:pPr>
      <w:r>
        <w:tab/>
        <w:t>(b)</w:t>
      </w:r>
      <w:r>
        <w:tab/>
        <w:t>lodged and served a statement of defence or a statement of defence and counterclaim in accordance with rule 41B; or</w:t>
      </w:r>
    </w:p>
    <w:p>
      <w:pPr>
        <w:pStyle w:val="Indenta"/>
      </w:pPr>
      <w:r>
        <w:tab/>
        <w:t>(c)</w:t>
      </w:r>
      <w:r>
        <w:tab/>
        <w:t>lodged and served a statement of defence to a counterclaim in accordance with rule 12.</w:t>
      </w:r>
    </w:p>
    <w:p>
      <w:pPr>
        <w:pStyle w:val="Footnotesection"/>
      </w:pPr>
      <w:r>
        <w:tab/>
        <w:t>[Rule 20 amended: Gazette 3 Jun 2008 p. 2125; 21 Jul 2017 p. 4024; SL 2020/67 r. 10.]</w:t>
      </w:r>
    </w:p>
    <w:p>
      <w:pPr>
        <w:pStyle w:val="Heading5"/>
      </w:pPr>
      <w:bookmarkStart w:id="41" w:name="_Toc119573426"/>
      <w:r>
        <w:rPr>
          <w:rStyle w:val="CharSectno"/>
        </w:rPr>
        <w:t>21</w:t>
      </w:r>
      <w:r>
        <w:t>.</w:t>
      </w:r>
      <w:r>
        <w:tab/>
        <w:t>Assessing claims when application for default judgment is made</w:t>
      </w:r>
      <w:bookmarkEnd w:id="41"/>
    </w:p>
    <w:p>
      <w:pPr>
        <w:pStyle w:val="Subsection"/>
      </w:pPr>
      <w:r>
        <w:tab/>
        <w:t>(1)</w:t>
      </w:r>
      <w:r>
        <w:tab/>
        <w:t>Except as provided in rule 24, a registrar may, in the absence of the parties, give default judgment against the party against whom the application for default judgment is made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$10 000 or less; or</w:t>
      </w:r>
    </w:p>
    <w:p>
      <w:pPr>
        <w:pStyle w:val="Indenta"/>
      </w:pPr>
      <w:r>
        <w:tab/>
        <w:t>(c)</w:t>
      </w:r>
      <w:r>
        <w:tab/>
        <w:t>the claim, or the relevant part of the claim, is for an unliquidated amount of more than $10 000 but not more than the jurisdictional limit, if the registrar is able to assess the amount from any supporting material lodged in relation to the claim.</w:t>
      </w:r>
    </w:p>
    <w:p>
      <w:pPr>
        <w:pStyle w:val="Subsection"/>
      </w:pPr>
      <w:r>
        <w:lastRenderedPageBreak/>
        <w:tab/>
        <w:t>(2)</w:t>
      </w:r>
      <w:r>
        <w:tab/>
        <w:t xml:space="preserve">If a claim is for an unliquidated amount of more than $10 000 but not more than the jurisdictional limit and the registrar is unable to assess the unliquidated amount from the supporting material lodged in relation to the claim, the registrar may do any or all of the following — </w:t>
      </w:r>
    </w:p>
    <w:p>
      <w:pPr>
        <w:pStyle w:val="Indenta"/>
      </w:pPr>
      <w:r>
        <w:tab/>
        <w:t>(a)</w:t>
      </w:r>
      <w:r>
        <w:tab/>
        <w:t>request that a party lodge additional supporting material in relation to the claim;</w:t>
      </w:r>
    </w:p>
    <w:p>
      <w:pPr>
        <w:pStyle w:val="Indenta"/>
      </w:pPr>
      <w:r>
        <w:tab/>
        <w:t>(b)</w:t>
      </w:r>
      <w:r>
        <w:tab/>
        <w:t>give default judgment against the party against whom the application for default judgment is made for a specified amount, if the registrar is able to assess the amount from any additional supporting material lodged in relation to the claim;</w:t>
      </w:r>
    </w:p>
    <w:p>
      <w:pPr>
        <w:pStyle w:val="Indenta"/>
      </w:pPr>
      <w:r>
        <w:tab/>
        <w:t>(c)</w:t>
      </w:r>
      <w:r>
        <w:tab/>
        <w:t>give default judgment against the party against whom the application for default judgment is made for an unliquidated amount and list the matter for a hearing by the Court of the claim to assess the amount that should be awarded.</w:t>
      </w:r>
    </w:p>
    <w:p>
      <w:pPr>
        <w:pStyle w:val="Subsection"/>
      </w:pPr>
      <w:r>
        <w:tab/>
        <w:t>(3)</w:t>
      </w:r>
      <w:r>
        <w:tab/>
        <w:t>A registrar listing a matter for hearing under subrule (2)(c), may, but is not required to, notify the party against whom the application for default judgment is made of the hearing date.</w:t>
      </w:r>
    </w:p>
    <w:p>
      <w:pPr>
        <w:pStyle w:val="Subsection"/>
      </w:pPr>
      <w:r>
        <w:tab/>
        <w:t>(4)</w:t>
      </w:r>
      <w:r>
        <w:tab/>
        <w:t xml:space="preserve">If a registrar notifies the party against whom the application for default judgment is made of the hearing under subrule (3) — </w:t>
      </w:r>
    </w:p>
    <w:p>
      <w:pPr>
        <w:pStyle w:val="Indenta"/>
        <w:rPr>
          <w:rStyle w:val="DraftersNotes"/>
        </w:rPr>
      </w:pPr>
      <w:r>
        <w:tab/>
        <w:t>(a)</w:t>
      </w:r>
      <w:r>
        <w:tab/>
        <w:t>the party who made the application for default judgment must lodge and serve a supporting affidavit at least 14 days before the hearing; and</w:t>
      </w:r>
    </w:p>
    <w:p>
      <w:pPr>
        <w:pStyle w:val="Indenta"/>
      </w:pPr>
      <w:r>
        <w:tab/>
        <w:t>(b)</w:t>
      </w:r>
      <w:r>
        <w:tab/>
        <w:t>the Court may request that a party lodge additional supporting material in relation to the claim.</w:t>
      </w:r>
    </w:p>
    <w:p>
      <w:pPr>
        <w:pStyle w:val="Footnotesection"/>
      </w:pPr>
      <w:r>
        <w:tab/>
        <w:t>[Rule 21 amended: Gazette 3 Jun 2008 p. 2125; 24 May 2013 p. 2060; SL 2020/67 r. 11.]</w:t>
      </w:r>
    </w:p>
    <w:p>
      <w:pPr>
        <w:pStyle w:val="Ednotesection"/>
      </w:pPr>
      <w:r>
        <w:t>[</w:t>
      </w:r>
      <w:r>
        <w:rPr>
          <w:b/>
        </w:rPr>
        <w:t>22.</w:t>
      </w:r>
      <w:r>
        <w:tab/>
        <w:t>Deleted: SL 2020/67 r. 12.]</w:t>
      </w:r>
    </w:p>
    <w:p>
      <w:pPr>
        <w:pStyle w:val="Heading5"/>
      </w:pPr>
      <w:bookmarkStart w:id="42" w:name="_Toc119573427"/>
      <w:r>
        <w:rPr>
          <w:rStyle w:val="CharSectno"/>
        </w:rPr>
        <w:lastRenderedPageBreak/>
        <w:t>23</w:t>
      </w:r>
      <w:r>
        <w:t>.</w:t>
      </w:r>
      <w:r>
        <w:tab/>
        <w:t>Claim to recover possession of personal property, default judgment for</w:t>
      </w:r>
      <w:bookmarkEnd w:id="42"/>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43" w:name="_Toc119573428"/>
      <w:r>
        <w:rPr>
          <w:rStyle w:val="CharSectno"/>
        </w:rPr>
        <w:t>24</w:t>
      </w:r>
      <w:r>
        <w:t>.</w:t>
      </w:r>
      <w:r>
        <w:tab/>
        <w:t>Default judgment not to be given in certain cases</w:t>
      </w:r>
      <w:bookmarkEnd w:id="43"/>
    </w:p>
    <w:p>
      <w:pPr>
        <w:pStyle w:val="Subsection"/>
      </w:pPr>
      <w:r>
        <w:tab/>
        <w:t>(1)</w:t>
      </w:r>
      <w:r>
        <w:tab/>
        <w:t>A registrar must not give default judgment under this Part against a party for a failure to lodge and serve a statement of defence or a statement of defence and counterclaim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or a statement of defence and counterclaim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 SL 2020/67 r. 13.]</w:t>
      </w:r>
    </w:p>
    <w:p>
      <w:pPr>
        <w:pStyle w:val="Heading5"/>
      </w:pPr>
      <w:bookmarkStart w:id="44" w:name="_Toc119573429"/>
      <w:r>
        <w:rPr>
          <w:rStyle w:val="CharSectno"/>
        </w:rPr>
        <w:t>25A</w:t>
      </w:r>
      <w:r>
        <w:t>.</w:t>
      </w:r>
      <w:r>
        <w:tab/>
        <w:t>Default judgment one year or more after originating claim, referral to Magistrate</w:t>
      </w:r>
      <w:bookmarkEnd w:id="44"/>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lastRenderedPageBreak/>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45" w:name="_Toc119573430"/>
      <w:r>
        <w:rPr>
          <w:rStyle w:val="CharSectno"/>
        </w:rPr>
        <w:t>25</w:t>
      </w:r>
      <w:r>
        <w:t>.</w:t>
      </w:r>
      <w:r>
        <w:tab/>
        <w:t>Application for default judgment to be dismissed if not granted</w:t>
      </w:r>
      <w:bookmarkEnd w:id="45"/>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46" w:name="_Toc119573431"/>
      <w:r>
        <w:rPr>
          <w:rStyle w:val="CharSectno"/>
        </w:rPr>
        <w:t>26</w:t>
      </w:r>
      <w:r>
        <w:t>.</w:t>
      </w:r>
      <w:r>
        <w:tab/>
        <w:t>Costs when registrar gives default judgment</w:t>
      </w:r>
      <w:bookmarkEnd w:id="46"/>
    </w:p>
    <w:p>
      <w:pPr>
        <w:pStyle w:val="Subsection"/>
      </w:pPr>
      <w:r>
        <w:tab/>
      </w:r>
      <w:r>
        <w:tab/>
        <w:t>When the registrar gives default judgment under this Part the registrar may also make an order for costs.</w:t>
      </w:r>
    </w:p>
    <w:p>
      <w:pPr>
        <w:pStyle w:val="Heading2"/>
      </w:pPr>
      <w:bookmarkStart w:id="47" w:name="_Toc119485155"/>
      <w:bookmarkStart w:id="48" w:name="_Toc119493229"/>
      <w:bookmarkStart w:id="49" w:name="_Toc119493477"/>
      <w:bookmarkStart w:id="50" w:name="_Toc119493725"/>
      <w:bookmarkStart w:id="51" w:name="_Toc119573432"/>
      <w:r>
        <w:rPr>
          <w:rStyle w:val="CharPartNo"/>
        </w:rPr>
        <w:lastRenderedPageBreak/>
        <w:t>Part 6</w:t>
      </w:r>
      <w:r>
        <w:rPr>
          <w:rStyle w:val="CharDivNo"/>
        </w:rPr>
        <w:t> </w:t>
      </w:r>
      <w:r>
        <w:t>—</w:t>
      </w:r>
      <w:r>
        <w:rPr>
          <w:rStyle w:val="CharDivText"/>
        </w:rPr>
        <w:t> </w:t>
      </w:r>
      <w:r>
        <w:rPr>
          <w:rStyle w:val="CharPartText"/>
        </w:rPr>
        <w:t>Admission and discontinuance</w:t>
      </w:r>
      <w:bookmarkEnd w:id="47"/>
      <w:bookmarkEnd w:id="48"/>
      <w:bookmarkEnd w:id="49"/>
      <w:bookmarkEnd w:id="50"/>
      <w:bookmarkEnd w:id="51"/>
    </w:p>
    <w:p>
      <w:pPr>
        <w:pStyle w:val="Heading5"/>
      </w:pPr>
      <w:bookmarkStart w:id="52" w:name="_Toc119573433"/>
      <w:r>
        <w:rPr>
          <w:rStyle w:val="CharSectno"/>
        </w:rPr>
        <w:t>27</w:t>
      </w:r>
      <w:r>
        <w:t>.</w:t>
      </w:r>
      <w:r>
        <w:tab/>
        <w:t>Admitting alleged facts, manner of</w:t>
      </w:r>
      <w:bookmarkEnd w:id="5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53" w:name="_Toc119573434"/>
      <w:r>
        <w:rPr>
          <w:rStyle w:val="CharSectno"/>
        </w:rPr>
        <w:t>28</w:t>
      </w:r>
      <w:r>
        <w:t>.</w:t>
      </w:r>
      <w:r>
        <w:tab/>
        <w:t>Invitation to admit alleged fact</w:t>
      </w:r>
      <w:bookmarkEnd w:id="5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54" w:name="_Toc119573435"/>
      <w:r>
        <w:rPr>
          <w:rStyle w:val="CharSectno"/>
        </w:rPr>
        <w:t>29A</w:t>
      </w:r>
      <w:r>
        <w:t>.</w:t>
      </w:r>
      <w:r>
        <w:tab/>
        <w:t>Party admitting whole claim, judgment in case of</w:t>
      </w:r>
      <w:bookmarkEnd w:id="5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55" w:name="_Toc119573436"/>
      <w:r>
        <w:rPr>
          <w:rStyle w:val="CharSectno"/>
        </w:rPr>
        <w:lastRenderedPageBreak/>
        <w:t>29B</w:t>
      </w:r>
      <w:r>
        <w:t>.</w:t>
      </w:r>
      <w:r>
        <w:tab/>
        <w:t>Party admitting part of claim may offer to settle claim</w:t>
      </w:r>
      <w:bookmarkEnd w:id="5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56" w:name="_Toc119573437"/>
      <w:r>
        <w:rPr>
          <w:rStyle w:val="CharSectno"/>
        </w:rPr>
        <w:t>29C</w:t>
      </w:r>
      <w:r>
        <w:t>.</w:t>
      </w:r>
      <w:r>
        <w:tab/>
        <w:t>Party admitting whole claim may dispute amount claimed</w:t>
      </w:r>
      <w:bookmarkEnd w:id="5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lastRenderedPageBreak/>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57" w:name="_Toc119573438"/>
      <w:r>
        <w:rPr>
          <w:rStyle w:val="CharSectno"/>
        </w:rPr>
        <w:t>29</w:t>
      </w:r>
      <w:r>
        <w:t>.</w:t>
      </w:r>
      <w:r>
        <w:tab/>
        <w:t>Party may discontinue claim</w:t>
      </w:r>
      <w:bookmarkEnd w:id="57"/>
    </w:p>
    <w:p>
      <w:pPr>
        <w:pStyle w:val="Subsection"/>
      </w:pPr>
      <w:r>
        <w:tab/>
        <w:t>(1)</w:t>
      </w:r>
      <w:r>
        <w:tab/>
        <w:t>If a party wants to discontinue the whole or part of a claim made by the party, it must lodge a notice of discontinuance in the approved form.</w:t>
      </w:r>
    </w:p>
    <w:p>
      <w:pPr>
        <w:pStyle w:val="Subsection"/>
      </w:pPr>
      <w:r>
        <w:tab/>
        <w:t>(2)</w:t>
      </w:r>
      <w:r>
        <w:tab/>
        <w:t>The party must serve a copy of the notice of discontinuance on the other parties.</w:t>
      </w:r>
    </w:p>
    <w:p>
      <w:pPr>
        <w:pStyle w:val="Subsection"/>
      </w:pPr>
      <w:r>
        <w:tab/>
        <w:t>(3)</w:t>
      </w:r>
      <w:r>
        <w:tab/>
        <w:t>If a party lodges a notice of discontinuance, any other party to the claim may apply to the Court for an order for costs.</w:t>
      </w:r>
    </w:p>
    <w:p>
      <w:pPr>
        <w:pStyle w:val="Footnotesection"/>
      </w:pPr>
      <w:r>
        <w:tab/>
        <w:t>[Rule 29 amended: Gazette 21 Jul 2017 p. 4025; SL 2020/67 r. 14.]</w:t>
      </w:r>
    </w:p>
    <w:p>
      <w:pPr>
        <w:pStyle w:val="Heading2"/>
      </w:pPr>
      <w:bookmarkStart w:id="58" w:name="_Toc119485162"/>
      <w:bookmarkStart w:id="59" w:name="_Toc119493236"/>
      <w:bookmarkStart w:id="60" w:name="_Toc119493484"/>
      <w:bookmarkStart w:id="61" w:name="_Toc119493732"/>
      <w:bookmarkStart w:id="62" w:name="_Toc119573439"/>
      <w:r>
        <w:rPr>
          <w:rStyle w:val="CharPartNo"/>
        </w:rPr>
        <w:lastRenderedPageBreak/>
        <w:t>Part 7</w:t>
      </w:r>
      <w:r>
        <w:t> — </w:t>
      </w:r>
      <w:r>
        <w:rPr>
          <w:rStyle w:val="CharPartText"/>
        </w:rPr>
        <w:t>Disclosure of documents</w:t>
      </w:r>
      <w:bookmarkEnd w:id="58"/>
      <w:bookmarkEnd w:id="59"/>
      <w:bookmarkEnd w:id="60"/>
      <w:bookmarkEnd w:id="61"/>
      <w:bookmarkEnd w:id="62"/>
    </w:p>
    <w:p>
      <w:pPr>
        <w:pStyle w:val="Heading5"/>
      </w:pPr>
      <w:bookmarkStart w:id="63" w:name="_Toc119573440"/>
      <w:r>
        <w:rPr>
          <w:rStyle w:val="CharSectno"/>
        </w:rPr>
        <w:t>30A</w:t>
      </w:r>
      <w:r>
        <w:t>.</w:t>
      </w:r>
      <w:r>
        <w:tab/>
        <w:t>Informal disclosure</w:t>
      </w:r>
      <w:bookmarkEnd w:id="63"/>
    </w:p>
    <w:p>
      <w:pPr>
        <w:pStyle w:val="Subsection"/>
      </w:pPr>
      <w:r>
        <w:tab/>
      </w:r>
      <w:r>
        <w:tab/>
        <w:t>At least 14 days before the date of a pre</w:t>
      </w:r>
      <w:r>
        <w:noBreakHyphen/>
        <w:t>trial conference listed under rule 39(4), each party to the case must disclose documents relating to any matter in question in the case by providing an informal list of documents to the other parties.</w:t>
      </w:r>
    </w:p>
    <w:p>
      <w:pPr>
        <w:pStyle w:val="Footnotesection"/>
      </w:pPr>
      <w:r>
        <w:tab/>
        <w:t>[Rule 30A inserted: SL 2020/67 r. 15.]</w:t>
      </w:r>
    </w:p>
    <w:p>
      <w:pPr>
        <w:pStyle w:val="Heading5"/>
      </w:pPr>
      <w:bookmarkStart w:id="64" w:name="_Toc119573441"/>
      <w:r>
        <w:rPr>
          <w:rStyle w:val="CharSectno"/>
        </w:rPr>
        <w:t>30</w:t>
      </w:r>
      <w:r>
        <w:t>.</w:t>
      </w:r>
      <w:r>
        <w:tab/>
        <w:t>Party must disclose documents when ordered</w:t>
      </w:r>
      <w:bookmarkEnd w:id="64"/>
    </w:p>
    <w:p>
      <w:pPr>
        <w:pStyle w:val="Subsection"/>
      </w:pPr>
      <w:r>
        <w:tab/>
        <w:t>(1)</w:t>
      </w:r>
      <w:r>
        <w:tab/>
        <w:t>In this rule —</w:t>
      </w:r>
    </w:p>
    <w:p>
      <w:pPr>
        <w:pStyle w:val="Defstart"/>
      </w:pPr>
      <w:r>
        <w:tab/>
      </w:r>
      <w:r>
        <w:rPr>
          <w:rStyle w:val="CharDefText"/>
        </w:rPr>
        <w:t>relevant order</w:t>
      </w:r>
      <w:r>
        <w:t xml:space="preserve"> means an order made by a registrar or the Court under the Act section 16(1)(n) that a party must provide additional information by disclosing documents relevant to the case.</w:t>
      </w:r>
    </w:p>
    <w:p>
      <w:pPr>
        <w:pStyle w:val="Subsection"/>
      </w:pPr>
      <w:r>
        <w:tab/>
        <w:t>(2)</w:t>
      </w:r>
      <w:r>
        <w:tab/>
        <w:t>A party against whom a relevant order is made must lodge and serve an affidavit containing a list of the documents by the date ordered.</w:t>
      </w:r>
    </w:p>
    <w:p>
      <w:pPr>
        <w:pStyle w:val="Subsection"/>
      </w:pPr>
      <w:r>
        <w:tab/>
        <w:t>(3)</w:t>
      </w:r>
      <w:r>
        <w:tab/>
        <w:t>If the party subsequently comes into possession, or becomes aware that it is in possession, of further documents required to be disclosed under a relevant order, the party must, as soon as practicable after that, lodge and serve an affidavit containing a list of those documents.</w:t>
      </w:r>
    </w:p>
    <w:p>
      <w:pPr>
        <w:pStyle w:val="Subsection"/>
      </w:pPr>
      <w:r>
        <w:tab/>
        <w:t>(4)</w:t>
      </w:r>
      <w:r>
        <w:tab/>
        <w:t>A party may object under rule 32 to the disclosure of any document otherwise required to be disclosed under a relevant order.</w:t>
      </w:r>
    </w:p>
    <w:p>
      <w:pPr>
        <w:pStyle w:val="Footnotesection"/>
      </w:pPr>
      <w:r>
        <w:tab/>
        <w:t>[Rule 30 inserted: SL 2020/67 r. 16.]</w:t>
      </w:r>
    </w:p>
    <w:p>
      <w:pPr>
        <w:pStyle w:val="Heading5"/>
        <w:spacing w:before="180"/>
      </w:pPr>
      <w:bookmarkStart w:id="65" w:name="_Toc119573442"/>
      <w:r>
        <w:rPr>
          <w:rStyle w:val="CharSectno"/>
        </w:rPr>
        <w:t>31</w:t>
      </w:r>
      <w:r>
        <w:t>.</w:t>
      </w:r>
      <w:r>
        <w:tab/>
        <w:t>Affidavit of disclosure</w:t>
      </w:r>
      <w:bookmarkEnd w:id="65"/>
    </w:p>
    <w:p>
      <w:pPr>
        <w:pStyle w:val="Subsection"/>
        <w:spacing w:before="120"/>
      </w:pPr>
      <w:r>
        <w:tab/>
        <w:t>(1)</w:t>
      </w:r>
      <w:r>
        <w:tab/>
        <w:t xml:space="preserve">An affidavit lodged under rule 30 must state that, to the best of the deponent’s knowledge and belief, every document required to be disclosed under an order of a registrar or the Court, has </w:t>
      </w:r>
      <w:r>
        <w:lastRenderedPageBreak/>
        <w:t>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pPr>
      <w:r>
        <w:tab/>
        <w:t>(3)</w:t>
      </w:r>
      <w:r>
        <w:tab/>
        <w:t>The affidavit must be made by the deponent personally.</w:t>
      </w:r>
    </w:p>
    <w:p>
      <w:pPr>
        <w:pStyle w:val="Ednotesubsection"/>
      </w:pPr>
      <w:r>
        <w:tab/>
        <w:t>[(4)</w:t>
      </w:r>
      <w:r>
        <w:tab/>
        <w:t>deleted]</w:t>
      </w:r>
    </w:p>
    <w:p>
      <w:pPr>
        <w:pStyle w:val="Footnotesection"/>
      </w:pPr>
      <w:r>
        <w:tab/>
        <w:t>[Rule 31 amended: Gazette 3 Jun 2008 p. 2127; SL 2020/67 r. 17.]</w:t>
      </w:r>
    </w:p>
    <w:p>
      <w:pPr>
        <w:pStyle w:val="Heading5"/>
      </w:pPr>
      <w:bookmarkStart w:id="66" w:name="_Toc119573443"/>
      <w:r>
        <w:rPr>
          <w:rStyle w:val="CharSectno"/>
        </w:rPr>
        <w:t>32</w:t>
      </w:r>
      <w:r>
        <w:t>.</w:t>
      </w:r>
      <w:r>
        <w:tab/>
        <w:t>Objecting to disclosure of documents</w:t>
      </w:r>
      <w:bookmarkEnd w:id="66"/>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67" w:name="_Toc119573444"/>
      <w:r>
        <w:rPr>
          <w:rStyle w:val="CharSectno"/>
        </w:rPr>
        <w:t>33</w:t>
      </w:r>
      <w:r>
        <w:t>.</w:t>
      </w:r>
      <w:r>
        <w:tab/>
        <w:t>Inspecting disclosed documents</w:t>
      </w:r>
      <w:bookmarkEnd w:id="67"/>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68" w:name="_Toc119573445"/>
      <w:r>
        <w:rPr>
          <w:rStyle w:val="CharSectno"/>
        </w:rPr>
        <w:lastRenderedPageBreak/>
        <w:t>34</w:t>
      </w:r>
      <w:r>
        <w:t>.</w:t>
      </w:r>
      <w:r>
        <w:tab/>
        <w:t>Disclosed documents to be available at trial</w:t>
      </w:r>
      <w:bookmarkEnd w:id="68"/>
    </w:p>
    <w:p>
      <w:pPr>
        <w:pStyle w:val="Subsection"/>
      </w:pPr>
      <w:r>
        <w:tab/>
      </w:r>
      <w:r>
        <w:tab/>
        <w:t>If a party discloses a document, the party must have the document available at the trial.</w:t>
      </w:r>
    </w:p>
    <w:p>
      <w:pPr>
        <w:pStyle w:val="Heading2"/>
      </w:pPr>
      <w:bookmarkStart w:id="69" w:name="_Toc119485169"/>
      <w:bookmarkStart w:id="70" w:name="_Toc119493243"/>
      <w:bookmarkStart w:id="71" w:name="_Toc119493491"/>
      <w:bookmarkStart w:id="72" w:name="_Toc119493739"/>
      <w:bookmarkStart w:id="73" w:name="_Toc119573446"/>
      <w:r>
        <w:rPr>
          <w:rStyle w:val="CharPartNo"/>
        </w:rPr>
        <w:lastRenderedPageBreak/>
        <w:t>Part 8</w:t>
      </w:r>
      <w:r>
        <w:rPr>
          <w:rStyle w:val="CharDivNo"/>
        </w:rPr>
        <w:t> </w:t>
      </w:r>
      <w:r>
        <w:t>—</w:t>
      </w:r>
      <w:r>
        <w:rPr>
          <w:rStyle w:val="CharDivText"/>
        </w:rPr>
        <w:t> </w:t>
      </w:r>
      <w:r>
        <w:rPr>
          <w:rStyle w:val="CharPartText"/>
        </w:rPr>
        <w:t>Answers to interrogatories and requests for further particulars</w:t>
      </w:r>
      <w:bookmarkEnd w:id="69"/>
      <w:bookmarkEnd w:id="70"/>
      <w:bookmarkEnd w:id="71"/>
      <w:bookmarkEnd w:id="72"/>
      <w:bookmarkEnd w:id="73"/>
    </w:p>
    <w:p>
      <w:pPr>
        <w:pStyle w:val="Footnoteheading"/>
      </w:pPr>
      <w:r>
        <w:tab/>
        <w:t>[Heading amended: SL 2020/67 r. 18.]</w:t>
      </w:r>
    </w:p>
    <w:p>
      <w:pPr>
        <w:pStyle w:val="Heading5"/>
      </w:pPr>
      <w:bookmarkStart w:id="74" w:name="_Toc119573447"/>
      <w:r>
        <w:rPr>
          <w:rStyle w:val="CharSectno"/>
        </w:rPr>
        <w:t>35</w:t>
      </w:r>
      <w:r>
        <w:t>.</w:t>
      </w:r>
      <w:r>
        <w:tab/>
        <w:t>Order to answer interrogatories, application for (Act s. 16(1)(n))</w:t>
      </w:r>
      <w:bookmarkEnd w:id="74"/>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75" w:name="_Toc119573448"/>
      <w:r>
        <w:rPr>
          <w:rStyle w:val="CharSectno"/>
        </w:rPr>
        <w:t>36</w:t>
      </w:r>
      <w:r>
        <w:t>.</w:t>
      </w:r>
      <w:r>
        <w:tab/>
        <w:t>Party must answer interrogatories when ordered</w:t>
      </w:r>
      <w:bookmarkEnd w:id="75"/>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76" w:name="_Toc119573449"/>
      <w:r>
        <w:rPr>
          <w:rStyle w:val="CharSectno"/>
        </w:rPr>
        <w:t>37</w:t>
      </w:r>
      <w:r>
        <w:t>.</w:t>
      </w:r>
      <w:r>
        <w:tab/>
        <w:t>Affidavit of answers</w:t>
      </w:r>
      <w:bookmarkEnd w:id="76"/>
    </w:p>
    <w:p>
      <w:pPr>
        <w:pStyle w:val="Subsection"/>
      </w:pPr>
      <w:r>
        <w:tab/>
        <w:t>(1)</w:t>
      </w:r>
      <w:r>
        <w:tab/>
        <w:t>An affidavit lodged under rule 36 must state that the answers are provided to the best of the deponent’s knowledge and belief.</w:t>
      </w:r>
    </w:p>
    <w:p>
      <w:pPr>
        <w:pStyle w:val="Subsection"/>
      </w:pPr>
      <w:r>
        <w:lastRenderedPageBreak/>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Heading5"/>
      </w:pPr>
      <w:bookmarkStart w:id="77" w:name="_Toc119573450"/>
      <w:r>
        <w:rPr>
          <w:rStyle w:val="CharSectno"/>
        </w:rPr>
        <w:t>38</w:t>
      </w:r>
      <w:r>
        <w:t>.</w:t>
      </w:r>
      <w:r>
        <w:tab/>
        <w:t>Requesting further particulars of a pleading</w:t>
      </w:r>
      <w:bookmarkEnd w:id="7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(2)</w:t>
      </w:r>
      <w:r>
        <w:tab/>
        <w:t xml:space="preserve">A party (the </w:t>
      </w:r>
      <w:r>
        <w:rPr>
          <w:rStyle w:val="CharDefText"/>
        </w:rPr>
        <w:t>requesting party</w:t>
      </w:r>
      <w:r>
        <w:t>) may request from another party further particulars of a pleading.</w:t>
      </w:r>
    </w:p>
    <w:p>
      <w:pPr>
        <w:pStyle w:val="Subsection"/>
      </w:pPr>
      <w:r>
        <w:tab/>
        <w:t>(3)</w:t>
      </w:r>
      <w:r>
        <w:tab/>
        <w:t xml:space="preserve">The requesting party may apply to the Court for an order directing the other party to provide further particulars if — </w:t>
      </w:r>
    </w:p>
    <w:p>
      <w:pPr>
        <w:pStyle w:val="Indenta"/>
      </w:pPr>
      <w:r>
        <w:tab/>
        <w:t>(a)</w:t>
      </w:r>
      <w:r>
        <w:tab/>
        <w:t>the other party has failed to respond to the request within 14 days of receiving it; or</w:t>
      </w:r>
    </w:p>
    <w:p>
      <w:pPr>
        <w:pStyle w:val="Indenta"/>
      </w:pPr>
      <w:r>
        <w:tab/>
        <w:t>(b)</w:t>
      </w:r>
      <w:r>
        <w:tab/>
        <w:t>the further particulars given are, in the opinion of the requesting party, inadequate.</w:t>
      </w:r>
    </w:p>
    <w:p>
      <w:pPr>
        <w:pStyle w:val="Footnotesection"/>
      </w:pPr>
      <w:r>
        <w:tab/>
        <w:t>[Rule 38 inserted: SL 2020/67 r. 19.]</w:t>
      </w:r>
    </w:p>
    <w:p>
      <w:pPr>
        <w:pStyle w:val="Heading2"/>
      </w:pPr>
      <w:bookmarkStart w:id="78" w:name="_Toc119485174"/>
      <w:bookmarkStart w:id="79" w:name="_Toc119493248"/>
      <w:bookmarkStart w:id="80" w:name="_Toc119493496"/>
      <w:bookmarkStart w:id="81" w:name="_Toc119493744"/>
      <w:bookmarkStart w:id="82" w:name="_Toc119573451"/>
      <w:r>
        <w:rPr>
          <w:rStyle w:val="CharPartNo"/>
        </w:rPr>
        <w:lastRenderedPageBreak/>
        <w:t>Part 9</w:t>
      </w:r>
      <w:r>
        <w:rPr>
          <w:rStyle w:val="CharDivNo"/>
        </w:rPr>
        <w:t> </w:t>
      </w:r>
      <w:r>
        <w:t>—</w:t>
      </w:r>
      <w:r>
        <w:rPr>
          <w:rStyle w:val="CharDivText"/>
        </w:rPr>
        <w:t> </w:t>
      </w:r>
      <w:r>
        <w:rPr>
          <w:rStyle w:val="CharPartText"/>
        </w:rPr>
        <w:t>Pre</w:t>
      </w:r>
      <w:r>
        <w:rPr>
          <w:rStyle w:val="CharPartText"/>
        </w:rPr>
        <w:noBreakHyphen/>
        <w:t>trial conferences</w:t>
      </w:r>
      <w:bookmarkEnd w:id="78"/>
      <w:bookmarkEnd w:id="79"/>
      <w:bookmarkEnd w:id="80"/>
      <w:bookmarkEnd w:id="81"/>
      <w:bookmarkEnd w:id="82"/>
    </w:p>
    <w:p>
      <w:pPr>
        <w:pStyle w:val="Heading5"/>
      </w:pPr>
      <w:bookmarkStart w:id="83" w:name="_Toc119573452"/>
      <w:r>
        <w:rPr>
          <w:rStyle w:val="CharSectno"/>
        </w:rPr>
        <w:t>39</w:t>
      </w:r>
      <w:r>
        <w:t>.</w:t>
      </w:r>
      <w:r>
        <w:tab/>
        <w:t>Listing of pre</w:t>
      </w:r>
      <w:r>
        <w:noBreakHyphen/>
        <w:t>trial conferences</w:t>
      </w:r>
      <w:bookmarkEnd w:id="83"/>
    </w:p>
    <w:p>
      <w:pPr>
        <w:pStyle w:val="Subsection"/>
      </w:pPr>
      <w:r>
        <w:tab/>
        <w:t>(1)</w:t>
      </w:r>
      <w:r>
        <w:tab/>
        <w:t>A party to a claim may apply to the Court for a registrar to list the case for a pre</w:t>
      </w:r>
      <w:r>
        <w:noBreakHyphen/>
        <w:t xml:space="preserve">trial conference — </w:t>
      </w:r>
    </w:p>
    <w:p>
      <w:pPr>
        <w:pStyle w:val="Indenta"/>
      </w:pPr>
      <w:r>
        <w:tab/>
        <w:t>(a)</w:t>
      </w:r>
      <w:r>
        <w:tab/>
        <w:t>after the claimant has lodged and served an originating claim; but</w:t>
      </w:r>
    </w:p>
    <w:p>
      <w:pPr>
        <w:pStyle w:val="Indenta"/>
        <w:rPr>
          <w:rStyle w:val="DraftersNotes"/>
        </w:rPr>
      </w:pPr>
      <w:r>
        <w:tab/>
        <w:t>(b)</w:t>
      </w:r>
      <w:r>
        <w:tab/>
        <w:t>before the claimant is served with a statement of defence or a statement of defence and counterclaim.</w:t>
      </w:r>
    </w:p>
    <w:p>
      <w:pPr>
        <w:pStyle w:val="Subsection"/>
      </w:pPr>
      <w:r>
        <w:tab/>
        <w:t>(2)</w:t>
      </w:r>
      <w:r>
        <w:tab/>
        <w:t>An application under subrule (1) must be —</w:t>
      </w:r>
    </w:p>
    <w:p>
      <w:pPr>
        <w:pStyle w:val="Indenta"/>
      </w:pPr>
      <w:r>
        <w:tab/>
        <w:t>(a)</w:t>
      </w:r>
      <w:r>
        <w:tab/>
        <w:t>in the approved form; and</w:t>
      </w:r>
    </w:p>
    <w:p>
      <w:pPr>
        <w:pStyle w:val="Indenta"/>
      </w:pPr>
      <w:r>
        <w:tab/>
        <w:t>(b)</w:t>
      </w:r>
      <w:r>
        <w:tab/>
        <w:t>accompanied by a memorandum of consent signed by the parties to the claim.</w:t>
      </w:r>
    </w:p>
    <w:p>
      <w:pPr>
        <w:pStyle w:val="Subsection"/>
      </w:pPr>
      <w:r>
        <w:tab/>
        <w:t>(3)</w:t>
      </w:r>
      <w:r>
        <w:tab/>
        <w:t>If a party does not make an application under subrule (1), the claimant must apply to the Court for a registrar to list the case for a pre</w:t>
      </w:r>
      <w:r>
        <w:noBreakHyphen/>
        <w:t xml:space="preserve">trial conference — </w:t>
      </w:r>
    </w:p>
    <w:p>
      <w:pPr>
        <w:pStyle w:val="Indenta"/>
      </w:pPr>
      <w:r>
        <w:tab/>
        <w:t>(a)</w:t>
      </w:r>
      <w:r>
        <w:tab/>
        <w:t>if the defendant has lodged a statement of defence — within 14 days after the claimant is served with the statement of defence;</w:t>
      </w:r>
    </w:p>
    <w:p>
      <w:pPr>
        <w:pStyle w:val="Indenta"/>
        <w:rPr>
          <w:rStyle w:val="DraftersNotes"/>
        </w:rPr>
      </w:pPr>
      <w:r>
        <w:tab/>
        <w:t>(b)</w:t>
      </w:r>
      <w:r>
        <w:tab/>
        <w:t>if the defendant has lodged a statement of defence and counterclaim — within 14 days after the claimant has lodged a statement of defence to the counterclaim.</w:t>
      </w:r>
    </w:p>
    <w:p>
      <w:pPr>
        <w:pStyle w:val="Subsection"/>
      </w:pPr>
      <w:r>
        <w:tab/>
        <w:t>(4)</w:t>
      </w:r>
      <w:r>
        <w:tab/>
        <w:t>If a party makes an application under subrule (1) that complies with subrule (2), or a claimant makes an application under subrule (3), the registrar must list the case for a pre</w:t>
      </w:r>
      <w:r>
        <w:noBreakHyphen/>
        <w:t>trial conference and notify the parties in writing.</w:t>
      </w:r>
    </w:p>
    <w:p>
      <w:pPr>
        <w:pStyle w:val="Subsection"/>
      </w:pPr>
      <w:r>
        <w:tab/>
        <w:t>(5)</w:t>
      </w:r>
      <w:r>
        <w:tab/>
        <w:t>If the case is listed for a pre</w:t>
      </w:r>
      <w:r>
        <w:noBreakHyphen/>
        <w:t xml:space="preserve">trial conference pursuant to an application under subrule (1) — </w:t>
      </w:r>
    </w:p>
    <w:p>
      <w:pPr>
        <w:pStyle w:val="Indenta"/>
      </w:pPr>
      <w:r>
        <w:tab/>
        <w:t>(a)</w:t>
      </w:r>
      <w:r>
        <w:tab/>
        <w:t>the parties are not required to lodge and serve any document relating to the claim referred to in Part 2 within the period specified in Part 2; and</w:t>
      </w:r>
    </w:p>
    <w:p>
      <w:pPr>
        <w:pStyle w:val="Indenta"/>
      </w:pPr>
      <w:r>
        <w:lastRenderedPageBreak/>
        <w:tab/>
        <w:t>(b)</w:t>
      </w:r>
      <w:r>
        <w:tab/>
        <w:t>at the pre</w:t>
      </w:r>
      <w:r>
        <w:noBreakHyphen/>
        <w:t>trial conference, the registrar must order the period within which the parties are required to lodge and serve documents relating to the claim referred to in Part 2.</w:t>
      </w:r>
    </w:p>
    <w:p>
      <w:pPr>
        <w:pStyle w:val="Footnotesection"/>
      </w:pPr>
      <w:r>
        <w:tab/>
        <w:t>[Rule 39 inserted: SL 2020/67 r. 20.]</w:t>
      </w:r>
    </w:p>
    <w:p>
      <w:pPr>
        <w:pStyle w:val="Heading5"/>
        <w:spacing w:before="180"/>
      </w:pPr>
      <w:bookmarkStart w:id="84" w:name="_Toc119573453"/>
      <w:r>
        <w:rPr>
          <w:rStyle w:val="CharSectno"/>
        </w:rPr>
        <w:t>40</w:t>
      </w:r>
      <w:r>
        <w:t>.</w:t>
      </w:r>
      <w:r>
        <w:tab/>
        <w:t>Pre</w:t>
      </w:r>
      <w:r>
        <w:noBreakHyphen/>
        <w:t>trial conference, purpose of and registrar’s powers at</w:t>
      </w:r>
      <w:bookmarkEnd w:id="8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85" w:name="_Toc119573454"/>
      <w:r>
        <w:rPr>
          <w:rStyle w:val="CharSectno"/>
        </w:rPr>
        <w:lastRenderedPageBreak/>
        <w:t>41A</w:t>
      </w:r>
      <w:r>
        <w:t>.</w:t>
      </w:r>
      <w:r>
        <w:tab/>
        <w:t>Statement of claim, effect of order to lodge</w:t>
      </w:r>
      <w:bookmarkEnd w:id="85"/>
    </w:p>
    <w:p>
      <w:pPr>
        <w:pStyle w:val="Subsection"/>
      </w:pPr>
      <w:r>
        <w:tab/>
      </w:r>
      <w:r>
        <w:tab/>
        <w:t>If the registrar at the pre</w:t>
      </w:r>
      <w:r>
        <w:noBreakHyphen/>
        <w:t>trial conference orders a party to lodge and serve a statement of claim, the party must do so in accordance with rule 7A(2), (3) and (3A).</w:t>
      </w:r>
    </w:p>
    <w:p>
      <w:pPr>
        <w:pStyle w:val="Footnotesection"/>
      </w:pPr>
      <w:r>
        <w:tab/>
        <w:t>[Rule 41A inserted: Gazette 30 Sep 2016 p. 4179; amended: SL 2020/67 r. 21.]</w:t>
      </w:r>
    </w:p>
    <w:p>
      <w:pPr>
        <w:pStyle w:val="Heading5"/>
      </w:pPr>
      <w:bookmarkStart w:id="86" w:name="_Toc119573455"/>
      <w:r>
        <w:rPr>
          <w:rStyle w:val="CharSectno"/>
        </w:rPr>
        <w:t>41B</w:t>
      </w:r>
      <w:r>
        <w:t>.</w:t>
      </w:r>
      <w:r>
        <w:tab/>
        <w:t>Effect of order to lodge statement of defence or statement of defence and counterclaim</w:t>
      </w:r>
      <w:bookmarkEnd w:id="86"/>
    </w:p>
    <w:p>
      <w:pPr>
        <w:pStyle w:val="Subsection"/>
      </w:pPr>
      <w:r>
        <w:tab/>
      </w:r>
      <w:r>
        <w:tab/>
        <w:t>If the registrar at the pre</w:t>
      </w:r>
      <w:r>
        <w:noBreakHyphen/>
        <w:t>trial conference orders a party to lodge and serve a statement of defence or a statement of defence and counterclaim, the party must do so in accordance with rule 10(2) to (5).</w:t>
      </w:r>
    </w:p>
    <w:p>
      <w:pPr>
        <w:pStyle w:val="Footnotesection"/>
      </w:pPr>
      <w:r>
        <w:tab/>
        <w:t>[Rule 41B inserted: Gazette 30 Sep 2016 p. 4179; amended: SL 2020/67 r. 22; SL 2021/25 r. 5.]</w:t>
      </w:r>
    </w:p>
    <w:p>
      <w:pPr>
        <w:pStyle w:val="Ednotesection"/>
      </w:pPr>
      <w:r>
        <w:t>[</w:t>
      </w:r>
      <w:r>
        <w:rPr>
          <w:b/>
        </w:rPr>
        <w:t>41C.</w:t>
      </w:r>
      <w:r>
        <w:tab/>
        <w:t>Deleted: SL 2020/67 r. 23.]</w:t>
      </w:r>
    </w:p>
    <w:p>
      <w:pPr>
        <w:pStyle w:val="Heading5"/>
      </w:pPr>
      <w:bookmarkStart w:id="87" w:name="_Toc119573456"/>
      <w:r>
        <w:rPr>
          <w:rStyle w:val="CharSectno"/>
        </w:rPr>
        <w:t>41D</w:t>
      </w:r>
      <w:r>
        <w:t>.</w:t>
      </w:r>
      <w:r>
        <w:tab/>
        <w:t>Amending documents lodged and served under Part 2</w:t>
      </w:r>
      <w:bookmarkEnd w:id="87"/>
    </w:p>
    <w:p>
      <w:pPr>
        <w:pStyle w:val="Subsection"/>
      </w:pPr>
      <w:r>
        <w:tab/>
        <w:t>(1)</w:t>
      </w:r>
      <w:r>
        <w:tab/>
        <w:t xml:space="preserve">In this rule — </w:t>
      </w:r>
    </w:p>
    <w:p>
      <w:pPr>
        <w:pStyle w:val="Defstart"/>
      </w:pPr>
      <w:r>
        <w:tab/>
      </w:r>
      <w:r>
        <w:rPr>
          <w:rStyle w:val="CharDefText"/>
        </w:rPr>
        <w:t>pleading</w:t>
      </w:r>
      <w:r>
        <w:t xml:space="preserve"> means any of the following documents lodged and served under Part 2 — </w:t>
      </w:r>
    </w:p>
    <w:p>
      <w:pPr>
        <w:pStyle w:val="Defpara"/>
      </w:pPr>
      <w:r>
        <w:tab/>
        <w:t>(a)</w:t>
      </w:r>
      <w:r>
        <w:tab/>
        <w:t>a statement of claim;</w:t>
      </w:r>
    </w:p>
    <w:p>
      <w:pPr>
        <w:pStyle w:val="Defpara"/>
      </w:pPr>
      <w:r>
        <w:tab/>
        <w:t>(b)</w:t>
      </w:r>
      <w:r>
        <w:tab/>
        <w:t>a defence;</w:t>
      </w:r>
    </w:p>
    <w:p>
      <w:pPr>
        <w:pStyle w:val="Defpara"/>
      </w:pPr>
      <w:r>
        <w:tab/>
        <w:t>(c)</w:t>
      </w:r>
      <w:r>
        <w:tab/>
        <w:t>a third party claim;</w:t>
      </w:r>
    </w:p>
    <w:p>
      <w:pPr>
        <w:pStyle w:val="Defpara"/>
      </w:pPr>
      <w:r>
        <w:tab/>
        <w:t>(d)</w:t>
      </w:r>
      <w:r>
        <w:tab/>
        <w:t>a statement of defence;</w:t>
      </w:r>
    </w:p>
    <w:p>
      <w:pPr>
        <w:pStyle w:val="Defpara"/>
      </w:pPr>
      <w:r>
        <w:tab/>
        <w:t>(e)</w:t>
      </w:r>
      <w:r>
        <w:tab/>
        <w:t>a statement of defence and counterclaim;</w:t>
      </w:r>
    </w:p>
    <w:p>
      <w:pPr>
        <w:pStyle w:val="Defpara"/>
      </w:pPr>
      <w:r>
        <w:tab/>
        <w:t>(f)</w:t>
      </w:r>
      <w:r>
        <w:tab/>
        <w:t>a statement of defence to a counterclaim;</w:t>
      </w:r>
    </w:p>
    <w:p>
      <w:pPr>
        <w:pStyle w:val="Defpara"/>
      </w:pPr>
      <w:r>
        <w:tab/>
        <w:t>(g)</w:t>
      </w:r>
      <w:r>
        <w:tab/>
        <w:t>a reply.</w:t>
      </w:r>
    </w:p>
    <w:p>
      <w:pPr>
        <w:pStyle w:val="Subsection"/>
      </w:pPr>
      <w:r>
        <w:tab/>
        <w:t>(1A)</w:t>
      </w:r>
      <w:r>
        <w:tab/>
        <w:t xml:space="preserve">A party may amend a pleading — </w:t>
      </w:r>
    </w:p>
    <w:p>
      <w:pPr>
        <w:pStyle w:val="Indenta"/>
      </w:pPr>
      <w:r>
        <w:tab/>
        <w:t>(a)</w:t>
      </w:r>
      <w:r>
        <w:tab/>
        <w:t>before a date is set for the trial of the case, without the leave of a registrar or the Court; or</w:t>
      </w:r>
    </w:p>
    <w:p>
      <w:pPr>
        <w:pStyle w:val="Indenta"/>
      </w:pPr>
      <w:r>
        <w:lastRenderedPageBreak/>
        <w:tab/>
        <w:t>(b)</w:t>
      </w:r>
      <w:r>
        <w:tab/>
        <w:t xml:space="preserve">after a date is set for the trial of the case, with the leave of a registrar or the Court. </w:t>
      </w:r>
    </w:p>
    <w:p>
      <w:pPr>
        <w:pStyle w:val="Subsection"/>
      </w:pPr>
      <w:r>
        <w:tab/>
        <w:t>(1B)</w:t>
      </w:r>
      <w:r>
        <w:tab/>
        <w:t>A party seeking leave under subrule (1A)(b) must lodge and serve an affidavit in accordance with subrule (2) or (3) together with the proposed amended pleading.</w:t>
      </w:r>
    </w:p>
    <w:p>
      <w:pPr>
        <w:pStyle w:val="Subsection"/>
      </w:pPr>
      <w:r>
        <w:tab/>
        <w:t>(2)</w:t>
      </w:r>
      <w:r>
        <w:tab/>
        <w:t>If the party is not represented by a legal practitioner, the affidavit must be made by the party personally and must state that —</w:t>
      </w:r>
    </w:p>
    <w:p>
      <w:pPr>
        <w:pStyle w:val="Indenta"/>
      </w:pPr>
      <w:r>
        <w:tab/>
        <w:t>(a)</w:t>
      </w:r>
      <w:r>
        <w:tab/>
        <w:t>any new or amended allegations of fact are true to the best of the party’s belief; and</w:t>
      </w:r>
    </w:p>
    <w:p>
      <w:pPr>
        <w:pStyle w:val="Indenta"/>
      </w:pPr>
      <w:r>
        <w:tab/>
        <w:t>(b)</w:t>
      </w:r>
      <w:r>
        <w:tab/>
        <w:t>the proposed amended pleading is not frivolous, vexatious, scandalous or improper.</w:t>
      </w:r>
    </w:p>
    <w:p>
      <w:pPr>
        <w:pStyle w:val="Subsection"/>
      </w:pPr>
      <w:r>
        <w:tab/>
        <w:t>(3)</w:t>
      </w:r>
      <w:r>
        <w:tab/>
        <w:t>If the party is represented by a legal practitioner, the affidavit must be made by the party’s legal practitioner and must state that —</w:t>
      </w:r>
    </w:p>
    <w:p>
      <w:pPr>
        <w:pStyle w:val="Indenta"/>
      </w:pPr>
      <w:r>
        <w:tab/>
        <w:t>(a)</w:t>
      </w:r>
      <w:r>
        <w:tab/>
        <w:t>the party has instructed the legal practitioner that all of the allegations of fact are true and correct; and</w:t>
      </w:r>
    </w:p>
    <w:p>
      <w:pPr>
        <w:pStyle w:val="Indenta"/>
      </w:pPr>
      <w:r>
        <w:tab/>
        <w:t>(b)</w:t>
      </w:r>
      <w:r>
        <w:tab/>
        <w:t>all the arguments raised are, in the opinion of the legal practitioner, reasonable; and</w:t>
      </w:r>
    </w:p>
    <w:p>
      <w:pPr>
        <w:pStyle w:val="Indenta"/>
      </w:pPr>
      <w:r>
        <w:tab/>
        <w:t>(c)</w:t>
      </w:r>
      <w:r>
        <w:tab/>
        <w:t>in the opinion of the legal practitioner the proposed amended pleading is not frivolous, vexatious, scandalous or improper.</w:t>
      </w:r>
    </w:p>
    <w:p>
      <w:pPr>
        <w:pStyle w:val="Footnotesection"/>
      </w:pPr>
      <w:r>
        <w:tab/>
        <w:t>[Rule 41D inserted: Gazette 3 Jun 2008 p. 2131</w:t>
      </w:r>
      <w:r>
        <w:noBreakHyphen/>
        <w:t>2; amended: SL 2020/67 r. 24; SL 2022/106 r. 4.]</w:t>
      </w:r>
    </w:p>
    <w:p>
      <w:pPr>
        <w:pStyle w:val="Heading5"/>
      </w:pPr>
      <w:bookmarkStart w:id="88" w:name="_Toc119573457"/>
      <w:r>
        <w:rPr>
          <w:rStyle w:val="CharSectno"/>
        </w:rPr>
        <w:t>41</w:t>
      </w:r>
      <w:r>
        <w:t>.</w:t>
      </w:r>
      <w:r>
        <w:tab/>
        <w:t>Attendance at pre</w:t>
      </w:r>
      <w:r>
        <w:noBreakHyphen/>
        <w:t>trial conferences</w:t>
      </w:r>
      <w:bookmarkEnd w:id="88"/>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 xml:space="preserve">trial conference may give default judgment against the </w:t>
      </w:r>
      <w:r>
        <w:lastRenderedPageBreak/>
        <w:t>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89" w:name="_Toc119573458"/>
      <w:r>
        <w:rPr>
          <w:rStyle w:val="CharSectno"/>
        </w:rPr>
        <w:t>42</w:t>
      </w:r>
      <w:r>
        <w:t>.</w:t>
      </w:r>
      <w:r>
        <w:tab/>
        <w:t>Further pre</w:t>
      </w:r>
      <w:r>
        <w:noBreakHyphen/>
        <w:t>trial conference or status conference may be listed</w:t>
      </w:r>
      <w:bookmarkEnd w:id="89"/>
    </w:p>
    <w:p>
      <w:pPr>
        <w:pStyle w:val="Subsection"/>
      </w:pPr>
      <w:r>
        <w:tab/>
        <w:t>(1)</w:t>
      </w:r>
      <w:r>
        <w:tab/>
        <w:t>After a pre</w:t>
      </w:r>
      <w:r>
        <w:noBreakHyphen/>
        <w:t>trial conference the registrar must either —</w:t>
      </w:r>
    </w:p>
    <w:p>
      <w:pPr>
        <w:pStyle w:val="Indenta"/>
      </w:pPr>
      <w:r>
        <w:tab/>
        <w:t>(a)</w:t>
      </w:r>
      <w:r>
        <w:tab/>
        <w:t>list the case for a further pre</w:t>
      </w:r>
      <w:r>
        <w:noBreakHyphen/>
        <w:t>trial conference; or</w:t>
      </w:r>
    </w:p>
    <w:p>
      <w:pPr>
        <w:pStyle w:val="Indenta"/>
      </w:pPr>
      <w:r>
        <w:tab/>
        <w:t>(b)</w:t>
      </w:r>
      <w:r>
        <w:tab/>
        <w:t>list the case for a status conference.</w:t>
      </w:r>
    </w:p>
    <w:p>
      <w:pPr>
        <w:pStyle w:val="Subsection"/>
      </w:pPr>
      <w:r>
        <w:tab/>
        <w:t>(2)</w:t>
      </w:r>
      <w:r>
        <w:tab/>
        <w:t>The registrar must notify the parties in writing of the listing.</w:t>
      </w:r>
    </w:p>
    <w:p>
      <w:pPr>
        <w:pStyle w:val="Footnotesection"/>
      </w:pPr>
      <w:r>
        <w:tab/>
        <w:t>[Rule 42 inserted: SL 2020/67 r. 25.]</w:t>
      </w:r>
    </w:p>
    <w:p>
      <w:pPr>
        <w:pStyle w:val="Ednotesection"/>
      </w:pPr>
      <w:r>
        <w:t>[</w:t>
      </w:r>
      <w:r>
        <w:rPr>
          <w:b/>
        </w:rPr>
        <w:t>43A.</w:t>
      </w:r>
      <w:r>
        <w:tab/>
        <w:t>Deleted: SL 2020/67 r. 25.]</w:t>
      </w:r>
    </w:p>
    <w:p>
      <w:pPr>
        <w:pStyle w:val="Heading5"/>
      </w:pPr>
      <w:bookmarkStart w:id="90" w:name="_Toc119573459"/>
      <w:r>
        <w:rPr>
          <w:rStyle w:val="CharSectno"/>
        </w:rPr>
        <w:t>43</w:t>
      </w:r>
      <w:r>
        <w:t>.</w:t>
      </w:r>
      <w:r>
        <w:tab/>
        <w:t>Things said or done at pre</w:t>
      </w:r>
      <w:r>
        <w:noBreakHyphen/>
        <w:t>trial conference, status of</w:t>
      </w:r>
      <w:bookmarkEnd w:id="90"/>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1" w:name="_Toc119485183"/>
      <w:bookmarkStart w:id="92" w:name="_Toc119493257"/>
      <w:bookmarkStart w:id="93" w:name="_Toc119493505"/>
      <w:bookmarkStart w:id="94" w:name="_Toc119493753"/>
      <w:bookmarkStart w:id="95" w:name="_Toc119573460"/>
      <w:r>
        <w:rPr>
          <w:rStyle w:val="CharPartNo"/>
        </w:rPr>
        <w:lastRenderedPageBreak/>
        <w:t>Part 10</w:t>
      </w:r>
      <w:r>
        <w:rPr>
          <w:rStyle w:val="CharDivNo"/>
        </w:rPr>
        <w:t> </w:t>
      </w:r>
      <w:r>
        <w:t>—</w:t>
      </w:r>
      <w:r>
        <w:rPr>
          <w:rStyle w:val="CharDivText"/>
        </w:rPr>
        <w:t> </w:t>
      </w:r>
      <w:r>
        <w:rPr>
          <w:rStyle w:val="CharPartText"/>
        </w:rPr>
        <w:t>Status conferences</w:t>
      </w:r>
      <w:bookmarkEnd w:id="91"/>
      <w:bookmarkEnd w:id="92"/>
      <w:bookmarkEnd w:id="93"/>
      <w:bookmarkEnd w:id="94"/>
      <w:bookmarkEnd w:id="95"/>
    </w:p>
    <w:p>
      <w:pPr>
        <w:pStyle w:val="Footnoteheading"/>
      </w:pPr>
      <w:r>
        <w:tab/>
        <w:t>[Heading inserted: SL 2020/67 r. 26.]</w:t>
      </w:r>
    </w:p>
    <w:p>
      <w:pPr>
        <w:pStyle w:val="Ednotesection"/>
        <w:spacing w:before="240"/>
      </w:pPr>
      <w:r>
        <w:t>[</w:t>
      </w:r>
      <w:r>
        <w:rPr>
          <w:b/>
          <w:bCs/>
        </w:rPr>
        <w:t>44.</w:t>
      </w:r>
      <w:r>
        <w:tab/>
        <w:t>Deleted: Gazette 3 Jun 2008 p. 2133.]</w:t>
      </w:r>
    </w:p>
    <w:p>
      <w:pPr>
        <w:pStyle w:val="Heading5"/>
      </w:pPr>
      <w:bookmarkStart w:id="96" w:name="_Toc119573461"/>
      <w:r>
        <w:rPr>
          <w:rStyle w:val="CharSectno"/>
        </w:rPr>
        <w:t>45</w:t>
      </w:r>
      <w:r>
        <w:t>.</w:t>
      </w:r>
      <w:r>
        <w:tab/>
        <w:t>Purpose of status conference</w:t>
      </w:r>
      <w:bookmarkEnd w:id="96"/>
    </w:p>
    <w:p>
      <w:pPr>
        <w:pStyle w:val="Subsection"/>
      </w:pPr>
      <w:r>
        <w:tab/>
      </w:r>
      <w:r>
        <w:tab/>
        <w:t>The purpose of a status conference is to allow for the management of a case.</w:t>
      </w:r>
    </w:p>
    <w:p>
      <w:pPr>
        <w:pStyle w:val="Footnotesection"/>
      </w:pPr>
      <w:r>
        <w:tab/>
        <w:t>[Rule 45 inserted: SL 2020/67 r. 27.]</w:t>
      </w:r>
    </w:p>
    <w:p>
      <w:pPr>
        <w:pStyle w:val="Heading5"/>
      </w:pPr>
      <w:bookmarkStart w:id="97" w:name="_Toc119573462"/>
      <w:r>
        <w:rPr>
          <w:rStyle w:val="CharSectno"/>
        </w:rPr>
        <w:t>46</w:t>
      </w:r>
      <w:r>
        <w:t>.</w:t>
      </w:r>
      <w:r>
        <w:tab/>
        <w:t>Attendance at status conference</w:t>
      </w:r>
      <w:bookmarkEnd w:id="97"/>
    </w:p>
    <w:p>
      <w:pPr>
        <w:pStyle w:val="Subsection"/>
      </w:pPr>
      <w:r>
        <w:tab/>
        <w:t>(1)</w:t>
      </w:r>
      <w:r>
        <w:tab/>
        <w:t>A party must attend a status conference and, subject to subrule (2), may do so in person or may be represented by the party’s solicitor or counsel.</w:t>
      </w:r>
    </w:p>
    <w:p>
      <w:pPr>
        <w:pStyle w:val="Subsection"/>
      </w:pPr>
      <w:r>
        <w:tab/>
        <w:t>(2)</w:t>
      </w:r>
      <w:r>
        <w:tab/>
        <w:t xml:space="preserve">The Court may order that any or all of the following persons must attend a status conference — </w:t>
      </w:r>
    </w:p>
    <w:p>
      <w:pPr>
        <w:pStyle w:val="Indenta"/>
      </w:pPr>
      <w:r>
        <w:tab/>
        <w:t>(a)</w:t>
      </w:r>
      <w:r>
        <w:tab/>
        <w:t>a party in person;</w:t>
      </w:r>
    </w:p>
    <w:p>
      <w:pPr>
        <w:pStyle w:val="Indenta"/>
      </w:pPr>
      <w:r>
        <w:tab/>
        <w:t>(b)</w:t>
      </w:r>
      <w:r>
        <w:tab/>
        <w:t>a party’s solicitor;</w:t>
      </w:r>
    </w:p>
    <w:p>
      <w:pPr>
        <w:pStyle w:val="Indenta"/>
      </w:pPr>
      <w:r>
        <w:tab/>
        <w:t>(c)</w:t>
      </w:r>
      <w:r>
        <w:tab/>
        <w:t>a party’s counsel.</w:t>
      </w:r>
    </w:p>
    <w:p>
      <w:pPr>
        <w:pStyle w:val="Subsection"/>
      </w:pPr>
      <w:r>
        <w:tab/>
        <w:t>(3)</w:t>
      </w:r>
      <w:r>
        <w:tab/>
        <w:t>If a party or a person ordered to attend a status conference under subrule (2) fails to attend, the magistrate at the status conference may give default judgment against the party.</w:t>
      </w:r>
    </w:p>
    <w:p>
      <w:pPr>
        <w:pStyle w:val="Footnotesection"/>
      </w:pPr>
      <w:r>
        <w:tab/>
        <w:t>[Rule 46 inserted: SL 2020/67 r. 27.]</w:t>
      </w:r>
    </w:p>
    <w:p>
      <w:pPr>
        <w:pStyle w:val="Heading5"/>
      </w:pPr>
      <w:bookmarkStart w:id="98" w:name="_Toc119573463"/>
      <w:r>
        <w:rPr>
          <w:rStyle w:val="CharSectno"/>
        </w:rPr>
        <w:t>47</w:t>
      </w:r>
      <w:r>
        <w:t>.</w:t>
      </w:r>
      <w:r>
        <w:tab/>
        <w:t>Powers of magistrate at status conference</w:t>
      </w:r>
      <w:bookmarkEnd w:id="98"/>
    </w:p>
    <w:p>
      <w:pPr>
        <w:pStyle w:val="Subsection"/>
      </w:pPr>
      <w:r>
        <w:tab/>
        <w:t>(1)</w:t>
      </w:r>
      <w:r>
        <w:tab/>
        <w:t xml:space="preserve">The magistrate at a status conference may do any or all of the following — </w:t>
      </w:r>
    </w:p>
    <w:p>
      <w:pPr>
        <w:pStyle w:val="Indenta"/>
      </w:pPr>
      <w:r>
        <w:tab/>
        <w:t>(a)</w:t>
      </w:r>
      <w:r>
        <w:tab/>
        <w:t xml:space="preserve">order that the parties attend before a mediator; </w:t>
      </w:r>
    </w:p>
    <w:p>
      <w:pPr>
        <w:pStyle w:val="Indenta"/>
      </w:pPr>
      <w:r>
        <w:tab/>
        <w:t>(b)</w:t>
      </w:r>
      <w:r>
        <w:tab/>
        <w:t>order that the parties attend a pre</w:t>
      </w:r>
      <w:r>
        <w:noBreakHyphen/>
        <w:t>trial conference;</w:t>
      </w:r>
    </w:p>
    <w:p>
      <w:pPr>
        <w:pStyle w:val="Indenta"/>
      </w:pPr>
      <w:r>
        <w:tab/>
        <w:t>(c)</w:t>
      </w:r>
      <w:r>
        <w:tab/>
        <w:t>order that the parties attend a further status conference;</w:t>
      </w:r>
    </w:p>
    <w:p>
      <w:pPr>
        <w:pStyle w:val="Indenta"/>
      </w:pPr>
      <w:r>
        <w:lastRenderedPageBreak/>
        <w:tab/>
        <w:t>(d)</w:t>
      </w:r>
      <w:r>
        <w:tab/>
        <w:t>exercise the jurisdiction of the Court under the Act section 16(1)(m) to allow a party to amend its case statement;</w:t>
      </w:r>
    </w:p>
    <w:p>
      <w:pPr>
        <w:pStyle w:val="Indenta"/>
      </w:pPr>
      <w:r>
        <w:tab/>
        <w:t>(e)</w:t>
      </w:r>
      <w:r>
        <w:tab/>
        <w:t xml:space="preserve">exercise the jurisdiction of the Court under the Act section 16(1)(n) to order a party — </w:t>
      </w:r>
    </w:p>
    <w:p>
      <w:pPr>
        <w:pStyle w:val="Indenti"/>
      </w:pPr>
      <w:r>
        <w:tab/>
        <w:t>(i)</w:t>
      </w:r>
      <w:r>
        <w:tab/>
        <w:t>to provide additional information by disclosing documents relevant to the case in accordance with Part 7; or</w:t>
      </w:r>
    </w:p>
    <w:p>
      <w:pPr>
        <w:pStyle w:val="Indenti"/>
      </w:pPr>
      <w:r>
        <w:tab/>
        <w:t>(ii)</w:t>
      </w:r>
      <w:r>
        <w:tab/>
        <w:t>to answer interrogatories in accordance with Part 8;</w:t>
      </w:r>
    </w:p>
    <w:p>
      <w:pPr>
        <w:pStyle w:val="Indenta"/>
      </w:pPr>
      <w:r>
        <w:tab/>
        <w:t>(f)</w:t>
      </w:r>
      <w:r>
        <w:tab/>
        <w:t>exercise the jurisdiction of the Court under the Act section 16(1)(o)(i) to order the parties to exchange the written statements of the evidence that is anticipated will be given by witnesses in accordance with Part 13 Division 2;</w:t>
      </w:r>
    </w:p>
    <w:p>
      <w:pPr>
        <w:pStyle w:val="Indenta"/>
      </w:pPr>
      <w:r>
        <w:tab/>
        <w:t>(g)</w:t>
      </w:r>
      <w:r>
        <w:tab/>
        <w:t>order a party to provide further particulars;</w:t>
      </w:r>
    </w:p>
    <w:p>
      <w:pPr>
        <w:pStyle w:val="Indenta"/>
      </w:pPr>
      <w:r>
        <w:tab/>
        <w:t>(h)</w:t>
      </w:r>
      <w:r>
        <w:tab/>
        <w:t>list the case for trial;</w:t>
      </w:r>
    </w:p>
    <w:p>
      <w:pPr>
        <w:pStyle w:val="Indenta"/>
      </w:pPr>
      <w:r>
        <w:tab/>
        <w:t>(i)</w:t>
      </w:r>
      <w:r>
        <w:tab/>
        <w:t>make any other orders necessary to facilitate settlement or to ensure the case is ready for trial.</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 SL 2020/67 r. 28.]</w:t>
      </w:r>
    </w:p>
    <w:p>
      <w:pPr>
        <w:pStyle w:val="Ednotesection"/>
      </w:pPr>
      <w:r>
        <w:t>[</w:t>
      </w:r>
      <w:r>
        <w:rPr>
          <w:b/>
        </w:rPr>
        <w:t>48.</w:t>
      </w:r>
      <w:r>
        <w:tab/>
        <w:t>Deleted: SL 2020/67 r. 29.]</w:t>
      </w:r>
    </w:p>
    <w:p>
      <w:pPr>
        <w:pStyle w:val="Heading2"/>
      </w:pPr>
      <w:bookmarkStart w:id="99" w:name="_Toc119485187"/>
      <w:bookmarkStart w:id="100" w:name="_Toc119493261"/>
      <w:bookmarkStart w:id="101" w:name="_Toc119493509"/>
      <w:bookmarkStart w:id="102" w:name="_Toc119493757"/>
      <w:bookmarkStart w:id="103" w:name="_Toc119573464"/>
      <w:r>
        <w:rPr>
          <w:rStyle w:val="CharPartNo"/>
        </w:rPr>
        <w:lastRenderedPageBreak/>
        <w:t>Part 11</w:t>
      </w:r>
      <w:r>
        <w:rPr>
          <w:rStyle w:val="CharDivNo"/>
        </w:rPr>
        <w:t> </w:t>
      </w:r>
      <w:r>
        <w:t>—</w:t>
      </w:r>
      <w:r>
        <w:rPr>
          <w:rStyle w:val="CharDivText"/>
        </w:rPr>
        <w:t> </w:t>
      </w:r>
      <w:r>
        <w:rPr>
          <w:rStyle w:val="CharPartText"/>
        </w:rPr>
        <w:t>Mediation</w:t>
      </w:r>
      <w:bookmarkEnd w:id="99"/>
      <w:bookmarkEnd w:id="100"/>
      <w:bookmarkEnd w:id="101"/>
      <w:bookmarkEnd w:id="102"/>
      <w:bookmarkEnd w:id="103"/>
    </w:p>
    <w:p>
      <w:pPr>
        <w:pStyle w:val="Heading5"/>
      </w:pPr>
      <w:bookmarkStart w:id="104" w:name="_Toc119573465"/>
      <w:r>
        <w:rPr>
          <w:rStyle w:val="CharSectno"/>
        </w:rPr>
        <w:t>49</w:t>
      </w:r>
      <w:r>
        <w:t>.</w:t>
      </w:r>
      <w:r>
        <w:tab/>
        <w:t>Mediation conference, parties to arrange if Court orders mediation</w:t>
      </w:r>
      <w:bookmarkEnd w:id="104"/>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05" w:name="_Toc119573466"/>
      <w:r>
        <w:rPr>
          <w:rStyle w:val="CharSectno"/>
        </w:rPr>
        <w:t>50</w:t>
      </w:r>
      <w:r>
        <w:t>.</w:t>
      </w:r>
      <w:r>
        <w:tab/>
        <w:t>Attendance at mediation conferences</w:t>
      </w:r>
      <w:bookmarkEnd w:id="105"/>
    </w:p>
    <w:p>
      <w:pPr>
        <w:pStyle w:val="Subsection"/>
      </w:pPr>
      <w:r>
        <w:tab/>
      </w:r>
      <w:r>
        <w:tab/>
        <w:t>Unless the mediator otherwise approves, a party must attend a mediation conference in person.</w:t>
      </w:r>
    </w:p>
    <w:p>
      <w:pPr>
        <w:pStyle w:val="Heading5"/>
      </w:pPr>
      <w:bookmarkStart w:id="106" w:name="_Toc119573467"/>
      <w:r>
        <w:rPr>
          <w:rStyle w:val="CharSectno"/>
        </w:rPr>
        <w:t>51</w:t>
      </w:r>
      <w:r>
        <w:t>.</w:t>
      </w:r>
      <w:r>
        <w:tab/>
        <w:t>Outcome of mediation, claimant to lodge notice of</w:t>
      </w:r>
      <w:bookmarkEnd w:id="106"/>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07" w:name="_Toc119573468"/>
      <w:r>
        <w:rPr>
          <w:rStyle w:val="CharSectno"/>
        </w:rPr>
        <w:t>52</w:t>
      </w:r>
      <w:r>
        <w:t>.</w:t>
      </w:r>
      <w:r>
        <w:tab/>
        <w:t>Further status conference if case not settled at mediation</w:t>
      </w:r>
      <w:bookmarkEnd w:id="107"/>
    </w:p>
    <w:p>
      <w:pPr>
        <w:pStyle w:val="Subsection"/>
      </w:pPr>
      <w:r>
        <w:tab/>
      </w:r>
      <w:r>
        <w:tab/>
        <w:t>If the case is not settled at the mediation conference a registrar must list the case for a further status conference and notify the parties in writing.</w:t>
      </w:r>
    </w:p>
    <w:p>
      <w:pPr>
        <w:pStyle w:val="Footnotesection"/>
      </w:pPr>
      <w:r>
        <w:tab/>
        <w:t>[Rule 52 amended: SL 2020/67 r. 30.]</w:t>
      </w:r>
    </w:p>
    <w:p>
      <w:pPr>
        <w:pStyle w:val="Heading2"/>
      </w:pPr>
      <w:bookmarkStart w:id="108" w:name="_Toc119485192"/>
      <w:bookmarkStart w:id="109" w:name="_Toc119493266"/>
      <w:bookmarkStart w:id="110" w:name="_Toc119493514"/>
      <w:bookmarkStart w:id="111" w:name="_Toc119493762"/>
      <w:bookmarkStart w:id="112" w:name="_Toc119573469"/>
      <w:r>
        <w:rPr>
          <w:rStyle w:val="CharPartNo"/>
        </w:rPr>
        <w:lastRenderedPageBreak/>
        <w:t>Part 12</w:t>
      </w:r>
      <w:r>
        <w:t> — </w:t>
      </w:r>
      <w:r>
        <w:rPr>
          <w:rStyle w:val="CharPartText"/>
        </w:rPr>
        <w:t>Consent orders and settlement</w:t>
      </w:r>
      <w:bookmarkEnd w:id="108"/>
      <w:bookmarkEnd w:id="109"/>
      <w:bookmarkEnd w:id="110"/>
      <w:bookmarkEnd w:id="111"/>
      <w:bookmarkEnd w:id="112"/>
    </w:p>
    <w:p>
      <w:pPr>
        <w:pStyle w:val="Heading3"/>
      </w:pPr>
      <w:bookmarkStart w:id="113" w:name="_Toc119485193"/>
      <w:bookmarkStart w:id="114" w:name="_Toc119493267"/>
      <w:bookmarkStart w:id="115" w:name="_Toc119493515"/>
      <w:bookmarkStart w:id="116" w:name="_Toc119493763"/>
      <w:bookmarkStart w:id="117" w:name="_Toc119573470"/>
      <w:r>
        <w:rPr>
          <w:rStyle w:val="CharDivNo"/>
        </w:rPr>
        <w:t>Division 1</w:t>
      </w:r>
      <w:r>
        <w:t> — </w:t>
      </w:r>
      <w:r>
        <w:rPr>
          <w:rStyle w:val="CharDivText"/>
        </w:rPr>
        <w:t>Consent</w:t>
      </w:r>
      <w:bookmarkEnd w:id="113"/>
      <w:bookmarkEnd w:id="114"/>
      <w:bookmarkEnd w:id="115"/>
      <w:bookmarkEnd w:id="116"/>
      <w:bookmarkEnd w:id="117"/>
    </w:p>
    <w:p>
      <w:pPr>
        <w:pStyle w:val="Heading5"/>
      </w:pPr>
      <w:bookmarkStart w:id="118" w:name="_Toc119573471"/>
      <w:r>
        <w:rPr>
          <w:rStyle w:val="CharSectno"/>
        </w:rPr>
        <w:t>53</w:t>
      </w:r>
      <w:r>
        <w:t>.</w:t>
      </w:r>
      <w:r>
        <w:tab/>
        <w:t>Consenting to judgment or order, manner of</w:t>
      </w:r>
      <w:bookmarkEnd w:id="118"/>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19" w:name="_Toc119573472"/>
      <w:r>
        <w:rPr>
          <w:rStyle w:val="CharSectno"/>
        </w:rPr>
        <w:t>54</w:t>
      </w:r>
      <w:r>
        <w:t>.</w:t>
      </w:r>
      <w:r>
        <w:tab/>
        <w:t>Memorandum of consent, registrar’s powers on</w:t>
      </w:r>
      <w:bookmarkEnd w:id="119"/>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20" w:name="_Toc119573473"/>
      <w:r>
        <w:rPr>
          <w:rStyle w:val="CharSectno"/>
        </w:rPr>
        <w:t>55</w:t>
      </w:r>
      <w:r>
        <w:t>.</w:t>
      </w:r>
      <w:r>
        <w:tab/>
        <w:t>Consent by one party, manner of giving</w:t>
      </w:r>
      <w:bookmarkEnd w:id="120"/>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21" w:name="_Toc119573474"/>
      <w:r>
        <w:rPr>
          <w:rStyle w:val="CharSectno"/>
        </w:rPr>
        <w:t>56</w:t>
      </w:r>
      <w:r>
        <w:t>.</w:t>
      </w:r>
      <w:r>
        <w:tab/>
        <w:t>Person under legal disability, settling claims involving</w:t>
      </w:r>
      <w:bookmarkEnd w:id="121"/>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lastRenderedPageBreak/>
        <w:tab/>
        <w:t>(2)</w:t>
      </w:r>
      <w:r>
        <w:tab/>
        <w:t>Unless the Court orders otherwise, in addition to the supporting affidavit required under rule 110, the application must be supported by an affidavit of an independent legal practitioner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 SL 2022/106 r. 4.]</w:t>
      </w:r>
    </w:p>
    <w:p>
      <w:pPr>
        <w:pStyle w:val="Heading3"/>
      </w:pPr>
      <w:bookmarkStart w:id="122" w:name="_Toc119485198"/>
      <w:bookmarkStart w:id="123" w:name="_Toc119493272"/>
      <w:bookmarkStart w:id="124" w:name="_Toc119493520"/>
      <w:bookmarkStart w:id="125" w:name="_Toc119493768"/>
      <w:bookmarkStart w:id="126" w:name="_Toc119573475"/>
      <w:r>
        <w:rPr>
          <w:rStyle w:val="CharDivNo"/>
        </w:rPr>
        <w:t>Division 2</w:t>
      </w:r>
      <w:r>
        <w:t> — </w:t>
      </w:r>
      <w:r>
        <w:rPr>
          <w:rStyle w:val="CharDivText"/>
        </w:rPr>
        <w:t>Offers of settlement</w:t>
      </w:r>
      <w:bookmarkEnd w:id="122"/>
      <w:bookmarkEnd w:id="123"/>
      <w:bookmarkEnd w:id="124"/>
      <w:bookmarkEnd w:id="125"/>
      <w:bookmarkEnd w:id="126"/>
    </w:p>
    <w:p>
      <w:pPr>
        <w:pStyle w:val="Heading5"/>
      </w:pPr>
      <w:bookmarkStart w:id="127" w:name="_Toc119573476"/>
      <w:r>
        <w:rPr>
          <w:rStyle w:val="CharSectno"/>
        </w:rPr>
        <w:t>57</w:t>
      </w:r>
      <w:r>
        <w:t>.</w:t>
      </w:r>
      <w:r>
        <w:tab/>
        <w:t>Offer of settlement, making</w:t>
      </w:r>
      <w:bookmarkEnd w:id="127"/>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28" w:name="_Toc119573477"/>
      <w:r>
        <w:rPr>
          <w:rStyle w:val="CharSectno"/>
        </w:rPr>
        <w:t>58</w:t>
      </w:r>
      <w:r>
        <w:t>.</w:t>
      </w:r>
      <w:r>
        <w:tab/>
        <w:t>Offers to be confidential and made without prejudice</w:t>
      </w:r>
      <w:bookmarkEnd w:id="128"/>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29" w:name="_Toc119573478"/>
      <w:r>
        <w:rPr>
          <w:rStyle w:val="CharSectno"/>
        </w:rPr>
        <w:lastRenderedPageBreak/>
        <w:t>59</w:t>
      </w:r>
      <w:r>
        <w:t>.</w:t>
      </w:r>
      <w:r>
        <w:tab/>
        <w:t>Receipt of offer to be acknowledged</w:t>
      </w:r>
      <w:bookmarkEnd w:id="129"/>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30" w:name="_Toc119573479"/>
      <w:r>
        <w:rPr>
          <w:rStyle w:val="CharSectno"/>
        </w:rPr>
        <w:t>60</w:t>
      </w:r>
      <w:r>
        <w:t>.</w:t>
      </w:r>
      <w:r>
        <w:tab/>
        <w:t>Period within which offer may be accepted</w:t>
      </w:r>
      <w:bookmarkEnd w:id="130"/>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31" w:name="_Toc119573480"/>
      <w:r>
        <w:rPr>
          <w:rStyle w:val="CharSectno"/>
        </w:rPr>
        <w:t>61</w:t>
      </w:r>
      <w:r>
        <w:t>.</w:t>
      </w:r>
      <w:r>
        <w:tab/>
        <w:t>Accepting offer</w:t>
      </w:r>
      <w:bookmarkEnd w:id="131"/>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32" w:name="_Toc119573481"/>
      <w:r>
        <w:rPr>
          <w:rStyle w:val="CharSectno"/>
        </w:rPr>
        <w:t>62</w:t>
      </w:r>
      <w:r>
        <w:t>.</w:t>
      </w:r>
      <w:r>
        <w:tab/>
        <w:t>Period within which offered sums must be paid</w:t>
      </w:r>
      <w:bookmarkEnd w:id="132"/>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lastRenderedPageBreak/>
        <w:tab/>
        <w:t>(b)</w:t>
      </w:r>
      <w:r>
        <w:tab/>
        <w:t>if no such period is specified, a period of 28 days after the day on which the offer is accepted.</w:t>
      </w:r>
    </w:p>
    <w:p>
      <w:pPr>
        <w:pStyle w:val="Heading5"/>
      </w:pPr>
      <w:bookmarkStart w:id="133" w:name="_Toc119573482"/>
      <w:r>
        <w:rPr>
          <w:rStyle w:val="CharSectno"/>
        </w:rPr>
        <w:t>63</w:t>
      </w:r>
      <w:r>
        <w:t>.</w:t>
      </w:r>
      <w:r>
        <w:tab/>
        <w:t>Withdrawing acceptance of offer</w:t>
      </w:r>
      <w:bookmarkEnd w:id="133"/>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34" w:name="_Toc119573483"/>
      <w:r>
        <w:rPr>
          <w:rStyle w:val="CharSectno"/>
        </w:rPr>
        <w:t>64</w:t>
      </w:r>
      <w:r>
        <w:t>.</w:t>
      </w:r>
      <w:r>
        <w:tab/>
        <w:t>Requesting and giving judgment after offer accepted</w:t>
      </w:r>
      <w:bookmarkEnd w:id="134"/>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lastRenderedPageBreak/>
        <w:tab/>
        <w:t>(b)</w:t>
      </w:r>
      <w:r>
        <w:tab/>
        <w:t>the party has made an application for leave to withdraw acceptance of an offer and that application has not been dealt with by the Court.</w:t>
      </w:r>
    </w:p>
    <w:p>
      <w:pPr>
        <w:pStyle w:val="Heading5"/>
      </w:pPr>
      <w:bookmarkStart w:id="135" w:name="_Toc119573484"/>
      <w:r>
        <w:rPr>
          <w:rStyle w:val="CharSectno"/>
        </w:rPr>
        <w:t>65</w:t>
      </w:r>
      <w:r>
        <w:t>.</w:t>
      </w:r>
      <w:r>
        <w:tab/>
        <w:t>Post</w:t>
      </w:r>
      <w:r>
        <w:noBreakHyphen/>
        <w:t>offer costs, orders for</w:t>
      </w:r>
      <w:bookmarkEnd w:id="135"/>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36" w:name="_Toc119485208"/>
      <w:bookmarkStart w:id="137" w:name="_Toc119493282"/>
      <w:bookmarkStart w:id="138" w:name="_Toc119493530"/>
      <w:bookmarkStart w:id="139" w:name="_Toc119493778"/>
      <w:bookmarkStart w:id="140" w:name="_Toc119573485"/>
      <w:r>
        <w:rPr>
          <w:rStyle w:val="CharPartNo"/>
        </w:rPr>
        <w:lastRenderedPageBreak/>
        <w:t>Part 13</w:t>
      </w:r>
      <w:r>
        <w:t> — </w:t>
      </w:r>
      <w:r>
        <w:rPr>
          <w:rStyle w:val="CharPartText"/>
        </w:rPr>
        <w:t>Trial</w:t>
      </w:r>
      <w:bookmarkEnd w:id="136"/>
      <w:bookmarkEnd w:id="137"/>
      <w:bookmarkEnd w:id="138"/>
      <w:bookmarkEnd w:id="139"/>
      <w:bookmarkEnd w:id="140"/>
    </w:p>
    <w:p>
      <w:pPr>
        <w:pStyle w:val="Heading3"/>
      </w:pPr>
      <w:bookmarkStart w:id="141" w:name="_Toc119485209"/>
      <w:bookmarkStart w:id="142" w:name="_Toc119493283"/>
      <w:bookmarkStart w:id="143" w:name="_Toc119493531"/>
      <w:bookmarkStart w:id="144" w:name="_Toc119493779"/>
      <w:bookmarkStart w:id="145" w:name="_Toc119573486"/>
      <w:r>
        <w:rPr>
          <w:rStyle w:val="CharDivNo"/>
        </w:rPr>
        <w:t>Division 1</w:t>
      </w:r>
      <w:r>
        <w:t> — </w:t>
      </w:r>
      <w:r>
        <w:rPr>
          <w:rStyle w:val="CharDivText"/>
        </w:rPr>
        <w:t>General</w:t>
      </w:r>
      <w:bookmarkEnd w:id="141"/>
      <w:bookmarkEnd w:id="142"/>
      <w:bookmarkEnd w:id="143"/>
      <w:bookmarkEnd w:id="144"/>
      <w:bookmarkEnd w:id="145"/>
    </w:p>
    <w:p>
      <w:pPr>
        <w:pStyle w:val="Heading5"/>
        <w:rPr>
          <w:spacing w:val="-6"/>
        </w:rPr>
      </w:pPr>
      <w:bookmarkStart w:id="146" w:name="_Toc119573487"/>
      <w:r>
        <w:rPr>
          <w:rStyle w:val="CharSectno"/>
        </w:rPr>
        <w:t>66</w:t>
      </w:r>
      <w:r>
        <w:t>.</w:t>
      </w:r>
      <w:r>
        <w:tab/>
        <w:t>Terms used</w:t>
      </w:r>
      <w:bookmarkEnd w:id="146"/>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47" w:name="_Toc119573488"/>
      <w:r>
        <w:rPr>
          <w:rStyle w:val="CharSectno"/>
        </w:rPr>
        <w:t>67</w:t>
      </w:r>
      <w:r>
        <w:t>.</w:t>
      </w:r>
      <w:r>
        <w:tab/>
        <w:t>Who is first party to present case</w:t>
      </w:r>
      <w:bookmarkEnd w:id="147"/>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48" w:name="_Toc119573489"/>
      <w:r>
        <w:rPr>
          <w:rStyle w:val="CharSectno"/>
        </w:rPr>
        <w:t>68</w:t>
      </w:r>
      <w:r>
        <w:t>.</w:t>
      </w:r>
      <w:r>
        <w:tab/>
        <w:t>Opening addresses and adducing evidence, order of</w:t>
      </w:r>
      <w:bookmarkEnd w:id="148"/>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49" w:name="_Toc119573490"/>
      <w:r>
        <w:rPr>
          <w:rStyle w:val="CharSectno"/>
        </w:rPr>
        <w:t>69</w:t>
      </w:r>
      <w:r>
        <w:t>.</w:t>
      </w:r>
      <w:r>
        <w:tab/>
        <w:t>Closing addresses, order of</w:t>
      </w:r>
      <w:bookmarkEnd w:id="149"/>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lastRenderedPageBreak/>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50" w:name="_Toc119573491"/>
      <w:r>
        <w:rPr>
          <w:rStyle w:val="CharSectno"/>
        </w:rPr>
        <w:t>70</w:t>
      </w:r>
      <w:r>
        <w:t>.</w:t>
      </w:r>
      <w:r>
        <w:tab/>
        <w:t>Attendance at trial</w:t>
      </w:r>
      <w:bookmarkEnd w:id="150"/>
    </w:p>
    <w:p>
      <w:pPr>
        <w:pStyle w:val="Subsection"/>
      </w:pPr>
      <w:r>
        <w:tab/>
      </w:r>
      <w:r>
        <w:tab/>
        <w:t>Unless the Court orders otherwise, a party must attend the trial in person.</w:t>
      </w:r>
    </w:p>
    <w:p>
      <w:pPr>
        <w:pStyle w:val="Heading3"/>
      </w:pPr>
      <w:bookmarkStart w:id="151" w:name="_Toc119485215"/>
      <w:bookmarkStart w:id="152" w:name="_Toc119493289"/>
      <w:bookmarkStart w:id="153" w:name="_Toc119493537"/>
      <w:bookmarkStart w:id="154" w:name="_Toc119493785"/>
      <w:bookmarkStart w:id="155" w:name="_Toc119573492"/>
      <w:r>
        <w:rPr>
          <w:rStyle w:val="CharDivNo"/>
        </w:rPr>
        <w:t>Division 2</w:t>
      </w:r>
      <w:r>
        <w:t> — </w:t>
      </w:r>
      <w:r>
        <w:rPr>
          <w:rStyle w:val="CharDivText"/>
        </w:rPr>
        <w:t>Witnesses</w:t>
      </w:r>
      <w:bookmarkEnd w:id="151"/>
      <w:bookmarkEnd w:id="152"/>
      <w:bookmarkEnd w:id="153"/>
      <w:bookmarkEnd w:id="154"/>
      <w:bookmarkEnd w:id="155"/>
    </w:p>
    <w:p>
      <w:pPr>
        <w:pStyle w:val="Heading5"/>
      </w:pPr>
      <w:bookmarkStart w:id="156" w:name="_Toc119573493"/>
      <w:r>
        <w:rPr>
          <w:rStyle w:val="CharSectno"/>
        </w:rPr>
        <w:t>71</w:t>
      </w:r>
      <w:r>
        <w:t>.</w:t>
      </w:r>
      <w:r>
        <w:tab/>
        <w:t>Witness summons</w:t>
      </w:r>
      <w:bookmarkEnd w:id="156"/>
    </w:p>
    <w:p>
      <w:pPr>
        <w:pStyle w:val="Subsection"/>
      </w:pPr>
      <w:r>
        <w:tab/>
        <w:t>(1)</w:t>
      </w:r>
      <w:r>
        <w:tab/>
        <w:t>If a party wants to require a person to give evidence at a trial or to produce evidentiary material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(2A)</w:t>
      </w:r>
      <w:r>
        <w:tab/>
        <w:t>The request may be made before the case is listed for trial.</w:t>
      </w:r>
    </w:p>
    <w:p>
      <w:pPr>
        <w:pStyle w:val="Subsection"/>
      </w:pPr>
      <w:r>
        <w:tab/>
        <w:t>(3)</w:t>
      </w:r>
      <w:r>
        <w:tab/>
        <w:t>If the Court issues the requested witness summons, the party must serve the witness summons on the witness at least 14 days before the trial date or an earlier date as directed by the Court.</w:t>
      </w:r>
    </w:p>
    <w:p>
      <w:pPr>
        <w:pStyle w:val="Subsection"/>
      </w:pPr>
      <w:r>
        <w:tab/>
        <w:t>(4)</w:t>
      </w:r>
      <w:r>
        <w:tab/>
        <w:t>The witness summons must be served personally.</w:t>
      </w:r>
    </w:p>
    <w:p>
      <w:pPr>
        <w:pStyle w:val="Subsection"/>
        <w:keepNext/>
      </w:pPr>
      <w:r>
        <w:lastRenderedPageBreak/>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 SL 2020/67 r. 31.]</w:t>
      </w:r>
    </w:p>
    <w:p>
      <w:pPr>
        <w:pStyle w:val="Heading5"/>
      </w:pPr>
      <w:bookmarkStart w:id="157" w:name="_Toc119573494"/>
      <w:r>
        <w:rPr>
          <w:rStyle w:val="CharSectno"/>
        </w:rPr>
        <w:t>71A</w:t>
      </w:r>
      <w:r>
        <w:t>.</w:t>
      </w:r>
      <w:r>
        <w:tab/>
        <w:t>Compliance with witness summons</w:t>
      </w:r>
      <w:bookmarkEnd w:id="157"/>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lastRenderedPageBreak/>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 amended: SL 2022/54 r. 4.]</w:t>
      </w:r>
    </w:p>
    <w:p>
      <w:pPr>
        <w:pStyle w:val="Heading5"/>
        <w:spacing w:before="180"/>
      </w:pPr>
      <w:bookmarkStart w:id="158" w:name="_Toc119573495"/>
      <w:r>
        <w:rPr>
          <w:rStyle w:val="CharSectno"/>
        </w:rPr>
        <w:t>72</w:t>
      </w:r>
      <w:r>
        <w:t>.</w:t>
      </w:r>
      <w:r>
        <w:tab/>
        <w:t>Expert evidence, orders required for</w:t>
      </w:r>
      <w:bookmarkEnd w:id="158"/>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159" w:name="_Toc119573496"/>
      <w:r>
        <w:rPr>
          <w:rStyle w:val="CharSectno"/>
        </w:rPr>
        <w:t>73</w:t>
      </w:r>
      <w:r>
        <w:t>.</w:t>
      </w:r>
      <w:r>
        <w:tab/>
        <w:t>Children and special witnesses, application for orders as to evidence of</w:t>
      </w:r>
      <w:bookmarkEnd w:id="159"/>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160" w:name="_Toc119573497"/>
      <w:r>
        <w:rPr>
          <w:rStyle w:val="CharSectno"/>
        </w:rPr>
        <w:t>74</w:t>
      </w:r>
      <w:r>
        <w:t>.</w:t>
      </w:r>
      <w:r>
        <w:tab/>
        <w:t>Affidavit evidence, when may be adduced</w:t>
      </w:r>
      <w:bookmarkEnd w:id="160"/>
    </w:p>
    <w:p>
      <w:pPr>
        <w:pStyle w:val="Subsection"/>
      </w:pPr>
      <w:r>
        <w:tab/>
        <w:t>(1)</w:t>
      </w:r>
      <w:r>
        <w:tab/>
        <w:t>A party may, if the other parties do not object, adduce the evidence of a witness at a trial by tendering an affidavit of the witness.</w:t>
      </w:r>
    </w:p>
    <w:p>
      <w:pPr>
        <w:pStyle w:val="Subsection"/>
      </w:pPr>
      <w:r>
        <w:lastRenderedPageBreak/>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61" w:name="_Toc119485221"/>
      <w:bookmarkStart w:id="162" w:name="_Toc119493295"/>
      <w:bookmarkStart w:id="163" w:name="_Toc119493543"/>
      <w:bookmarkStart w:id="164" w:name="_Toc119493791"/>
      <w:bookmarkStart w:id="165" w:name="_Toc119573498"/>
      <w:r>
        <w:rPr>
          <w:rStyle w:val="CharDivNo"/>
        </w:rPr>
        <w:t>Division 3</w:t>
      </w:r>
      <w:r>
        <w:t> — </w:t>
      </w:r>
      <w:r>
        <w:rPr>
          <w:rStyle w:val="CharDivText"/>
        </w:rPr>
        <w:t>Exhibits</w:t>
      </w:r>
      <w:bookmarkEnd w:id="161"/>
      <w:bookmarkEnd w:id="162"/>
      <w:bookmarkEnd w:id="163"/>
      <w:bookmarkEnd w:id="164"/>
      <w:bookmarkEnd w:id="165"/>
    </w:p>
    <w:p>
      <w:pPr>
        <w:pStyle w:val="Heading5"/>
      </w:pPr>
      <w:bookmarkStart w:id="166" w:name="_Toc119573499"/>
      <w:r>
        <w:rPr>
          <w:rStyle w:val="CharSectno"/>
        </w:rPr>
        <w:t>75</w:t>
      </w:r>
      <w:r>
        <w:t>.</w:t>
      </w:r>
      <w:r>
        <w:tab/>
        <w:t>Records requiring device to read, admission of</w:t>
      </w:r>
      <w:bookmarkEnd w:id="166"/>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67" w:name="_Toc119573500"/>
      <w:r>
        <w:rPr>
          <w:rStyle w:val="CharSectno"/>
        </w:rPr>
        <w:t>76</w:t>
      </w:r>
      <w:r>
        <w:t>.</w:t>
      </w:r>
      <w:r>
        <w:tab/>
        <w:t>Return of exhibits after trial</w:t>
      </w:r>
      <w:bookmarkEnd w:id="167"/>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keepLines/>
      </w:pPr>
      <w:r>
        <w:lastRenderedPageBreak/>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r>
        <w:tab/>
        <w:t>[Rule 76 amended: Gazette 18 Sep 2018 p. 3515.]</w:t>
      </w:r>
    </w:p>
    <w:p>
      <w:pPr>
        <w:pStyle w:val="Heading2"/>
      </w:pPr>
      <w:bookmarkStart w:id="168" w:name="_Toc119485224"/>
      <w:bookmarkStart w:id="169" w:name="_Toc119493298"/>
      <w:bookmarkStart w:id="170" w:name="_Toc119493546"/>
      <w:bookmarkStart w:id="171" w:name="_Toc119493794"/>
      <w:bookmarkStart w:id="172" w:name="_Toc119573501"/>
      <w:r>
        <w:rPr>
          <w:rStyle w:val="CharPartNo"/>
        </w:rPr>
        <w:lastRenderedPageBreak/>
        <w:t>Part 14</w:t>
      </w:r>
      <w:r>
        <w:rPr>
          <w:rStyle w:val="CharDivNo"/>
        </w:rPr>
        <w:t> </w:t>
      </w:r>
      <w:r>
        <w:t>—</w:t>
      </w:r>
      <w:r>
        <w:rPr>
          <w:rStyle w:val="CharDivText"/>
        </w:rPr>
        <w:t> </w:t>
      </w:r>
      <w:r>
        <w:rPr>
          <w:rStyle w:val="CharPartText"/>
        </w:rPr>
        <w:t>Orders and judgments</w:t>
      </w:r>
      <w:bookmarkEnd w:id="168"/>
      <w:bookmarkEnd w:id="169"/>
      <w:bookmarkEnd w:id="170"/>
      <w:bookmarkEnd w:id="171"/>
      <w:bookmarkEnd w:id="172"/>
    </w:p>
    <w:p>
      <w:pPr>
        <w:pStyle w:val="Heading5"/>
      </w:pPr>
      <w:bookmarkStart w:id="173" w:name="_Toc119573502"/>
      <w:r>
        <w:rPr>
          <w:rStyle w:val="CharSectno"/>
        </w:rPr>
        <w:t>77</w:t>
      </w:r>
      <w:r>
        <w:t>.</w:t>
      </w:r>
      <w:r>
        <w:tab/>
        <w:t>Person under legal disability, payments to</w:t>
      </w:r>
      <w:bookmarkEnd w:id="173"/>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174" w:name="_Toc119573503"/>
      <w:r>
        <w:rPr>
          <w:rStyle w:val="CharSectno"/>
        </w:rPr>
        <w:t>78</w:t>
      </w:r>
      <w:r>
        <w:t>.</w:t>
      </w:r>
      <w:r>
        <w:tab/>
        <w:t>Certificate of judgment, requesting</w:t>
      </w:r>
      <w:bookmarkEnd w:id="174"/>
    </w:p>
    <w:p>
      <w:pPr>
        <w:pStyle w:val="Subsection"/>
      </w:pPr>
      <w:r>
        <w:tab/>
      </w:r>
      <w:r>
        <w:tab/>
        <w:t>If a party wants a certificate of a judgment, the party must lodge a request for the judgment in an approved form.</w:t>
      </w:r>
    </w:p>
    <w:p>
      <w:pPr>
        <w:pStyle w:val="Heading5"/>
      </w:pPr>
      <w:bookmarkStart w:id="175" w:name="_Toc119573504"/>
      <w:r>
        <w:rPr>
          <w:rStyle w:val="CharSectno"/>
        </w:rPr>
        <w:t>79</w:t>
      </w:r>
      <w:r>
        <w:t>.</w:t>
      </w:r>
      <w:r>
        <w:tab/>
        <w:t>Applying to set aside summary or default judgment (Act s. 17(3), 18(6) and 19(3))</w:t>
      </w:r>
      <w:bookmarkEnd w:id="175"/>
    </w:p>
    <w:p>
      <w:pPr>
        <w:pStyle w:val="Subsection"/>
      </w:pPr>
      <w:r>
        <w:tab/>
      </w:r>
      <w:r>
        <w:tab/>
        <w:t>An application for an order under the Act section 17(3), 18(6), or 19(3) to set aside a judgment must be made within 21 days after the date of the judgment or such other time as is ordered by the Court.</w:t>
      </w:r>
    </w:p>
    <w:p>
      <w:pPr>
        <w:pStyle w:val="Footnotesection"/>
      </w:pPr>
      <w:r>
        <w:tab/>
        <w:t>[Rule 79 amended: Gazette 3 Jun 2008 p. 2134; SL 2020/67 r. 32.]</w:t>
      </w:r>
    </w:p>
    <w:p>
      <w:pPr>
        <w:pStyle w:val="Heading5"/>
      </w:pPr>
      <w:bookmarkStart w:id="176" w:name="_Toc119573505"/>
      <w:r>
        <w:rPr>
          <w:rStyle w:val="CharSectno"/>
        </w:rPr>
        <w:t>80</w:t>
      </w:r>
      <w:r>
        <w:t>.</w:t>
      </w:r>
      <w:r>
        <w:tab/>
        <w:t>Registrars’ decisions taken to be decision of Court</w:t>
      </w:r>
      <w:bookmarkEnd w:id="176"/>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177" w:name="_Toc119485229"/>
      <w:bookmarkStart w:id="178" w:name="_Toc119493303"/>
      <w:bookmarkStart w:id="179" w:name="_Toc119493551"/>
      <w:bookmarkStart w:id="180" w:name="_Toc119493799"/>
      <w:bookmarkStart w:id="181" w:name="_Toc119573506"/>
      <w:r>
        <w:rPr>
          <w:rStyle w:val="CharPartNo"/>
        </w:rPr>
        <w:lastRenderedPageBreak/>
        <w:t>Part 15</w:t>
      </w:r>
      <w:r>
        <w:t> — </w:t>
      </w:r>
      <w:r>
        <w:rPr>
          <w:rStyle w:val="CharPartText"/>
        </w:rPr>
        <w:t>Costs</w:t>
      </w:r>
      <w:bookmarkEnd w:id="177"/>
      <w:bookmarkEnd w:id="178"/>
      <w:bookmarkEnd w:id="179"/>
      <w:bookmarkEnd w:id="180"/>
      <w:bookmarkEnd w:id="181"/>
    </w:p>
    <w:p>
      <w:pPr>
        <w:pStyle w:val="Heading3"/>
      </w:pPr>
      <w:bookmarkStart w:id="182" w:name="_Toc119485230"/>
      <w:bookmarkStart w:id="183" w:name="_Toc119493304"/>
      <w:bookmarkStart w:id="184" w:name="_Toc119493552"/>
      <w:bookmarkStart w:id="185" w:name="_Toc119493800"/>
      <w:bookmarkStart w:id="186" w:name="_Toc119573507"/>
      <w:r>
        <w:rPr>
          <w:rStyle w:val="CharDivNo"/>
        </w:rPr>
        <w:t>Division 1</w:t>
      </w:r>
      <w:r>
        <w:t> — </w:t>
      </w:r>
      <w:r>
        <w:rPr>
          <w:rStyle w:val="CharDivText"/>
        </w:rPr>
        <w:t>Assessments</w:t>
      </w:r>
      <w:bookmarkEnd w:id="182"/>
      <w:bookmarkEnd w:id="183"/>
      <w:bookmarkEnd w:id="184"/>
      <w:bookmarkEnd w:id="185"/>
      <w:bookmarkEnd w:id="186"/>
    </w:p>
    <w:p>
      <w:pPr>
        <w:pStyle w:val="Heading5"/>
        <w:spacing w:before="180"/>
      </w:pPr>
      <w:bookmarkStart w:id="187" w:name="_Toc119573508"/>
      <w:r>
        <w:rPr>
          <w:rStyle w:val="CharSectno"/>
        </w:rPr>
        <w:t>81</w:t>
      </w:r>
      <w:r>
        <w:t>.</w:t>
      </w:r>
      <w:r>
        <w:tab/>
        <w:t>Bill of costs: lodging and serving</w:t>
      </w:r>
      <w:bookmarkEnd w:id="187"/>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88" w:name="_Toc119573509"/>
      <w:r>
        <w:rPr>
          <w:rStyle w:val="CharSectno"/>
        </w:rPr>
        <w:t>82</w:t>
      </w:r>
      <w:r>
        <w:t>.</w:t>
      </w:r>
      <w:r>
        <w:tab/>
        <w:t>Bill of costs: objecting to</w:t>
      </w:r>
      <w:bookmarkEnd w:id="188"/>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189" w:name="_Toc119573510"/>
      <w:r>
        <w:rPr>
          <w:rStyle w:val="CharSectno"/>
        </w:rPr>
        <w:t>83</w:t>
      </w:r>
      <w:r>
        <w:t>.</w:t>
      </w:r>
      <w:r>
        <w:tab/>
        <w:t>Assessment when objection made</w:t>
      </w:r>
      <w:bookmarkEnd w:id="189"/>
    </w:p>
    <w:p>
      <w:pPr>
        <w:pStyle w:val="Subsection"/>
      </w:pPr>
      <w:r>
        <w:tab/>
      </w:r>
      <w:r>
        <w:tab/>
        <w:t>If an objection is made in relation to a bill of costs, a registrar must list the case for an assessment and notify the parties in writing.</w:t>
      </w:r>
    </w:p>
    <w:p>
      <w:pPr>
        <w:pStyle w:val="Heading5"/>
      </w:pPr>
      <w:bookmarkStart w:id="190" w:name="_Toc119573511"/>
      <w:r>
        <w:rPr>
          <w:rStyle w:val="CharSectno"/>
        </w:rPr>
        <w:t>84</w:t>
      </w:r>
      <w:r>
        <w:t>.</w:t>
      </w:r>
      <w:r>
        <w:tab/>
        <w:t>Assessment when no objection made</w:t>
      </w:r>
      <w:bookmarkEnd w:id="190"/>
    </w:p>
    <w:p>
      <w:pPr>
        <w:pStyle w:val="Subsection"/>
      </w:pPr>
      <w:r>
        <w:tab/>
      </w:r>
      <w:r>
        <w:tab/>
        <w:t xml:space="preserve">If — </w:t>
      </w:r>
    </w:p>
    <w:p>
      <w:pPr>
        <w:pStyle w:val="Indenta"/>
      </w:pPr>
      <w:r>
        <w:tab/>
        <w:t>(a)</w:t>
      </w:r>
      <w:r>
        <w:tab/>
        <w:t>a bill of costs is lodged in relation to a judgment given under Part 5; or</w:t>
      </w:r>
    </w:p>
    <w:p>
      <w:pPr>
        <w:pStyle w:val="Indenta"/>
      </w:pPr>
      <w:r>
        <w:lastRenderedPageBreak/>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91" w:name="_Toc119573512"/>
      <w:r>
        <w:rPr>
          <w:rStyle w:val="CharSectno"/>
        </w:rPr>
        <w:t>85</w:t>
      </w:r>
      <w:r>
        <w:t>.</w:t>
      </w:r>
      <w:r>
        <w:tab/>
        <w:t>Bill of costs: form of, and supporting documents</w:t>
      </w:r>
      <w:bookmarkEnd w:id="191"/>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192" w:name="_Toc119573513"/>
      <w:r>
        <w:rPr>
          <w:rStyle w:val="CharSectno"/>
        </w:rPr>
        <w:t>86</w:t>
      </w:r>
      <w:r>
        <w:t>.</w:t>
      </w:r>
      <w:r>
        <w:tab/>
        <w:t>Assessments, conduct of</w:t>
      </w:r>
      <w:bookmarkEnd w:id="192"/>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93" w:name="_Toc119485237"/>
      <w:bookmarkStart w:id="194" w:name="_Toc119493311"/>
      <w:bookmarkStart w:id="195" w:name="_Toc119493559"/>
      <w:bookmarkStart w:id="196" w:name="_Toc119493807"/>
      <w:bookmarkStart w:id="197" w:name="_Toc119573514"/>
      <w:r>
        <w:rPr>
          <w:rStyle w:val="CharDivNo"/>
        </w:rPr>
        <w:lastRenderedPageBreak/>
        <w:t>Division 2</w:t>
      </w:r>
      <w:r>
        <w:t> — </w:t>
      </w:r>
      <w:r>
        <w:rPr>
          <w:rStyle w:val="CharDivText"/>
        </w:rPr>
        <w:t>Determining value of claim</w:t>
      </w:r>
      <w:bookmarkEnd w:id="193"/>
      <w:bookmarkEnd w:id="194"/>
      <w:bookmarkEnd w:id="195"/>
      <w:bookmarkEnd w:id="196"/>
      <w:bookmarkEnd w:id="197"/>
    </w:p>
    <w:p>
      <w:pPr>
        <w:pStyle w:val="Heading5"/>
      </w:pPr>
      <w:bookmarkStart w:id="198" w:name="_Toc119573515"/>
      <w:r>
        <w:rPr>
          <w:rStyle w:val="CharSectno"/>
        </w:rPr>
        <w:t>87</w:t>
      </w:r>
      <w:r>
        <w:t>.</w:t>
      </w:r>
      <w:r>
        <w:tab/>
        <w:t>Value of claim to be determined under this Division</w:t>
      </w:r>
      <w:bookmarkEnd w:id="198"/>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99" w:name="_Toc119573516"/>
      <w:r>
        <w:rPr>
          <w:rStyle w:val="CharSectno"/>
        </w:rPr>
        <w:t>88</w:t>
      </w:r>
      <w:r>
        <w:t>.</w:t>
      </w:r>
      <w:r>
        <w:tab/>
        <w:t>Originating claim successful and no successful counterclaim, value of originating claim</w:t>
      </w:r>
      <w:bookmarkEnd w:id="199"/>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00" w:name="_Toc119573517"/>
      <w:r>
        <w:rPr>
          <w:rStyle w:val="CharSectno"/>
        </w:rPr>
        <w:t>89</w:t>
      </w:r>
      <w:r>
        <w:t>.</w:t>
      </w:r>
      <w:r>
        <w:tab/>
        <w:t>Originating claim and counterclaim successful, value of each</w:t>
      </w:r>
      <w:bookmarkEnd w:id="200"/>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01" w:name="_Toc119573518"/>
      <w:r>
        <w:rPr>
          <w:rStyle w:val="CharSectno"/>
        </w:rPr>
        <w:lastRenderedPageBreak/>
        <w:t>90</w:t>
      </w:r>
      <w:r>
        <w:t>.</w:t>
      </w:r>
      <w:r>
        <w:tab/>
        <w:t>Originating claim unsuccessful and counterclaim successful, value of counterclaim</w:t>
      </w:r>
      <w:bookmarkEnd w:id="201"/>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02" w:name="_Toc119573519"/>
      <w:r>
        <w:rPr>
          <w:rStyle w:val="CharSectno"/>
        </w:rPr>
        <w:t>91</w:t>
      </w:r>
      <w:r>
        <w:t>.</w:t>
      </w:r>
      <w:r>
        <w:tab/>
        <w:t>Originating claim and counterclaim unsuccessful, value of each</w:t>
      </w:r>
      <w:bookmarkEnd w:id="202"/>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03" w:name="_Toc119573520"/>
      <w:r>
        <w:rPr>
          <w:rStyle w:val="CharSectno"/>
        </w:rPr>
        <w:t>92</w:t>
      </w:r>
      <w:r>
        <w:t>.</w:t>
      </w:r>
      <w:r>
        <w:tab/>
        <w:t>Claims by or against third parties, value of</w:t>
      </w:r>
      <w:bookmarkEnd w:id="203"/>
    </w:p>
    <w:p>
      <w:pPr>
        <w:pStyle w:val="Subsection"/>
      </w:pPr>
      <w:r>
        <w:tab/>
      </w:r>
      <w:r>
        <w:tab/>
        <w:t>Rules 88 to 91, with the necessary modifications, apply to claims against or by third parties.</w:t>
      </w:r>
    </w:p>
    <w:p>
      <w:pPr>
        <w:pStyle w:val="Heading5"/>
      </w:pPr>
      <w:bookmarkStart w:id="204" w:name="_Toc119573521"/>
      <w:r>
        <w:rPr>
          <w:rStyle w:val="CharSectno"/>
        </w:rPr>
        <w:t>93</w:t>
      </w:r>
      <w:r>
        <w:t>.</w:t>
      </w:r>
      <w:r>
        <w:tab/>
        <w:t>Claims to recover possession of real property, value of</w:t>
      </w:r>
      <w:bookmarkEnd w:id="204"/>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05" w:name="_Toc119573522"/>
      <w:r>
        <w:rPr>
          <w:rStyle w:val="CharSectno"/>
        </w:rPr>
        <w:lastRenderedPageBreak/>
        <w:t>94</w:t>
      </w:r>
      <w:r>
        <w:t>.</w:t>
      </w:r>
      <w:r>
        <w:tab/>
        <w:t>Claims to recover possession of personal property, value of</w:t>
      </w:r>
      <w:bookmarkEnd w:id="205"/>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06" w:name="_Toc119485246"/>
      <w:bookmarkStart w:id="207" w:name="_Toc119493320"/>
      <w:bookmarkStart w:id="208" w:name="_Toc119493568"/>
      <w:bookmarkStart w:id="209" w:name="_Toc119493816"/>
      <w:bookmarkStart w:id="210" w:name="_Toc119573523"/>
      <w:r>
        <w:rPr>
          <w:rStyle w:val="CharDivNo"/>
        </w:rPr>
        <w:t>Division 3</w:t>
      </w:r>
      <w:r>
        <w:t> — </w:t>
      </w:r>
      <w:r>
        <w:rPr>
          <w:rStyle w:val="CharDivText"/>
        </w:rPr>
        <w:t>Security for costs</w:t>
      </w:r>
      <w:bookmarkEnd w:id="206"/>
      <w:bookmarkEnd w:id="207"/>
      <w:bookmarkEnd w:id="208"/>
      <w:bookmarkEnd w:id="209"/>
      <w:bookmarkEnd w:id="210"/>
    </w:p>
    <w:p>
      <w:pPr>
        <w:pStyle w:val="Footnoteheading"/>
      </w:pPr>
      <w:r>
        <w:tab/>
        <w:t>[Heading inserted: Gazette 30 Sep 2016 p. 4180.]</w:t>
      </w:r>
    </w:p>
    <w:p>
      <w:pPr>
        <w:pStyle w:val="Heading5"/>
      </w:pPr>
      <w:bookmarkStart w:id="211" w:name="_Toc119573524"/>
      <w:r>
        <w:rPr>
          <w:rStyle w:val="CharSectno"/>
        </w:rPr>
        <w:t>94A</w:t>
      </w:r>
      <w:r>
        <w:t>.</w:t>
      </w:r>
      <w:r>
        <w:tab/>
        <w:t>Term used: claimant</w:t>
      </w:r>
      <w:bookmarkEnd w:id="211"/>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212" w:name="_Toc119573525"/>
      <w:r>
        <w:rPr>
          <w:rStyle w:val="CharSectno"/>
        </w:rPr>
        <w:t>94B</w:t>
      </w:r>
      <w:r>
        <w:t>.</w:t>
      </w:r>
      <w:r>
        <w:tab/>
        <w:t>Factors that are not grounds for ordering security for costs</w:t>
      </w:r>
      <w:bookmarkEnd w:id="212"/>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213" w:name="_Toc119573526"/>
      <w:r>
        <w:rPr>
          <w:rStyle w:val="CharSectno"/>
        </w:rPr>
        <w:t>94C</w:t>
      </w:r>
      <w:r>
        <w:t>.</w:t>
      </w:r>
      <w:r>
        <w:tab/>
        <w:t>Grounds for ordering security for costs</w:t>
      </w:r>
      <w:bookmarkEnd w:id="213"/>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lastRenderedPageBreak/>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214" w:name="_Toc119573527"/>
      <w:r>
        <w:rPr>
          <w:rStyle w:val="CharSectno"/>
        </w:rPr>
        <w:t>94D</w:t>
      </w:r>
      <w:r>
        <w:t>.</w:t>
      </w:r>
      <w:r>
        <w:tab/>
        <w:t>Court has discretion</w:t>
      </w:r>
      <w:bookmarkEnd w:id="214"/>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lastRenderedPageBreak/>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215" w:name="_Toc119573528"/>
      <w:r>
        <w:rPr>
          <w:rStyle w:val="CharSectno"/>
        </w:rPr>
        <w:t>94E</w:t>
      </w:r>
      <w:r>
        <w:t>.</w:t>
      </w:r>
      <w:r>
        <w:tab/>
        <w:t>Manner of giving security</w:t>
      </w:r>
      <w:bookmarkEnd w:id="215"/>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216" w:name="_Toc119573529"/>
      <w:r>
        <w:rPr>
          <w:rStyle w:val="CharSectno"/>
        </w:rPr>
        <w:t>94F</w:t>
      </w:r>
      <w:r>
        <w:t>.</w:t>
      </w:r>
      <w:r>
        <w:tab/>
        <w:t>Action may be stayed</w:t>
      </w:r>
      <w:bookmarkEnd w:id="216"/>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217" w:name="_Toc119573530"/>
      <w:r>
        <w:rPr>
          <w:rStyle w:val="CharSectno"/>
        </w:rPr>
        <w:t>94G</w:t>
      </w:r>
      <w:r>
        <w:t>.</w:t>
      </w:r>
      <w:r>
        <w:tab/>
        <w:t>Payment out</w:t>
      </w:r>
      <w:bookmarkEnd w:id="217"/>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218" w:name="_Toc119485254"/>
      <w:bookmarkStart w:id="219" w:name="_Toc119493328"/>
      <w:bookmarkStart w:id="220" w:name="_Toc119493576"/>
      <w:bookmarkStart w:id="221" w:name="_Toc119493824"/>
      <w:bookmarkStart w:id="222" w:name="_Toc119573531"/>
      <w:r>
        <w:rPr>
          <w:rStyle w:val="CharPartNo"/>
        </w:rPr>
        <w:lastRenderedPageBreak/>
        <w:t>Part 16A</w:t>
      </w:r>
      <w:r>
        <w:rPr>
          <w:rStyle w:val="CharDivNo"/>
        </w:rPr>
        <w:t> </w:t>
      </w:r>
      <w:r>
        <w:t>—</w:t>
      </w:r>
      <w:r>
        <w:rPr>
          <w:rStyle w:val="CharDivText"/>
        </w:rPr>
        <w:t> </w:t>
      </w:r>
      <w:r>
        <w:rPr>
          <w:rStyle w:val="CharPartText"/>
        </w:rPr>
        <w:t>Inactive cases</w:t>
      </w:r>
      <w:bookmarkEnd w:id="218"/>
      <w:bookmarkEnd w:id="219"/>
      <w:bookmarkEnd w:id="220"/>
      <w:bookmarkEnd w:id="221"/>
      <w:bookmarkEnd w:id="222"/>
    </w:p>
    <w:p>
      <w:pPr>
        <w:pStyle w:val="Footnoteheading"/>
      </w:pPr>
      <w:r>
        <w:tab/>
        <w:t>[Heading inserted: Gazette 5 Apr 2019 p. 1012.]</w:t>
      </w:r>
    </w:p>
    <w:p>
      <w:pPr>
        <w:pStyle w:val="Heading5"/>
      </w:pPr>
      <w:bookmarkStart w:id="223" w:name="_Toc119573532"/>
      <w:r>
        <w:rPr>
          <w:rStyle w:val="CharSectno"/>
        </w:rPr>
        <w:t>95A</w:t>
      </w:r>
      <w:r>
        <w:t>.</w:t>
      </w:r>
      <w:r>
        <w:tab/>
        <w:t>Term used: inactive case</w:t>
      </w:r>
      <w:bookmarkEnd w:id="223"/>
    </w:p>
    <w:p>
      <w:pPr>
        <w:pStyle w:val="Subsection"/>
      </w:pPr>
      <w:r>
        <w:tab/>
      </w:r>
      <w:r>
        <w:tab/>
        <w:t xml:space="preserve">In this Part — </w:t>
      </w:r>
    </w:p>
    <w:p>
      <w:pPr>
        <w:pStyle w:val="Defstart"/>
      </w:pPr>
      <w:r>
        <w:tab/>
      </w:r>
      <w:r>
        <w:rPr>
          <w:rStyle w:val="CharDefText"/>
        </w:rPr>
        <w:t>inactive case</w:t>
      </w:r>
      <w:r>
        <w:t xml:space="preserve"> means a case that is taken to be inactive under rule 95B.</w:t>
      </w:r>
    </w:p>
    <w:p>
      <w:pPr>
        <w:pStyle w:val="Footnotesection"/>
      </w:pPr>
      <w:r>
        <w:tab/>
        <w:t>[Rule 95A inserted: Gazette 5 Apr 2019 p. 1013.]</w:t>
      </w:r>
    </w:p>
    <w:p>
      <w:pPr>
        <w:pStyle w:val="Heading5"/>
      </w:pPr>
      <w:bookmarkStart w:id="224" w:name="_Toc119573533"/>
      <w:r>
        <w:rPr>
          <w:rStyle w:val="CharSectno"/>
        </w:rPr>
        <w:t>95B</w:t>
      </w:r>
      <w:r>
        <w:t>.</w:t>
      </w:r>
      <w:r>
        <w:tab/>
        <w:t>Case taken to be inactive</w:t>
      </w:r>
      <w:bookmarkEnd w:id="224"/>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Ednotesubsection"/>
      </w:pPr>
      <w:r>
        <w:tab/>
        <w:t>[(4)</w:t>
      </w:r>
      <w:r>
        <w:tab/>
        <w:t>deleted]</w:t>
      </w:r>
    </w:p>
    <w:p>
      <w:pPr>
        <w:pStyle w:val="Footnotesection"/>
      </w:pPr>
      <w:r>
        <w:tab/>
        <w:t>[Rule 95B inserted: Gazette 31 Dec 2013 p. 6543; amended: Gazette 5 Apr 2019 p. 1013.]</w:t>
      </w:r>
    </w:p>
    <w:p>
      <w:pPr>
        <w:pStyle w:val="Heading5"/>
      </w:pPr>
      <w:bookmarkStart w:id="225" w:name="_Toc119573534"/>
      <w:r>
        <w:rPr>
          <w:rStyle w:val="CharSectno"/>
        </w:rPr>
        <w:t>95C</w:t>
      </w:r>
      <w:r>
        <w:t>.</w:t>
      </w:r>
      <w:r>
        <w:tab/>
        <w:t>Notification of inactive case</w:t>
      </w:r>
      <w:bookmarkEnd w:id="225"/>
    </w:p>
    <w:p>
      <w:pPr>
        <w:pStyle w:val="Subsection"/>
      </w:pPr>
      <w:r>
        <w:tab/>
        <w:t>(1)</w:t>
      </w:r>
      <w:r>
        <w:tab/>
        <w:t xml:space="preserve">When a case becomes an inactive case, the Court is to give all parties to the case written notice of — </w:t>
      </w:r>
    </w:p>
    <w:p>
      <w:pPr>
        <w:pStyle w:val="Indenta"/>
      </w:pPr>
      <w:r>
        <w:tab/>
        <w:t>(a)</w:t>
      </w:r>
      <w:r>
        <w:tab/>
        <w:t>the fact that the case has become an inactive case and why; and</w:t>
      </w:r>
    </w:p>
    <w:p>
      <w:pPr>
        <w:pStyle w:val="Indenta"/>
      </w:pPr>
      <w:r>
        <w:tab/>
        <w:t>(b)</w:t>
      </w:r>
      <w:r>
        <w:tab/>
        <w:t>the effect of rule 95D.</w:t>
      </w:r>
    </w:p>
    <w:p>
      <w:pPr>
        <w:pStyle w:val="Subsection"/>
      </w:pPr>
      <w:r>
        <w:lastRenderedPageBreak/>
        <w:tab/>
        <w:t>(2)</w:t>
      </w:r>
      <w:r>
        <w:tab/>
        <w:t xml:space="preserve">If a legal practitioner representing a party receives a notice under subrule (1), the legal practitioner is to notify the party as soon as practicable of — </w:t>
      </w:r>
    </w:p>
    <w:p>
      <w:pPr>
        <w:pStyle w:val="Indenta"/>
      </w:pPr>
      <w:r>
        <w:tab/>
        <w:t>(a)</w:t>
      </w:r>
      <w:r>
        <w:tab/>
        <w:t>the fact that the case has become an inactive case and why; and</w:t>
      </w:r>
    </w:p>
    <w:p>
      <w:pPr>
        <w:pStyle w:val="Indenta"/>
      </w:pPr>
      <w:r>
        <w:tab/>
        <w:t>(b)</w:t>
      </w:r>
      <w:r>
        <w:tab/>
        <w:t>the effect of rule 95D.</w:t>
      </w:r>
    </w:p>
    <w:p>
      <w:pPr>
        <w:pStyle w:val="Footnotesection"/>
      </w:pPr>
      <w:r>
        <w:tab/>
        <w:t>[Rule 95C inserted: Gazette 5 Apr 2019 p. 1013; amended: SL 2022/106 r. 4.]</w:t>
      </w:r>
    </w:p>
    <w:p>
      <w:pPr>
        <w:pStyle w:val="Heading5"/>
      </w:pPr>
      <w:bookmarkStart w:id="226" w:name="_Toc119573535"/>
      <w:r>
        <w:rPr>
          <w:rStyle w:val="CharSectno"/>
        </w:rPr>
        <w:t>95D</w:t>
      </w:r>
      <w:r>
        <w:t>.</w:t>
      </w:r>
      <w:r>
        <w:tab/>
        <w:t>Consequences of case becoming an inactive case</w:t>
      </w:r>
      <w:bookmarkEnd w:id="226"/>
    </w:p>
    <w:p>
      <w:pPr>
        <w:pStyle w:val="Subsection"/>
      </w:pPr>
      <w:r>
        <w:tab/>
      </w:r>
      <w:r>
        <w:tab/>
        <w:t xml:space="preserve">The only documents that may be lodged in the Court in relation to an inactive case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 amended: Gazette 5 Apr 2019 p. 1013.]</w:t>
      </w:r>
    </w:p>
    <w:p>
      <w:pPr>
        <w:pStyle w:val="Heading5"/>
      </w:pPr>
      <w:bookmarkStart w:id="227" w:name="_Toc119573536"/>
      <w:r>
        <w:rPr>
          <w:rStyle w:val="CharSectno"/>
        </w:rPr>
        <w:t>95E</w:t>
      </w:r>
      <w:r>
        <w:t>.</w:t>
      </w:r>
      <w:r>
        <w:tab/>
        <w:t>Cases no longer taken to be inactive</w:t>
      </w:r>
      <w:bookmarkEnd w:id="227"/>
    </w:p>
    <w:p>
      <w:pPr>
        <w:pStyle w:val="Subsection"/>
      </w:pPr>
      <w:r>
        <w:tab/>
        <w:t>(1)</w:t>
      </w:r>
      <w:r>
        <w:tab/>
        <w:t>A party to an inactive case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an inactive case is no longer taken to be inactive, it may make further orders for the conduct of the case in a timely way.</w:t>
      </w:r>
    </w:p>
    <w:p>
      <w:pPr>
        <w:pStyle w:val="Footnotesection"/>
      </w:pPr>
      <w:r>
        <w:tab/>
        <w:t>[Rule 95E inserted: Gazette 5 Apr 2019 p. 1013</w:t>
      </w:r>
      <w:r>
        <w:noBreakHyphen/>
        <w:t>14.]</w:t>
      </w:r>
    </w:p>
    <w:p>
      <w:pPr>
        <w:pStyle w:val="Heading5"/>
      </w:pPr>
      <w:bookmarkStart w:id="228" w:name="_Toc119573537"/>
      <w:r>
        <w:rPr>
          <w:rStyle w:val="CharSectno"/>
        </w:rPr>
        <w:lastRenderedPageBreak/>
        <w:t>95F</w:t>
      </w:r>
      <w:r>
        <w:t>.</w:t>
      </w:r>
      <w:r>
        <w:tab/>
        <w:t>Certain inactive cases taken to be dismissed</w:t>
      </w:r>
      <w:bookmarkEnd w:id="228"/>
    </w:p>
    <w:p>
      <w:pPr>
        <w:pStyle w:val="Subsection"/>
      </w:pPr>
      <w:r>
        <w:tab/>
        <w:t>(1)</w:t>
      </w:r>
      <w:r>
        <w:tab/>
        <w:t>A case that is an inactive case for 6 continuous months is taken to be dismissed.</w:t>
      </w:r>
    </w:p>
    <w:p>
      <w:pPr>
        <w:pStyle w:val="Subsection"/>
      </w:pPr>
      <w:r>
        <w:tab/>
        <w:t>(2)</w:t>
      </w:r>
      <w:r>
        <w:tab/>
        <w:t>If no procedural step is taken in the 6 months after the Court orders that an inactive case is no longer taken to be inactive, the case is taken to be dismissed.</w:t>
      </w:r>
    </w:p>
    <w:p>
      <w:pPr>
        <w:pStyle w:val="Subsection"/>
      </w:pPr>
      <w:r>
        <w:tab/>
        <w:t>(3)</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a case under this rule.</w:t>
      </w:r>
    </w:p>
    <w:p>
      <w:pPr>
        <w:pStyle w:val="Subsection"/>
      </w:pPr>
      <w:r>
        <w:tab/>
        <w:t>(5)</w:t>
      </w:r>
      <w:r>
        <w:tab/>
        <w:t>For the purposes of subrule (4), it does not matter that the case was taken to be dismissed before the commencement of that subrule.</w:t>
      </w:r>
    </w:p>
    <w:p>
      <w:pPr>
        <w:pStyle w:val="Footnotesection"/>
      </w:pPr>
      <w:r>
        <w:tab/>
        <w:t>[Rule 95F inserted: Gazette 5 Apr 2019 p. 1014.]</w:t>
      </w:r>
    </w:p>
    <w:p>
      <w:pPr>
        <w:pStyle w:val="Heading2"/>
      </w:pPr>
      <w:bookmarkStart w:id="229" w:name="_Toc119485261"/>
      <w:bookmarkStart w:id="230" w:name="_Toc119493335"/>
      <w:bookmarkStart w:id="231" w:name="_Toc119493583"/>
      <w:bookmarkStart w:id="232" w:name="_Toc119493831"/>
      <w:bookmarkStart w:id="233" w:name="_Toc119573538"/>
      <w:r>
        <w:rPr>
          <w:rStyle w:val="CharPartNo"/>
        </w:rPr>
        <w:lastRenderedPageBreak/>
        <w:t>Part 16</w:t>
      </w:r>
      <w:r>
        <w:rPr>
          <w:b w:val="0"/>
        </w:rPr>
        <w:t> </w:t>
      </w:r>
      <w:r>
        <w:t>—</w:t>
      </w:r>
      <w:r>
        <w:rPr>
          <w:b w:val="0"/>
        </w:rPr>
        <w:t> </w:t>
      </w:r>
      <w:r>
        <w:rPr>
          <w:rStyle w:val="CharPartText"/>
        </w:rPr>
        <w:t>Lodging documents</w:t>
      </w:r>
      <w:bookmarkEnd w:id="229"/>
      <w:bookmarkEnd w:id="230"/>
      <w:bookmarkEnd w:id="231"/>
      <w:bookmarkEnd w:id="232"/>
      <w:bookmarkEnd w:id="233"/>
    </w:p>
    <w:p>
      <w:pPr>
        <w:pStyle w:val="Footnoteheading"/>
      </w:pPr>
      <w:r>
        <w:tab/>
        <w:t>[Heading inserted: SL 2021/25 r. 6.]</w:t>
      </w:r>
    </w:p>
    <w:p>
      <w:pPr>
        <w:pStyle w:val="Heading5"/>
      </w:pPr>
      <w:bookmarkStart w:id="234" w:name="_Toc119573539"/>
      <w:r>
        <w:rPr>
          <w:rStyle w:val="CharSectno"/>
        </w:rPr>
        <w:t>95</w:t>
      </w:r>
      <w:r>
        <w:t>.</w:t>
      </w:r>
      <w:r>
        <w:tab/>
        <w:t>Terms used</w:t>
      </w:r>
      <w:bookmarkEnd w:id="234"/>
    </w:p>
    <w:p>
      <w:pPr>
        <w:pStyle w:val="Subsection"/>
      </w:pPr>
      <w:r>
        <w:tab/>
      </w:r>
      <w:r>
        <w:tab/>
        <w:t xml:space="preserve">In this Part — </w:t>
      </w:r>
    </w:p>
    <w:p>
      <w:pPr>
        <w:pStyle w:val="Defstart"/>
      </w:pPr>
      <w:r>
        <w:tab/>
      </w:r>
      <w:r>
        <w:rPr>
          <w:rStyle w:val="CharDefText"/>
        </w:rPr>
        <w:t>ECMS exempt</w:t>
      </w:r>
      <w:r>
        <w:t>, in relation to a document, has the meaning given in rule 96;</w:t>
      </w:r>
    </w:p>
    <w:p>
      <w:pPr>
        <w:pStyle w:val="Defstart"/>
      </w:pPr>
      <w:r>
        <w:tab/>
      </w:r>
      <w:r>
        <w:rPr>
          <w:rStyle w:val="CharDefText"/>
        </w:rPr>
        <w:t>lodge a document</w:t>
      </w:r>
      <w:r>
        <w:t xml:space="preserve"> means to present the document for lodgment in accordance with this Part.</w:t>
      </w:r>
    </w:p>
    <w:p>
      <w:pPr>
        <w:pStyle w:val="Footnotesection"/>
      </w:pPr>
      <w:r>
        <w:tab/>
        <w:t>[Rule 95 inserted: SL 2021/25 r. 6.]</w:t>
      </w:r>
    </w:p>
    <w:p>
      <w:pPr>
        <w:pStyle w:val="Heading5"/>
      </w:pPr>
      <w:bookmarkStart w:id="235" w:name="_Toc119573540"/>
      <w:r>
        <w:rPr>
          <w:rStyle w:val="CharSectno"/>
        </w:rPr>
        <w:t>96</w:t>
      </w:r>
      <w:r>
        <w:t>.</w:t>
      </w:r>
      <w:r>
        <w:tab/>
        <w:t>ECMS exempt</w:t>
      </w:r>
      <w:bookmarkEnd w:id="235"/>
    </w:p>
    <w:p>
      <w:pPr>
        <w:pStyle w:val="Subsection"/>
      </w:pPr>
      <w:r>
        <w:tab/>
        <w:t>(1)</w:t>
      </w:r>
      <w:r>
        <w:tab/>
        <w:t xml:space="preserve">A person is ECMS exempt in relation to a document if — </w:t>
      </w:r>
    </w:p>
    <w:p>
      <w:pPr>
        <w:pStyle w:val="Ednotepara"/>
      </w:pPr>
      <w:r>
        <w:tab/>
        <w:t>[(a)</w:t>
      </w:r>
      <w:r>
        <w:tab/>
        <w:t>deleted]</w:t>
      </w:r>
    </w:p>
    <w:p>
      <w:pPr>
        <w:pStyle w:val="Indenta"/>
      </w:pPr>
      <w:r>
        <w:tab/>
        <w:t>(b)</w:t>
      </w:r>
      <w:r>
        <w:tab/>
        <w:t xml:space="preserve">the document is lodged for the purposes of an application under the </w:t>
      </w:r>
      <w:r>
        <w:rPr>
          <w:i/>
        </w:rPr>
        <w:t>Restraining Orders Act 1997</w:t>
      </w:r>
      <w:r>
        <w:t>; or</w:t>
      </w:r>
    </w:p>
    <w:p>
      <w:pPr>
        <w:pStyle w:val="Indenta"/>
      </w:pPr>
      <w:r>
        <w:tab/>
        <w:t>(c)</w:t>
      </w:r>
      <w:r>
        <w:tab/>
        <w:t xml:space="preserve">the document is lodged for the purposes of an application under the </w:t>
      </w:r>
      <w:r>
        <w:rPr>
          <w:i/>
        </w:rPr>
        <w:t>Children and Community Services Act 2004</w:t>
      </w:r>
      <w:r>
        <w:t xml:space="preserve"> section 35; or</w:t>
      </w:r>
    </w:p>
    <w:p>
      <w:pPr>
        <w:pStyle w:val="Indenta"/>
      </w:pPr>
      <w:r>
        <w:tab/>
        <w:t>(d)</w:t>
      </w:r>
      <w:r>
        <w:tab/>
        <w:t>the document is in a class of documents declared in practice directions to be exempt from the requirement to be lodged by using the ECMS; or</w:t>
      </w:r>
    </w:p>
    <w:p>
      <w:pPr>
        <w:pStyle w:val="Indenta"/>
      </w:pPr>
      <w:r>
        <w:tab/>
        <w:t>(e)</w:t>
      </w:r>
      <w:r>
        <w:tab/>
        <w:t>the person is in a class of persons declared in practice directions to be exempt from the requirement to lodge by using the ECMS; or</w:t>
      </w:r>
    </w:p>
    <w:p>
      <w:pPr>
        <w:pStyle w:val="Indenta"/>
      </w:pPr>
      <w:r>
        <w:tab/>
        <w:t>(f)</w:t>
      </w:r>
      <w:r>
        <w:tab/>
        <w:t>the document is lodged for the purposes of an application for exemption under subrule (2) or (3); or</w:t>
      </w:r>
    </w:p>
    <w:p>
      <w:pPr>
        <w:pStyle w:val="Indenta"/>
      </w:pPr>
      <w:r>
        <w:tab/>
        <w:t>(g)</w:t>
      </w:r>
      <w:r>
        <w:tab/>
        <w:t>the person is exempt in relation to the document under subrule (2) or (3).</w:t>
      </w:r>
    </w:p>
    <w:p>
      <w:pPr>
        <w:pStyle w:val="Subsection"/>
        <w:keepNext/>
      </w:pPr>
      <w:r>
        <w:lastRenderedPageBreak/>
        <w:tab/>
        <w:t>(2)</w:t>
      </w:r>
      <w:r>
        <w:tab/>
        <w:t xml:space="preserve">The Court may, for any good reason and without a formal application or request, exempt a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 or</w:t>
      </w:r>
    </w:p>
    <w:p>
      <w:pPr>
        <w:pStyle w:val="Indenta"/>
      </w:pPr>
      <w:r>
        <w:tab/>
        <w:t>(c)</w:t>
      </w:r>
      <w:r>
        <w:tab/>
        <w:t>all documents relating to all proceedings.</w:t>
      </w:r>
    </w:p>
    <w:p>
      <w:pPr>
        <w:pStyle w:val="Subsection"/>
      </w:pPr>
      <w:r>
        <w:tab/>
        <w:t>(3)</w:t>
      </w:r>
      <w:r>
        <w:tab/>
        <w:t xml:space="preserve">A registrar may, on the application of a person, exempt the person from a requirement to use the ECMS in relation to — </w:t>
      </w:r>
    </w:p>
    <w:p>
      <w:pPr>
        <w:pStyle w:val="Indenta"/>
      </w:pPr>
      <w:r>
        <w:tab/>
        <w:t>(a)</w:t>
      </w:r>
      <w:r>
        <w:tab/>
        <w:t xml:space="preserve">a document relating to a proceeding; or </w:t>
      </w:r>
    </w:p>
    <w:p>
      <w:pPr>
        <w:pStyle w:val="Indenta"/>
      </w:pPr>
      <w:r>
        <w:tab/>
        <w:t>(b)</w:t>
      </w:r>
      <w:r>
        <w:tab/>
        <w:t>all documents relating to a proceeding.</w:t>
      </w:r>
    </w:p>
    <w:p>
      <w:pPr>
        <w:pStyle w:val="Subsection"/>
      </w:pPr>
      <w:r>
        <w:tab/>
        <w:t>(4)</w:t>
      </w:r>
      <w:r>
        <w:tab/>
        <w:t>The application must be in the approved form.</w:t>
      </w:r>
    </w:p>
    <w:p>
      <w:pPr>
        <w:pStyle w:val="Subsection"/>
      </w:pPr>
      <w:r>
        <w:tab/>
        <w:t>(5)</w:t>
      </w:r>
      <w:r>
        <w:tab/>
        <w:t>If the Court or a registrar exempts a person under subrule (2) or (3), the Court or the registrar may give directions as to the manner in which a document is to be presented for lodgment, including as to whether the document is to be presented to the Court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w:t>
      </w:r>
    </w:p>
    <w:p>
      <w:pPr>
        <w:pStyle w:val="Footnotesection"/>
      </w:pPr>
      <w:r>
        <w:tab/>
        <w:t>[Rule 96 inserted: SL 2021/25 r. 6; amended: SL 2021/133 r. 4.]</w:t>
      </w:r>
    </w:p>
    <w:p>
      <w:pPr>
        <w:pStyle w:val="Heading5"/>
      </w:pPr>
      <w:bookmarkStart w:id="236" w:name="_Toc119573541"/>
      <w:r>
        <w:rPr>
          <w:rStyle w:val="CharSectno"/>
        </w:rPr>
        <w:t>97</w:t>
      </w:r>
      <w:r>
        <w:t>.</w:t>
      </w:r>
      <w:r>
        <w:tab/>
        <w:t>General rules about lodging documents</w:t>
      </w:r>
      <w:bookmarkEnd w:id="236"/>
    </w:p>
    <w:p>
      <w:pPr>
        <w:pStyle w:val="Subsection"/>
      </w:pPr>
      <w:r>
        <w:tab/>
        <w:t>(1)</w:t>
      </w:r>
      <w:r>
        <w:tab/>
        <w:t>A person who is required by these rules or the Court to lodge a document, or who wants to do so, must present the document to the Court for lodgment in accordance with this Part.</w:t>
      </w:r>
    </w:p>
    <w:p>
      <w:pPr>
        <w:pStyle w:val="Subsection"/>
      </w:pPr>
      <w:r>
        <w:tab/>
        <w:t>(2)</w:t>
      </w:r>
      <w:r>
        <w:tab/>
        <w:t xml:space="preserve">The person must present the document for lodgment together with — </w:t>
      </w:r>
    </w:p>
    <w:p>
      <w:pPr>
        <w:pStyle w:val="Indenta"/>
      </w:pPr>
      <w:r>
        <w:tab/>
        <w:t>(a)</w:t>
      </w:r>
      <w:r>
        <w:tab/>
        <w:t xml:space="preserve">any fee required to be paid under the </w:t>
      </w:r>
      <w:r>
        <w:rPr>
          <w:i/>
        </w:rPr>
        <w:t>Magistrates Court (Fees) Regulations 2005</w:t>
      </w:r>
      <w:r>
        <w:t>; or</w:t>
      </w:r>
    </w:p>
    <w:p>
      <w:pPr>
        <w:pStyle w:val="Indenta"/>
      </w:pPr>
      <w:r>
        <w:lastRenderedPageBreak/>
        <w:tab/>
        <w:t>(b)</w:t>
      </w:r>
      <w:r>
        <w:tab/>
        <w:t>any information the Court needs to enable the Court to be paid the fee.</w:t>
      </w:r>
    </w:p>
    <w:p>
      <w:pPr>
        <w:pStyle w:val="Subsection"/>
      </w:pPr>
      <w:r>
        <w:tab/>
        <w:t>(3)</w:t>
      </w:r>
      <w:r>
        <w:tab/>
        <w:t>A party required by these rules or the Court to lodge a document cannot, without the Court’s leave, refer to or rely on the document in any hearing, or in any other document to be lodged, unless it has been lodged.</w:t>
      </w:r>
    </w:p>
    <w:p>
      <w:pPr>
        <w:pStyle w:val="Subsection"/>
      </w:pPr>
      <w:r>
        <w:tab/>
        <w:t>(4)</w:t>
      </w:r>
      <w:r>
        <w:tab/>
        <w:t xml:space="preserve">For the purposes of subrule (3), a document is lodged if it has — </w:t>
      </w:r>
    </w:p>
    <w:p>
      <w:pPr>
        <w:pStyle w:val="Indenta"/>
      </w:pPr>
      <w:r>
        <w:tab/>
        <w:t>(a)</w:t>
      </w:r>
      <w:r>
        <w:tab/>
        <w:t>been lodged with the Court in accordance with this Part; and</w:t>
      </w:r>
    </w:p>
    <w:p>
      <w:pPr>
        <w:pStyle w:val="Indenta"/>
      </w:pPr>
      <w:r>
        <w:tab/>
        <w:t>(b)</w:t>
      </w:r>
      <w:r>
        <w:tab/>
        <w:t>not been rejected by the Court or a registrar under rule 98B(1); and</w:t>
      </w:r>
    </w:p>
    <w:p>
      <w:pPr>
        <w:pStyle w:val="Indenta"/>
      </w:pPr>
      <w:r>
        <w:tab/>
        <w:t>(c)</w:t>
      </w:r>
      <w:r>
        <w:tab/>
        <w:t>been recorded by the Court as having been lodged.</w:t>
      </w:r>
    </w:p>
    <w:p>
      <w:pPr>
        <w:pStyle w:val="Subsection"/>
      </w:pPr>
      <w:r>
        <w:tab/>
        <w:t>(5)</w:t>
      </w:r>
      <w:r>
        <w:tab/>
        <w:t>A party given leave under subrule (3) must lodge the document as soon as practicable after leave is given or otherwise in accordance with a relevant order of the Court.</w:t>
      </w:r>
    </w:p>
    <w:p>
      <w:pPr>
        <w:pStyle w:val="Footnotesection"/>
      </w:pPr>
      <w:r>
        <w:tab/>
        <w:t>[Rule 97 inserted: SL 2021/25 r. 6.]</w:t>
      </w:r>
    </w:p>
    <w:p>
      <w:pPr>
        <w:pStyle w:val="Heading5"/>
      </w:pPr>
      <w:bookmarkStart w:id="237" w:name="_Toc119573542"/>
      <w:r>
        <w:rPr>
          <w:rStyle w:val="CharSectno"/>
        </w:rPr>
        <w:t>98</w:t>
      </w:r>
      <w:r>
        <w:t>.</w:t>
      </w:r>
      <w:r>
        <w:tab/>
        <w:t>Registry at which originating claims and applications must be lodged</w:t>
      </w:r>
      <w:bookmarkEnd w:id="237"/>
    </w:p>
    <w:p>
      <w:pPr>
        <w:pStyle w:val="Subsection"/>
      </w:pPr>
      <w:r>
        <w:tab/>
        <w:t>(1)</w:t>
      </w:r>
      <w:r>
        <w:tab/>
        <w:t xml:space="preserve">Except as provided in this rule, an originating claim or an application referred to in rule 124 may be lodged at any registry of the Court where there is at least 1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pPr>
      <w:r>
        <w:tab/>
        <w:t>(3)</w:t>
      </w:r>
      <w:r>
        <w:tab/>
        <w:t xml:space="preserve">An application under the </w:t>
      </w:r>
      <w:r>
        <w:rPr>
          <w:i/>
        </w:rPr>
        <w:t>Fines, Penalties and Infringement Notices Enforcement Act 1994</w:t>
      </w:r>
      <w:r>
        <w:t xml:space="preserve"> section 52N(1) must be lodged at the registry of the Court referred to in subrule (1) that is nearest to the last known address of the offender (as defined in rule 123).</w:t>
      </w:r>
    </w:p>
    <w:p>
      <w:pPr>
        <w:pStyle w:val="Subsection"/>
      </w:pPr>
      <w:r>
        <w:lastRenderedPageBreak/>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Footnotesection"/>
      </w:pPr>
      <w:r>
        <w:tab/>
        <w:t>[Rule 98 inserted: SL 2021/25 r. 6.]</w:t>
      </w:r>
    </w:p>
    <w:p>
      <w:pPr>
        <w:pStyle w:val="Heading5"/>
      </w:pPr>
      <w:bookmarkStart w:id="238" w:name="_Toc119573543"/>
      <w:r>
        <w:rPr>
          <w:rStyle w:val="CharSectno"/>
        </w:rPr>
        <w:t>98A</w:t>
      </w:r>
      <w:r>
        <w:t>.</w:t>
      </w:r>
      <w:r>
        <w:tab/>
        <w:t>Lodging multiple copies</w:t>
      </w:r>
      <w:bookmarkEnd w:id="238"/>
    </w:p>
    <w:p>
      <w:pPr>
        <w:pStyle w:val="Subsection"/>
      </w:pPr>
      <w:r>
        <w:tab/>
        <w:t>(1)</w:t>
      </w:r>
      <w:r>
        <w:tab/>
        <w:t>A person must not present more than 1 copy of a document to the Court for lodgment unless these rules or the Court requires more than 1 copy to be lodged.</w:t>
      </w:r>
    </w:p>
    <w:p>
      <w:pPr>
        <w:pStyle w:val="Subsection"/>
      </w:pPr>
      <w:r>
        <w:tab/>
        <w:t>(2)</w:t>
      </w:r>
      <w:r>
        <w:tab/>
        <w:t xml:space="preserve">A person is taken to have complied with a requirement in these rules or in the </w:t>
      </w:r>
      <w:r>
        <w:rPr>
          <w:i/>
        </w:rPr>
        <w:t>Magistrates Court (General) Rules 2005</w:t>
      </w:r>
      <w:r>
        <w:t xml:space="preserve"> or by the Court to lodge 2 or more copies of a document if the document is lodged by using the ECMS or by email.</w:t>
      </w:r>
    </w:p>
    <w:p>
      <w:pPr>
        <w:pStyle w:val="Footnotesection"/>
      </w:pPr>
      <w:r>
        <w:tab/>
        <w:t>[Rule 98A inserted: SL 2021/25 r. 6; amended: SL 2021/133 r. 5.]</w:t>
      </w:r>
    </w:p>
    <w:p>
      <w:pPr>
        <w:pStyle w:val="Heading5"/>
      </w:pPr>
      <w:bookmarkStart w:id="239" w:name="_Toc119573544"/>
      <w:r>
        <w:rPr>
          <w:rStyle w:val="CharSectno"/>
        </w:rPr>
        <w:t>98B</w:t>
      </w:r>
      <w:r>
        <w:t>.</w:t>
      </w:r>
      <w:r>
        <w:tab/>
        <w:t>Powers of the Court in relation to lodgment</w:t>
      </w:r>
      <w:bookmarkEnd w:id="239"/>
    </w:p>
    <w:p>
      <w:pPr>
        <w:pStyle w:val="Subsection"/>
      </w:pPr>
      <w:r>
        <w:tab/>
        <w:t>(1)</w:t>
      </w:r>
      <w:r>
        <w:tab/>
        <w:t xml:space="preserve">The Court or a registrar may reject a document that is presented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in accordance with this Part.</w:t>
      </w:r>
    </w:p>
    <w:p>
      <w:pPr>
        <w:pStyle w:val="Subsection"/>
      </w:pPr>
      <w:r>
        <w:tab/>
        <w:t>(2)</w:t>
      </w:r>
      <w:r>
        <w:tab/>
        <w:t>If the Court or a registrar rejects a document under subrule (1), a registrar must notify the person who presented the document for lodgment.</w:t>
      </w:r>
    </w:p>
    <w:p>
      <w:pPr>
        <w:pStyle w:val="Subsection"/>
      </w:pPr>
      <w:r>
        <w:tab/>
        <w:t>(3)</w:t>
      </w:r>
      <w:r>
        <w:tab/>
        <w:t>If a document is lodged other than by using the ECMS, the Court or a registrar may, where necessary, convert the document to an electronic format and record it in the ECMS as if it had been lodged by using the ECMS.</w:t>
      </w:r>
    </w:p>
    <w:p>
      <w:pPr>
        <w:pStyle w:val="Footnotesection"/>
      </w:pPr>
      <w:r>
        <w:tab/>
        <w:t>[Rule 98B inserted: SL 2021/25 r. 6.]</w:t>
      </w:r>
    </w:p>
    <w:p>
      <w:pPr>
        <w:pStyle w:val="Heading5"/>
      </w:pPr>
      <w:bookmarkStart w:id="240" w:name="_Toc119573545"/>
      <w:r>
        <w:rPr>
          <w:rStyle w:val="CharSectno"/>
        </w:rPr>
        <w:lastRenderedPageBreak/>
        <w:t>98C</w:t>
      </w:r>
      <w:r>
        <w:t>.</w:t>
      </w:r>
      <w:r>
        <w:tab/>
        <w:t>Requirement to lodge documents using the ECMS</w:t>
      </w:r>
      <w:bookmarkEnd w:id="240"/>
    </w:p>
    <w:p>
      <w:pPr>
        <w:pStyle w:val="Subsection"/>
      </w:pPr>
      <w:r>
        <w:tab/>
        <w:t>(1)</w:t>
      </w:r>
      <w:r>
        <w:tab/>
        <w:t xml:space="preserve">A person must present a document for lodgment by using the ECMS unless — </w:t>
      </w:r>
    </w:p>
    <w:p>
      <w:pPr>
        <w:pStyle w:val="Indenta"/>
      </w:pPr>
      <w:r>
        <w:tab/>
        <w:t>(a)</w:t>
      </w:r>
      <w:r>
        <w:tab/>
        <w:t>the person is ECMS exempt in relation to the document; or</w:t>
      </w:r>
    </w:p>
    <w:p>
      <w:pPr>
        <w:pStyle w:val="Indenta"/>
      </w:pPr>
      <w:r>
        <w:tab/>
        <w:t>(b)</w:t>
      </w:r>
      <w:r>
        <w:tab/>
        <w:t xml:space="preserve">the ECMS — </w:t>
      </w:r>
    </w:p>
    <w:p>
      <w:pPr>
        <w:pStyle w:val="Indenti"/>
      </w:pPr>
      <w:r>
        <w:tab/>
        <w:t>(i)</w:t>
      </w:r>
      <w:r>
        <w:tab/>
        <w:t>has been declared unavailable for use under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A person who is not required to present a document for lodgment by using the ECMS may, subject to rule 96(5), lodge the document — </w:t>
      </w:r>
    </w:p>
    <w:p>
      <w:pPr>
        <w:pStyle w:val="Indenta"/>
      </w:pPr>
      <w:r>
        <w:tab/>
        <w:t>(a)</w:t>
      </w:r>
      <w:r>
        <w:tab/>
        <w:t>by delivering it by hand; or</w:t>
      </w:r>
    </w:p>
    <w:p>
      <w:pPr>
        <w:pStyle w:val="Indenta"/>
      </w:pPr>
      <w:r>
        <w:tab/>
        <w:t>(b)</w:t>
      </w:r>
      <w:r>
        <w:tab/>
        <w:t>by email in accordance with rule 98D; or</w:t>
      </w:r>
    </w:p>
    <w:p>
      <w:pPr>
        <w:pStyle w:val="Indenta"/>
      </w:pPr>
      <w:r>
        <w:tab/>
        <w:t>(c)</w:t>
      </w:r>
      <w:r>
        <w:tab/>
        <w:t>by post in accordance with rule 98F; or</w:t>
      </w:r>
    </w:p>
    <w:p>
      <w:pPr>
        <w:pStyle w:val="Indenta"/>
      </w:pPr>
      <w:r>
        <w:tab/>
        <w:t>(d)</w:t>
      </w:r>
      <w:r>
        <w:tab/>
        <w:t>by fax in accordance with rule 98G; or</w:t>
      </w:r>
    </w:p>
    <w:p>
      <w:pPr>
        <w:pStyle w:val="Indenta"/>
      </w:pPr>
      <w:r>
        <w:tab/>
        <w:t>(e)</w:t>
      </w:r>
      <w:r>
        <w:tab/>
        <w:t>by using the ECMS.</w:t>
      </w:r>
    </w:p>
    <w:p>
      <w:pPr>
        <w:pStyle w:val="Subsection"/>
      </w:pPr>
      <w:r>
        <w:tab/>
        <w:t>(3)</w:t>
      </w:r>
      <w:r>
        <w:tab/>
        <w:t>The Court may at any time, on the application of a party or on the Court’s own initiative, order a person who has presented a document for lodgment by using the ECMS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98C inserted: SL 2021/25 r. 6.]</w:t>
      </w:r>
    </w:p>
    <w:p>
      <w:pPr>
        <w:pStyle w:val="Heading5"/>
      </w:pPr>
      <w:bookmarkStart w:id="241" w:name="_Toc119573546"/>
      <w:r>
        <w:rPr>
          <w:rStyle w:val="CharSectno"/>
        </w:rPr>
        <w:lastRenderedPageBreak/>
        <w:t>98D</w:t>
      </w:r>
      <w:r>
        <w:t>.</w:t>
      </w:r>
      <w:r>
        <w:tab/>
        <w:t>Lodging by email</w:t>
      </w:r>
      <w:bookmarkEnd w:id="241"/>
    </w:p>
    <w:p>
      <w:pPr>
        <w:pStyle w:val="Subsection"/>
      </w:pPr>
      <w:r>
        <w:tab/>
        <w:t>(1)</w:t>
      </w:r>
      <w:r>
        <w:tab/>
        <w:t xml:space="preserve">An email by which documents are presented for lodgment in relation to a proceeding must — </w:t>
      </w:r>
    </w:p>
    <w:p>
      <w:pPr>
        <w:pStyle w:val="Indenta"/>
      </w:pPr>
      <w:r>
        <w:tab/>
        <w:t>(a)</w:t>
      </w:r>
      <w:r>
        <w:tab/>
        <w:t>state the sender’s name; and</w:t>
      </w:r>
    </w:p>
    <w:p>
      <w:pPr>
        <w:pStyle w:val="Indenta"/>
      </w:pPr>
      <w:r>
        <w:tab/>
        <w:t>(b)</w:t>
      </w:r>
      <w:r>
        <w:tab/>
        <w:t>state the title and number of the proceeding to which the documents relate; and</w:t>
      </w:r>
    </w:p>
    <w:p>
      <w:pPr>
        <w:pStyle w:val="Indenta"/>
      </w:pPr>
      <w:r>
        <w:tab/>
        <w:t>(c)</w:t>
      </w:r>
      <w:r>
        <w:tab/>
        <w:t>list and describe the documents being presented for lodgment by the email; and</w:t>
      </w:r>
    </w:p>
    <w:p>
      <w:pPr>
        <w:pStyle w:val="Indenta"/>
      </w:pPr>
      <w:r>
        <w:tab/>
        <w:t>(d)</w:t>
      </w:r>
      <w:r>
        <w:tab/>
        <w:t>give an explanation of the basis on which the documents may be lodged by email instead of by using the ECMS.</w:t>
      </w:r>
    </w:p>
    <w:p>
      <w:pPr>
        <w:pStyle w:val="Subsection"/>
      </w:pPr>
      <w:r>
        <w:tab/>
        <w:t>(2)</w:t>
      </w:r>
      <w:r>
        <w:tab/>
        <w:t xml:space="preserve">A person who presents a document for lodgment by email must — </w:t>
      </w:r>
    </w:p>
    <w:p>
      <w:pPr>
        <w:pStyle w:val="Indenta"/>
      </w:pPr>
      <w:r>
        <w:tab/>
        <w:t>(a)</w:t>
      </w:r>
      <w:r>
        <w:tab/>
        <w:t>endorse the first page of the original document with —</w:t>
      </w:r>
    </w:p>
    <w:p>
      <w:pPr>
        <w:pStyle w:val="Indenti"/>
      </w:pPr>
      <w:r>
        <w:tab/>
        <w:t>(i)</w:t>
      </w:r>
      <w:r>
        <w:tab/>
        <w:t>a statement that the document is the original of a document sent by email; and</w:t>
      </w:r>
    </w:p>
    <w:p>
      <w:pPr>
        <w:pStyle w:val="Indenti"/>
      </w:pPr>
      <w:r>
        <w:tab/>
        <w:t>(ii)</w:t>
      </w:r>
      <w:r>
        <w:tab/>
        <w:t>the date and time the document was sent by email;</w:t>
      </w:r>
    </w:p>
    <w:p>
      <w:pPr>
        <w:pStyle w:val="Indenta"/>
      </w:pPr>
      <w:r>
        <w:tab/>
      </w:r>
      <w:r>
        <w:tab/>
        <w:t>and</w:t>
      </w:r>
    </w:p>
    <w:p>
      <w:pPr>
        <w:pStyle w:val="Indenta"/>
      </w:pPr>
      <w:r>
        <w:tab/>
        <w:t>(b)</w:t>
      </w:r>
      <w:r>
        <w:tab/>
        <w:t>keep the endorsed original document and produce it if required to do so by the Court.</w:t>
      </w:r>
    </w:p>
    <w:p>
      <w:pPr>
        <w:pStyle w:val="Subsection"/>
      </w:pPr>
      <w:r>
        <w:tab/>
        <w:t>(3)</w:t>
      </w:r>
      <w:r>
        <w:tab/>
        <w:t>A document presented for lodgment by email must be sent to the email address of the Court registry where the case is being heard.</w:t>
      </w:r>
    </w:p>
    <w:p>
      <w:pPr>
        <w:pStyle w:val="Subsection"/>
      </w:pPr>
      <w:r>
        <w:tab/>
        <w:t>(4)</w:t>
      </w:r>
      <w:r>
        <w:tab/>
        <w:t>The Court may at any time, on the application of a party or on the Court’s own initiative, order a person who has presented a document for lodgment by email to do either or both of the following —</w:t>
      </w:r>
    </w:p>
    <w:p>
      <w:pPr>
        <w:pStyle w:val="Indenta"/>
      </w:pPr>
      <w:r>
        <w:tab/>
        <w:t>(a)</w:t>
      </w:r>
      <w:r>
        <w:tab/>
        <w:t>have the original document with the person at any conference or hearing in the course of the case concerned;</w:t>
      </w:r>
    </w:p>
    <w:p>
      <w:pPr>
        <w:pStyle w:val="Indenta"/>
        <w:keepNext/>
      </w:pPr>
      <w:r>
        <w:lastRenderedPageBreak/>
        <w:tab/>
        <w:t>(b)</w:t>
      </w:r>
      <w:r>
        <w:tab/>
        <w:t>lodge the original document by a means specified in the order.</w:t>
      </w:r>
    </w:p>
    <w:p>
      <w:pPr>
        <w:pStyle w:val="Footnotesection"/>
      </w:pPr>
      <w:r>
        <w:tab/>
        <w:t>[Rule 98D inserted: SL 2021/25 r. 6.]</w:t>
      </w:r>
    </w:p>
    <w:p>
      <w:pPr>
        <w:pStyle w:val="Heading5"/>
      </w:pPr>
      <w:bookmarkStart w:id="242" w:name="_Toc119573547"/>
      <w:r>
        <w:rPr>
          <w:rStyle w:val="CharSectno"/>
        </w:rPr>
        <w:t>98E</w:t>
      </w:r>
      <w:r>
        <w:t>.</w:t>
      </w:r>
      <w:r>
        <w:tab/>
        <w:t>Form of documents lodged using ECMS or by email</w:t>
      </w:r>
      <w:bookmarkEnd w:id="242"/>
    </w:p>
    <w:p>
      <w:pPr>
        <w:pStyle w:val="Subsection"/>
      </w:pPr>
      <w:r>
        <w:tab/>
        <w:t>(1)</w:t>
      </w:r>
      <w:r>
        <w:tab/>
        <w:t xml:space="preserve">This rule applies to a document presented for lodgment — </w:t>
      </w:r>
    </w:p>
    <w:p>
      <w:pPr>
        <w:pStyle w:val="Indenta"/>
      </w:pPr>
      <w:r>
        <w:tab/>
        <w:t>(a)</w:t>
      </w:r>
      <w:r>
        <w:tab/>
        <w:t>by using the ECMS; or</w:t>
      </w:r>
    </w:p>
    <w:p>
      <w:pPr>
        <w:pStyle w:val="Indenta"/>
      </w:pPr>
      <w:r>
        <w:tab/>
        <w:t>(b)</w:t>
      </w:r>
      <w:r>
        <w:tab/>
        <w:t>by email.</w:t>
      </w:r>
    </w:p>
    <w:p>
      <w:pPr>
        <w:pStyle w:val="Subsection"/>
      </w:pPr>
      <w:r>
        <w:tab/>
        <w:t>(2)</w:t>
      </w:r>
      <w:r>
        <w:tab/>
        <w:t>Subrule (3) applies to a document that —</w:t>
      </w:r>
    </w:p>
    <w:p>
      <w:pPr>
        <w:pStyle w:val="Indenta"/>
      </w:pPr>
      <w:r>
        <w:tab/>
        <w:t>(a)</w:t>
      </w:r>
      <w:r>
        <w:tab/>
        <w:t xml:space="preserve">under these rules or the </w:t>
      </w:r>
      <w:r>
        <w:rPr>
          <w:i/>
        </w:rPr>
        <w:t>Magistrates Court (General) Rules 2005</w:t>
      </w:r>
      <w:r>
        <w:t>, must be signed before it is lodged; and</w:t>
      </w:r>
    </w:p>
    <w:p>
      <w:pPr>
        <w:pStyle w:val="Indenta"/>
      </w:pPr>
      <w:r>
        <w:tab/>
        <w:t>(b)</w:t>
      </w:r>
      <w:r>
        <w:tab/>
        <w:t>is not listed in subrule (4).</w:t>
      </w:r>
    </w:p>
    <w:p>
      <w:pPr>
        <w:pStyle w:val="Subsection"/>
      </w:pPr>
      <w:r>
        <w:tab/>
        <w:t>(3)</w:t>
      </w:r>
      <w:r>
        <w:tab/>
        <w:t xml:space="preserve">If a document to which this subrule applies is to be presented for lodgment — </w:t>
      </w:r>
    </w:p>
    <w:p>
      <w:pPr>
        <w:pStyle w:val="Indenta"/>
      </w:pPr>
      <w:r>
        <w:tab/>
        <w:t>(a)</w:t>
      </w:r>
      <w:r>
        <w:tab/>
        <w:t>the document must be signed; and</w:t>
      </w:r>
    </w:p>
    <w:p>
      <w:pPr>
        <w:pStyle w:val="Indenta"/>
      </w:pPr>
      <w:r>
        <w:tab/>
        <w:t>(b)</w:t>
      </w:r>
      <w:r>
        <w:tab/>
        <w:t>a copy of the document, in .docx format, must be presented instead of the signed copy; and</w:t>
      </w:r>
    </w:p>
    <w:p>
      <w:pPr>
        <w:pStyle w:val="Indenta"/>
      </w:pPr>
      <w:r>
        <w:tab/>
        <w:t>(c)</w:t>
      </w:r>
      <w:r>
        <w:tab/>
        <w:t>the copy of the document in .docx format must, at any place in it where a signature would otherwise be required, state the name of the person who is required to sign it.</w:t>
      </w:r>
    </w:p>
    <w:p>
      <w:pPr>
        <w:pStyle w:val="Subsection"/>
      </w:pPr>
      <w:r>
        <w:tab/>
        <w:t>(4)</w:t>
      </w:r>
      <w:r>
        <w:tab/>
        <w:t>Subrule (5) applies to the following documents —</w:t>
      </w:r>
    </w:p>
    <w:p>
      <w:pPr>
        <w:pStyle w:val="Indenta"/>
      </w:pPr>
      <w:r>
        <w:tab/>
        <w:t>(a)</w:t>
      </w:r>
      <w:r>
        <w:tab/>
        <w:t>an affidavit;</w:t>
      </w:r>
    </w:p>
    <w:p>
      <w:pPr>
        <w:pStyle w:val="Indenta"/>
      </w:pPr>
      <w:r>
        <w:tab/>
        <w:t>(b)</w:t>
      </w:r>
      <w:r>
        <w:tab/>
        <w:t>a consent to the Court doing anything;</w:t>
      </w:r>
    </w:p>
    <w:p>
      <w:pPr>
        <w:pStyle w:val="Indenta"/>
      </w:pPr>
      <w:r>
        <w:tab/>
        <w:t>(c)</w:t>
      </w:r>
      <w:r>
        <w:tab/>
        <w:t>a document to be signed by a person who is not a party to the proceedings.</w:t>
      </w:r>
    </w:p>
    <w:p>
      <w:pPr>
        <w:pStyle w:val="Subsection"/>
      </w:pPr>
      <w:r>
        <w:tab/>
        <w:t>(5)</w:t>
      </w:r>
      <w:r>
        <w:tab/>
        <w:t xml:space="preserve">A document to which this subrule applies must be — </w:t>
      </w:r>
    </w:p>
    <w:p>
      <w:pPr>
        <w:pStyle w:val="Indenta"/>
      </w:pPr>
      <w:r>
        <w:tab/>
        <w:t>(a)</w:t>
      </w:r>
      <w:r>
        <w:tab/>
        <w:t>signed; and</w:t>
      </w:r>
    </w:p>
    <w:p>
      <w:pPr>
        <w:pStyle w:val="Indenta"/>
        <w:rPr>
          <w:rStyle w:val="DraftersNotes"/>
          <w:b w:val="0"/>
          <w:i w:val="0"/>
        </w:rPr>
      </w:pPr>
      <w:r>
        <w:tab/>
        <w:t>(b)</w:t>
      </w:r>
      <w:r>
        <w:tab/>
        <w:t>presented in .pdf format.</w:t>
      </w:r>
    </w:p>
    <w:p>
      <w:pPr>
        <w:pStyle w:val="Subsection"/>
      </w:pPr>
      <w:r>
        <w:lastRenderedPageBreak/>
        <w:tab/>
        <w:t>(6)</w:t>
      </w:r>
      <w:r>
        <w:tab/>
        <w:t>A person who presents a document for lodgment under subrule (3) or (5) must keep the signed copy and produce it if required to do so by the Court.</w:t>
      </w:r>
    </w:p>
    <w:p>
      <w:pPr>
        <w:pStyle w:val="Footnotesection"/>
      </w:pPr>
      <w:r>
        <w:tab/>
        <w:t>[Rule 98E inserted: SL 2021/25 r. 6.]</w:t>
      </w:r>
    </w:p>
    <w:p>
      <w:pPr>
        <w:pStyle w:val="Heading5"/>
      </w:pPr>
      <w:bookmarkStart w:id="243" w:name="_Toc119573548"/>
      <w:r>
        <w:rPr>
          <w:rStyle w:val="CharSectno"/>
        </w:rPr>
        <w:t>98F</w:t>
      </w:r>
      <w:r>
        <w:t>.</w:t>
      </w:r>
      <w:r>
        <w:tab/>
        <w:t>Lodging by post</w:t>
      </w:r>
      <w:bookmarkEnd w:id="243"/>
    </w:p>
    <w:p>
      <w:pPr>
        <w:pStyle w:val="Subsection"/>
      </w:pPr>
      <w:r>
        <w:tab/>
        <w:t>(1)</w:t>
      </w:r>
      <w:r>
        <w:tab/>
        <w:t xml:space="preserve">A document presented for lodgment by post must have a cover page — </w:t>
      </w:r>
    </w:p>
    <w:p>
      <w:pPr>
        <w:pStyle w:val="Indenta"/>
      </w:pPr>
      <w:r>
        <w:tab/>
        <w:t>(a)</w:t>
      </w:r>
      <w:r>
        <w:tab/>
        <w:t>stating the name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post instead of by using the ECMS.</w:t>
      </w:r>
    </w:p>
    <w:p>
      <w:pPr>
        <w:pStyle w:val="Subsection"/>
      </w:pPr>
      <w:r>
        <w:tab/>
        <w:t>(2)</w:t>
      </w:r>
      <w:r>
        <w:tab/>
        <w:t>A document presented for lodgment by post must be sent to the postal address of the Court registry where the case is being heard.</w:t>
      </w:r>
    </w:p>
    <w:p>
      <w:pPr>
        <w:pStyle w:val="Footnotesection"/>
      </w:pPr>
      <w:r>
        <w:tab/>
        <w:t>[Rule 98F inserted: SL 2021/25 r. 6.]</w:t>
      </w:r>
    </w:p>
    <w:p>
      <w:pPr>
        <w:pStyle w:val="Heading5"/>
      </w:pPr>
      <w:bookmarkStart w:id="244" w:name="_Toc119573549"/>
      <w:r>
        <w:rPr>
          <w:rStyle w:val="CharSectno"/>
        </w:rPr>
        <w:t>98G</w:t>
      </w:r>
      <w:r>
        <w:t>.</w:t>
      </w:r>
      <w:r>
        <w:tab/>
        <w:t>Lodging by fax</w:t>
      </w:r>
      <w:bookmarkEnd w:id="244"/>
    </w:p>
    <w:p>
      <w:pPr>
        <w:pStyle w:val="Subsection"/>
      </w:pPr>
      <w:r>
        <w:tab/>
        <w:t>(1)</w:t>
      </w:r>
      <w:r>
        <w:tab/>
        <w:t xml:space="preserve">A document presented for lodgment by fax must have a cover page — </w:t>
      </w:r>
    </w:p>
    <w:p>
      <w:pPr>
        <w:pStyle w:val="Indenta"/>
      </w:pPr>
      <w:r>
        <w:tab/>
        <w:t>(a)</w:t>
      </w:r>
      <w:r>
        <w:tab/>
        <w:t>stating the name, postal address, telephone number and fax number of the person sending the document; and</w:t>
      </w:r>
    </w:p>
    <w:p>
      <w:pPr>
        <w:pStyle w:val="Indenta"/>
      </w:pPr>
      <w:r>
        <w:tab/>
        <w:t>(b)</w:t>
      </w:r>
      <w:r>
        <w:tab/>
        <w:t>stating the title and number of the proceeding to which the document relates; and</w:t>
      </w:r>
    </w:p>
    <w:p>
      <w:pPr>
        <w:pStyle w:val="Indenta"/>
      </w:pPr>
      <w:r>
        <w:tab/>
        <w:t>(c)</w:t>
      </w:r>
      <w:r>
        <w:tab/>
        <w:t>stating a description of the document; and</w:t>
      </w:r>
    </w:p>
    <w:p>
      <w:pPr>
        <w:pStyle w:val="Indenta"/>
      </w:pPr>
      <w:r>
        <w:tab/>
        <w:t>(d)</w:t>
      </w:r>
      <w:r>
        <w:tab/>
        <w:t>giving an explanation of the basis on which the document is being lodged by fax instead of by using the ECMS; and</w:t>
      </w:r>
    </w:p>
    <w:p>
      <w:pPr>
        <w:pStyle w:val="Indenta"/>
      </w:pPr>
      <w:r>
        <w:lastRenderedPageBreak/>
        <w:tab/>
        <w:t>(e)</w:t>
      </w:r>
      <w:r>
        <w:tab/>
        <w:t>stating the number of pages (including the cover page) being sent by fax.</w:t>
      </w:r>
    </w:p>
    <w:p>
      <w:pPr>
        <w:pStyle w:val="Subsection"/>
      </w:pPr>
      <w:r>
        <w:tab/>
        <w:t>(2)</w:t>
      </w:r>
      <w:r>
        <w:tab/>
        <w:t xml:space="preserve">A person who presents a document for lodgment by fax must — </w:t>
      </w:r>
    </w:p>
    <w:p>
      <w:pPr>
        <w:pStyle w:val="Indenta"/>
      </w:pPr>
      <w:r>
        <w:tab/>
        <w:t>(a)</w:t>
      </w:r>
      <w:r>
        <w:tab/>
        <w:t>endorse the first page of the original document with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produce the items referred to in paragraph (b) if directed to do so by the Court.</w:t>
      </w:r>
    </w:p>
    <w:p>
      <w:pPr>
        <w:pStyle w:val="Subsection"/>
      </w:pPr>
      <w:r>
        <w:tab/>
        <w:t>(3)</w:t>
      </w:r>
      <w:r>
        <w:tab/>
        <w:t>A document presented for lodgment by fax must be sent to the fax number of the Court registry where the case is being heard.</w:t>
      </w:r>
    </w:p>
    <w:p>
      <w:pPr>
        <w:pStyle w:val="Subsection"/>
      </w:pPr>
      <w:r>
        <w:tab/>
        <w:t>(4)</w:t>
      </w:r>
      <w:r>
        <w:tab/>
        <w:t>A person must not present a document for lodgment by fax that, with any attachments and a cover page, has more than 20 pages and any such document received by the Court is taken not to have been presented for lodgment.</w:t>
      </w:r>
    </w:p>
    <w:p>
      <w:pPr>
        <w:pStyle w:val="Subsection"/>
      </w:pPr>
      <w:r>
        <w:tab/>
        <w:t>(5)</w:t>
      </w:r>
      <w:r>
        <w:tab/>
        <w:t>The Court may at any time, on the application of a party or on the Court’s own initiative, order a person who has presented a document for lodgment by fax to do either or both of the following —</w:t>
      </w:r>
    </w:p>
    <w:p>
      <w:pPr>
        <w:pStyle w:val="Indenta"/>
      </w:pPr>
      <w:r>
        <w:tab/>
        <w:t>(a)</w:t>
      </w:r>
      <w:r>
        <w:tab/>
        <w:t>have the original document with the person at any conference or hearing in the course of the case concerned;</w:t>
      </w:r>
    </w:p>
    <w:p>
      <w:pPr>
        <w:pStyle w:val="Indenta"/>
      </w:pPr>
      <w:r>
        <w:tab/>
        <w:t>(b)</w:t>
      </w:r>
      <w:r>
        <w:tab/>
        <w:t>lodge the original document by a means specified in the order.</w:t>
      </w:r>
    </w:p>
    <w:p>
      <w:pPr>
        <w:pStyle w:val="Footnotesection"/>
      </w:pPr>
      <w:r>
        <w:tab/>
        <w:t>[Rule 98G inserted: SL 2021/25 r. 6.]</w:t>
      </w:r>
    </w:p>
    <w:p>
      <w:pPr>
        <w:pStyle w:val="Heading5"/>
      </w:pPr>
      <w:bookmarkStart w:id="245" w:name="_Toc119573550"/>
      <w:r>
        <w:rPr>
          <w:rStyle w:val="CharSectno"/>
        </w:rPr>
        <w:lastRenderedPageBreak/>
        <w:t>98H</w:t>
      </w:r>
      <w:r>
        <w:t>.</w:t>
      </w:r>
      <w:r>
        <w:tab/>
        <w:t>Time of lodgment</w:t>
      </w:r>
      <w:bookmarkEnd w:id="245"/>
    </w:p>
    <w:p>
      <w:pPr>
        <w:pStyle w:val="Subsection"/>
        <w:keepNext/>
        <w:keepLines/>
      </w:pPr>
      <w:r>
        <w:tab/>
        <w:t>(1)</w:t>
      </w:r>
      <w:r>
        <w:tab/>
        <w:t>A document lodged by using the ECMS is taken to have been lodged on the day and at the time recorded by the ECMS.</w:t>
      </w:r>
    </w:p>
    <w:p>
      <w:pPr>
        <w:pStyle w:val="Subsection"/>
        <w:keepNext/>
        <w:keepLines/>
      </w:pPr>
      <w:r>
        <w:tab/>
        <w:t>(2)</w:t>
      </w:r>
      <w:r>
        <w:tab/>
        <w:t>Subrule (1) does not apply to a document that is recorded in the ECMS under rule 98B(3) as if it had been lodged by using the ECMS.</w:t>
      </w:r>
    </w:p>
    <w:p>
      <w:pPr>
        <w:pStyle w:val="Subsection"/>
      </w:pPr>
      <w:r>
        <w:tab/>
        <w:t>(3)</w:t>
      </w:r>
      <w:r>
        <w:tab/>
        <w:t xml:space="preserve">A document lodged by email or fax is taken to have been lodged — </w:t>
      </w:r>
    </w:p>
    <w:p>
      <w:pPr>
        <w:pStyle w:val="Indenta"/>
      </w:pPr>
      <w:r>
        <w:tab/>
        <w:t>(a)</w:t>
      </w:r>
      <w:r>
        <w:tab/>
        <w:t>if the whole document is received before 4 pm on a day when the Court registry is open for business, on that day;</w:t>
      </w:r>
    </w:p>
    <w:p>
      <w:pPr>
        <w:pStyle w:val="Indenta"/>
      </w:pPr>
      <w:r>
        <w:tab/>
        <w:t>(b)</w:t>
      </w:r>
      <w:r>
        <w:tab/>
        <w:t>otherwise, on the next day when the Court registry is open for business.</w:t>
      </w:r>
    </w:p>
    <w:p>
      <w:pPr>
        <w:pStyle w:val="Footnotesection"/>
      </w:pPr>
      <w:r>
        <w:tab/>
        <w:t>[Rule 98H inserted: SL 2021/25 r. 6.]</w:t>
      </w:r>
    </w:p>
    <w:p>
      <w:pPr>
        <w:pStyle w:val="Heading5"/>
      </w:pPr>
      <w:bookmarkStart w:id="246" w:name="_Toc119573551"/>
      <w:r>
        <w:rPr>
          <w:rStyle w:val="CharSectno"/>
        </w:rPr>
        <w:t>99</w:t>
      </w:r>
      <w:r>
        <w:t>.</w:t>
      </w:r>
      <w:r>
        <w:tab/>
        <w:t>Chief Magistrate may declare ECMS unavailable</w:t>
      </w:r>
      <w:bookmarkEnd w:id="246"/>
    </w:p>
    <w:p>
      <w:pPr>
        <w:pStyle w:val="Subsection"/>
      </w:pPr>
      <w:r>
        <w:tab/>
        <w:t>(1)</w:t>
      </w:r>
      <w:r>
        <w:tab/>
        <w:t>The Chief Magistrate may, in any manner the Chief Magistrate thinks fit, declare that the ECMS is unavailable for use for a period specified by the Chief Magistrate.</w:t>
      </w:r>
    </w:p>
    <w:p>
      <w:pPr>
        <w:pStyle w:val="Subsection"/>
      </w:pPr>
      <w:r>
        <w:tab/>
        <w:t>(2)</w:t>
      </w:r>
      <w:r>
        <w:tab/>
        <w:t>The Chief Magistrate, in writing, may delegate the Chief Magistrate’s function under this rule to 1 or more other officers of the Court.</w:t>
      </w:r>
    </w:p>
    <w:p>
      <w:pPr>
        <w:pStyle w:val="Subsection"/>
      </w:pPr>
      <w:r>
        <w:tab/>
        <w:t>(3)</w:t>
      </w:r>
      <w:r>
        <w:tab/>
        <w:t>For the purposes of these rules, a declaration made by a delegate of the Chief Magistrate under this rule is taken to be a declaration made by the Chief Magistrate.</w:t>
      </w:r>
    </w:p>
    <w:p>
      <w:pPr>
        <w:pStyle w:val="Footnotesection"/>
      </w:pPr>
      <w:r>
        <w:tab/>
        <w:t>[Rule 99 inserted: SL 2021/25 r. 6.]</w:t>
      </w:r>
    </w:p>
    <w:p>
      <w:pPr>
        <w:pStyle w:val="Heading2"/>
      </w:pPr>
      <w:bookmarkStart w:id="247" w:name="_Toc119485275"/>
      <w:bookmarkStart w:id="248" w:name="_Toc119493349"/>
      <w:bookmarkStart w:id="249" w:name="_Toc119493597"/>
      <w:bookmarkStart w:id="250" w:name="_Toc119493845"/>
      <w:bookmarkStart w:id="251" w:name="_Toc119573552"/>
      <w:r>
        <w:rPr>
          <w:rStyle w:val="CharPartNo"/>
        </w:rPr>
        <w:lastRenderedPageBreak/>
        <w:t>Part 17</w:t>
      </w:r>
      <w:r>
        <w:t> — </w:t>
      </w:r>
      <w:r>
        <w:rPr>
          <w:rStyle w:val="CharPartText"/>
        </w:rPr>
        <w:t>Serving documents</w:t>
      </w:r>
      <w:bookmarkEnd w:id="247"/>
      <w:bookmarkEnd w:id="248"/>
      <w:bookmarkEnd w:id="249"/>
      <w:bookmarkEnd w:id="250"/>
      <w:bookmarkEnd w:id="251"/>
    </w:p>
    <w:p>
      <w:pPr>
        <w:pStyle w:val="Heading3"/>
      </w:pPr>
      <w:bookmarkStart w:id="252" w:name="_Toc119485276"/>
      <w:bookmarkStart w:id="253" w:name="_Toc119493350"/>
      <w:bookmarkStart w:id="254" w:name="_Toc119493598"/>
      <w:bookmarkStart w:id="255" w:name="_Toc119493846"/>
      <w:bookmarkStart w:id="256" w:name="_Toc119573553"/>
      <w:r>
        <w:rPr>
          <w:rStyle w:val="CharDivNo"/>
        </w:rPr>
        <w:t>Division 1</w:t>
      </w:r>
      <w:r>
        <w:t> — </w:t>
      </w:r>
      <w:r>
        <w:rPr>
          <w:rStyle w:val="CharDivText"/>
        </w:rPr>
        <w:t>General</w:t>
      </w:r>
      <w:bookmarkEnd w:id="252"/>
      <w:bookmarkEnd w:id="253"/>
      <w:bookmarkEnd w:id="254"/>
      <w:bookmarkEnd w:id="255"/>
      <w:bookmarkEnd w:id="256"/>
    </w:p>
    <w:p>
      <w:pPr>
        <w:pStyle w:val="Heading5"/>
      </w:pPr>
      <w:bookmarkStart w:id="257" w:name="_Toc119573554"/>
      <w:r>
        <w:rPr>
          <w:rStyle w:val="CharSectno"/>
        </w:rPr>
        <w:t>99A</w:t>
      </w:r>
      <w:r>
        <w:t>.</w:t>
      </w:r>
      <w:r>
        <w:tab/>
        <w:t>Terms used</w:t>
      </w:r>
      <w:bookmarkEnd w:id="257"/>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258" w:name="_Toc119573555"/>
      <w:r>
        <w:rPr>
          <w:rStyle w:val="CharSectno"/>
        </w:rPr>
        <w:t>100</w:t>
      </w:r>
      <w:r>
        <w:t>.</w:t>
      </w:r>
      <w:r>
        <w:tab/>
        <w:t>Service of documents</w:t>
      </w:r>
      <w:bookmarkEnd w:id="25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259" w:name="_Toc119573556"/>
      <w:r>
        <w:rPr>
          <w:rStyle w:val="CharSectno"/>
        </w:rPr>
        <w:t>101</w:t>
      </w:r>
      <w:r>
        <w:t>.</w:t>
      </w:r>
      <w:r>
        <w:tab/>
        <w:t>How documents served</w:t>
      </w:r>
      <w:bookmarkEnd w:id="25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lastRenderedPageBreak/>
        <w:tab/>
        <w:t>(b)</w:t>
      </w:r>
      <w:r>
        <w:tab/>
        <w:t xml:space="preserve">subject to the </w:t>
      </w:r>
      <w:r>
        <w:rPr>
          <w:i/>
          <w:iCs/>
        </w:rPr>
        <w:t>Magistrates Court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260" w:name="_Toc119573557"/>
      <w:r>
        <w:rPr>
          <w:rStyle w:val="CharSectno"/>
        </w:rPr>
        <w:t>102</w:t>
      </w:r>
      <w:r>
        <w:t>.</w:t>
      </w:r>
      <w:r>
        <w:tab/>
        <w:t>Address for service in lodged documents</w:t>
      </w:r>
      <w:bookmarkEnd w:id="260"/>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legal practitioner under subrule (5), the legal practitioner lodges a notice in the approved form — </w:t>
      </w:r>
    </w:p>
    <w:p>
      <w:pPr>
        <w:pStyle w:val="Indenti"/>
      </w:pPr>
      <w:r>
        <w:tab/>
        <w:t>(i)</w:t>
      </w:r>
      <w:r>
        <w:tab/>
        <w:t>stating that the legal practitioner no longer acts for the party; and</w:t>
      </w:r>
    </w:p>
    <w:p>
      <w:pPr>
        <w:pStyle w:val="Indenti"/>
      </w:pPr>
      <w:r>
        <w:tab/>
        <w:t>(ii)</w:t>
      </w:r>
      <w:r>
        <w:tab/>
        <w:t>specifying the party’s address for service under subrule (2), (3) or (4), as the case requires, or any new address for service under subrule (5) that is known to the legal practitioner;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legal practitioner, the address for service must be the usual place of residence or principal place of business address or the postal address of the individual.</w:t>
      </w:r>
    </w:p>
    <w:p>
      <w:pPr>
        <w:pStyle w:val="Subsection"/>
      </w:pPr>
      <w:r>
        <w:tab/>
        <w:t>(3A)</w:t>
      </w:r>
      <w:r>
        <w:tab/>
        <w:t xml:space="preserve">A party who is an individual not represented by a legal practitioner and who provides a postal address as an address for service must also provide the Court and each of the other parties </w:t>
      </w:r>
      <w:r>
        <w:lastRenderedPageBreak/>
        <w:t>details of the usual place of residence or principal place of business address of the individual.</w:t>
      </w:r>
    </w:p>
    <w:p>
      <w:pPr>
        <w:pStyle w:val="Subsection"/>
      </w:pPr>
      <w:r>
        <w:tab/>
        <w:t>(3)</w:t>
      </w:r>
      <w:r>
        <w:tab/>
        <w:t>If the party lodging the document is a partnership that is not represented by a legal practitioner, the address for service must be the principal place of business of the partnership.</w:t>
      </w:r>
    </w:p>
    <w:p>
      <w:pPr>
        <w:pStyle w:val="Subsection"/>
      </w:pPr>
      <w:r>
        <w:tab/>
        <w:t>(4)</w:t>
      </w:r>
      <w:r>
        <w:tab/>
        <w:t>If the party lodging the document is a corporation that is not represented by a legal practitioner, the address for service must be the registered office or principal place of business of the corporation.</w:t>
      </w:r>
    </w:p>
    <w:p>
      <w:pPr>
        <w:pStyle w:val="Subsection"/>
      </w:pPr>
      <w:r>
        <w:tab/>
        <w:t>(5)</w:t>
      </w:r>
      <w:r>
        <w:tab/>
        <w:t>If the party lodging the document is represented by a legal practitioner, the address for service must be the principal place of business of the legal practitioner or the legal practitioner’s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 SL 2022/106 r. 4.]</w:t>
      </w:r>
    </w:p>
    <w:p>
      <w:pPr>
        <w:pStyle w:val="Heading5"/>
      </w:pPr>
      <w:bookmarkStart w:id="261" w:name="_Toc119573558"/>
      <w:r>
        <w:rPr>
          <w:rStyle w:val="CharSectno"/>
        </w:rPr>
        <w:t>103</w:t>
      </w:r>
      <w:r>
        <w:t>.</w:t>
      </w:r>
      <w:r>
        <w:tab/>
        <w:t>Certificate of service by enforcement officer, administrative staff member or departmental officer</w:t>
      </w:r>
      <w:bookmarkEnd w:id="261"/>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 xml:space="preserve">The certificate is admissible as evidence and, in the absence of proof to the contrary, is proof that the document was served by </w:t>
      </w:r>
      <w:r>
        <w:lastRenderedPageBreak/>
        <w:t>the enforcement officer, administrative staff member or departmental officer.</w:t>
      </w:r>
    </w:p>
    <w:p>
      <w:pPr>
        <w:pStyle w:val="Footnotesection"/>
      </w:pPr>
      <w:r>
        <w:tab/>
        <w:t>[Rule 103 amended: Gazette 24 Aug 2007 p. 4329; 3 May 2016 p. 1360-1.]</w:t>
      </w:r>
    </w:p>
    <w:p>
      <w:pPr>
        <w:pStyle w:val="Heading5"/>
      </w:pPr>
      <w:bookmarkStart w:id="262" w:name="_Toc119573559"/>
      <w:r>
        <w:rPr>
          <w:rStyle w:val="CharSectno"/>
        </w:rPr>
        <w:t>104</w:t>
      </w:r>
      <w:r>
        <w:t>.</w:t>
      </w:r>
      <w:r>
        <w:tab/>
        <w:t>Affidavit of service by other persons</w:t>
      </w:r>
      <w:bookmarkEnd w:id="262"/>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263" w:name="_Toc119485283"/>
      <w:bookmarkStart w:id="264" w:name="_Toc119493357"/>
      <w:bookmarkStart w:id="265" w:name="_Toc119493605"/>
      <w:bookmarkStart w:id="266" w:name="_Toc119493853"/>
      <w:bookmarkStart w:id="267" w:name="_Toc119573560"/>
      <w:r>
        <w:rPr>
          <w:rStyle w:val="CharDivNo"/>
        </w:rPr>
        <w:t>Division 2</w:t>
      </w:r>
      <w:r>
        <w:t> — </w:t>
      </w:r>
      <w:r>
        <w:rPr>
          <w:rStyle w:val="CharDivText"/>
        </w:rPr>
        <w:t>Personal service</w:t>
      </w:r>
      <w:bookmarkEnd w:id="263"/>
      <w:bookmarkEnd w:id="264"/>
      <w:bookmarkEnd w:id="265"/>
      <w:bookmarkEnd w:id="266"/>
      <w:bookmarkEnd w:id="267"/>
    </w:p>
    <w:p>
      <w:pPr>
        <w:pStyle w:val="Heading5"/>
      </w:pPr>
      <w:bookmarkStart w:id="268" w:name="_Toc119573561"/>
      <w:r>
        <w:rPr>
          <w:rStyle w:val="CharSectno"/>
        </w:rPr>
        <w:t>105</w:t>
      </w:r>
      <w:r>
        <w:t>.</w:t>
      </w:r>
      <w:r>
        <w:tab/>
        <w:t>Personal service on individual, how effected</w:t>
      </w:r>
      <w:bookmarkEnd w:id="268"/>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keepLines/>
      </w:pPr>
      <w:r>
        <w:lastRenderedPageBreak/>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legal practitioner who is acting for the individual.</w:t>
      </w:r>
    </w:p>
    <w:p>
      <w:pPr>
        <w:pStyle w:val="Footnotesection"/>
      </w:pPr>
      <w:r>
        <w:tab/>
        <w:t>[Rule 105 amended: SL 2022/106 r. 4.]</w:t>
      </w:r>
    </w:p>
    <w:p>
      <w:pPr>
        <w:pStyle w:val="Heading5"/>
      </w:pPr>
      <w:bookmarkStart w:id="269" w:name="_Toc119573562"/>
      <w:r>
        <w:rPr>
          <w:rStyle w:val="CharSectno"/>
        </w:rPr>
        <w:t>106</w:t>
      </w:r>
      <w:r>
        <w:t>.</w:t>
      </w:r>
      <w:r>
        <w:tab/>
        <w:t>Personal service on partnership, how effected</w:t>
      </w:r>
      <w:bookmarkEnd w:id="269"/>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106 amended: SL 2022/106 r. 4.]</w:t>
      </w:r>
    </w:p>
    <w:p>
      <w:pPr>
        <w:pStyle w:val="Heading5"/>
      </w:pPr>
      <w:bookmarkStart w:id="270" w:name="_Toc119573563"/>
      <w:r>
        <w:rPr>
          <w:rStyle w:val="CharSectno"/>
        </w:rPr>
        <w:t>107</w:t>
      </w:r>
      <w:r>
        <w:t>.</w:t>
      </w:r>
      <w:r>
        <w:tab/>
        <w:t>Personal service on corporation, how effected</w:t>
      </w:r>
      <w:bookmarkEnd w:id="270"/>
    </w:p>
    <w:p>
      <w:pPr>
        <w:pStyle w:val="Subsection"/>
      </w:pPr>
      <w:r>
        <w:tab/>
        <w:t>(1)</w:t>
      </w:r>
      <w:r>
        <w:tab/>
        <w:t>In order to serve a document on a corporation personally a person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 amended: SL 2022/106 r. 4.]</w:t>
      </w:r>
    </w:p>
    <w:p>
      <w:pPr>
        <w:pStyle w:val="Heading5"/>
      </w:pPr>
      <w:bookmarkStart w:id="271" w:name="_Toc119573564"/>
      <w:r>
        <w:rPr>
          <w:rStyle w:val="CharSectno"/>
        </w:rPr>
        <w:lastRenderedPageBreak/>
        <w:t>108</w:t>
      </w:r>
      <w:r>
        <w:t>.</w:t>
      </w:r>
      <w:r>
        <w:tab/>
        <w:t>Personal service on public authority, how effected</w:t>
      </w:r>
      <w:bookmarkEnd w:id="271"/>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legal practitioner who is acting for the public authority.</w:t>
      </w:r>
    </w:p>
    <w:p>
      <w:pPr>
        <w:pStyle w:val="Footnotesection"/>
      </w:pPr>
      <w:r>
        <w:tab/>
        <w:t>[Rule 108 amended: SL 2022/106 r. 4.]</w:t>
      </w:r>
    </w:p>
    <w:p>
      <w:pPr>
        <w:pStyle w:val="Heading3"/>
      </w:pPr>
      <w:bookmarkStart w:id="272" w:name="_Toc119485288"/>
      <w:bookmarkStart w:id="273" w:name="_Toc119493362"/>
      <w:bookmarkStart w:id="274" w:name="_Toc119493610"/>
      <w:bookmarkStart w:id="275" w:name="_Toc119493858"/>
      <w:bookmarkStart w:id="276" w:name="_Toc119573565"/>
      <w:r>
        <w:rPr>
          <w:rStyle w:val="CharDivNo"/>
        </w:rPr>
        <w:t>Division 3</w:t>
      </w:r>
      <w:r>
        <w:t> — </w:t>
      </w:r>
      <w:r>
        <w:rPr>
          <w:rStyle w:val="CharDivText"/>
        </w:rPr>
        <w:t>Miscellaneous</w:t>
      </w:r>
      <w:bookmarkEnd w:id="272"/>
      <w:bookmarkEnd w:id="273"/>
      <w:bookmarkEnd w:id="274"/>
      <w:bookmarkEnd w:id="275"/>
      <w:bookmarkEnd w:id="276"/>
    </w:p>
    <w:p>
      <w:pPr>
        <w:pStyle w:val="Footnoteheading"/>
        <w:rPr>
          <w:rFonts w:ascii="Times" w:hAnsi="Times"/>
        </w:rPr>
      </w:pPr>
      <w:r>
        <w:tab/>
        <w:t>[Heading inserted: Gazette 3 Jun 2008 p. 2135.]</w:t>
      </w:r>
    </w:p>
    <w:p>
      <w:pPr>
        <w:pStyle w:val="Heading5"/>
      </w:pPr>
      <w:bookmarkStart w:id="277" w:name="_Toc119573566"/>
      <w:r>
        <w:rPr>
          <w:rStyle w:val="CharSectno"/>
        </w:rPr>
        <w:t>109A</w:t>
      </w:r>
      <w:r>
        <w:t>.</w:t>
      </w:r>
      <w:r>
        <w:tab/>
        <w:t>Substituted service, applying for (Act s. 16(1)(t))</w:t>
      </w:r>
      <w:bookmarkEnd w:id="277"/>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278" w:name="_Toc119485290"/>
      <w:bookmarkStart w:id="279" w:name="_Toc119493364"/>
      <w:bookmarkStart w:id="280" w:name="_Toc119493612"/>
      <w:bookmarkStart w:id="281" w:name="_Toc119493860"/>
      <w:bookmarkStart w:id="282" w:name="_Toc119573567"/>
      <w:r>
        <w:rPr>
          <w:rStyle w:val="CharPartNo"/>
        </w:rPr>
        <w:lastRenderedPageBreak/>
        <w:t>Part 18</w:t>
      </w:r>
      <w:r>
        <w:rPr>
          <w:rStyle w:val="CharDivNo"/>
        </w:rPr>
        <w:t> </w:t>
      </w:r>
      <w:r>
        <w:t>—</w:t>
      </w:r>
      <w:r>
        <w:rPr>
          <w:rStyle w:val="CharDivText"/>
        </w:rPr>
        <w:t> </w:t>
      </w:r>
      <w:r>
        <w:rPr>
          <w:rStyle w:val="CharPartText"/>
        </w:rPr>
        <w:t>Applications</w:t>
      </w:r>
      <w:bookmarkEnd w:id="278"/>
      <w:bookmarkEnd w:id="279"/>
      <w:bookmarkEnd w:id="280"/>
      <w:bookmarkEnd w:id="281"/>
      <w:bookmarkEnd w:id="282"/>
    </w:p>
    <w:p>
      <w:pPr>
        <w:pStyle w:val="Heading5"/>
      </w:pPr>
      <w:bookmarkStart w:id="283" w:name="_Toc119573568"/>
      <w:r>
        <w:rPr>
          <w:rStyle w:val="CharSectno"/>
        </w:rPr>
        <w:t>109</w:t>
      </w:r>
      <w:r>
        <w:t>.</w:t>
      </w:r>
      <w:r>
        <w:tab/>
        <w:t>Applying for Court order except judgment</w:t>
      </w:r>
      <w:bookmarkEnd w:id="283"/>
    </w:p>
    <w:p>
      <w:pPr>
        <w:pStyle w:val="Subsection"/>
      </w:pPr>
      <w:r>
        <w:tab/>
        <w:t>(1)</w:t>
      </w:r>
      <w:r>
        <w:tab/>
        <w:t xml:space="preserve">This rule applies to — </w:t>
      </w:r>
    </w:p>
    <w:p>
      <w:pPr>
        <w:pStyle w:val="Indenta"/>
      </w:pPr>
      <w:r>
        <w:tab/>
        <w:t>(a)</w:t>
      </w:r>
      <w:r>
        <w:tab/>
        <w:t>an application for a Court order other than —</w:t>
      </w:r>
    </w:p>
    <w:p>
      <w:pPr>
        <w:pStyle w:val="Indenti"/>
      </w:pPr>
      <w:r>
        <w:tab/>
        <w:t>(i)</w:t>
      </w:r>
      <w:r>
        <w:tab/>
        <w:t>a judgment after trial; or</w:t>
      </w:r>
    </w:p>
    <w:p>
      <w:pPr>
        <w:pStyle w:val="Indenti"/>
      </w:pPr>
      <w:r>
        <w:tab/>
        <w:t>(ii)</w:t>
      </w:r>
      <w:r>
        <w:tab/>
        <w:t>an order made in or as a consequence of a judgment, not being an order to set aside a judgment given under the Act section 17(3), 18(6) or 19(3);</w:t>
      </w:r>
    </w:p>
    <w:p>
      <w:pPr>
        <w:pStyle w:val="Indenta"/>
      </w:pPr>
      <w:r>
        <w:tab/>
      </w:r>
      <w:r>
        <w:tab/>
        <w:t>or</w:t>
      </w:r>
    </w:p>
    <w:p>
      <w:pPr>
        <w:pStyle w:val="Indenta"/>
      </w:pPr>
      <w:r>
        <w:tab/>
        <w:t>(b)</w:t>
      </w:r>
      <w:r>
        <w:tab/>
        <w:t>an application in relation to which rule 111(1) does not apply.</w:t>
      </w:r>
    </w:p>
    <w:p>
      <w:pPr>
        <w:pStyle w:val="Subsection"/>
      </w:pPr>
      <w:r>
        <w:tab/>
        <w:t>(2)</w:t>
      </w:r>
      <w:r>
        <w:tab/>
        <w:t xml:space="preserve">A party may make an application — </w:t>
      </w:r>
    </w:p>
    <w:p>
      <w:pPr>
        <w:pStyle w:val="Indenta"/>
      </w:pPr>
      <w:r>
        <w:tab/>
        <w:t>(a)</w:t>
      </w:r>
      <w:r>
        <w:tab/>
        <w:t>subject to subrule (3), by lodging the approved form; or</w:t>
      </w:r>
    </w:p>
    <w:p>
      <w:pPr>
        <w:pStyle w:val="Indenta"/>
      </w:pPr>
      <w:r>
        <w:tab/>
        <w:t>(b)</w:t>
      </w:r>
      <w:r>
        <w:tab/>
        <w:t>with the leave of the Court, orally at any hearing.</w:t>
      </w:r>
    </w:p>
    <w:p>
      <w:pPr>
        <w:pStyle w:val="Subsection"/>
      </w:pPr>
      <w:r>
        <w:tab/>
        <w:t>(3)</w:t>
      </w:r>
      <w:r>
        <w:tab/>
        <w:t>Before making an application under subrule 2(a), the party must confer with the other party to try to resolve the matters giving rise to the application.</w:t>
      </w:r>
    </w:p>
    <w:p>
      <w:pPr>
        <w:pStyle w:val="Footnotesection"/>
      </w:pPr>
      <w:r>
        <w:tab/>
        <w:t>[Rule 109 inserted: SL 2020/67 r. 33.]</w:t>
      </w:r>
    </w:p>
    <w:p>
      <w:pPr>
        <w:pStyle w:val="Heading5"/>
      </w:pPr>
      <w:bookmarkStart w:id="284" w:name="_Toc119573569"/>
      <w:r>
        <w:rPr>
          <w:rStyle w:val="CharSectno"/>
        </w:rPr>
        <w:t>110</w:t>
      </w:r>
      <w:r>
        <w:t>.</w:t>
      </w:r>
      <w:r>
        <w:tab/>
        <w:t>Supporting affidavit</w:t>
      </w:r>
      <w:bookmarkEnd w:id="284"/>
    </w:p>
    <w:p>
      <w:pPr>
        <w:pStyle w:val="Subsection"/>
      </w:pPr>
      <w:r>
        <w:tab/>
      </w:r>
      <w:r>
        <w:tab/>
        <w:t>A written application must be lodged together with a supporting affidavit.</w:t>
      </w:r>
    </w:p>
    <w:p>
      <w:pPr>
        <w:pStyle w:val="Footnotesection"/>
        <w:rPr>
          <w:rFonts w:ascii="Times" w:hAnsi="Times"/>
        </w:rPr>
      </w:pPr>
      <w:r>
        <w:tab/>
        <w:t>[Rule 110 amended: SL 2020/67 r. 34.]</w:t>
      </w:r>
    </w:p>
    <w:p>
      <w:pPr>
        <w:pStyle w:val="Heading5"/>
      </w:pPr>
      <w:bookmarkStart w:id="285" w:name="_Toc119573570"/>
      <w:r>
        <w:rPr>
          <w:rStyle w:val="CharSectno"/>
        </w:rPr>
        <w:t>111</w:t>
      </w:r>
      <w:r>
        <w:t>.</w:t>
      </w:r>
      <w:r>
        <w:tab/>
        <w:t>Application must be served</w:t>
      </w:r>
      <w:bookmarkEnd w:id="285"/>
    </w:p>
    <w:p>
      <w:pPr>
        <w:pStyle w:val="Subsection"/>
      </w:pPr>
      <w:r>
        <w:tab/>
        <w:t>(1)</w:t>
      </w:r>
      <w:r>
        <w:tab/>
        <w:t>Except as provided in subrule (2), a party making a written application must serve a copy of the application and supporting affidavit on every other party after it has been lodged.</w:t>
      </w:r>
    </w:p>
    <w:p>
      <w:pPr>
        <w:pStyle w:val="Subsection"/>
        <w:keepNext/>
      </w:pPr>
      <w:r>
        <w:lastRenderedPageBreak/>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or a statement of defence and counterclaim in accordance with rule 41B; or</w:t>
      </w:r>
    </w:p>
    <w:p>
      <w:pPr>
        <w:pStyle w:val="Indenti"/>
      </w:pPr>
      <w:r>
        <w:tab/>
        <w:t>(iii)</w:t>
      </w:r>
      <w:r>
        <w:tab/>
        <w:t>if these rules state that the default judgment may be given in the absence of the parties;</w:t>
      </w:r>
    </w:p>
    <w:p>
      <w:pPr>
        <w:pStyle w:val="Indenta"/>
      </w:pPr>
      <w:r>
        <w:tab/>
      </w:r>
      <w:r>
        <w:tab/>
        <w:t>or</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 SL 2020/67 r. 35.]</w:t>
      </w:r>
    </w:p>
    <w:p>
      <w:pPr>
        <w:pStyle w:val="Heading5"/>
      </w:pPr>
      <w:bookmarkStart w:id="286" w:name="_Toc119573571"/>
      <w:r>
        <w:rPr>
          <w:rStyle w:val="CharSectno"/>
        </w:rPr>
        <w:t>112</w:t>
      </w:r>
      <w:r>
        <w:t>.</w:t>
      </w:r>
      <w:r>
        <w:tab/>
        <w:t>Response to application</w:t>
      </w:r>
      <w:bookmarkEnd w:id="286"/>
    </w:p>
    <w:p>
      <w:pPr>
        <w:pStyle w:val="Subsection"/>
      </w:pPr>
      <w:r>
        <w:tab/>
        <w:t>(1)</w:t>
      </w:r>
      <w:r>
        <w:tab/>
        <w:t>A party which has been served with an application must, no later than 14 days after the party was served with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Footnotesection"/>
        <w:rPr>
          <w:rFonts w:ascii="Times" w:hAnsi="Times"/>
        </w:rPr>
      </w:pPr>
      <w:r>
        <w:tab/>
        <w:t>[Rule 112 amended: SL 2020/67 r. 36.]</w:t>
      </w:r>
    </w:p>
    <w:p>
      <w:pPr>
        <w:pStyle w:val="Heading5"/>
      </w:pPr>
      <w:bookmarkStart w:id="287" w:name="_Toc119573572"/>
      <w:r>
        <w:rPr>
          <w:rStyle w:val="CharSectno"/>
        </w:rPr>
        <w:lastRenderedPageBreak/>
        <w:t>113</w:t>
      </w:r>
      <w:r>
        <w:t>.</w:t>
      </w:r>
      <w:r>
        <w:tab/>
        <w:t>Dealing with application</w:t>
      </w:r>
      <w:bookmarkEnd w:id="287"/>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5"/>
      </w:pPr>
      <w:bookmarkStart w:id="288" w:name="_Toc119573573"/>
      <w:r>
        <w:rPr>
          <w:rStyle w:val="CharSectno"/>
        </w:rPr>
        <w:t>113A</w:t>
      </w:r>
      <w:r>
        <w:t>.</w:t>
      </w:r>
      <w:r>
        <w:tab/>
        <w:t>No response filed</w:t>
      </w:r>
      <w:bookmarkEnd w:id="288"/>
    </w:p>
    <w:p>
      <w:pPr>
        <w:pStyle w:val="Subsection"/>
      </w:pPr>
      <w:r>
        <w:tab/>
        <w:t>(1)</w:t>
      </w:r>
      <w:r>
        <w:tab/>
        <w:t xml:space="preserve">If a party fails to lodge and serve a response to an application in accordance with rule 112, a registrar may — </w:t>
      </w:r>
    </w:p>
    <w:p>
      <w:pPr>
        <w:pStyle w:val="Indenta"/>
      </w:pPr>
      <w:r>
        <w:tab/>
        <w:t>(a)</w:t>
      </w:r>
      <w:r>
        <w:tab/>
        <w:t>grant the application, if satisfied that the party making the application is entitled to relief; or</w:t>
      </w:r>
    </w:p>
    <w:p>
      <w:pPr>
        <w:pStyle w:val="Indenta"/>
      </w:pPr>
      <w:r>
        <w:tab/>
        <w:t>(b)</w:t>
      </w:r>
      <w:r>
        <w:tab/>
        <w:t>refer the application to a magistrate.</w:t>
      </w:r>
    </w:p>
    <w:p>
      <w:pPr>
        <w:pStyle w:val="Subsection"/>
      </w:pPr>
      <w:r>
        <w:tab/>
        <w:t>(2)</w:t>
      </w:r>
      <w:r>
        <w:tab/>
        <w:t xml:space="preserve">A magistrate to whom an application is referred under subrule (1)(b) may, in chambers — </w:t>
      </w:r>
    </w:p>
    <w:p>
      <w:pPr>
        <w:pStyle w:val="Indenta"/>
      </w:pPr>
      <w:r>
        <w:tab/>
        <w:t>(a)</w:t>
      </w:r>
      <w:r>
        <w:tab/>
        <w:t>without hearing the party making the application, grant it; or</w:t>
      </w:r>
    </w:p>
    <w:p>
      <w:pPr>
        <w:pStyle w:val="Indenta"/>
      </w:pPr>
      <w:r>
        <w:tab/>
        <w:t>(b)</w:t>
      </w:r>
      <w:r>
        <w:tab/>
        <w:t>direct a registrar to list the application for hearing by a magistrate.</w:t>
      </w:r>
    </w:p>
    <w:p>
      <w:pPr>
        <w:pStyle w:val="Subsection"/>
      </w:pPr>
      <w:r>
        <w:tab/>
        <w:t>(3)</w:t>
      </w:r>
      <w:r>
        <w:tab/>
        <w:t>A magistrate hearing the application may grant or refuse it.</w:t>
      </w:r>
    </w:p>
    <w:p>
      <w:pPr>
        <w:pStyle w:val="Footnotesection"/>
      </w:pPr>
      <w:r>
        <w:tab/>
        <w:t>[Rule 113A inserted: SL 2020/67 r. 37.]</w:t>
      </w:r>
    </w:p>
    <w:p>
      <w:pPr>
        <w:pStyle w:val="Heading2"/>
      </w:pPr>
      <w:bookmarkStart w:id="289" w:name="_Toc119485297"/>
      <w:bookmarkStart w:id="290" w:name="_Toc119493371"/>
      <w:bookmarkStart w:id="291" w:name="_Toc119493619"/>
      <w:bookmarkStart w:id="292" w:name="_Toc119493867"/>
      <w:bookmarkStart w:id="293" w:name="_Toc119573574"/>
      <w:r>
        <w:rPr>
          <w:rStyle w:val="CharPartNo"/>
        </w:rPr>
        <w:lastRenderedPageBreak/>
        <w:t>Part 19</w:t>
      </w:r>
      <w:r>
        <w:rPr>
          <w:rStyle w:val="CharDivNo"/>
        </w:rPr>
        <w:t> </w:t>
      </w:r>
      <w:r>
        <w:t>—</w:t>
      </w:r>
      <w:r>
        <w:rPr>
          <w:rStyle w:val="CharDivText"/>
        </w:rPr>
        <w:t> </w:t>
      </w:r>
      <w:r>
        <w:rPr>
          <w:rStyle w:val="CharPartText"/>
        </w:rPr>
        <w:t>Affidavits</w:t>
      </w:r>
      <w:bookmarkEnd w:id="289"/>
      <w:bookmarkEnd w:id="290"/>
      <w:bookmarkEnd w:id="291"/>
      <w:bookmarkEnd w:id="292"/>
      <w:bookmarkEnd w:id="293"/>
    </w:p>
    <w:p>
      <w:pPr>
        <w:pStyle w:val="Heading5"/>
      </w:pPr>
      <w:bookmarkStart w:id="294" w:name="_Toc119573575"/>
      <w:r>
        <w:rPr>
          <w:rStyle w:val="CharSectno"/>
        </w:rPr>
        <w:t>114</w:t>
      </w:r>
      <w:r>
        <w:t>.</w:t>
      </w:r>
      <w:r>
        <w:tab/>
        <w:t>Form of affidavits</w:t>
      </w:r>
      <w:bookmarkEnd w:id="294"/>
    </w:p>
    <w:p>
      <w:pPr>
        <w:pStyle w:val="Subsection"/>
      </w:pPr>
      <w:r>
        <w:tab/>
      </w:r>
      <w:r>
        <w:tab/>
        <w:t>An affidavit must be in the approved form.</w:t>
      </w:r>
    </w:p>
    <w:p>
      <w:pPr>
        <w:pStyle w:val="Heading5"/>
      </w:pPr>
      <w:bookmarkStart w:id="295" w:name="_Toc119573576"/>
      <w:r>
        <w:rPr>
          <w:rStyle w:val="CharSectno"/>
        </w:rPr>
        <w:t>115</w:t>
      </w:r>
      <w:r>
        <w:t>.</w:t>
      </w:r>
      <w:r>
        <w:tab/>
        <w:t>Content of affidavits</w:t>
      </w:r>
      <w:bookmarkEnd w:id="295"/>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296" w:name="_Toc119485300"/>
      <w:bookmarkStart w:id="297" w:name="_Toc119493374"/>
      <w:bookmarkStart w:id="298" w:name="_Toc119493622"/>
      <w:bookmarkStart w:id="299" w:name="_Toc119493870"/>
      <w:bookmarkStart w:id="300" w:name="_Toc119573577"/>
      <w:r>
        <w:rPr>
          <w:rStyle w:val="CharPartNo"/>
        </w:rPr>
        <w:lastRenderedPageBreak/>
        <w:t>Part 20</w:t>
      </w:r>
      <w:r>
        <w:t> — </w:t>
      </w:r>
      <w:r>
        <w:rPr>
          <w:rStyle w:val="CharPartText"/>
        </w:rPr>
        <w:t>Litigation guardians</w:t>
      </w:r>
      <w:bookmarkEnd w:id="296"/>
      <w:bookmarkEnd w:id="297"/>
      <w:bookmarkEnd w:id="298"/>
      <w:bookmarkEnd w:id="299"/>
      <w:bookmarkEnd w:id="300"/>
    </w:p>
    <w:p>
      <w:pPr>
        <w:pStyle w:val="Heading5"/>
      </w:pPr>
      <w:bookmarkStart w:id="301" w:name="_Toc119573578"/>
      <w:r>
        <w:rPr>
          <w:rStyle w:val="CharSectno"/>
        </w:rPr>
        <w:t>116</w:t>
      </w:r>
      <w:r>
        <w:t>.</w:t>
      </w:r>
      <w:r>
        <w:tab/>
        <w:t>Terms used</w:t>
      </w:r>
      <w:bookmarkEnd w:id="301"/>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02" w:name="_Toc119573579"/>
      <w:r>
        <w:rPr>
          <w:rStyle w:val="CharSectno"/>
        </w:rPr>
        <w:t>117</w:t>
      </w:r>
      <w:r>
        <w:t>.</w:t>
      </w:r>
      <w:r>
        <w:tab/>
        <w:t>Application of this Part</w:t>
      </w:r>
      <w:bookmarkEnd w:id="302"/>
    </w:p>
    <w:p>
      <w:pPr>
        <w:pStyle w:val="Subsection"/>
      </w:pPr>
      <w:r>
        <w:tab/>
      </w:r>
      <w:r>
        <w:tab/>
        <w:t>This Part applies in relation to a person under a legal disability if the person is, or intends to be, a party to a case.</w:t>
      </w:r>
    </w:p>
    <w:p>
      <w:pPr>
        <w:pStyle w:val="Heading5"/>
      </w:pPr>
      <w:bookmarkStart w:id="303" w:name="_Toc119573580"/>
      <w:r>
        <w:rPr>
          <w:rStyle w:val="CharSectno"/>
        </w:rPr>
        <w:t>118</w:t>
      </w:r>
      <w:r>
        <w:t>.</w:t>
      </w:r>
      <w:r>
        <w:tab/>
        <w:t>Represented persons to have litigation guardians</w:t>
      </w:r>
      <w:bookmarkEnd w:id="303"/>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lastRenderedPageBreak/>
        <w:tab/>
        <w:t>(5)</w:t>
      </w:r>
      <w:r>
        <w:tab/>
        <w:t>A person may act as a litigation guardian of a represented person without being appointed by the Court to act in that capacity.</w:t>
      </w:r>
    </w:p>
    <w:p>
      <w:pPr>
        <w:pStyle w:val="Heading5"/>
      </w:pPr>
      <w:bookmarkStart w:id="304" w:name="_Toc119573581"/>
      <w:r>
        <w:rPr>
          <w:rStyle w:val="CharSectno"/>
        </w:rPr>
        <w:t>119</w:t>
      </w:r>
      <w:r>
        <w:t>.</w:t>
      </w:r>
      <w:r>
        <w:tab/>
        <w:t>Litigation guardian of represented person must lodge affidavit</w:t>
      </w:r>
      <w:bookmarkEnd w:id="304"/>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lastRenderedPageBreak/>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05" w:name="_Toc119573582"/>
      <w:r>
        <w:rPr>
          <w:rStyle w:val="CharSectno"/>
        </w:rPr>
        <w:t>120</w:t>
      </w:r>
      <w:r>
        <w:t>.</w:t>
      </w:r>
      <w:r>
        <w:tab/>
        <w:t>Children, litigation guardians for</w:t>
      </w:r>
      <w:bookmarkEnd w:id="305"/>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06" w:name="_Toc119573583"/>
      <w:r>
        <w:rPr>
          <w:rStyle w:val="CharSectno"/>
        </w:rPr>
        <w:t>121</w:t>
      </w:r>
      <w:r>
        <w:t>.</w:t>
      </w:r>
      <w:r>
        <w:tab/>
        <w:t>Litigation guardian of child must lodge affidavit</w:t>
      </w:r>
      <w:bookmarkEnd w:id="306"/>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lastRenderedPageBreak/>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07" w:name="_Toc119573584"/>
      <w:r>
        <w:rPr>
          <w:rStyle w:val="CharSectno"/>
        </w:rPr>
        <w:t>122</w:t>
      </w:r>
      <w:r>
        <w:t>.</w:t>
      </w:r>
      <w:r>
        <w:tab/>
        <w:t>Litigation guardian, application by to be appointed</w:t>
      </w:r>
      <w:bookmarkEnd w:id="307"/>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08" w:name="_Toc119485308"/>
      <w:bookmarkStart w:id="309" w:name="_Toc119493382"/>
      <w:bookmarkStart w:id="310" w:name="_Toc119493630"/>
      <w:bookmarkStart w:id="311" w:name="_Toc119493878"/>
      <w:bookmarkStart w:id="312" w:name="_Toc119573585"/>
      <w:r>
        <w:rPr>
          <w:rStyle w:val="CharPartNo"/>
        </w:rPr>
        <w:lastRenderedPageBreak/>
        <w:t>Part 21</w:t>
      </w:r>
      <w:r>
        <w:t> — </w:t>
      </w:r>
      <w:r>
        <w:rPr>
          <w:rStyle w:val="CharPartText"/>
        </w:rPr>
        <w:t>Jurisdiction conferred by other Acts</w:t>
      </w:r>
      <w:bookmarkEnd w:id="308"/>
      <w:bookmarkEnd w:id="309"/>
      <w:bookmarkEnd w:id="310"/>
      <w:bookmarkEnd w:id="311"/>
      <w:bookmarkEnd w:id="312"/>
    </w:p>
    <w:p>
      <w:pPr>
        <w:pStyle w:val="Heading3"/>
      </w:pPr>
      <w:bookmarkStart w:id="313" w:name="_Toc119485309"/>
      <w:bookmarkStart w:id="314" w:name="_Toc119493383"/>
      <w:bookmarkStart w:id="315" w:name="_Toc119493631"/>
      <w:bookmarkStart w:id="316" w:name="_Toc119493879"/>
      <w:bookmarkStart w:id="317" w:name="_Toc119573586"/>
      <w:r>
        <w:rPr>
          <w:rStyle w:val="CharDivNo"/>
        </w:rPr>
        <w:t>Division 1</w:t>
      </w:r>
      <w:r>
        <w:t> — </w:t>
      </w:r>
      <w:r>
        <w:rPr>
          <w:rStyle w:val="CharDivText"/>
        </w:rPr>
        <w:t>General</w:t>
      </w:r>
      <w:bookmarkEnd w:id="313"/>
      <w:bookmarkEnd w:id="314"/>
      <w:bookmarkEnd w:id="315"/>
      <w:bookmarkEnd w:id="316"/>
      <w:bookmarkEnd w:id="317"/>
    </w:p>
    <w:p>
      <w:pPr>
        <w:pStyle w:val="Heading5"/>
        <w:spacing w:before="180"/>
      </w:pPr>
      <w:bookmarkStart w:id="318" w:name="_Toc119573587"/>
      <w:r>
        <w:rPr>
          <w:rStyle w:val="CharSectno"/>
        </w:rPr>
        <w:t>123</w:t>
      </w:r>
      <w:r>
        <w:t>.</w:t>
      </w:r>
      <w:r>
        <w:tab/>
        <w:t>Terms used</w:t>
      </w:r>
      <w:bookmarkEnd w:id="318"/>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tab/>
      </w:r>
      <w:r>
        <w:rPr>
          <w:rStyle w:val="CharDefText"/>
        </w:rPr>
        <w:t>audio link</w:t>
      </w:r>
      <w:r>
        <w:t xml:space="preserve"> has the meaning given in the </w:t>
      </w:r>
      <w:r>
        <w:rPr>
          <w:i/>
        </w:rPr>
        <w:t>Criminal Procedure Act 2004</w:t>
      </w:r>
      <w:r>
        <w:t xml:space="preserve"> section 3(1);</w:t>
      </w:r>
    </w:p>
    <w:p>
      <w:pPr>
        <w:pStyle w:val="Defstart"/>
      </w:pPr>
      <w:r>
        <w:rPr>
          <w:b/>
        </w:rPr>
        <w:tab/>
      </w:r>
      <w:r>
        <w:rPr>
          <w:rStyle w:val="CharDefText"/>
        </w:rPr>
        <w:t>conferring Act</w:t>
      </w:r>
      <w:r>
        <w:t xml:space="preserve"> means legislation referred to in rule 124;</w:t>
      </w:r>
    </w:p>
    <w:p>
      <w:pPr>
        <w:pStyle w:val="Defstart"/>
      </w:pPr>
      <w:r>
        <w:tab/>
      </w:r>
      <w:r>
        <w:rPr>
          <w:rStyle w:val="CharDefText"/>
        </w:rPr>
        <w:t>Fines Enforcement Registrar</w:t>
      </w:r>
      <w:r>
        <w:t xml:space="preserve"> means the Registrar as defined in the </w:t>
      </w:r>
      <w:r>
        <w:rPr>
          <w:i/>
        </w:rPr>
        <w:t>Fines, Penalties and Infringement Notices Enforcement Act 1994</w:t>
      </w:r>
      <w:r>
        <w:t xml:space="preserve"> section 3(1);</w:t>
      </w:r>
    </w:p>
    <w:p>
      <w:pPr>
        <w:pStyle w:val="Defstart"/>
      </w:pPr>
      <w:r>
        <w:tab/>
      </w:r>
      <w:r>
        <w:rPr>
          <w:rStyle w:val="CharDefText"/>
        </w:rPr>
        <w:t>offender</w:t>
      </w:r>
      <w:r>
        <w:t> —</w:t>
      </w:r>
    </w:p>
    <w:p>
      <w:pPr>
        <w:pStyle w:val="Defpara"/>
      </w:pPr>
      <w:r>
        <w:tab/>
        <w:t>(a)</w:t>
      </w:r>
      <w:r>
        <w:tab/>
        <w:t xml:space="preserve">has the meaning given in the </w:t>
      </w:r>
      <w:r>
        <w:rPr>
          <w:i/>
        </w:rPr>
        <w:t>Fines, Penalties and Infringement Notices Enforcement Act 1994</w:t>
      </w:r>
      <w:r>
        <w:t xml:space="preserve"> section 28(1); and </w:t>
      </w:r>
    </w:p>
    <w:p>
      <w:pPr>
        <w:pStyle w:val="Defpara"/>
      </w:pPr>
      <w:r>
        <w:tab/>
        <w:t>(b)</w:t>
      </w:r>
      <w:r>
        <w:tab/>
        <w:t>includes a person liable to pay an amount referred to in Part 5 of that Act;</w:t>
      </w:r>
    </w:p>
    <w:p>
      <w:pPr>
        <w:pStyle w:val="Defstart"/>
      </w:pPr>
      <w:r>
        <w:tab/>
      </w:r>
      <w:r>
        <w:rPr>
          <w:rStyle w:val="CharDefText"/>
        </w:rPr>
        <w:t>video link</w:t>
      </w:r>
      <w:r>
        <w:t xml:space="preserve"> has the meaning given in the </w:t>
      </w:r>
      <w:r>
        <w:rPr>
          <w:i/>
        </w:rPr>
        <w:t>Criminal Procedure Act 2004</w:t>
      </w:r>
      <w:r>
        <w:t xml:space="preserve"> section 3(1);</w:t>
      </w:r>
    </w:p>
    <w:p>
      <w:pPr>
        <w:pStyle w:val="Defstart"/>
      </w:pPr>
      <w:r>
        <w:tab/>
      </w:r>
      <w:r>
        <w:rPr>
          <w:rStyle w:val="CharDefText"/>
        </w:rPr>
        <w:t>warrant of commitment inquiry</w:t>
      </w:r>
      <w:r>
        <w:t xml:space="preserve"> has the meaning given in the </w:t>
      </w:r>
      <w:r>
        <w:rPr>
          <w:i/>
        </w:rPr>
        <w:t>Fines, Penalties and Infringement Notices Enforcement Act 1994</w:t>
      </w:r>
      <w:r>
        <w:t xml:space="preserve"> section 52M(1).</w:t>
      </w:r>
    </w:p>
    <w:p>
      <w:pPr>
        <w:pStyle w:val="Footnotesection"/>
      </w:pPr>
      <w:r>
        <w:tab/>
        <w:t>[Rule 123 amended: Gazette 2 Jul 2010 p. 3193; 20 May 2011 p. 1842; SL 2021/25 r. 7.]</w:t>
      </w:r>
    </w:p>
    <w:p>
      <w:pPr>
        <w:pStyle w:val="Heading5"/>
        <w:spacing w:before="180"/>
      </w:pPr>
      <w:bookmarkStart w:id="319" w:name="_Toc119573588"/>
      <w:r>
        <w:rPr>
          <w:rStyle w:val="CharSectno"/>
        </w:rPr>
        <w:t>124</w:t>
      </w:r>
      <w:r>
        <w:t>.</w:t>
      </w:r>
      <w:r>
        <w:tab/>
        <w:t>Applications to which this Division applies</w:t>
      </w:r>
      <w:bookmarkEnd w:id="319"/>
    </w:p>
    <w:p>
      <w:pPr>
        <w:pStyle w:val="Subsection"/>
      </w:pPr>
      <w:r>
        <w:tab/>
        <w:t>(1)</w:t>
      </w:r>
      <w:r>
        <w:tab/>
        <w:t>This Division applies to an application made to the Court under a provision listed in the Table.</w:t>
      </w:r>
    </w:p>
    <w:p>
      <w:pPr>
        <w:pStyle w:val="THeadingNAm"/>
      </w:pPr>
      <w:r>
        <w:lastRenderedPageBreak/>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keepNext/>
              <w:spacing w:before="20"/>
              <w:rPr>
                <w:b/>
                <w:bCs/>
              </w:rPr>
            </w:pPr>
            <w:r>
              <w:rPr>
                <w:b/>
                <w:bCs/>
              </w:rPr>
              <w:t>Written law</w:t>
            </w:r>
          </w:p>
        </w:tc>
        <w:tc>
          <w:tcPr>
            <w:tcW w:w="3119" w:type="dxa"/>
            <w:tcBorders>
              <w:top w:val="single" w:sz="4" w:space="0" w:color="auto"/>
              <w:bottom w:val="single" w:sz="4" w:space="0" w:color="auto"/>
            </w:tcBorders>
          </w:tcPr>
          <w:p>
            <w:pPr>
              <w:pStyle w:val="TableNAm"/>
              <w:keepNext/>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52N(1),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lastRenderedPageBreak/>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 SL 2021/25 r. 8.]</w:t>
      </w:r>
    </w:p>
    <w:p>
      <w:pPr>
        <w:pStyle w:val="Heading5"/>
      </w:pPr>
      <w:bookmarkStart w:id="320" w:name="_Toc119573589"/>
      <w:r>
        <w:rPr>
          <w:rStyle w:val="CharSectno"/>
        </w:rPr>
        <w:t>125</w:t>
      </w:r>
      <w:r>
        <w:t>.</w:t>
      </w:r>
      <w:r>
        <w:tab/>
        <w:t>Application, form of</w:t>
      </w:r>
      <w:bookmarkEnd w:id="320"/>
    </w:p>
    <w:p>
      <w:pPr>
        <w:pStyle w:val="Subsection"/>
      </w:pPr>
      <w:r>
        <w:tab/>
      </w:r>
      <w:r>
        <w:tab/>
        <w:t>Unless the conferring Act provides otherwise, an application must be in the approved form.</w:t>
      </w:r>
    </w:p>
    <w:p>
      <w:pPr>
        <w:pStyle w:val="Heading5"/>
      </w:pPr>
      <w:bookmarkStart w:id="321" w:name="_Toc119573590"/>
      <w:r>
        <w:rPr>
          <w:rStyle w:val="CharSectno"/>
        </w:rPr>
        <w:t>126</w:t>
      </w:r>
      <w:r>
        <w:t>.</w:t>
      </w:r>
      <w:r>
        <w:tab/>
        <w:t>Application must be served</w:t>
      </w:r>
      <w:bookmarkEnd w:id="321"/>
    </w:p>
    <w:p>
      <w:pPr>
        <w:pStyle w:val="Subsection"/>
      </w:pPr>
      <w:r>
        <w:tab/>
        <w:t>(1)</w:t>
      </w:r>
      <w:r>
        <w:tab/>
        <w:t>Except as provided in the conferring Act or in rule 129B, 129C, 129D, 130A,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lastRenderedPageBreak/>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 SL 2021/25 r. 9.]</w:t>
      </w:r>
    </w:p>
    <w:p>
      <w:pPr>
        <w:pStyle w:val="Heading5"/>
      </w:pPr>
      <w:bookmarkStart w:id="322" w:name="_Toc119573591"/>
      <w:r>
        <w:rPr>
          <w:rStyle w:val="CharSectno"/>
        </w:rPr>
        <w:t>127</w:t>
      </w:r>
      <w:r>
        <w:t>.</w:t>
      </w:r>
      <w:r>
        <w:tab/>
        <w:t>Registrar to list case for status conference</w:t>
      </w:r>
      <w:bookmarkEnd w:id="322"/>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52N(1),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status conference.</w:t>
      </w:r>
    </w:p>
    <w:p>
      <w:pPr>
        <w:pStyle w:val="Ednotesubsection"/>
      </w:pPr>
      <w:r>
        <w:tab/>
        <w:t>[(2)</w:t>
      </w:r>
      <w:r>
        <w:tab/>
        <w:t>deleted]</w:t>
      </w:r>
    </w:p>
    <w:p>
      <w:pPr>
        <w:pStyle w:val="Subsection"/>
      </w:pPr>
      <w:r>
        <w:tab/>
        <w:t>(3)</w:t>
      </w:r>
      <w:r>
        <w:tab/>
        <w:t>If the conferring Act does not require the application to be served, the registrar must notify the parties in writing of the status conference.</w:t>
      </w:r>
    </w:p>
    <w:p>
      <w:pPr>
        <w:pStyle w:val="Footnotesection"/>
      </w:pPr>
      <w:r>
        <w:tab/>
        <w:t>[Rule 127 amended: Gazette 24 Aug 2007 p. 4330; 2 Jul 2010 p. 3194; 20 May 2011 p. 1843; 3 Jun 2014 p. 1743; 15 May 2015 p. 1727; SL 2020/67 r. 38; SL 2021/25 r. 10.]</w:t>
      </w:r>
    </w:p>
    <w:p>
      <w:pPr>
        <w:pStyle w:val="Heading5"/>
      </w:pPr>
      <w:bookmarkStart w:id="323" w:name="_Toc119573592"/>
      <w:r>
        <w:rPr>
          <w:rStyle w:val="CharSectno"/>
        </w:rPr>
        <w:lastRenderedPageBreak/>
        <w:t>128</w:t>
      </w:r>
      <w:r>
        <w:t>.</w:t>
      </w:r>
      <w:r>
        <w:tab/>
        <w:t>Application of rules generally</w:t>
      </w:r>
      <w:bookmarkEnd w:id="323"/>
    </w:p>
    <w:p>
      <w:pPr>
        <w:pStyle w:val="Subsection"/>
      </w:pPr>
      <w:r>
        <w:tab/>
        <w:t>(1)</w:t>
      </w:r>
      <w:r>
        <w:tab/>
        <w:t xml:space="preserve">This rule does not apply to an application made to the Court under — </w:t>
      </w:r>
    </w:p>
    <w:p>
      <w:pPr>
        <w:pStyle w:val="Indenta"/>
      </w:pPr>
      <w:r>
        <w:tab/>
        <w:t>(a)</w:t>
      </w:r>
      <w:r>
        <w:tab/>
        <w:t xml:space="preserve">the </w:t>
      </w:r>
      <w:r>
        <w:rPr>
          <w:i/>
        </w:rPr>
        <w:t>Mandatory Testing (Infectious Diseases) Act 2014</w:t>
      </w:r>
      <w:r>
        <w:t xml:space="preserve"> section 16; or</w:t>
      </w:r>
    </w:p>
    <w:p>
      <w:pPr>
        <w:pStyle w:val="Indenta"/>
      </w:pPr>
      <w:r>
        <w:tab/>
        <w:t>(b)</w:t>
      </w:r>
      <w:r>
        <w:tab/>
        <w:t xml:space="preserve">the </w:t>
      </w:r>
      <w:r>
        <w:rPr>
          <w:i/>
        </w:rPr>
        <w:t xml:space="preserve">Fines, Penalties and Infringement Notices Enforcement Act 1994 </w:t>
      </w:r>
      <w:r>
        <w:t>section 52N(1).</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 SL 2021/25 r. 11.]</w:t>
      </w:r>
    </w:p>
    <w:p>
      <w:pPr>
        <w:pStyle w:val="Heading5"/>
        <w:keepNext w:val="0"/>
        <w:keepLines w:val="0"/>
      </w:pPr>
      <w:bookmarkStart w:id="324" w:name="_Toc119573593"/>
      <w:r>
        <w:rPr>
          <w:rStyle w:val="CharSectno"/>
        </w:rPr>
        <w:t>129A</w:t>
      </w:r>
      <w:r>
        <w:t>.</w:t>
      </w:r>
      <w:r>
        <w:tab/>
        <w:t>Dealing with application</w:t>
      </w:r>
      <w:bookmarkEnd w:id="324"/>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keepNext/>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325" w:name="_Toc119573594"/>
      <w:r>
        <w:rPr>
          <w:rStyle w:val="CharSectno"/>
        </w:rPr>
        <w:t>129AB</w:t>
      </w:r>
      <w:r>
        <w:t>.</w:t>
      </w:r>
      <w:r>
        <w:tab/>
      </w:r>
      <w:r>
        <w:rPr>
          <w:i/>
        </w:rPr>
        <w:t xml:space="preserve">Animal Welfare Act 2002 </w:t>
      </w:r>
      <w:r>
        <w:t>s. 44 and 56, application under</w:t>
      </w:r>
      <w:bookmarkEnd w:id="325"/>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326" w:name="_Toc119573595"/>
      <w:r>
        <w:rPr>
          <w:rStyle w:val="CharSectno"/>
        </w:rPr>
        <w:lastRenderedPageBreak/>
        <w:t>129B</w:t>
      </w:r>
      <w:r>
        <w:t>.</w:t>
      </w:r>
      <w:r>
        <w:tab/>
      </w:r>
      <w:r>
        <w:rPr>
          <w:i/>
          <w:iCs/>
        </w:rPr>
        <w:t>Criminal and Found Property Disposal Act 2006</w:t>
      </w:r>
      <w:r>
        <w:t>, application under</w:t>
      </w:r>
      <w:bookmarkEnd w:id="326"/>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327" w:name="_Toc119573596"/>
      <w:r>
        <w:rPr>
          <w:rStyle w:val="CharSectno"/>
        </w:rPr>
        <w:t>129C</w:t>
      </w:r>
      <w:r>
        <w:t>.</w:t>
      </w:r>
      <w:r>
        <w:tab/>
      </w:r>
      <w:r>
        <w:rPr>
          <w:i/>
          <w:iCs/>
        </w:rPr>
        <w:t xml:space="preserve">Criminal Investigation Act 2006 </w:t>
      </w:r>
      <w:r>
        <w:rPr>
          <w:iCs/>
        </w:rPr>
        <w:t>s. 49(1) and 147(5)</w:t>
      </w:r>
      <w:r>
        <w:t>, application under</w:t>
      </w:r>
      <w:bookmarkEnd w:id="327"/>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lastRenderedPageBreak/>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328" w:name="_Toc119573597"/>
      <w:r>
        <w:rPr>
          <w:rStyle w:val="CharSectno"/>
        </w:rPr>
        <w:t>129D</w:t>
      </w:r>
      <w:r>
        <w:t>.</w:t>
      </w:r>
      <w:r>
        <w:tab/>
      </w:r>
      <w:r>
        <w:rPr>
          <w:i/>
        </w:rPr>
        <w:t>Mandatory Testing (Infectious Diseases) Act 2014</w:t>
      </w:r>
      <w:bookmarkEnd w:id="328"/>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329" w:name="_Toc119573598"/>
      <w:r>
        <w:rPr>
          <w:rStyle w:val="CharSectno"/>
        </w:rPr>
        <w:t>129</w:t>
      </w:r>
      <w:r>
        <w:t>.</w:t>
      </w:r>
      <w:r>
        <w:tab/>
      </w:r>
      <w:r>
        <w:rPr>
          <w:i/>
          <w:iCs/>
        </w:rPr>
        <w:t>Disposal of Uncollected Goods Act 1970</w:t>
      </w:r>
      <w:r>
        <w:t>, application under</w:t>
      </w:r>
      <w:bookmarkEnd w:id="329"/>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330" w:name="_Toc119573599"/>
      <w:r>
        <w:rPr>
          <w:rStyle w:val="CharSectno"/>
        </w:rPr>
        <w:t>130A</w:t>
      </w:r>
      <w:r>
        <w:t>.</w:t>
      </w:r>
      <w:r>
        <w:tab/>
        <w:t xml:space="preserve">Application under </w:t>
      </w:r>
      <w:r>
        <w:rPr>
          <w:i/>
        </w:rPr>
        <w:t>Fines, Penalties and Infringement Notices Enforcement Act 1994</w:t>
      </w:r>
      <w:r>
        <w:t xml:space="preserve"> s. 52N(1)</w:t>
      </w:r>
      <w:bookmarkEnd w:id="330"/>
    </w:p>
    <w:p>
      <w:pPr>
        <w:pStyle w:val="Subsection"/>
      </w:pPr>
      <w:r>
        <w:tab/>
        <w:t>(1)</w:t>
      </w:r>
      <w:r>
        <w:tab/>
        <w:t xml:space="preserve">An application under the </w:t>
      </w:r>
      <w:r>
        <w:rPr>
          <w:i/>
        </w:rPr>
        <w:t xml:space="preserve">Fines, Penalties and Infringement Notices Enforcement Act 1994 </w:t>
      </w:r>
      <w:r>
        <w:t>section 52N(1) must be lodged with any documentation and evidence required by section 52O(2) of that Act.</w:t>
      </w:r>
    </w:p>
    <w:p>
      <w:pPr>
        <w:pStyle w:val="Subsection"/>
      </w:pPr>
      <w:r>
        <w:lastRenderedPageBreak/>
        <w:tab/>
        <w:t>(2)</w:t>
      </w:r>
      <w:r>
        <w:tab/>
        <w:t xml:space="preserve">The evidence required by the </w:t>
      </w:r>
      <w:r>
        <w:rPr>
          <w:i/>
        </w:rPr>
        <w:t xml:space="preserve">Fines, Penalties and Infringement Notices Enforcement Act 1994 </w:t>
      </w:r>
      <w:r>
        <w:t>section 52O(2)(b) must be provided by way of affidavit.</w:t>
      </w:r>
    </w:p>
    <w:p>
      <w:pPr>
        <w:pStyle w:val="Subsection"/>
      </w:pPr>
      <w:r>
        <w:tab/>
        <w:t>(3)</w:t>
      </w:r>
      <w:r>
        <w:tab/>
        <w:t>Rule 126(1) does not apply to the application.</w:t>
      </w:r>
    </w:p>
    <w:p>
      <w:pPr>
        <w:pStyle w:val="Subsection"/>
      </w:pPr>
      <w:r>
        <w:tab/>
        <w:t>(4)</w:t>
      </w:r>
      <w:r>
        <w:tab/>
        <w:t>Parts 16, 19 and 22 apply, with any necessary modifications, to the application.</w:t>
      </w:r>
    </w:p>
    <w:p>
      <w:pPr>
        <w:pStyle w:val="Footnotesection"/>
      </w:pPr>
      <w:r>
        <w:tab/>
        <w:t>[Rule 130A inserted: SL 2021/25 r. 12.]</w:t>
      </w:r>
    </w:p>
    <w:p>
      <w:pPr>
        <w:pStyle w:val="Heading5"/>
      </w:pPr>
      <w:bookmarkStart w:id="331" w:name="_Toc119573600"/>
      <w:r>
        <w:rPr>
          <w:rStyle w:val="CharSectno"/>
        </w:rPr>
        <w:t>130B</w:t>
      </w:r>
      <w:r>
        <w:t>.</w:t>
      </w:r>
      <w:r>
        <w:tab/>
        <w:t xml:space="preserve">Dealing with application under </w:t>
      </w:r>
      <w:r>
        <w:rPr>
          <w:i/>
        </w:rPr>
        <w:t>Fines, Penalties and Infringement Notices Enforcement Act 1994</w:t>
      </w:r>
      <w:r>
        <w:t xml:space="preserve"> s. 52N(1)</w:t>
      </w:r>
      <w:bookmarkEnd w:id="331"/>
    </w:p>
    <w:p>
      <w:pPr>
        <w:pStyle w:val="Subsection"/>
      </w:pPr>
      <w:r>
        <w:tab/>
        <w:t>(1)</w:t>
      </w:r>
      <w:r>
        <w:tab/>
        <w:t xml:space="preserve">The magistrate dealing with an application under the </w:t>
      </w:r>
      <w:r>
        <w:rPr>
          <w:i/>
        </w:rPr>
        <w:t xml:space="preserve">Fines, Penalties and Infringement Notices Enforcement Act 1994 </w:t>
      </w:r>
      <w:r>
        <w:t xml:space="preserve">section 52N(1) may, in chambers and in the absence of the Fines Enforcement Registrar and the offender — </w:t>
      </w:r>
    </w:p>
    <w:p>
      <w:pPr>
        <w:pStyle w:val="Indenta"/>
      </w:pPr>
      <w:r>
        <w:tab/>
        <w:t>(a)</w:t>
      </w:r>
      <w:r>
        <w:tab/>
        <w:t>grant the application; or</w:t>
      </w:r>
    </w:p>
    <w:p>
      <w:pPr>
        <w:pStyle w:val="Indenta"/>
      </w:pPr>
      <w:r>
        <w:tab/>
        <w:t>(b)</w:t>
      </w:r>
      <w:r>
        <w:tab/>
        <w:t>direct that the application be listed for hearing by a magistrate.</w:t>
      </w:r>
    </w:p>
    <w:p>
      <w:pPr>
        <w:pStyle w:val="Subsection"/>
      </w:pPr>
      <w:r>
        <w:tab/>
        <w:t>(2)</w:t>
      </w:r>
      <w:r>
        <w:tab/>
        <w:t>The Court must notify the Fines Enforcement Registrar of the details of a hearing referred to in subrule (1)(b).</w:t>
      </w:r>
    </w:p>
    <w:p>
      <w:pPr>
        <w:pStyle w:val="Subsection"/>
      </w:pPr>
      <w:r>
        <w:tab/>
        <w:t>(3)</w:t>
      </w:r>
      <w:r>
        <w:tab/>
        <w:t>The notification must be at least 5 clear days before the date listed for the hearing unless the magistrate considers the hearing to be urgent.</w:t>
      </w:r>
    </w:p>
    <w:p>
      <w:pPr>
        <w:pStyle w:val="Subsection"/>
      </w:pPr>
      <w:r>
        <w:tab/>
        <w:t>(4)</w:t>
      </w:r>
      <w:r>
        <w:tab/>
        <w:t>The magistrate hearing the application may grant or refuse it.</w:t>
      </w:r>
    </w:p>
    <w:p>
      <w:pPr>
        <w:pStyle w:val="Footnotesection"/>
      </w:pPr>
      <w:r>
        <w:tab/>
        <w:t>[Rule 130B inserted: SL 2021/25 r. 12.]</w:t>
      </w:r>
    </w:p>
    <w:p>
      <w:pPr>
        <w:pStyle w:val="Heading5"/>
      </w:pPr>
      <w:bookmarkStart w:id="332" w:name="_Toc119573601"/>
      <w:r>
        <w:rPr>
          <w:rStyle w:val="CharSectno"/>
        </w:rPr>
        <w:t>130C</w:t>
      </w:r>
      <w:r>
        <w:t>.</w:t>
      </w:r>
      <w:r>
        <w:tab/>
        <w:t xml:space="preserve">Process where summons issued under </w:t>
      </w:r>
      <w:r>
        <w:rPr>
          <w:i/>
        </w:rPr>
        <w:t>Fines, Penalties and Infringement Notices Enforcement Act 1994</w:t>
      </w:r>
      <w:r>
        <w:t xml:space="preserve"> Pt. 4 Div. 3E</w:t>
      </w:r>
      <w:bookmarkEnd w:id="332"/>
    </w:p>
    <w:p>
      <w:pPr>
        <w:pStyle w:val="Subsection"/>
      </w:pPr>
      <w:r>
        <w:tab/>
        <w:t>(1)</w:t>
      </w:r>
      <w:r>
        <w:tab/>
        <w:t xml:space="preserve">This rule applies if the Court decides to hold a warrant of commitment inquiry and issues a summons under the </w:t>
      </w:r>
      <w:r>
        <w:rPr>
          <w:i/>
        </w:rPr>
        <w:t xml:space="preserve">Fines, Penalties and Infringement Notices Enforcement Act 1994 </w:t>
      </w:r>
      <w:r>
        <w:t>section 52Q(1)(a) for the offender to appear at the inquiry.</w:t>
      </w:r>
    </w:p>
    <w:p>
      <w:pPr>
        <w:pStyle w:val="Subsection"/>
      </w:pPr>
      <w:r>
        <w:lastRenderedPageBreak/>
        <w:tab/>
        <w:t>(2)</w:t>
      </w:r>
      <w:r>
        <w:tab/>
        <w:t>The inquiry must be held at the registry of the Court at which the application for the inquiry was lodged.</w:t>
      </w:r>
    </w:p>
    <w:p>
      <w:pPr>
        <w:pStyle w:val="Subsection"/>
      </w:pPr>
      <w:r>
        <w:tab/>
        <w:t>(3)</w:t>
      </w:r>
      <w:r>
        <w:tab/>
        <w:t xml:space="preserve">The Fines Enforcement Registrar must arrange service of the summons in accordance with the </w:t>
      </w:r>
      <w:r>
        <w:rPr>
          <w:i/>
        </w:rPr>
        <w:t xml:space="preserve">Fines, Penalties and Infringement Notices Enforcement Act 1994 </w:t>
      </w:r>
      <w:r>
        <w:t>section 52V.</w:t>
      </w:r>
    </w:p>
    <w:p>
      <w:pPr>
        <w:pStyle w:val="Footnotesection"/>
      </w:pPr>
      <w:r>
        <w:tab/>
        <w:t>[Rule 130C inserted: SL 2021/25 r. 12.]</w:t>
      </w:r>
    </w:p>
    <w:p>
      <w:pPr>
        <w:pStyle w:val="Heading5"/>
      </w:pPr>
      <w:bookmarkStart w:id="333" w:name="_Toc119573602"/>
      <w:r>
        <w:rPr>
          <w:rStyle w:val="CharSectno"/>
        </w:rPr>
        <w:t>130D</w:t>
      </w:r>
      <w:r>
        <w:t>.</w:t>
      </w:r>
      <w:r>
        <w:tab/>
        <w:t>Process where arrest warrant issued under</w:t>
      </w:r>
      <w:r>
        <w:rPr>
          <w:i/>
        </w:rPr>
        <w:t xml:space="preserve"> Fines, Penalties and Infringement Notices Enforcement Act 1994</w:t>
      </w:r>
      <w:r>
        <w:t xml:space="preserve"> Pt. 4 Div. 3E</w:t>
      </w:r>
      <w:bookmarkEnd w:id="333"/>
    </w:p>
    <w:p>
      <w:pPr>
        <w:pStyle w:val="Subsection"/>
      </w:pPr>
      <w:r>
        <w:tab/>
        <w:t>(1)</w:t>
      </w:r>
      <w:r>
        <w:tab/>
        <w:t xml:space="preserve">In this rule — </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 xml:space="preserve">This rule applies if the Court decides to hold a warrant of commitment inquiry and issues an arrest warrant under the </w:t>
      </w:r>
      <w:r>
        <w:rPr>
          <w:i/>
        </w:rPr>
        <w:t xml:space="preserve">Fines, Penalties and Infringement Notices Enforcement Act 1994 </w:t>
      </w:r>
      <w:r>
        <w:t>section 52Q(1)(b) to have the offender arrested and brought before the Court for the inquiry.</w:t>
      </w:r>
    </w:p>
    <w:p>
      <w:pPr>
        <w:pStyle w:val="Subsection"/>
      </w:pPr>
      <w:r>
        <w:tab/>
        <w:t>(3)</w:t>
      </w:r>
      <w:r>
        <w:tab/>
        <w:t xml:space="preserve">If the offender is to be released under the </w:t>
      </w:r>
      <w:r>
        <w:rPr>
          <w:i/>
        </w:rPr>
        <w:t xml:space="preserve">Fines, Penalties and Infringement Notices Enforcement Act 1994 </w:t>
      </w:r>
      <w:r>
        <w:t>section 52ZB(1)(b) or (3), the Court must set a time and place for the warrant of commitment inquiry.</w:t>
      </w:r>
    </w:p>
    <w:p>
      <w:pPr>
        <w:pStyle w:val="Subsection"/>
      </w:pPr>
      <w:r>
        <w:tab/>
        <w:t>(4)</w:t>
      </w:r>
      <w:r>
        <w:tab/>
        <w:t xml:space="preserve">If the arrest warrant ceases to be in force as a result of the </w:t>
      </w:r>
      <w:r>
        <w:rPr>
          <w:i/>
        </w:rPr>
        <w:t xml:space="preserve">Fines, Penalties and Infringement Notices Enforcement Act 1994 </w:t>
      </w:r>
      <w:r>
        <w:t>section 52ZA(b)(ii) or (iv), the Court must notify the Commissioner of Police that the arrest warrant is no longer in force.</w:t>
      </w:r>
    </w:p>
    <w:p>
      <w:pPr>
        <w:pStyle w:val="Footnotesection"/>
      </w:pPr>
      <w:r>
        <w:tab/>
        <w:t>[Rule 130D inserted: SL 2021/25 r. 12.]</w:t>
      </w:r>
    </w:p>
    <w:p>
      <w:pPr>
        <w:pStyle w:val="Heading5"/>
      </w:pPr>
      <w:bookmarkStart w:id="334" w:name="_Toc119573603"/>
      <w:r>
        <w:rPr>
          <w:rStyle w:val="CharSectno"/>
        </w:rPr>
        <w:t>130E</w:t>
      </w:r>
      <w:r>
        <w:t>.</w:t>
      </w:r>
      <w:r>
        <w:tab/>
        <w:t xml:space="preserve">Process for warrant of commitment inquiry under </w:t>
      </w:r>
      <w:r>
        <w:rPr>
          <w:i/>
        </w:rPr>
        <w:t>Fines, Penalties and Infringement Notices Enforcement Act 1994</w:t>
      </w:r>
      <w:r>
        <w:t xml:space="preserve"> Pt. 4 Div. 3E</w:t>
      </w:r>
      <w:bookmarkEnd w:id="334"/>
    </w:p>
    <w:p>
      <w:pPr>
        <w:pStyle w:val="Subsection"/>
      </w:pPr>
      <w:r>
        <w:tab/>
        <w:t>(1)</w:t>
      </w:r>
      <w:r>
        <w:tab/>
        <w:t>This rule applies if the Court decides to hold a warrant of commitment inquiry.</w:t>
      </w:r>
    </w:p>
    <w:p>
      <w:pPr>
        <w:pStyle w:val="Subsection"/>
      </w:pPr>
      <w:r>
        <w:lastRenderedPageBreak/>
        <w:tab/>
        <w:t>(2)</w:t>
      </w:r>
      <w:r>
        <w:tab/>
        <w:t>The Court must notify the Fines Enforcement Registrar of the time and location at which the inquiry will be held.</w:t>
      </w:r>
    </w:p>
    <w:p>
      <w:pPr>
        <w:pStyle w:val="Subsection"/>
      </w:pPr>
      <w:r>
        <w:tab/>
        <w:t>(3)</w:t>
      </w:r>
      <w:r>
        <w:tab/>
        <w:t xml:space="preserve">The notification under subrule (2) must be given immediately in the case of an offender who is brought before the Court under an arrest warrant issued under the </w:t>
      </w:r>
      <w:r>
        <w:rPr>
          <w:i/>
        </w:rPr>
        <w:t xml:space="preserve">Fines, Penalties and Infringement Notices Enforcement Act 1994 </w:t>
      </w:r>
      <w:r>
        <w:t>section 52Q(1)(b), or who appears voluntarily in Court following the issue of the warrant.</w:t>
      </w:r>
    </w:p>
    <w:p>
      <w:pPr>
        <w:pStyle w:val="Subsection"/>
      </w:pPr>
      <w:r>
        <w:tab/>
        <w:t>(4)</w:t>
      </w:r>
      <w:r>
        <w:tab/>
        <w:t xml:space="preserve">The Fines Enforcement Registrar may appear before the Court at the inquiry — </w:t>
      </w:r>
    </w:p>
    <w:p>
      <w:pPr>
        <w:pStyle w:val="Indenta"/>
      </w:pPr>
      <w:r>
        <w:tab/>
        <w:t>(a)</w:t>
      </w:r>
      <w:r>
        <w:tab/>
        <w:t xml:space="preserve">in the case of an inquiry held outside the metropolitan region (as defined in the </w:t>
      </w:r>
      <w:r>
        <w:rPr>
          <w:i/>
        </w:rPr>
        <w:t>Planning and Development Act 2005</w:t>
      </w:r>
      <w:r>
        <w:t xml:space="preserve"> section 4(1)) — in person or by video link or audio link; or</w:t>
      </w:r>
    </w:p>
    <w:p>
      <w:pPr>
        <w:pStyle w:val="Indenta"/>
      </w:pPr>
      <w:r>
        <w:tab/>
        <w:t>(b)</w:t>
      </w:r>
      <w:r>
        <w:tab/>
        <w:t>in any other case — in person or, with the leave of the Court, by video link or audio link.</w:t>
      </w:r>
    </w:p>
    <w:p>
      <w:pPr>
        <w:pStyle w:val="Subsection"/>
      </w:pPr>
      <w:r>
        <w:tab/>
        <w:t>(5)</w:t>
      </w:r>
      <w:r>
        <w:tab/>
        <w:t xml:space="preserve">If the Court makes an order under the </w:t>
      </w:r>
      <w:r>
        <w:rPr>
          <w:i/>
        </w:rPr>
        <w:t>Fines, Penalties and Infringement Notices Enforcement Act 1994</w:t>
      </w:r>
      <w:r>
        <w:t xml:space="preserve"> section 52S(1), the Court must immediately notify the Fines Enforcement Registrar of the order.</w:t>
      </w:r>
    </w:p>
    <w:p>
      <w:pPr>
        <w:pStyle w:val="Footnotesection"/>
      </w:pPr>
      <w:r>
        <w:tab/>
        <w:t>[Rule 130E inserted: SL 2021/25 r. 12.]</w:t>
      </w:r>
    </w:p>
    <w:p>
      <w:pPr>
        <w:pStyle w:val="Heading5"/>
      </w:pPr>
      <w:bookmarkStart w:id="335" w:name="_Toc119573604"/>
      <w:r>
        <w:rPr>
          <w:rStyle w:val="CharSectno"/>
        </w:rPr>
        <w:t>130</w:t>
      </w:r>
      <w:r>
        <w:t>.</w:t>
      </w:r>
      <w:r>
        <w:tab/>
      </w:r>
      <w:r>
        <w:rPr>
          <w:i/>
        </w:rPr>
        <w:t>Fines, Penalties and Infringement Notices Enforcement Act 1994</w:t>
      </w:r>
      <w:r>
        <w:t xml:space="preserve"> s. 69(1), application under</w:t>
      </w:r>
      <w:bookmarkEnd w:id="33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keepNext/>
      </w:pPr>
      <w:r>
        <w:lastRenderedPageBreak/>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336" w:name="_Toc119573605"/>
      <w:r>
        <w:rPr>
          <w:rStyle w:val="CharSectno"/>
        </w:rPr>
        <w:t>131AA</w:t>
      </w:r>
      <w:r>
        <w:t>.</w:t>
      </w:r>
      <w:r>
        <w:tab/>
      </w:r>
      <w:r>
        <w:rPr>
          <w:i/>
        </w:rPr>
        <w:t>Fines, Penalties and Infringement Notices Enforcement Act 1994</w:t>
      </w:r>
      <w:r>
        <w:t xml:space="preserve"> s. 94(2), application under</w:t>
      </w:r>
      <w:bookmarkEnd w:id="336"/>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337" w:name="_Toc119573606"/>
      <w:r>
        <w:rPr>
          <w:rStyle w:val="CharSectno"/>
        </w:rPr>
        <w:lastRenderedPageBreak/>
        <w:t>131AB</w:t>
      </w:r>
      <w:r>
        <w:t>.</w:t>
      </w:r>
      <w:r>
        <w:tab/>
      </w:r>
      <w:r>
        <w:rPr>
          <w:i/>
        </w:rPr>
        <w:t>Fines, Penalties and Infringement Notices Enforcement Act 1994</w:t>
      </w:r>
      <w:r>
        <w:t xml:space="preserve"> s. 94, location of interpleader proceedings</w:t>
      </w:r>
      <w:bookmarkEnd w:id="33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338" w:name="_Toc119573607"/>
      <w:r>
        <w:rPr>
          <w:rStyle w:val="CharSectno"/>
        </w:rPr>
        <w:t>131AC</w:t>
      </w:r>
      <w:r>
        <w:t>.</w:t>
      </w:r>
      <w:r>
        <w:tab/>
      </w:r>
      <w:r>
        <w:rPr>
          <w:i/>
        </w:rPr>
        <w:t>Fines, Penalties and Infringement Notices Enforcement Act 1994</w:t>
      </w:r>
      <w:r>
        <w:t xml:space="preserve"> s. 94, interpleader proceedings</w:t>
      </w:r>
      <w:bookmarkEnd w:id="338"/>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lastRenderedPageBreak/>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339" w:name="_Toc119573608"/>
      <w:r>
        <w:rPr>
          <w:rStyle w:val="CharSectno"/>
        </w:rPr>
        <w:t>131AD</w:t>
      </w:r>
      <w:r>
        <w:t>.</w:t>
      </w:r>
      <w:r>
        <w:tab/>
      </w:r>
      <w:r>
        <w:rPr>
          <w:i/>
        </w:rPr>
        <w:t>Fines, Penalties and Infringement Notices Enforcement Act 1994</w:t>
      </w:r>
      <w:r>
        <w:t xml:space="preserve"> s. 94, power to delay sale</w:t>
      </w:r>
      <w:bookmarkEnd w:id="33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340" w:name="_Toc119573609"/>
      <w:r>
        <w:rPr>
          <w:rStyle w:val="CharSectno"/>
        </w:rPr>
        <w:t>131A</w:t>
      </w:r>
      <w:r>
        <w:t>.</w:t>
      </w:r>
      <w:r>
        <w:tab/>
      </w:r>
      <w:r>
        <w:rPr>
          <w:i/>
          <w:iCs/>
        </w:rPr>
        <w:t>National Consumer Credit Protection Act 2009</w:t>
      </w:r>
      <w:r>
        <w:t xml:space="preserve"> (Cwlth) s. 199(1)(b), application under</w:t>
      </w:r>
      <w:bookmarkEnd w:id="34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341" w:name="_Toc119573610"/>
      <w:r>
        <w:rPr>
          <w:rStyle w:val="CharSectno"/>
        </w:rPr>
        <w:t>131B</w:t>
      </w:r>
      <w:r>
        <w:t>.</w:t>
      </w:r>
      <w:r>
        <w:tab/>
      </w:r>
      <w:r>
        <w:rPr>
          <w:i/>
        </w:rPr>
        <w:t>Prohibited Behaviour Orders Act 2010</w:t>
      </w:r>
      <w:r>
        <w:t>, application under</w:t>
      </w:r>
      <w:bookmarkEnd w:id="34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lastRenderedPageBreak/>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lastRenderedPageBreak/>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lastRenderedPageBreak/>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342" w:name="_Toc119573611"/>
      <w:r>
        <w:rPr>
          <w:rStyle w:val="CharSectno"/>
        </w:rPr>
        <w:t>131C</w:t>
      </w:r>
      <w:r>
        <w:t>.</w:t>
      </w:r>
      <w:r>
        <w:tab/>
      </w:r>
      <w:r>
        <w:rPr>
          <w:i/>
        </w:rPr>
        <w:t xml:space="preserve">Weapons Act 1999 </w:t>
      </w:r>
      <w:r>
        <w:t>s. 17(1), application under</w:t>
      </w:r>
      <w:bookmarkEnd w:id="34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3"/>
        <w:rPr>
          <w:i/>
        </w:rPr>
      </w:pPr>
      <w:bookmarkStart w:id="343" w:name="_Toc119485335"/>
      <w:bookmarkStart w:id="344" w:name="_Toc119493409"/>
      <w:bookmarkStart w:id="345" w:name="_Toc119493657"/>
      <w:bookmarkStart w:id="346" w:name="_Toc119493905"/>
      <w:bookmarkStart w:id="347" w:name="_Toc119573612"/>
      <w:r>
        <w:rPr>
          <w:rStyle w:val="CharDivNo"/>
        </w:rPr>
        <w:t>Division 1A</w:t>
      </w:r>
      <w:r>
        <w:t> — </w:t>
      </w:r>
      <w:r>
        <w:rPr>
          <w:rStyle w:val="CharDivText"/>
          <w:i/>
        </w:rPr>
        <w:t>Restraining Orders Act 1997</w:t>
      </w:r>
      <w:bookmarkEnd w:id="343"/>
      <w:bookmarkEnd w:id="344"/>
      <w:bookmarkEnd w:id="345"/>
      <w:bookmarkEnd w:id="346"/>
      <w:bookmarkEnd w:id="347"/>
    </w:p>
    <w:p>
      <w:pPr>
        <w:pStyle w:val="Footnoteheading"/>
        <w:keepNext/>
      </w:pPr>
      <w:r>
        <w:tab/>
        <w:t>[Heading inserted: SL 2020/141 r. 4.]</w:t>
      </w:r>
    </w:p>
    <w:p>
      <w:pPr>
        <w:pStyle w:val="Heading5"/>
        <w:tabs>
          <w:tab w:val="clear" w:pos="879"/>
          <w:tab w:val="left" w:pos="993"/>
        </w:tabs>
      </w:pPr>
      <w:bookmarkStart w:id="348" w:name="_Toc119573613"/>
      <w:r>
        <w:rPr>
          <w:rStyle w:val="CharSectno"/>
        </w:rPr>
        <w:t>131CAA</w:t>
      </w:r>
      <w:r>
        <w:t>.</w:t>
      </w:r>
      <w:r>
        <w:tab/>
        <w:t>Terms used</w:t>
      </w:r>
      <w:bookmarkEnd w:id="348"/>
    </w:p>
    <w:p>
      <w:pPr>
        <w:pStyle w:val="Subsection"/>
      </w:pPr>
      <w:r>
        <w:tab/>
      </w:r>
      <w:r>
        <w:tab/>
        <w:t xml:space="preserve">In this Division — </w:t>
      </w:r>
    </w:p>
    <w:p>
      <w:pPr>
        <w:pStyle w:val="Defstart"/>
      </w:pPr>
      <w:r>
        <w:tab/>
      </w:r>
      <w:r>
        <w:rPr>
          <w:rStyle w:val="CharDefText"/>
        </w:rPr>
        <w:t>Act</w:t>
      </w:r>
      <w:r>
        <w:t xml:space="preserve"> means the </w:t>
      </w:r>
      <w:r>
        <w:rPr>
          <w:i/>
        </w:rPr>
        <w:t>Restraining Orders Act 1997</w:t>
      </w:r>
      <w:r>
        <w:t>;</w:t>
      </w:r>
    </w:p>
    <w:p>
      <w:pPr>
        <w:pStyle w:val="Defstart"/>
      </w:pPr>
      <w:r>
        <w:tab/>
      </w:r>
      <w:r>
        <w:rPr>
          <w:rStyle w:val="CharDefText"/>
        </w:rPr>
        <w:t>section</w:t>
      </w:r>
      <w:r>
        <w:t xml:space="preserve"> means a section of the Act.</w:t>
      </w:r>
    </w:p>
    <w:p>
      <w:pPr>
        <w:pStyle w:val="Footnotesection"/>
      </w:pPr>
      <w:r>
        <w:tab/>
        <w:t>[Rule 131CAA inserted: SL 2020/141 r. 4.]</w:t>
      </w:r>
    </w:p>
    <w:p>
      <w:pPr>
        <w:pStyle w:val="Heading5"/>
        <w:tabs>
          <w:tab w:val="clear" w:pos="879"/>
          <w:tab w:val="left" w:pos="993"/>
        </w:tabs>
        <w:rPr>
          <w:rStyle w:val="CharSectno"/>
        </w:rPr>
      </w:pPr>
      <w:bookmarkStart w:id="349" w:name="_Toc119573614"/>
      <w:r>
        <w:rPr>
          <w:rStyle w:val="CharSectno"/>
        </w:rPr>
        <w:t>131CAB</w:t>
      </w:r>
      <w:r>
        <w:t>.</w:t>
      </w:r>
      <w:r>
        <w:tab/>
        <w:t>Fixing conference under s. 49D</w:t>
      </w:r>
      <w:bookmarkEnd w:id="349"/>
    </w:p>
    <w:p>
      <w:pPr>
        <w:pStyle w:val="Subsection"/>
      </w:pPr>
      <w:r>
        <w:tab/>
        <w:t>(1)</w:t>
      </w:r>
      <w:r>
        <w:tab/>
        <w:t xml:space="preserve">In this rule — </w:t>
      </w:r>
    </w:p>
    <w:p>
      <w:pPr>
        <w:pStyle w:val="Defstart"/>
      </w:pPr>
      <w:r>
        <w:tab/>
      </w:r>
      <w:r>
        <w:rPr>
          <w:rStyle w:val="CharDefText"/>
        </w:rPr>
        <w:t>conference</w:t>
      </w:r>
      <w:r>
        <w:t xml:space="preserve"> means a conference under section 49D.</w:t>
      </w:r>
    </w:p>
    <w:p>
      <w:pPr>
        <w:pStyle w:val="Subsection"/>
      </w:pPr>
      <w:r>
        <w:tab/>
        <w:t>(2)</w:t>
      </w:r>
      <w:r>
        <w:tab/>
        <w:t>A conference may be fixed only at a Court location approved by the Chief Magistrate.</w:t>
      </w:r>
    </w:p>
    <w:p>
      <w:pPr>
        <w:pStyle w:val="Subsection"/>
      </w:pPr>
      <w:r>
        <w:tab/>
        <w:t>(3)</w:t>
      </w:r>
      <w:r>
        <w:tab/>
        <w:t>A registrar may fix a conference by —</w:t>
      </w:r>
    </w:p>
    <w:p>
      <w:pPr>
        <w:pStyle w:val="Indenta"/>
      </w:pPr>
      <w:r>
        <w:tab/>
        <w:t>(a)</w:t>
      </w:r>
      <w:r>
        <w:tab/>
        <w:t>fixing a day, time and place for the conference; and</w:t>
      </w:r>
    </w:p>
    <w:p>
      <w:pPr>
        <w:pStyle w:val="Indenta"/>
      </w:pPr>
      <w:r>
        <w:tab/>
        <w:t>(b)</w:t>
      </w:r>
      <w:r>
        <w:tab/>
        <w:t>notifying the parties of the conference.</w:t>
      </w:r>
    </w:p>
    <w:p>
      <w:pPr>
        <w:pStyle w:val="Subsection"/>
      </w:pPr>
      <w:r>
        <w:tab/>
        <w:t>(4)</w:t>
      </w:r>
      <w:r>
        <w:tab/>
        <w:t>Subrule (3) is satisfied if the ECMS fixes the conference.</w:t>
      </w:r>
    </w:p>
    <w:p>
      <w:pPr>
        <w:pStyle w:val="Footnotesection"/>
      </w:pPr>
      <w:r>
        <w:tab/>
        <w:t>[Rule 131CAB inserted: SL 2020/141 r. 4; amended: SL 2021/45 r. 4.]</w:t>
      </w:r>
    </w:p>
    <w:p>
      <w:pPr>
        <w:pStyle w:val="Heading5"/>
      </w:pPr>
      <w:bookmarkStart w:id="350" w:name="_Toc119573615"/>
      <w:r>
        <w:rPr>
          <w:rStyle w:val="CharSectno"/>
        </w:rPr>
        <w:lastRenderedPageBreak/>
        <w:t>131CA</w:t>
      </w:r>
      <w:r>
        <w:t>.</w:t>
      </w:r>
      <w:r>
        <w:tab/>
        <w:t>Fixing hearing under s. 9 or 26</w:t>
      </w:r>
      <w:bookmarkEnd w:id="350"/>
    </w:p>
    <w:p>
      <w:pPr>
        <w:pStyle w:val="Subsection"/>
      </w:pPr>
      <w:r>
        <w:tab/>
        <w:t>(1)</w:t>
      </w:r>
      <w:r>
        <w:tab/>
        <w:t>This rule applies for the purposes of sections 9 and 26(2).</w:t>
      </w:r>
    </w:p>
    <w:p>
      <w:pPr>
        <w:pStyle w:val="Subsection"/>
      </w:pPr>
      <w:r>
        <w:tab/>
        <w:t>(2)</w:t>
      </w:r>
      <w:r>
        <w:tab/>
        <w:t xml:space="preserve">If under the Act the Court must fix a hearing, the Court must fix the hearing by — </w:t>
      </w:r>
    </w:p>
    <w:p>
      <w:pPr>
        <w:pStyle w:val="Indenta"/>
      </w:pPr>
      <w:r>
        <w:tab/>
        <w:t>(a)</w:t>
      </w:r>
      <w:r>
        <w:tab/>
        <w:t>fixing a day, time and place for the hearing; and</w:t>
      </w:r>
    </w:p>
    <w:p>
      <w:pPr>
        <w:pStyle w:val="Indenta"/>
      </w:pPr>
      <w:r>
        <w:tab/>
        <w:t>(b)</w:t>
      </w:r>
      <w:r>
        <w:tab/>
        <w:t>notifying the parties of the hearing.</w:t>
      </w:r>
    </w:p>
    <w:p>
      <w:pPr>
        <w:pStyle w:val="Subsection"/>
      </w:pPr>
      <w:r>
        <w:tab/>
        <w:t>(3)</w:t>
      </w:r>
      <w:r>
        <w:tab/>
        <w:t xml:space="preserve">If under the Act the Court must summons a person to a hearing, the Court must summons the person to the hearing by — </w:t>
      </w:r>
    </w:p>
    <w:p>
      <w:pPr>
        <w:pStyle w:val="Indenta"/>
      </w:pPr>
      <w:r>
        <w:tab/>
        <w:t>(a)</w:t>
      </w:r>
      <w:r>
        <w:tab/>
        <w:t>preparing a summons in the form set out in Schedule 1 Form 16; and</w:t>
      </w:r>
    </w:p>
    <w:p>
      <w:pPr>
        <w:pStyle w:val="Indenta"/>
      </w:pPr>
      <w:r>
        <w:tab/>
        <w:t>(b)</w:t>
      </w:r>
      <w:r>
        <w:tab/>
        <w:t>causing the summons to be served on the person.</w:t>
      </w:r>
    </w:p>
    <w:p>
      <w:pPr>
        <w:pStyle w:val="Subsection"/>
      </w:pPr>
      <w:r>
        <w:tab/>
        <w:t>(4)</w:t>
      </w:r>
      <w:r>
        <w:tab/>
        <w:t>Subrule (2) is satisfied if the ECMS fixes the hearing.</w:t>
      </w:r>
    </w:p>
    <w:p>
      <w:pPr>
        <w:pStyle w:val="Subsection"/>
      </w:pPr>
      <w:r>
        <w:tab/>
        <w:t>(5)</w:t>
      </w:r>
      <w:r>
        <w:tab/>
        <w:t xml:space="preserve">Despite subrule (2), if under section 26(2) an applicant wishes to have the first hearing held in the absence of the respondent — </w:t>
      </w:r>
    </w:p>
    <w:p>
      <w:pPr>
        <w:pStyle w:val="Indenta"/>
      </w:pPr>
      <w:r>
        <w:tab/>
        <w:t>(a)</w:t>
      </w:r>
      <w:r>
        <w:tab/>
        <w:t xml:space="preserve">the Court may fix the first hearing by — </w:t>
      </w:r>
    </w:p>
    <w:p>
      <w:pPr>
        <w:pStyle w:val="Indenti"/>
      </w:pPr>
      <w:r>
        <w:tab/>
        <w:t>(i)</w:t>
      </w:r>
      <w:r>
        <w:tab/>
        <w:t>fixing a day, time and place for the first hearing; and</w:t>
      </w:r>
    </w:p>
    <w:p>
      <w:pPr>
        <w:pStyle w:val="Indenti"/>
      </w:pPr>
      <w:r>
        <w:tab/>
        <w:t>(ii)</w:t>
      </w:r>
      <w:r>
        <w:tab/>
        <w:t xml:space="preserve">notifying the applicant of the first hearing; </w:t>
      </w:r>
    </w:p>
    <w:p>
      <w:pPr>
        <w:pStyle w:val="Indenta"/>
      </w:pPr>
      <w:r>
        <w:tab/>
      </w:r>
      <w:r>
        <w:tab/>
        <w:t>or</w:t>
      </w:r>
    </w:p>
    <w:p>
      <w:pPr>
        <w:pStyle w:val="Indenta"/>
      </w:pPr>
      <w:r>
        <w:tab/>
        <w:t>(b)</w:t>
      </w:r>
      <w:r>
        <w:tab/>
        <w:t xml:space="preserve">an approved user acting for the applicant may select the day, time and place (the </w:t>
      </w:r>
      <w:r>
        <w:rPr>
          <w:rStyle w:val="CharDefText"/>
        </w:rPr>
        <w:t>hearing details</w:t>
      </w:r>
      <w:r>
        <w:t>) for the first hearing by means of the ECMS.</w:t>
      </w:r>
    </w:p>
    <w:p>
      <w:pPr>
        <w:pStyle w:val="Subsection"/>
      </w:pPr>
      <w:r>
        <w:tab/>
        <w:t>(6)</w:t>
      </w:r>
      <w:r>
        <w:tab/>
        <w:t>If the hearing details have been selected under subrule (5)(b), the Court must give notice to confirm the hearing details by means of the ECMS to the approved user.</w:t>
      </w:r>
    </w:p>
    <w:p>
      <w:pPr>
        <w:pStyle w:val="Footnotesection"/>
      </w:pPr>
      <w:r>
        <w:tab/>
        <w:t>[Rule 131CA inserted: SL 2021/45 r. 5.]</w:t>
      </w:r>
    </w:p>
    <w:p>
      <w:pPr>
        <w:pStyle w:val="Heading5"/>
      </w:pPr>
      <w:bookmarkStart w:id="351" w:name="_Toc119573616"/>
      <w:r>
        <w:rPr>
          <w:rStyle w:val="CharSectno"/>
        </w:rPr>
        <w:t>131CB</w:t>
      </w:r>
      <w:r>
        <w:t>.</w:t>
      </w:r>
      <w:r>
        <w:tab/>
        <w:t>Preparing, serving and delivering restraining orders under s. 10(1)</w:t>
      </w:r>
      <w:bookmarkEnd w:id="351"/>
    </w:p>
    <w:p>
      <w:pPr>
        <w:pStyle w:val="Subsection"/>
      </w:pPr>
      <w:r>
        <w:tab/>
        <w:t>(1)</w:t>
      </w:r>
      <w:r>
        <w:tab/>
        <w:t>This rule applies for the purposes of section 10(1).</w:t>
      </w:r>
    </w:p>
    <w:p>
      <w:pPr>
        <w:pStyle w:val="Subsection"/>
      </w:pPr>
      <w:r>
        <w:lastRenderedPageBreak/>
        <w:tab/>
        <w:t>(2)</w:t>
      </w:r>
      <w:r>
        <w:tab/>
        <w:t>A restraining order is to be prepared by means of the ECMS in the form set out in Schedule 1 Form 2, 4, 6 or 9, as appropriate.</w:t>
      </w:r>
    </w:p>
    <w:p>
      <w:pPr>
        <w:pStyle w:val="Subsection"/>
        <w:keepNext/>
      </w:pPr>
      <w:r>
        <w:tab/>
        <w:t>(3)</w:t>
      </w:r>
      <w:r>
        <w:tab/>
        <w:t xml:space="preserve">Subject to section 10(1A), the Court must cause — </w:t>
      </w:r>
    </w:p>
    <w:p>
      <w:pPr>
        <w:pStyle w:val="Indenta"/>
      </w:pPr>
      <w:r>
        <w:tab/>
        <w:t>(a)</w:t>
      </w:r>
      <w:r>
        <w:tab/>
        <w:t>the respondent’s copy and the respondent’s endorsement copy (if one is required to be served) of the restraining order to be served on the person who is bound by the order; and</w:t>
      </w:r>
    </w:p>
    <w:p>
      <w:pPr>
        <w:pStyle w:val="Indenta"/>
      </w:pPr>
      <w:r>
        <w:tab/>
        <w:t>(b)</w:t>
      </w:r>
      <w:r>
        <w:tab/>
        <w:t xml:space="preserve">the applicant’s copy of the order to be delivered to — </w:t>
      </w:r>
    </w:p>
    <w:p>
      <w:pPr>
        <w:pStyle w:val="Indenti"/>
      </w:pPr>
      <w:r>
        <w:tab/>
        <w:t>(i)</w:t>
      </w:r>
      <w:r>
        <w:tab/>
        <w:t>the person seeking to be protected by the order; or</w:t>
      </w:r>
    </w:p>
    <w:p>
      <w:pPr>
        <w:pStyle w:val="Indenti"/>
      </w:pPr>
      <w:r>
        <w:tab/>
        <w:t>(ii)</w:t>
      </w:r>
      <w:r>
        <w:tab/>
        <w:t xml:space="preserve">the parent or guardian of that person, if the parent or guardian made the application for the order on behalf of that person; </w:t>
      </w:r>
    </w:p>
    <w:p>
      <w:pPr>
        <w:pStyle w:val="Indenta"/>
      </w:pPr>
      <w:r>
        <w:tab/>
      </w:r>
      <w:r>
        <w:tab/>
        <w:t>and</w:t>
      </w:r>
    </w:p>
    <w:p>
      <w:pPr>
        <w:pStyle w:val="Indenta"/>
      </w:pPr>
      <w:r>
        <w:tab/>
        <w:t>(c)</w:t>
      </w:r>
      <w:r>
        <w:tab/>
        <w:t>the police copy of the order to be delivered by means of the ECMS to the Commissioner of Police.</w:t>
      </w:r>
    </w:p>
    <w:p>
      <w:pPr>
        <w:pStyle w:val="Ednotepara"/>
      </w:pPr>
      <w:r>
        <w:tab/>
        <w:t>[(d)</w:t>
      </w:r>
      <w:r>
        <w:tab/>
        <w:t>deleted]</w:t>
      </w:r>
    </w:p>
    <w:p>
      <w:pPr>
        <w:pStyle w:val="Subsection"/>
      </w:pPr>
      <w:r>
        <w:tab/>
        <w:t>(4)</w:t>
      </w:r>
      <w:r>
        <w:tab/>
        <w:t>Delivery of a document under subrule (3)(b) may be by means of the ECMS if an approved user is acting for the person to whom the document is to be delivered.</w:t>
      </w:r>
    </w:p>
    <w:p>
      <w:pPr>
        <w:pStyle w:val="Subsection"/>
      </w:pPr>
      <w:r>
        <w:tab/>
        <w:t>(5)</w:t>
      </w:r>
      <w:r>
        <w:tab/>
        <w:t>When subrule (3) has been complied with, the Court copy of the order must be placed by means of the ECMS on the Court’s records.</w:t>
      </w:r>
    </w:p>
    <w:p>
      <w:pPr>
        <w:pStyle w:val="Footnotesection"/>
      </w:pPr>
      <w:r>
        <w:tab/>
        <w:t>[Rule 131CB inserted: SL 2020/37 r. 4; amended: SL 2020/54 r. 7; SL 2020/67 r. 40; SL 2020/141 r. 6.]</w:t>
      </w:r>
    </w:p>
    <w:p>
      <w:pPr>
        <w:pStyle w:val="Heading5"/>
      </w:pPr>
      <w:bookmarkStart w:id="352" w:name="_Toc119573617"/>
      <w:r>
        <w:rPr>
          <w:rStyle w:val="CharSectno"/>
        </w:rPr>
        <w:t>131CC</w:t>
      </w:r>
      <w:r>
        <w:t>.</w:t>
      </w:r>
      <w:r>
        <w:tab/>
        <w:t>Application for FVRO under s. 24A</w:t>
      </w:r>
      <w:bookmarkEnd w:id="352"/>
    </w:p>
    <w:p>
      <w:pPr>
        <w:pStyle w:val="Subsection"/>
      </w:pPr>
      <w:r>
        <w:tab/>
        <w:t>(1)</w:t>
      </w:r>
      <w:r>
        <w:tab/>
        <w:t>This rule applies for the purposes of an application for an FVRO under section 24A.</w:t>
      </w:r>
    </w:p>
    <w:p>
      <w:pPr>
        <w:pStyle w:val="Subsection"/>
      </w:pPr>
      <w:r>
        <w:tab/>
        <w:t>(2)</w:t>
      </w:r>
      <w:r>
        <w:tab/>
        <w:t xml:space="preserve">The application must be made — </w:t>
      </w:r>
    </w:p>
    <w:p>
      <w:pPr>
        <w:pStyle w:val="Indenta"/>
      </w:pPr>
      <w:r>
        <w:tab/>
        <w:t>(a)</w:t>
      </w:r>
      <w:r>
        <w:tab/>
        <w:t>in person, using the form set out in Schedule 1 Form 1; or</w:t>
      </w:r>
    </w:p>
    <w:p>
      <w:pPr>
        <w:pStyle w:val="Indenta"/>
        <w:keepNext/>
      </w:pPr>
      <w:r>
        <w:lastRenderedPageBreak/>
        <w:tab/>
        <w:t>(b)</w:t>
      </w:r>
      <w:r>
        <w:tab/>
        <w:t>if an approved user is acting for the applicant and the application is being made by means of the ECMS — by providing the information required by the ECMS to make the application.</w:t>
      </w:r>
    </w:p>
    <w:p>
      <w:pPr>
        <w:pStyle w:val="Footnotesection"/>
      </w:pPr>
      <w:r>
        <w:tab/>
        <w:t>[Rule 131CC inserted: SL 2020/54 r. 8; amended: SL 2020/141 r. 7.]</w:t>
      </w:r>
    </w:p>
    <w:p>
      <w:pPr>
        <w:pStyle w:val="Heading5"/>
      </w:pPr>
      <w:bookmarkStart w:id="353" w:name="_Toc119573618"/>
      <w:r>
        <w:rPr>
          <w:rStyle w:val="CharSectno"/>
        </w:rPr>
        <w:t>131CD</w:t>
      </w:r>
      <w:r>
        <w:t>.</w:t>
      </w:r>
      <w:r>
        <w:tab/>
        <w:t>Application for VRO under s. 25</w:t>
      </w:r>
      <w:bookmarkEnd w:id="353"/>
    </w:p>
    <w:p>
      <w:pPr>
        <w:pStyle w:val="Subsection"/>
      </w:pPr>
      <w:r>
        <w:tab/>
        <w:t>(1)</w:t>
      </w:r>
      <w:r>
        <w:tab/>
        <w:t>This rule applies for the purposes of an application for a VRO under section 25.</w:t>
      </w:r>
    </w:p>
    <w:p>
      <w:pPr>
        <w:pStyle w:val="Subsection"/>
      </w:pPr>
      <w:r>
        <w:tab/>
        <w:t>(2)</w:t>
      </w:r>
      <w:r>
        <w:tab/>
        <w:t xml:space="preserve">The application must be made — </w:t>
      </w:r>
    </w:p>
    <w:p>
      <w:pPr>
        <w:pStyle w:val="Indenta"/>
      </w:pPr>
      <w:r>
        <w:tab/>
        <w:t>(a)</w:t>
      </w:r>
      <w:r>
        <w:tab/>
        <w:t>in person, using the form set out in Schedule 1 Form 5; or</w:t>
      </w:r>
    </w:p>
    <w:p>
      <w:pPr>
        <w:pStyle w:val="Indenta"/>
      </w:pPr>
      <w:r>
        <w:tab/>
        <w:t>(b)</w:t>
      </w:r>
      <w:r>
        <w:tab/>
        <w:t>if an approved user is acting for the applicant and the application is being made by means of the ECMS — by providing the information required by the ECMS to make the application.</w:t>
      </w:r>
    </w:p>
    <w:p>
      <w:pPr>
        <w:pStyle w:val="Footnotesection"/>
      </w:pPr>
      <w:r>
        <w:tab/>
        <w:t>[Rule 131CD inserted: SL 2020/54 r. 8; amended: SL 2020/141 r. 8.]</w:t>
      </w:r>
    </w:p>
    <w:p>
      <w:pPr>
        <w:pStyle w:val="Heading5"/>
      </w:pPr>
      <w:bookmarkStart w:id="354" w:name="_Toc119573619"/>
      <w:r>
        <w:rPr>
          <w:rStyle w:val="CharSectno"/>
        </w:rPr>
        <w:t>131CE</w:t>
      </w:r>
      <w:r>
        <w:t>.</w:t>
      </w:r>
      <w:r>
        <w:tab/>
        <w:t>Applicant’s declaration if application is to be made by ECMS</w:t>
      </w:r>
      <w:bookmarkEnd w:id="354"/>
    </w:p>
    <w:p>
      <w:pPr>
        <w:pStyle w:val="Subsection"/>
      </w:pPr>
      <w:r>
        <w:tab/>
        <w:t>(1)</w:t>
      </w:r>
      <w:r>
        <w:tab/>
        <w:t xml:space="preserve">If an application is to be made by means of the ECMS under rule 131CC(2)(b) or 131CD(2)(b), the approved user must — </w:t>
      </w:r>
    </w:p>
    <w:p>
      <w:pPr>
        <w:pStyle w:val="Indenta"/>
      </w:pPr>
      <w:r>
        <w:tab/>
        <w:t>(a)</w:t>
      </w:r>
      <w:r>
        <w:tab/>
        <w:t>read out to the applicant the information provided by the applicant that is to form the evidence in support of the application; and</w:t>
      </w:r>
    </w:p>
    <w:p>
      <w:pPr>
        <w:pStyle w:val="Indenta"/>
      </w:pPr>
      <w:r>
        <w:tab/>
        <w:t>(b)</w:t>
      </w:r>
      <w:r>
        <w:tab/>
        <w:t>ask the applicant to declare that the information is true; and</w:t>
      </w:r>
    </w:p>
    <w:p>
      <w:pPr>
        <w:pStyle w:val="Indenta"/>
      </w:pPr>
      <w:r>
        <w:tab/>
        <w:t>(c)</w:t>
      </w:r>
      <w:r>
        <w:tab/>
        <w:t>if the applicant makes that declaration, record that fact in the application.</w:t>
      </w:r>
    </w:p>
    <w:p>
      <w:pPr>
        <w:pStyle w:val="Subsection"/>
        <w:keepNext/>
      </w:pPr>
      <w:r>
        <w:lastRenderedPageBreak/>
        <w:tab/>
        <w:t>(2)</w:t>
      </w:r>
      <w:r>
        <w:tab/>
        <w:t>If the applicant does not make the declaration referred to in subrule (1), the application cannot be made by means of the ECMS.</w:t>
      </w:r>
    </w:p>
    <w:p>
      <w:pPr>
        <w:pStyle w:val="Footnotesection"/>
      </w:pPr>
      <w:r>
        <w:tab/>
        <w:t>[Rule 131CE inserted: SL 2020/54 r. 8.]</w:t>
      </w:r>
    </w:p>
    <w:p>
      <w:pPr>
        <w:pStyle w:val="Heading5"/>
      </w:pPr>
      <w:bookmarkStart w:id="355" w:name="_Toc119573620"/>
      <w:r>
        <w:rPr>
          <w:rStyle w:val="CharSectno"/>
        </w:rPr>
        <w:t>131CF</w:t>
      </w:r>
      <w:r>
        <w:t>.</w:t>
      </w:r>
      <w:r>
        <w:tab/>
        <w:t xml:space="preserve">Relationship with </w:t>
      </w:r>
      <w:r>
        <w:rPr>
          <w:i/>
        </w:rPr>
        <w:t>Magistrates Court (General) Rules 2005</w:t>
      </w:r>
      <w:r>
        <w:t xml:space="preserve"> Pt. 2 Div. 3</w:t>
      </w:r>
      <w:bookmarkEnd w:id="355"/>
    </w:p>
    <w:p>
      <w:pPr>
        <w:pStyle w:val="Subsection"/>
      </w:pPr>
      <w:r>
        <w:tab/>
      </w:r>
      <w:r>
        <w:tab/>
        <w:t xml:space="preserve">If there is an inconsistency between rules 131CA to 131CE and the </w:t>
      </w:r>
      <w:r>
        <w:rPr>
          <w:i/>
        </w:rPr>
        <w:t>Magistrates Court (General) Rules 2005</w:t>
      </w:r>
      <w:r>
        <w:t xml:space="preserve"> Part 2 Division 3 in relation to the ECMS, rules 131CA to 131CE prevail to the extent of the inconsistency.</w:t>
      </w:r>
    </w:p>
    <w:p>
      <w:pPr>
        <w:pStyle w:val="Footnotesection"/>
      </w:pPr>
      <w:r>
        <w:tab/>
        <w:t>[Rule 131CF inserted: SL 2020/54 r. 8.]</w:t>
      </w:r>
    </w:p>
    <w:p>
      <w:pPr>
        <w:pStyle w:val="Heading5"/>
      </w:pPr>
      <w:bookmarkStart w:id="356" w:name="_Toc119573621"/>
      <w:r>
        <w:rPr>
          <w:rStyle w:val="CharSectno"/>
        </w:rPr>
        <w:t>131D</w:t>
      </w:r>
      <w:r>
        <w:t>.</w:t>
      </w:r>
      <w:r>
        <w:tab/>
        <w:t>Forms under Act</w:t>
      </w:r>
      <w:bookmarkEnd w:id="356"/>
    </w:p>
    <w:p>
      <w:pPr>
        <w:pStyle w:val="Subsection"/>
      </w:pPr>
      <w:r>
        <w:tab/>
        <w:t>(1)</w:t>
      </w:r>
      <w:r>
        <w:tab/>
        <w:t>For the purposes of the Act,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 amended: SL 2020/141 r. 9.]</w:t>
      </w:r>
    </w:p>
    <w:p>
      <w:pPr>
        <w:pStyle w:val="Heading3"/>
        <w:spacing w:before="200"/>
      </w:pPr>
      <w:bookmarkStart w:id="357" w:name="_Toc119485345"/>
      <w:bookmarkStart w:id="358" w:name="_Toc119493419"/>
      <w:bookmarkStart w:id="359" w:name="_Toc119493667"/>
      <w:bookmarkStart w:id="360" w:name="_Toc119493915"/>
      <w:bookmarkStart w:id="361" w:name="_Toc119573622"/>
      <w:r>
        <w:rPr>
          <w:rStyle w:val="CharDivNo"/>
        </w:rPr>
        <w:t>Division 2</w:t>
      </w:r>
      <w:r>
        <w:t> — </w:t>
      </w:r>
      <w:r>
        <w:rPr>
          <w:rStyle w:val="CharDivText"/>
          <w:i/>
          <w:iCs/>
        </w:rPr>
        <w:t>Civil Judgments Enforcement Act 2004</w:t>
      </w:r>
      <w:bookmarkEnd w:id="357"/>
      <w:bookmarkEnd w:id="358"/>
      <w:bookmarkEnd w:id="359"/>
      <w:bookmarkEnd w:id="360"/>
      <w:bookmarkEnd w:id="361"/>
    </w:p>
    <w:p>
      <w:pPr>
        <w:pStyle w:val="Heading5"/>
        <w:spacing w:before="180"/>
      </w:pPr>
      <w:bookmarkStart w:id="362" w:name="_Toc119573623"/>
      <w:r>
        <w:rPr>
          <w:rStyle w:val="CharSectno"/>
        </w:rPr>
        <w:t>131</w:t>
      </w:r>
      <w:r>
        <w:t>.</w:t>
      </w:r>
      <w:r>
        <w:tab/>
        <w:t>Means inquiries, registrars’ powers for</w:t>
      </w:r>
      <w:bookmarkEnd w:id="36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363" w:name="_Toc119573624"/>
      <w:r>
        <w:rPr>
          <w:rStyle w:val="CharSectno"/>
        </w:rPr>
        <w:lastRenderedPageBreak/>
        <w:t>132</w:t>
      </w:r>
      <w:r>
        <w:t>.</w:t>
      </w:r>
      <w:r>
        <w:tab/>
        <w:t>Other applications and requests dealt with by registrars</w:t>
      </w:r>
      <w:bookmarkEnd w:id="36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keepNext/>
              <w:spacing w:before="20"/>
            </w:pPr>
            <w:r>
              <w:t>s. 15(1)</w:t>
            </w:r>
          </w:p>
        </w:tc>
        <w:tc>
          <w:tcPr>
            <w:tcW w:w="2906" w:type="dxa"/>
          </w:tcPr>
          <w:p>
            <w:pPr>
              <w:pStyle w:val="TableNAm"/>
              <w:keepNext/>
              <w:spacing w:before="20"/>
            </w:pPr>
            <w:r>
              <w:t>s. 56(1)</w:t>
            </w:r>
          </w:p>
        </w:tc>
      </w:tr>
      <w:tr>
        <w:tc>
          <w:tcPr>
            <w:tcW w:w="2480" w:type="dxa"/>
          </w:tcPr>
          <w:p>
            <w:pPr>
              <w:pStyle w:val="TableNAm"/>
              <w:keepNext/>
              <w:spacing w:before="20"/>
            </w:pPr>
            <w:r>
              <w:t>s. 32</w:t>
            </w:r>
          </w:p>
        </w:tc>
        <w:tc>
          <w:tcPr>
            <w:tcW w:w="2906" w:type="dxa"/>
          </w:tcPr>
          <w:p>
            <w:pPr>
              <w:pStyle w:val="TableNAm"/>
              <w:keepNext/>
              <w:spacing w:before="20"/>
            </w:pPr>
            <w:r>
              <w:t>s. 58(1)</w:t>
            </w:r>
          </w:p>
        </w:tc>
      </w:tr>
      <w:tr>
        <w:tc>
          <w:tcPr>
            <w:tcW w:w="2480" w:type="dxa"/>
          </w:tcPr>
          <w:p>
            <w:pPr>
              <w:pStyle w:val="TableNAm"/>
              <w:keepNext/>
              <w:spacing w:before="20"/>
            </w:pPr>
            <w:r>
              <w:t>s. 33</w:t>
            </w:r>
          </w:p>
        </w:tc>
        <w:tc>
          <w:tcPr>
            <w:tcW w:w="2906" w:type="dxa"/>
          </w:tcPr>
          <w:p>
            <w:pPr>
              <w:pStyle w:val="TableNAm"/>
              <w:keepNext/>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364" w:name="_Toc119485348"/>
      <w:bookmarkStart w:id="365" w:name="_Toc119493422"/>
      <w:bookmarkStart w:id="366" w:name="_Toc119493670"/>
      <w:bookmarkStart w:id="367" w:name="_Toc119493918"/>
      <w:bookmarkStart w:id="368" w:name="_Toc119573625"/>
      <w:r>
        <w:rPr>
          <w:rStyle w:val="CharDivNo"/>
        </w:rPr>
        <w:t>Division 3A</w:t>
      </w:r>
      <w:r>
        <w:t> — </w:t>
      </w:r>
      <w:r>
        <w:rPr>
          <w:rStyle w:val="CharDivText"/>
          <w:i/>
          <w:iCs/>
        </w:rPr>
        <w:t>Warehousemen’s Liens Act 1952</w:t>
      </w:r>
      <w:bookmarkEnd w:id="364"/>
      <w:bookmarkEnd w:id="365"/>
      <w:bookmarkEnd w:id="366"/>
      <w:bookmarkEnd w:id="367"/>
      <w:bookmarkEnd w:id="368"/>
    </w:p>
    <w:p>
      <w:pPr>
        <w:pStyle w:val="Footnoteheading"/>
      </w:pPr>
      <w:r>
        <w:tab/>
        <w:t>[Heading inserted: Gazette 23 Jan 2015 p. 411.]</w:t>
      </w:r>
    </w:p>
    <w:p>
      <w:pPr>
        <w:pStyle w:val="Heading5"/>
        <w:tabs>
          <w:tab w:val="clear" w:pos="879"/>
          <w:tab w:val="left" w:pos="993"/>
        </w:tabs>
        <w:rPr>
          <w:rStyle w:val="CharSectno"/>
        </w:rPr>
      </w:pPr>
      <w:bookmarkStart w:id="369" w:name="_Toc119573626"/>
      <w:r>
        <w:rPr>
          <w:rStyle w:val="CharSectno"/>
        </w:rPr>
        <w:t>133AAA</w:t>
      </w:r>
      <w:r>
        <w:t>.</w:t>
      </w:r>
      <w:r>
        <w:tab/>
        <w:t>Terms used</w:t>
      </w:r>
      <w:bookmarkEnd w:id="369"/>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lastRenderedPageBreak/>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tabs>
          <w:tab w:val="clear" w:pos="879"/>
          <w:tab w:val="left" w:pos="993"/>
        </w:tabs>
        <w:rPr>
          <w:rStyle w:val="CharSectno"/>
        </w:rPr>
      </w:pPr>
      <w:bookmarkStart w:id="370" w:name="_Toc119573627"/>
      <w:r>
        <w:rPr>
          <w:rStyle w:val="CharSectno"/>
        </w:rPr>
        <w:t>133AAB</w:t>
      </w:r>
      <w:r>
        <w:t>.</w:t>
      </w:r>
      <w:r>
        <w:tab/>
        <w:t>Application for order under s. 7(7A)</w:t>
      </w:r>
      <w:bookmarkEnd w:id="370"/>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tabs>
          <w:tab w:val="clear" w:pos="879"/>
          <w:tab w:val="left" w:pos="993"/>
        </w:tabs>
        <w:rPr>
          <w:rStyle w:val="CharSectno"/>
        </w:rPr>
      </w:pPr>
      <w:bookmarkStart w:id="371" w:name="_Toc119573628"/>
      <w:r>
        <w:rPr>
          <w:rStyle w:val="CharSectno"/>
        </w:rPr>
        <w:t>133AAC</w:t>
      </w:r>
      <w:r>
        <w:t>.</w:t>
      </w:r>
      <w:r>
        <w:tab/>
        <w:t>Payments into court under s. 10(2A)</w:t>
      </w:r>
      <w:bookmarkEnd w:id="371"/>
    </w:p>
    <w:p>
      <w:pPr>
        <w:pStyle w:val="Subsection"/>
      </w:pPr>
      <w:r>
        <w:tab/>
        <w:t>(1)</w:t>
      </w:r>
      <w:r>
        <w:tab/>
        <w:t>This rule applies when a warehouseman pays a surplus into the Court under section 10(2A).</w:t>
      </w:r>
    </w:p>
    <w:p>
      <w:pPr>
        <w:pStyle w:val="Subsection"/>
        <w:keepNext/>
      </w:pPr>
      <w:r>
        <w:lastRenderedPageBreak/>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tabs>
          <w:tab w:val="clear" w:pos="879"/>
          <w:tab w:val="left" w:pos="993"/>
        </w:tabs>
        <w:rPr>
          <w:rStyle w:val="CharSectno"/>
        </w:rPr>
      </w:pPr>
      <w:bookmarkStart w:id="372" w:name="_Toc119573629"/>
      <w:r>
        <w:rPr>
          <w:rStyle w:val="CharSectno"/>
        </w:rPr>
        <w:t>133AAD</w:t>
      </w:r>
      <w:r>
        <w:t>.</w:t>
      </w:r>
      <w:r>
        <w:tab/>
        <w:t>Application for order under s. 10(2B)</w:t>
      </w:r>
      <w:bookmarkEnd w:id="372"/>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lastRenderedPageBreak/>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tabs>
          <w:tab w:val="clear" w:pos="879"/>
          <w:tab w:val="left" w:pos="993"/>
        </w:tabs>
      </w:pPr>
      <w:bookmarkStart w:id="373" w:name="_Toc119573630"/>
      <w:r>
        <w:rPr>
          <w:rStyle w:val="CharSectno"/>
        </w:rPr>
        <w:t>133AAE</w:t>
      </w:r>
      <w:r>
        <w:t>.</w:t>
      </w:r>
      <w:r>
        <w:tab/>
        <w:t>Court may act on its own initiative under s. 10(2B)</w:t>
      </w:r>
      <w:bookmarkEnd w:id="373"/>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lastRenderedPageBreak/>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374" w:name="_Toc119485354"/>
      <w:bookmarkStart w:id="375" w:name="_Toc119493428"/>
      <w:bookmarkStart w:id="376" w:name="_Toc119493676"/>
      <w:bookmarkStart w:id="377" w:name="_Toc119493924"/>
      <w:bookmarkStart w:id="378" w:name="_Toc119573631"/>
      <w:r>
        <w:rPr>
          <w:rStyle w:val="CharDivNo"/>
        </w:rPr>
        <w:t>Division 3</w:t>
      </w:r>
      <w:r>
        <w:t> — </w:t>
      </w:r>
      <w:r>
        <w:rPr>
          <w:rStyle w:val="CharDivText"/>
          <w:iCs/>
        </w:rPr>
        <w:t>Applications under other written laws</w:t>
      </w:r>
      <w:bookmarkEnd w:id="374"/>
      <w:bookmarkEnd w:id="375"/>
      <w:bookmarkEnd w:id="376"/>
      <w:bookmarkEnd w:id="377"/>
      <w:bookmarkEnd w:id="378"/>
    </w:p>
    <w:p>
      <w:pPr>
        <w:pStyle w:val="Footnoteheading"/>
        <w:keepNext/>
        <w:keepLines/>
      </w:pPr>
      <w:r>
        <w:tab/>
        <w:t>[Heading inserted: Gazette 23 Mar 2012 p. 1367.]</w:t>
      </w:r>
    </w:p>
    <w:p>
      <w:pPr>
        <w:pStyle w:val="Heading5"/>
        <w:tabs>
          <w:tab w:val="clear" w:pos="879"/>
          <w:tab w:val="left" w:pos="993"/>
        </w:tabs>
      </w:pPr>
      <w:bookmarkStart w:id="379" w:name="_Toc119573632"/>
      <w:r>
        <w:rPr>
          <w:rStyle w:val="CharSectno"/>
        </w:rPr>
        <w:t>133AA</w:t>
      </w:r>
      <w:r>
        <w:t>.</w:t>
      </w:r>
      <w:r>
        <w:tab/>
        <w:t>Applications under other written laws, making etc.</w:t>
      </w:r>
      <w:bookmarkEnd w:id="379"/>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keepNext/>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380" w:name="_Toc119485356"/>
      <w:bookmarkStart w:id="381" w:name="_Toc119493430"/>
      <w:bookmarkStart w:id="382" w:name="_Toc119493678"/>
      <w:bookmarkStart w:id="383" w:name="_Toc119493926"/>
      <w:bookmarkStart w:id="384" w:name="_Toc119573633"/>
      <w:r>
        <w:rPr>
          <w:rStyle w:val="CharPartNo"/>
        </w:rPr>
        <w:lastRenderedPageBreak/>
        <w:t>Part 22</w:t>
      </w:r>
      <w:r>
        <w:rPr>
          <w:rStyle w:val="CharDivNo"/>
        </w:rPr>
        <w:t> </w:t>
      </w:r>
      <w:r>
        <w:t>—</w:t>
      </w:r>
      <w:r>
        <w:rPr>
          <w:rStyle w:val="CharDivText"/>
        </w:rPr>
        <w:t> </w:t>
      </w:r>
      <w:r>
        <w:rPr>
          <w:rStyle w:val="CharPartText"/>
        </w:rPr>
        <w:t>Miscellaneous</w:t>
      </w:r>
      <w:bookmarkEnd w:id="380"/>
      <w:bookmarkEnd w:id="381"/>
      <w:bookmarkEnd w:id="382"/>
      <w:bookmarkEnd w:id="383"/>
      <w:bookmarkEnd w:id="384"/>
    </w:p>
    <w:p>
      <w:pPr>
        <w:pStyle w:val="Heading5"/>
      </w:pPr>
      <w:bookmarkStart w:id="385" w:name="_Toc119573634"/>
      <w:r>
        <w:rPr>
          <w:rStyle w:val="CharSectno"/>
        </w:rPr>
        <w:t>133A</w:t>
      </w:r>
      <w:r>
        <w:t>.</w:t>
      </w:r>
      <w:r>
        <w:tab/>
        <w:t>Change of venue, application for (Act s. 22)</w:t>
      </w:r>
      <w:bookmarkEnd w:id="385"/>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386" w:name="_Toc119573635"/>
      <w:r>
        <w:rPr>
          <w:rStyle w:val="CharSectno"/>
        </w:rPr>
        <w:t>133B</w:t>
      </w:r>
      <w:r>
        <w:t>.</w:t>
      </w:r>
      <w:r>
        <w:tab/>
        <w:t>Typographical and other errors, correcting</w:t>
      </w:r>
      <w:bookmarkEnd w:id="386"/>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387" w:name="_Toc119573636"/>
      <w:r>
        <w:rPr>
          <w:rStyle w:val="CharSectno"/>
        </w:rPr>
        <w:t>133</w:t>
      </w:r>
      <w:r>
        <w:t>.</w:t>
      </w:r>
      <w:r>
        <w:tab/>
        <w:t>Forms to be available</w:t>
      </w:r>
      <w:bookmarkEnd w:id="387"/>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r>
        <w:rPr>
          <w:i/>
          <w:iCs/>
        </w:rPr>
        <w:t>Magistrates Court (General) Rules 2005</w:t>
      </w:r>
      <w:r>
        <w:t>.</w:t>
      </w:r>
    </w:p>
    <w:p>
      <w:pPr>
        <w:pStyle w:val="Heading5"/>
        <w:keepNext w:val="0"/>
        <w:keepLines w:val="0"/>
        <w:spacing w:before="180"/>
      </w:pPr>
      <w:bookmarkStart w:id="388" w:name="_Toc119573637"/>
      <w:r>
        <w:rPr>
          <w:rStyle w:val="CharSectno"/>
        </w:rPr>
        <w:t>134</w:t>
      </w:r>
      <w:r>
        <w:t>.</w:t>
      </w:r>
      <w:r>
        <w:tab/>
        <w:t>Partnerships, conduct of cases by</w:t>
      </w:r>
      <w:bookmarkEnd w:id="388"/>
    </w:p>
    <w:p>
      <w:pPr>
        <w:pStyle w:val="Subsection"/>
      </w:pPr>
      <w:r>
        <w:tab/>
        <w:t>(1)</w:t>
      </w:r>
      <w:r>
        <w:tab/>
        <w:t>A partnership may conduct its case in its partnership name, if any.</w:t>
      </w:r>
    </w:p>
    <w:p>
      <w:pPr>
        <w:pStyle w:val="Subsection"/>
      </w:pPr>
      <w:r>
        <w:lastRenderedPageBreak/>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389" w:name="_Toc119573638"/>
      <w:r>
        <w:rPr>
          <w:rStyle w:val="CharSectno"/>
        </w:rPr>
        <w:t>135</w:t>
      </w:r>
      <w:r>
        <w:t>.</w:t>
      </w:r>
      <w:r>
        <w:tab/>
        <w:t>Who may sign or do other things for partnerships, corporations etc.</w:t>
      </w:r>
      <w:bookmarkEnd w:id="389"/>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390" w:name="_Toc119573639"/>
      <w:r>
        <w:rPr>
          <w:rStyle w:val="CharSectno"/>
        </w:rPr>
        <w:t>136</w:t>
      </w:r>
      <w:r>
        <w:t>.</w:t>
      </w:r>
      <w:r>
        <w:tab/>
        <w:t>Cases remitted from superior court</w:t>
      </w:r>
      <w:bookmarkEnd w:id="390"/>
    </w:p>
    <w:p>
      <w:pPr>
        <w:pStyle w:val="Subsection"/>
      </w:pPr>
      <w:r>
        <w:tab/>
      </w:r>
      <w:r>
        <w:tab/>
        <w:t>Where a case is remitted from the Supreme Court or District Court, a registrar must list the case for a status conference and notify the parties in writing.</w:t>
      </w:r>
    </w:p>
    <w:p>
      <w:pPr>
        <w:pStyle w:val="Footnotesection"/>
      </w:pPr>
      <w:r>
        <w:tab/>
        <w:t>[Rule 136 amended: SL 2020/67 r. 41.]</w:t>
      </w:r>
    </w:p>
    <w:p>
      <w:pPr>
        <w:pStyle w:val="Heading5"/>
      </w:pPr>
      <w:bookmarkStart w:id="391" w:name="_Toc119573640"/>
      <w:r>
        <w:rPr>
          <w:rStyle w:val="CharSectno"/>
        </w:rPr>
        <w:lastRenderedPageBreak/>
        <w:t>137</w:t>
      </w:r>
      <w:r>
        <w:t>.</w:t>
      </w:r>
      <w:r>
        <w:tab/>
        <w:t>Payments into Court</w:t>
      </w:r>
      <w:bookmarkEnd w:id="391"/>
    </w:p>
    <w:p>
      <w:pPr>
        <w:pStyle w:val="Subsection"/>
      </w:pPr>
      <w:r>
        <w:tab/>
      </w:r>
      <w:r>
        <w:tab/>
        <w:t>When a party makes a payment of money into Court, the Court must give to the party a written receipt for the money.</w:t>
      </w:r>
    </w:p>
    <w:p>
      <w:pPr>
        <w:pStyle w:val="Heading5"/>
      </w:pPr>
      <w:bookmarkStart w:id="392" w:name="_Toc119573641"/>
      <w:r>
        <w:rPr>
          <w:rStyle w:val="CharSectno"/>
        </w:rPr>
        <w:t>138</w:t>
      </w:r>
      <w:r>
        <w:t>.</w:t>
      </w:r>
      <w:r>
        <w:tab/>
      </w:r>
      <w:r>
        <w:rPr>
          <w:i/>
        </w:rPr>
        <w:t>Residential Tenancies Act 1987</w:t>
      </w:r>
      <w:r>
        <w:t xml:space="preserve"> s. 18(2)(b), notices under</w:t>
      </w:r>
      <w:bookmarkEnd w:id="392"/>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Heading2"/>
      </w:pPr>
      <w:bookmarkStart w:id="393" w:name="_Toc119485365"/>
      <w:bookmarkStart w:id="394" w:name="_Toc119493439"/>
      <w:bookmarkStart w:id="395" w:name="_Toc119493687"/>
      <w:bookmarkStart w:id="396" w:name="_Toc119493935"/>
      <w:bookmarkStart w:id="397" w:name="_Toc119573642"/>
      <w:r>
        <w:rPr>
          <w:rStyle w:val="CharPartNo"/>
        </w:rPr>
        <w:lastRenderedPageBreak/>
        <w:t>Part 23</w:t>
      </w:r>
      <w:r>
        <w:rPr>
          <w:rStyle w:val="CharDivNo"/>
        </w:rPr>
        <w:t> </w:t>
      </w:r>
      <w:r>
        <w:t>—</w:t>
      </w:r>
      <w:r>
        <w:rPr>
          <w:rStyle w:val="CharDivText"/>
        </w:rPr>
        <w:t> </w:t>
      </w:r>
      <w:r>
        <w:rPr>
          <w:rStyle w:val="CharPartText"/>
        </w:rPr>
        <w:t>Transitional rules for the</w:t>
      </w:r>
      <w:r>
        <w:rPr>
          <w:rStyle w:val="CharPartText"/>
          <w:i/>
        </w:rPr>
        <w:t xml:space="preserve"> Magistrates Court Rules Amendment Rules 2020</w:t>
      </w:r>
      <w:bookmarkEnd w:id="393"/>
      <w:bookmarkEnd w:id="394"/>
      <w:bookmarkEnd w:id="395"/>
      <w:bookmarkEnd w:id="396"/>
      <w:bookmarkEnd w:id="397"/>
    </w:p>
    <w:p>
      <w:pPr>
        <w:pStyle w:val="Footnoteheading"/>
      </w:pPr>
      <w:r>
        <w:tab/>
        <w:t>[Heading inserted: SL 2020/67 r. 42.]</w:t>
      </w:r>
    </w:p>
    <w:p>
      <w:pPr>
        <w:pStyle w:val="Heading5"/>
      </w:pPr>
      <w:bookmarkStart w:id="398" w:name="_Toc119573643"/>
      <w:r>
        <w:rPr>
          <w:rStyle w:val="CharSectno"/>
        </w:rPr>
        <w:t>139</w:t>
      </w:r>
      <w:r>
        <w:t>.</w:t>
      </w:r>
      <w:r>
        <w:tab/>
        <w:t>Terms used in this Part</w:t>
      </w:r>
      <w:bookmarkEnd w:id="398"/>
    </w:p>
    <w:p>
      <w:pPr>
        <w:pStyle w:val="Subsection"/>
      </w:pPr>
      <w:r>
        <w:tab/>
      </w:r>
      <w:r>
        <w:tab/>
        <w:t xml:space="preserve">In this Part — </w:t>
      </w:r>
    </w:p>
    <w:p>
      <w:pPr>
        <w:pStyle w:val="Defstart"/>
      </w:pPr>
      <w:r>
        <w:tab/>
      </w:r>
      <w:r>
        <w:rPr>
          <w:rStyle w:val="CharDefText"/>
        </w:rPr>
        <w:t>amended Rules</w:t>
      </w:r>
      <w:r>
        <w:t xml:space="preserve"> means the </w:t>
      </w:r>
      <w:r>
        <w:rPr>
          <w:i/>
        </w:rPr>
        <w:t>Magistrates Court (Civil Proceedings)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(Civil Proceedings)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139 inserted: SL 2020/67 r. 42.]</w:t>
      </w:r>
    </w:p>
    <w:p>
      <w:pPr>
        <w:pStyle w:val="Heading5"/>
      </w:pPr>
      <w:bookmarkStart w:id="399" w:name="_Toc119573644"/>
      <w:r>
        <w:rPr>
          <w:rStyle w:val="CharSectno"/>
        </w:rPr>
        <w:t>140</w:t>
      </w:r>
      <w:r>
        <w:t>.</w:t>
      </w:r>
      <w:r>
        <w:tab/>
        <w:t>Application of amended Rules in relation to transitional cases</w:t>
      </w:r>
      <w:bookmarkEnd w:id="399"/>
    </w:p>
    <w:p>
      <w:pPr>
        <w:pStyle w:val="Subsection"/>
      </w:pPr>
      <w:r>
        <w:tab/>
        <w:t>(1)</w:t>
      </w:r>
      <w:r>
        <w:tab/>
        <w:t>Subject to rule 141,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143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140 inserted: SL 2020/67 r. 42.]</w:t>
      </w:r>
    </w:p>
    <w:p>
      <w:pPr>
        <w:pStyle w:val="Heading5"/>
      </w:pPr>
      <w:bookmarkStart w:id="400" w:name="_Toc119573645"/>
      <w:r>
        <w:rPr>
          <w:rStyle w:val="CharSectno"/>
        </w:rPr>
        <w:lastRenderedPageBreak/>
        <w:t>141</w:t>
      </w:r>
      <w:r>
        <w:t>.</w:t>
      </w:r>
      <w:r>
        <w:tab/>
        <w:t>Application of former Rules in relation to certain transitional cases</w:t>
      </w:r>
      <w:bookmarkEnd w:id="400"/>
    </w:p>
    <w:p>
      <w:pPr>
        <w:pStyle w:val="Subsection"/>
      </w:pPr>
      <w:r>
        <w:tab/>
        <w:t>(1)</w:t>
      </w:r>
      <w:r>
        <w:tab/>
        <w:t xml:space="preserve">This rule applies to a transitional case if — </w:t>
      </w:r>
    </w:p>
    <w:p>
      <w:pPr>
        <w:pStyle w:val="Indenta"/>
      </w:pPr>
      <w:r>
        <w:tab/>
        <w:t>(a)</w:t>
      </w:r>
      <w:r>
        <w:tab/>
        <w:t xml:space="preserve">under the former Rules Part 2,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143; or</w:t>
      </w:r>
    </w:p>
    <w:p>
      <w:pPr>
        <w:pStyle w:val="Indenta"/>
      </w:pPr>
      <w:r>
        <w:tab/>
        <w:t>(b)</w:t>
      </w:r>
      <w:r>
        <w:tab/>
        <w:t>the case is concluded.</w:t>
      </w:r>
    </w:p>
    <w:p>
      <w:pPr>
        <w:pStyle w:val="Footnotesection"/>
      </w:pPr>
      <w:r>
        <w:tab/>
        <w:t>[Rule 141 inserted: SL 2020/67 r. 42.]</w:t>
      </w:r>
    </w:p>
    <w:p>
      <w:pPr>
        <w:pStyle w:val="Heading5"/>
      </w:pPr>
      <w:bookmarkStart w:id="401" w:name="_Toc119573646"/>
      <w:r>
        <w:rPr>
          <w:rStyle w:val="CharSectno"/>
        </w:rPr>
        <w:t>142</w:t>
      </w:r>
      <w:r>
        <w:t>.</w:t>
      </w:r>
      <w:r>
        <w:tab/>
        <w:t>Listing transitional cases for a status conference</w:t>
      </w:r>
      <w:bookmarkEnd w:id="401"/>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142 inserted: SL 2020/67 r. 42.]</w:t>
      </w:r>
    </w:p>
    <w:p>
      <w:pPr>
        <w:pStyle w:val="Heading5"/>
      </w:pPr>
      <w:bookmarkStart w:id="402" w:name="_Toc119573647"/>
      <w:r>
        <w:rPr>
          <w:rStyle w:val="CharSectno"/>
        </w:rPr>
        <w:t>143</w:t>
      </w:r>
      <w:r>
        <w:t>.</w:t>
      </w:r>
      <w:r>
        <w:tab/>
        <w:t>Court or registrar may give directions in relation to transitional issues</w:t>
      </w:r>
      <w:bookmarkEnd w:id="402"/>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143 inserted: SL 2020/67 r. 42; amended: SL 2021/25 r. 13.]</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3" w:name="_Toc119485371"/>
      <w:bookmarkStart w:id="404" w:name="_Toc119493445"/>
      <w:bookmarkStart w:id="405" w:name="_Toc119493693"/>
      <w:bookmarkStart w:id="406" w:name="_Toc119493941"/>
      <w:bookmarkStart w:id="407" w:name="_Toc119573648"/>
      <w:r>
        <w:rPr>
          <w:rStyle w:val="CharSchNo"/>
        </w:rPr>
        <w:lastRenderedPageBreak/>
        <w:t>Schedule 1</w:t>
      </w:r>
      <w:r>
        <w:rPr>
          <w:rStyle w:val="CharSDivNo"/>
        </w:rPr>
        <w:t> </w:t>
      </w:r>
      <w:r>
        <w:t>—</w:t>
      </w:r>
      <w:r>
        <w:rPr>
          <w:rStyle w:val="CharSDivText"/>
        </w:rPr>
        <w:t xml:space="preserve"> </w:t>
      </w:r>
      <w:r>
        <w:rPr>
          <w:rStyle w:val="CharSchText"/>
        </w:rPr>
        <w:t xml:space="preserve">Forms prescribed for </w:t>
      </w:r>
      <w:r>
        <w:rPr>
          <w:rStyle w:val="CharSchText"/>
          <w:i/>
        </w:rPr>
        <w:t>Restraining Orders Act 1997</w:t>
      </w:r>
      <w:bookmarkEnd w:id="403"/>
      <w:bookmarkEnd w:id="404"/>
      <w:bookmarkEnd w:id="405"/>
      <w:bookmarkEnd w:id="406"/>
      <w:bookmarkEnd w:id="407"/>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lastRenderedPageBreak/>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lastRenderedPageBreak/>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4"/>
          <w:headerReference w:type="default" r:id="rId25"/>
          <w:pgSz w:w="11907" w:h="16840" w:code="9"/>
          <w:pgMar w:top="2381" w:right="2410" w:bottom="3544" w:left="2410" w:header="720" w:footer="3544" w:gutter="0"/>
          <w:cols w:space="720"/>
        </w:sectPr>
      </w:pPr>
    </w:p>
    <w:p>
      <w:pPr>
        <w:pStyle w:val="yMiscellaneousHeading"/>
        <w:keepNext w:val="0"/>
        <w:widowControl w:val="0"/>
        <w:rPr>
          <w:b/>
        </w:rPr>
      </w:pPr>
      <w:r>
        <w:rPr>
          <w:b/>
        </w:rPr>
        <w:lastRenderedPageBreak/>
        <w:t>Form </w:t>
      </w:r>
      <w:r>
        <w:rPr>
          <w:rStyle w:val="CharSClsNo"/>
          <w:b/>
        </w:rPr>
        <w:t>1</w:t>
      </w:r>
      <w:r>
        <w:rPr>
          <w:b/>
        </w:rPr>
        <w:t> — Application for family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24A</w:t>
            </w:r>
          </w:p>
          <w:p>
            <w:pPr>
              <w:pStyle w:val="yTableNAm"/>
              <w:widowControl w:val="0"/>
              <w:spacing w:before="0"/>
              <w:jc w:val="center"/>
              <w:rPr>
                <w:b/>
              </w:rPr>
            </w:pPr>
            <w:r>
              <w:rPr>
                <w:b/>
              </w:rPr>
              <w:t>Family 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0"/>
        <w:gridCol w:w="3254"/>
        <w:gridCol w:w="856"/>
        <w:gridCol w:w="925"/>
        <w:gridCol w:w="62"/>
        <w:gridCol w:w="975"/>
        <w:gridCol w:w="168"/>
      </w:tblGrid>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bookmarkStart w:id="409" w:name="_Hlk115703200"/>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i/>
                <w:sz w:val="14"/>
                <w:szCs w:val="14"/>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nil"/>
              <w:right w:val="single" w:sz="4" w:space="0" w:color="auto"/>
            </w:tcBorders>
            <w:shd w:val="pct10" w:color="auto" w:fill="FFFFFF"/>
            <w:hideMark/>
          </w:tcPr>
          <w:p>
            <w:pPr>
              <w:pStyle w:val="yTableNAm"/>
              <w:widowControl w:val="0"/>
              <w:spacing w:before="0"/>
              <w:rPr>
                <w:sz w:val="16"/>
                <w:szCs w:val="16"/>
              </w:rPr>
            </w:pPr>
            <w:r>
              <w:rPr>
                <w:sz w:val="16"/>
                <w:szCs w:val="16"/>
              </w:rPr>
              <w:t>Person seeking to be protected (victim of offence if s. 13A applies)</w:t>
            </w:r>
          </w:p>
        </w:tc>
        <w:tc>
          <w:tcPr>
            <w:tcW w:w="5035" w:type="dxa"/>
            <w:gridSpan w:val="3"/>
            <w:tcBorders>
              <w:top w:val="single" w:sz="4" w:space="0" w:color="auto"/>
              <w:left w:val="single" w:sz="4" w:space="0" w:color="auto"/>
              <w:bottom w:val="single" w:sz="4" w:space="0" w:color="auto"/>
              <w:right w:val="single" w:sz="4" w:space="0" w:color="auto"/>
            </w:tcBorders>
            <w:hideMark/>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5035" w:type="dxa"/>
            <w:gridSpan w:val="3"/>
            <w:tcBorders>
              <w:top w:val="single" w:sz="4" w:space="0" w:color="auto"/>
              <w:left w:val="single" w:sz="4" w:space="0" w:color="auto"/>
              <w:bottom w:val="nil"/>
              <w:right w:val="single" w:sz="4" w:space="0" w:color="auto"/>
            </w:tcBorders>
            <w:hideMark/>
          </w:tcPr>
          <w:p>
            <w:pPr>
              <w:pStyle w:val="yTableNAm"/>
              <w:widowControl w:val="0"/>
              <w:spacing w:before="0"/>
              <w:rPr>
                <w:sz w:val="16"/>
                <w:szCs w:val="16"/>
              </w:rPr>
            </w:pPr>
            <w:r>
              <w:rPr>
                <w:sz w:val="16"/>
                <w:szCs w:val="16"/>
              </w:rPr>
              <w:t>Other names:</w:t>
            </w:r>
          </w:p>
        </w:tc>
        <w:tc>
          <w:tcPr>
            <w:tcW w:w="1205" w:type="dxa"/>
            <w:gridSpan w:val="3"/>
            <w:vMerge/>
            <w:tcBorders>
              <w:top w:val="single" w:sz="4" w:space="0" w:color="auto"/>
              <w:left w:val="single" w:sz="4" w:space="0" w:color="auto"/>
              <w:bottom w:val="nil"/>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nil"/>
              <w:right w:val="single" w:sz="4" w:space="0" w:color="auto"/>
            </w:tcBorders>
            <w:hideMark/>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nil"/>
              <w:left w:val="single" w:sz="4" w:space="0" w:color="auto"/>
              <w:bottom w:val="single" w:sz="4" w:space="0" w:color="auto"/>
              <w:right w:val="single" w:sz="4" w:space="0" w:color="auto"/>
            </w:tcBorders>
            <w:hideMark/>
          </w:tcPr>
          <w:p>
            <w:pPr>
              <w:pStyle w:val="yTableNAm"/>
              <w:widowControl w:val="0"/>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32"/>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24"/>
        </w:trPr>
        <w:tc>
          <w:tcPr>
            <w:tcW w:w="990" w:type="dxa"/>
            <w:vMerge/>
            <w:tcBorders>
              <w:top w:val="single" w:sz="4" w:space="0" w:color="auto"/>
              <w:left w:val="single" w:sz="4" w:space="0" w:color="auto"/>
              <w:bottom w:val="nil"/>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 w:val="left" w:pos="2519"/>
                <w:tab w:val="left" w:pos="4079"/>
              </w:tabs>
              <w:spacing w:before="0"/>
              <w:rPr>
                <w:sz w:val="16"/>
                <w:szCs w:val="16"/>
              </w:rPr>
            </w:pPr>
            <w:r>
              <w:rPr>
                <w:sz w:val="16"/>
                <w:szCs w:val="16"/>
              </w:rPr>
              <w:t>Email:</w:t>
            </w:r>
          </w:p>
        </w:tc>
      </w:tr>
      <w:tr>
        <w:trPr>
          <w:gridAfter w:val="1"/>
          <w:wAfter w:w="168" w:type="dxa"/>
          <w:trHeight w:val="80"/>
        </w:trPr>
        <w:tc>
          <w:tcPr>
            <w:tcW w:w="7062" w:type="dxa"/>
            <w:gridSpan w:val="6"/>
            <w:tcBorders>
              <w:top w:val="single" w:sz="4" w:space="0" w:color="auto"/>
              <w:left w:val="nil"/>
              <w:bottom w:val="single" w:sz="4" w:space="0" w:color="auto"/>
              <w:right w:val="nil"/>
            </w:tcBorders>
            <w:tcMar>
              <w:top w:w="0" w:type="dxa"/>
              <w:left w:w="108" w:type="dxa"/>
              <w:bottom w:w="0" w:type="dxa"/>
              <w:right w:w="108" w:type="dxa"/>
            </w:tcMar>
          </w:tcPr>
          <w:p>
            <w:pPr>
              <w:pStyle w:val="yTableNAm"/>
              <w:widowControl w:val="0"/>
              <w:spacing w:before="0"/>
              <w:rPr>
                <w:sz w:val="16"/>
                <w:szCs w:val="16"/>
              </w:rPr>
            </w:pPr>
          </w:p>
        </w:tc>
      </w:tr>
      <w:tr>
        <w:trPr>
          <w:cantSplit/>
          <w:trHeight w:val="80"/>
        </w:trPr>
        <w:tc>
          <w:tcPr>
            <w:tcW w:w="990" w:type="dxa"/>
            <w:vMerge w:val="restart"/>
            <w:tcBorders>
              <w:top w:val="single" w:sz="4" w:space="0" w:color="auto"/>
              <w:left w:val="single" w:sz="4" w:space="0" w:color="auto"/>
              <w:bottom w:val="single" w:sz="4" w:space="0" w:color="auto"/>
              <w:right w:val="single" w:sz="4" w:space="0" w:color="auto"/>
            </w:tcBorders>
            <w:shd w:val="pct10" w:color="auto" w:fill="FFFFFF"/>
            <w:hideMark/>
          </w:tcPr>
          <w:p>
            <w:pPr>
              <w:pStyle w:val="yTableNAm"/>
              <w:keepNext/>
              <w:keepLines/>
              <w:spacing w:before="0"/>
              <w:rPr>
                <w:sz w:val="16"/>
                <w:szCs w:val="16"/>
              </w:rPr>
            </w:pPr>
            <w:r>
              <w:rPr>
                <w:sz w:val="16"/>
                <w:szCs w:val="16"/>
              </w:rPr>
              <w:t>Respondent</w:t>
            </w:r>
          </w:p>
          <w:p>
            <w:pPr>
              <w:pStyle w:val="yTableNAm"/>
              <w:keepNext/>
              <w:keepLines/>
              <w:spacing w:before="0"/>
              <w:rPr>
                <w:i/>
                <w:sz w:val="14"/>
                <w:szCs w:val="14"/>
              </w:rPr>
            </w:pPr>
            <w:r>
              <w:rPr>
                <w:sz w:val="14"/>
                <w:szCs w:val="14"/>
              </w:rPr>
              <w:t>[</w:t>
            </w:r>
            <w:r>
              <w:rPr>
                <w:i/>
                <w:sz w:val="14"/>
                <w:szCs w:val="14"/>
              </w:rPr>
              <w:t>Fill in as many</w:t>
            </w:r>
          </w:p>
          <w:p>
            <w:pPr>
              <w:pStyle w:val="yTableNAm"/>
              <w:keepNext/>
              <w:keepLines/>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Family name:</w:t>
            </w:r>
          </w:p>
        </w:tc>
        <w:tc>
          <w:tcPr>
            <w:tcW w:w="1143" w:type="dxa"/>
            <w:gridSpan w:val="2"/>
            <w:vMerge w:val="restart"/>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Date of birth:</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5097" w:type="dxa"/>
            <w:gridSpan w:val="4"/>
            <w:tcBorders>
              <w:top w:val="single" w:sz="4" w:space="0" w:color="auto"/>
              <w:left w:val="single" w:sz="4" w:space="0" w:color="auto"/>
              <w:bottom w:val="single" w:sz="4" w:space="0" w:color="auto"/>
              <w:right w:val="single" w:sz="4" w:space="0" w:color="auto"/>
            </w:tcBorders>
            <w:hideMark/>
          </w:tcPr>
          <w:p>
            <w:pPr>
              <w:pStyle w:val="yTableNAm"/>
              <w:keepNext/>
              <w:keepLines/>
              <w:spacing w:before="0"/>
              <w:rPr>
                <w:sz w:val="16"/>
                <w:szCs w:val="16"/>
              </w:rPr>
            </w:pPr>
            <w:r>
              <w:rPr>
                <w:sz w:val="16"/>
                <w:szCs w:val="16"/>
              </w:rPr>
              <w:t>Other names:</w:t>
            </w:r>
          </w:p>
        </w:tc>
        <w:tc>
          <w:tcPr>
            <w:tcW w:w="1143" w:type="dxa"/>
            <w:gridSpan w:val="2"/>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Home</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widowControl w:val="0"/>
              <w:tabs>
                <w:tab w:val="clear" w:pos="567"/>
                <w:tab w:val="left" w:pos="965"/>
              </w:tabs>
              <w:spacing w:before="0"/>
              <w:rPr>
                <w:sz w:val="16"/>
                <w:szCs w:val="16"/>
              </w:rPr>
            </w:pPr>
            <w:r>
              <w:rPr>
                <w:sz w:val="16"/>
                <w:szCs w:val="16"/>
              </w:rPr>
              <w:t>Work</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top w:val="single" w:sz="4" w:space="0" w:color="auto"/>
              <w:left w:val="single" w:sz="4" w:space="0" w:color="auto"/>
              <w:bottom w:val="single" w:sz="4" w:space="0" w:color="auto"/>
              <w:right w:val="single" w:sz="4" w:space="0" w:color="auto"/>
            </w:tcBorders>
            <w:vAlign w:val="center"/>
            <w:hideMark/>
          </w:tcPr>
          <w:p>
            <w:pPr>
              <w:rPr>
                <w:sz w:val="16"/>
                <w:szCs w:val="16"/>
              </w:rPr>
            </w:pPr>
          </w:p>
        </w:tc>
        <w:tc>
          <w:tcPr>
            <w:tcW w:w="6240" w:type="dxa"/>
            <w:gridSpan w:val="6"/>
            <w:tcBorders>
              <w:top w:val="single" w:sz="4" w:space="0" w:color="auto"/>
              <w:left w:val="single" w:sz="4" w:space="0" w:color="auto"/>
              <w:bottom w:val="single" w:sz="4" w:space="0" w:color="auto"/>
              <w:right w:val="single" w:sz="4" w:space="0" w:color="auto"/>
            </w:tcBorders>
            <w:hideMark/>
          </w:tcPr>
          <w:p>
            <w:pPr>
              <w:pStyle w:val="yTableNAm"/>
              <w:tabs>
                <w:tab w:val="clear" w:pos="567"/>
                <w:tab w:val="left" w:pos="965"/>
                <w:tab w:val="left" w:pos="2519"/>
                <w:tab w:val="left" w:pos="4079"/>
              </w:tabs>
              <w:spacing w:before="0"/>
              <w:rPr>
                <w:sz w:val="16"/>
                <w:szCs w:val="16"/>
              </w:rPr>
            </w:pPr>
            <w:r>
              <w:rPr>
                <w:sz w:val="16"/>
                <w:szCs w:val="16"/>
              </w:rPr>
              <w:t>Email:</w:t>
            </w:r>
          </w:p>
        </w:tc>
        <w:bookmarkEnd w:id="409"/>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680"/>
        </w:trPr>
        <w:tc>
          <w:tcPr>
            <w:tcW w:w="990" w:type="dxa"/>
            <w:tcBorders>
              <w:bottom w:val="single" w:sz="4" w:space="0" w:color="auto"/>
            </w:tcBorders>
            <w:shd w:val="pct10" w:color="auto" w:fill="FFFFFF"/>
          </w:tcPr>
          <w:p>
            <w:pPr>
              <w:pStyle w:val="yTableNAm"/>
              <w:keepNext/>
              <w:keepLines/>
              <w:spacing w:before="0"/>
              <w:rPr>
                <w:sz w:val="16"/>
                <w:szCs w:val="16"/>
              </w:rPr>
            </w:pPr>
            <w:r>
              <w:rPr>
                <w:sz w:val="16"/>
                <w:szCs w:val="16"/>
              </w:rPr>
              <w:t>Grounds for</w:t>
            </w:r>
          </w:p>
          <w:p>
            <w:pPr>
              <w:pStyle w:val="yTableNAm"/>
              <w:keepNext/>
              <w:keepLines/>
              <w:spacing w:before="0"/>
              <w:rPr>
                <w:sz w:val="16"/>
                <w:szCs w:val="16"/>
              </w:rPr>
            </w:pPr>
            <w:r>
              <w:rPr>
                <w:sz w:val="16"/>
                <w:szCs w:val="16"/>
              </w:rPr>
              <w:t>application</w:t>
            </w:r>
          </w:p>
        </w:tc>
        <w:tc>
          <w:tcPr>
            <w:tcW w:w="6240" w:type="dxa"/>
            <w:gridSpan w:val="6"/>
            <w:tcBorders>
              <w:bottom w:val="single" w:sz="4" w:space="0" w:color="auto"/>
            </w:tcBorders>
          </w:tcPr>
          <w:p>
            <w:pPr>
              <w:pStyle w:val="yTableNAm"/>
              <w:keepNext/>
              <w:keepLines/>
              <w:spacing w:before="0"/>
              <w:rPr>
                <w:sz w:val="14"/>
                <w:szCs w:val="14"/>
              </w:rPr>
            </w:pPr>
            <w:r>
              <w:rPr>
                <w:sz w:val="14"/>
                <w:szCs w:val="14"/>
              </w:rPr>
              <w:t>Set out details of the evidence in support of your application.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nil"/>
              <w:left w:val="nil"/>
              <w:bottom w:val="single" w:sz="4" w:space="0" w:color="auto"/>
              <w:right w:val="nil"/>
            </w:tcBorders>
          </w:tcPr>
          <w:p>
            <w:pPr>
              <w:pStyle w:val="yTableNAm"/>
              <w:keepNext/>
              <w:keepLines/>
              <w:spacing w:before="0"/>
              <w:rPr>
                <w:sz w:val="16"/>
                <w:szCs w:val="16"/>
              </w:rPr>
            </w:pPr>
          </w:p>
        </w:tc>
      </w:tr>
      <w:tr>
        <w:tblPrEx>
          <w:tblLook w:val="0000" w:firstRow="0" w:lastRow="0" w:firstColumn="0" w:lastColumn="0" w:noHBand="0" w:noVBand="0"/>
        </w:tblPrEx>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6"/>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blPrEx>
          <w:tblLook w:val="0000" w:firstRow="0" w:lastRow="0" w:firstColumn="0" w:lastColumn="0" w:noHBand="0" w:noVBand="0"/>
        </w:tblPrEx>
        <w:trPr>
          <w:cantSplit/>
          <w:trHeight w:val="246"/>
        </w:trPr>
        <w:tc>
          <w:tcPr>
            <w:tcW w:w="990" w:type="dxa"/>
            <w:vMerge/>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blPrEx>
          <w:tblLook w:val="0000" w:firstRow="0" w:lastRow="0" w:firstColumn="0" w:lastColumn="0" w:noHBand="0" w:noVBand="0"/>
        </w:tblPrEx>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blPrEx>
          <w:tblLook w:val="0000" w:firstRow="0" w:lastRow="0" w:firstColumn="0" w:lastColumn="0" w:noHBand="0" w:noVBand="0"/>
        </w:tblPrEx>
        <w:trPr>
          <w:cantSplit/>
          <w:trHeight w:hRule="exact" w:val="79"/>
        </w:trPr>
        <w:tc>
          <w:tcPr>
            <w:tcW w:w="7230" w:type="dxa"/>
            <w:gridSpan w:val="7"/>
            <w:tcBorders>
              <w:left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Look w:val="0000" w:firstRow="0" w:lastRow="0" w:firstColumn="0" w:lastColumn="0" w:noHBand="0" w:noVBand="0"/>
        </w:tblPrEx>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szCs w:val="16"/>
              </w:rPr>
            </w:pPr>
            <w:r>
              <w:rPr>
                <w:sz w:val="16"/>
                <w:szCs w:val="16"/>
              </w:rPr>
              <w:t>Is the person seeking to be protected a child who is under the control or in the care of a person under a child welfare law?</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If yes, has this application been made with the written consent of a person who, under the relevant child welfare law, has responsibility for the control or care of the child?</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noWrap/>
          </w:tcPr>
          <w:p>
            <w:pPr>
              <w:pStyle w:val="yTableNAm"/>
              <w:spacing w:before="0"/>
              <w:rPr>
                <w:sz w:val="16"/>
                <w:szCs w:val="16"/>
              </w:rPr>
            </w:pPr>
            <w:r>
              <w:rPr>
                <w:sz w:val="16"/>
                <w:szCs w:val="16"/>
              </w:rPr>
              <w:t>Is the respondent a child who is under the control or in the care of a person under a child welfare law?</w:t>
            </w:r>
          </w:p>
        </w:tc>
        <w:tc>
          <w:tcPr>
            <w:tcW w:w="2130" w:type="dxa"/>
            <w:gridSpan w:val="4"/>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Is the respondent under 16 years of age?</w:t>
            </w:r>
          </w:p>
        </w:tc>
        <w:tc>
          <w:tcPr>
            <w:tcW w:w="2130" w:type="dxa"/>
            <w:gridSpan w:val="4"/>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blPrEx>
          <w:tblLook w:val="0000" w:firstRow="0" w:lastRow="0" w:firstColumn="0" w:lastColumn="0" w:noHBand="0" w:noVBand="0"/>
        </w:tblPrEx>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rPr>
            </w:pPr>
            <w:r>
              <w:rPr>
                <w:sz w:val="16"/>
              </w:rPr>
              <w:sym w:font="Wingdings" w:char="F09F"/>
            </w:r>
            <w:r>
              <w:rPr>
                <w:sz w:val="16"/>
              </w:rPr>
              <w:tab/>
              <w:t>a parent or guardian of the respondent;</w:t>
            </w:r>
          </w:p>
          <w:p>
            <w:pPr>
              <w:pStyle w:val="yTableNAm"/>
              <w:spacing w:before="40"/>
              <w:ind w:left="369" w:hanging="369"/>
              <w:rPr>
                <w:sz w:val="16"/>
              </w:rPr>
            </w:pPr>
            <w:r>
              <w:rPr>
                <w:sz w:val="16"/>
              </w:rPr>
              <w:sym w:font="Wingdings" w:char="F09F"/>
            </w:r>
            <w:r>
              <w:rPr>
                <w:sz w:val="16"/>
              </w:rPr>
              <w:tab/>
              <w:t>a person responsible for the day to day care of the respondent;</w:t>
            </w:r>
          </w:p>
          <w:p>
            <w:pPr>
              <w:pStyle w:val="yTableNAm"/>
              <w:spacing w:before="40"/>
              <w:ind w:left="369" w:hanging="369"/>
              <w:rPr>
                <w:rStyle w:val="DraftersNotes"/>
                <w:b w:val="0"/>
                <w:i w:val="0"/>
              </w:rPr>
            </w:pPr>
            <w:r>
              <w:rPr>
                <w:sz w:val="16"/>
              </w:rPr>
              <w:sym w:font="Wingdings" w:char="F09F"/>
            </w:r>
            <w:r>
              <w:rPr>
                <w:sz w:val="16"/>
              </w:rPr>
              <w:tab/>
              <w:t>a person with whom the respondent habitually resides?</w:t>
            </w:r>
          </w:p>
        </w:tc>
        <w:tc>
          <w:tcPr>
            <w:tcW w:w="2130" w:type="dxa"/>
            <w:gridSpan w:val="4"/>
            <w:tcBorders>
              <w:bottom w:val="single" w:sz="4" w:space="0" w:color="auto"/>
            </w:tcBorders>
            <w:noWrap/>
          </w:tcPr>
          <w:p>
            <w:pPr>
              <w:pStyle w:val="yTableNAm"/>
              <w:spacing w:before="0"/>
              <w:rPr>
                <w:sz w:val="16"/>
              </w:rPr>
            </w:pPr>
            <w:r>
              <w:rPr>
                <w:sz w:val="16"/>
              </w:rPr>
              <w:sym w:font="Wingdings" w:char="F072"/>
            </w:r>
            <w:r>
              <w:rPr>
                <w:sz w:val="16"/>
              </w:rPr>
              <w:t xml:space="preserve">  Yes   </w:t>
            </w:r>
            <w:r>
              <w:rPr>
                <w:sz w:val="16"/>
              </w:rPr>
              <w:sym w:font="Wingdings" w:char="F072"/>
            </w:r>
            <w:r>
              <w:rPr>
                <w:sz w:val="16"/>
              </w:rPr>
              <w:t>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4"/>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single" w:sz="4" w:space="0" w:color="auto"/>
            </w:tcBorders>
            <w:shd w:val="pct10" w:color="auto" w:fill="FFFFFF"/>
          </w:tcPr>
          <w:p>
            <w:pPr>
              <w:pStyle w:val="yTableNAm"/>
              <w:spacing w:before="0"/>
            </w:pPr>
            <w:r>
              <w:rPr>
                <w:sz w:val="16"/>
              </w:rPr>
              <w:t>Conference</w:t>
            </w:r>
          </w:p>
        </w:tc>
        <w:tc>
          <w:tcPr>
            <w:tcW w:w="4110" w:type="dxa"/>
            <w:gridSpan w:val="2"/>
            <w:tcBorders>
              <w:bottom w:val="single" w:sz="4" w:space="0" w:color="auto"/>
            </w:tcBorders>
          </w:tcPr>
          <w:p>
            <w:pPr>
              <w:pStyle w:val="yTableNAm"/>
              <w:spacing w:before="0"/>
              <w:rPr>
                <w:sz w:val="16"/>
              </w:rPr>
            </w:pPr>
            <w:r>
              <w:rPr>
                <w:sz w:val="16"/>
              </w:rPr>
              <w:t>Do you agree to the listing of a conference?*</w:t>
            </w:r>
          </w:p>
          <w:p>
            <w:pPr>
              <w:pStyle w:val="yTableNAm"/>
              <w:spacing w:before="0"/>
            </w:pPr>
            <w:r>
              <w:rPr>
                <w:sz w:val="16"/>
              </w:rPr>
              <w:t>*[</w:t>
            </w:r>
            <w:r>
              <w:rPr>
                <w:i/>
                <w:sz w:val="16"/>
              </w:rPr>
              <w:t>Applies only if conferences are available at your court.</w:t>
            </w:r>
            <w:r>
              <w:rPr>
                <w:sz w:val="16"/>
              </w:rPr>
              <w:t>]</w:t>
            </w:r>
          </w:p>
        </w:tc>
        <w:tc>
          <w:tcPr>
            <w:tcW w:w="2130" w:type="dxa"/>
            <w:gridSpan w:val="4"/>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Look w:val="0000" w:firstRow="0" w:lastRow="0" w:firstColumn="0" w:lastColumn="0" w:noHBand="0" w:noVBand="0"/>
        </w:tblPrEx>
        <w:trPr>
          <w:cantSplit/>
          <w:trHeight w:hRule="exact" w:val="79"/>
        </w:trPr>
        <w:tc>
          <w:tcPr>
            <w:tcW w:w="7230" w:type="dxa"/>
            <w:gridSpan w:val="7"/>
            <w:tcBorders>
              <w:left w:val="nil"/>
              <w:bottom w:val="nil"/>
              <w:right w:val="nil"/>
            </w:tcBorders>
            <w:shd w:val="clear" w:color="auto" w:fill="FFFFFF" w:themeFill="background1"/>
          </w:tcPr>
          <w:p>
            <w:pPr>
              <w:pStyle w:val="yTableNAm"/>
              <w:spacing w:before="0"/>
              <w:rPr>
                <w:sz w:val="16"/>
                <w:szCs w:val="16"/>
              </w:rPr>
            </w:pPr>
          </w:p>
        </w:tc>
      </w:tr>
      <w:tr>
        <w:tblPrEx>
          <w:tblLook w:val="0000" w:firstRow="0" w:lastRow="0" w:firstColumn="0" w:lastColumn="0" w:noHBand="0" w:noVBand="0"/>
        </w:tblPrEx>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4"/>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blPrEx>
          <w:tblLook w:val="0000" w:firstRow="0" w:lastRow="0" w:firstColumn="0" w:lastColumn="0" w:noHBand="0" w:noVBand="0"/>
        </w:tblPrEx>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6"/>
            <w:tcBorders>
              <w:bottom w:val="single" w:sz="4" w:space="0" w:color="auto"/>
            </w:tcBorders>
          </w:tcPr>
          <w:p>
            <w:pPr>
              <w:pStyle w:val="yTableNAm"/>
              <w:spacing w:before="0"/>
              <w:rPr>
                <w:sz w:val="16"/>
                <w:szCs w:val="16"/>
              </w:rPr>
            </w:pPr>
          </w:p>
        </w:tc>
      </w:tr>
      <w:tr>
        <w:tblPrEx>
          <w:tblCellMar>
            <w:left w:w="108" w:type="dxa"/>
            <w:right w:w="108" w:type="dxa"/>
          </w:tblCellMar>
          <w:tblLook w:val="0000" w:firstRow="0" w:lastRow="0" w:firstColumn="0" w:lastColumn="0" w:noHBand="0" w:noVBand="0"/>
        </w:tblPrEx>
        <w:trPr>
          <w:gridAfter w:val="1"/>
          <w:wAfter w:w="168" w:type="dxa"/>
          <w:trHeight w:hRule="exact" w:val="80"/>
        </w:trPr>
        <w:tc>
          <w:tcPr>
            <w:tcW w:w="7062" w:type="dxa"/>
            <w:gridSpan w:val="6"/>
            <w:tcBorders>
              <w:top w:val="single" w:sz="4" w:space="0" w:color="auto"/>
              <w:left w:val="nil"/>
              <w:bottom w:val="single" w:sz="4" w:space="0" w:color="auto"/>
              <w:right w:val="nil"/>
            </w:tcBorders>
          </w:tcPr>
          <w:p>
            <w:pPr>
              <w:pStyle w:val="yTableNAm"/>
              <w:spacing w:before="0"/>
              <w:rPr>
                <w:sz w:val="16"/>
                <w:szCs w:val="16"/>
              </w:rPr>
            </w:pPr>
          </w:p>
        </w:tc>
      </w:tr>
      <w:tr>
        <w:tblPrEx>
          <w:tblLook w:val="0000" w:firstRow="0" w:lastRow="0" w:firstColumn="0" w:lastColumn="0" w:noHBand="0" w:noVBand="0"/>
        </w:tblPrEx>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6"/>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1 inserted: SL 2020/141 r. 10; amended: SL 2022/15 r. 4(1); SL 2022/188 r. 4(1).]</w:t>
      </w:r>
    </w:p>
    <w:p>
      <w:pPr>
        <w:pStyle w:val="yMiscellaneousHeading"/>
        <w:pageBreakBefore/>
        <w:rPr>
          <w:b/>
        </w:rPr>
      </w:pPr>
      <w:r>
        <w:rPr>
          <w:b/>
        </w:rPr>
        <w:lastRenderedPageBreak/>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7"/>
        <w:gridCol w:w="86"/>
        <w:gridCol w:w="8"/>
        <w:gridCol w:w="1951"/>
        <w:gridCol w:w="561"/>
        <w:gridCol w:w="564"/>
        <w:gridCol w:w="1380"/>
        <w:gridCol w:w="17"/>
        <w:gridCol w:w="279"/>
        <w:gridCol w:w="1120"/>
        <w:gridCol w:w="327"/>
      </w:tblGrid>
      <w:tr>
        <w:trPr>
          <w:cantSplit/>
          <w:trHeight w:val="226"/>
        </w:trPr>
        <w:tc>
          <w:tcPr>
            <w:tcW w:w="2982"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687" w:type="dxa"/>
            <w:gridSpan w:val="6"/>
          </w:tcPr>
          <w:p>
            <w:pPr>
              <w:pStyle w:val="yTableNAm"/>
              <w:spacing w:before="0"/>
              <w:rPr>
                <w:sz w:val="18"/>
                <w:szCs w:val="18"/>
              </w:rPr>
            </w:pPr>
            <w:r>
              <w:rPr>
                <w:sz w:val="18"/>
                <w:szCs w:val="18"/>
              </w:rPr>
              <w:t>Number:</w:t>
            </w:r>
          </w:p>
        </w:tc>
      </w:tr>
      <w:tr>
        <w:trPr>
          <w:cantSplit/>
          <w:trHeight w:val="214"/>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68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82"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68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327" w:type="dxa"/>
        </w:trPr>
        <w:tc>
          <w:tcPr>
            <w:tcW w:w="6903" w:type="dxa"/>
            <w:gridSpan w:val="10"/>
            <w:tcBorders>
              <w:top w:val="nil"/>
              <w:left w:val="nil"/>
              <w:right w:val="nil"/>
            </w:tcBorders>
          </w:tcPr>
          <w:p>
            <w:pPr>
              <w:pStyle w:val="yTableNAm"/>
              <w:spacing w:before="0"/>
              <w:rPr>
                <w:sz w:val="8"/>
              </w:rPr>
            </w:pPr>
          </w:p>
        </w:tc>
      </w:tr>
      <w:tr>
        <w:trPr>
          <w:cantSplit/>
          <w:trHeight w:val="80"/>
        </w:trPr>
        <w:tc>
          <w:tcPr>
            <w:tcW w:w="937" w:type="dxa"/>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743"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743"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37" w:type="dxa"/>
            <w:vMerge/>
            <w:tcBorders>
              <w:left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3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93"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Email:</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320"/>
        </w:trPr>
        <w:tc>
          <w:tcPr>
            <w:tcW w:w="1023"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6"/>
          </w:tcPr>
          <w:p>
            <w:pPr>
              <w:pStyle w:val="yTableNAm"/>
              <w:spacing w:before="0"/>
              <w:rPr>
                <w:sz w:val="18"/>
                <w:szCs w:val="18"/>
              </w:rPr>
            </w:pPr>
            <w:r>
              <w:rPr>
                <w:sz w:val="18"/>
                <w:szCs w:val="18"/>
              </w:rPr>
              <w:t>Family name:</w:t>
            </w:r>
          </w:p>
        </w:tc>
        <w:tc>
          <w:tcPr>
            <w:tcW w:w="1726" w:type="dxa"/>
            <w:gridSpan w:val="3"/>
            <w:vMerge w:val="restart"/>
          </w:tcPr>
          <w:p>
            <w:pPr>
              <w:pStyle w:val="yTableNAm"/>
              <w:spacing w:before="0"/>
              <w:rPr>
                <w:sz w:val="18"/>
                <w:szCs w:val="18"/>
              </w:rPr>
            </w:pPr>
            <w:r>
              <w:rPr>
                <w:sz w:val="18"/>
                <w:szCs w:val="18"/>
              </w:rPr>
              <w:t>Date of birth:</w:t>
            </w:r>
          </w:p>
        </w:tc>
      </w:tr>
      <w:tr>
        <w:trPr>
          <w:cantSplit/>
          <w:trHeight w:val="241"/>
        </w:trPr>
        <w:tc>
          <w:tcPr>
            <w:tcW w:w="1023" w:type="dxa"/>
            <w:gridSpan w:val="2"/>
            <w:vMerge/>
            <w:tcBorders>
              <w:bottom w:val="single" w:sz="4" w:space="0" w:color="auto"/>
            </w:tcBorders>
            <w:shd w:val="pct10" w:color="auto" w:fill="FFFFFF"/>
          </w:tcPr>
          <w:p>
            <w:pPr>
              <w:pStyle w:val="yTableNAm"/>
              <w:spacing w:before="0"/>
              <w:rPr>
                <w:sz w:val="18"/>
                <w:szCs w:val="18"/>
              </w:rPr>
            </w:pPr>
          </w:p>
        </w:tc>
        <w:tc>
          <w:tcPr>
            <w:tcW w:w="4481" w:type="dxa"/>
            <w:gridSpan w:val="6"/>
          </w:tcPr>
          <w:p>
            <w:pPr>
              <w:pStyle w:val="yTableNAm"/>
              <w:spacing w:before="0"/>
              <w:rPr>
                <w:sz w:val="18"/>
                <w:szCs w:val="18"/>
              </w:rPr>
            </w:pPr>
            <w:r>
              <w:rPr>
                <w:sz w:val="18"/>
                <w:szCs w:val="18"/>
              </w:rPr>
              <w:t>Other names:</w:t>
            </w:r>
          </w:p>
        </w:tc>
        <w:tc>
          <w:tcPr>
            <w:tcW w:w="1726" w:type="dxa"/>
            <w:gridSpan w:val="3"/>
            <w:vMerge/>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308"/>
        </w:trPr>
        <w:tc>
          <w:tcPr>
            <w:tcW w:w="102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72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314"/>
        </w:trPr>
        <w:tc>
          <w:tcPr>
            <w:tcW w:w="1023"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726" w:type="dxa"/>
            <w:gridSpan w:val="3"/>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8"/>
                <w:szCs w:val="18"/>
              </w:rPr>
            </w:pPr>
          </w:p>
        </w:tc>
      </w:tr>
      <w:tr>
        <w:trPr>
          <w:cantSplit/>
          <w:trHeight w:val="432"/>
        </w:trPr>
        <w:tc>
          <w:tcPr>
            <w:tcW w:w="102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207" w:type="dxa"/>
            <w:gridSpan w:val="9"/>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474"/>
        </w:trPr>
        <w:tc>
          <w:tcPr>
            <w:tcW w:w="102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20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spacing w:before="0"/>
              <w:rPr>
                <w:sz w:val="14"/>
              </w:rPr>
            </w:pPr>
          </w:p>
        </w:tc>
      </w:tr>
      <w:tr>
        <w:trPr>
          <w:cantSplit/>
          <w:trHeight w:val="1741"/>
        </w:trPr>
        <w:tc>
          <w:tcPr>
            <w:tcW w:w="1023"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207" w:type="dxa"/>
            <w:gridSpan w:val="9"/>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trHeight w:hRule="exact" w:val="80"/>
          <w:jc w:val="center"/>
        </w:trPr>
        <w:tc>
          <w:tcPr>
            <w:tcW w:w="7230" w:type="dxa"/>
            <w:gridSpan w:val="11"/>
            <w:tcBorders>
              <w:top w:val="nil"/>
              <w:left w:val="nil"/>
              <w:bottom w:val="single" w:sz="4" w:space="0" w:color="auto"/>
              <w:right w:val="nil"/>
            </w:tcBorders>
          </w:tcPr>
          <w:p>
            <w:pPr>
              <w:pStyle w:val="yTableNAm"/>
              <w:keepNext/>
            </w:pPr>
          </w:p>
        </w:tc>
      </w:tr>
      <w:tr>
        <w:tblPrEx>
          <w:jc w:val="center"/>
          <w:tblInd w:w="0" w:type="dxa"/>
        </w:tblPrEx>
        <w:trPr>
          <w:cantSplit/>
          <w:trHeight w:val="80"/>
          <w:jc w:val="center"/>
        </w:trPr>
        <w:tc>
          <w:tcPr>
            <w:tcW w:w="7230"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4"/>
              </w:rPr>
            </w:pPr>
          </w:p>
        </w:tc>
      </w:tr>
      <w:tr>
        <w:trPr>
          <w:cantSplit/>
          <w:trHeight w:val="80"/>
        </w:trPr>
        <w:tc>
          <w:tcPr>
            <w:tcW w:w="1031" w:type="dxa"/>
            <w:gridSpan w:val="3"/>
            <w:tcBorders>
              <w:top w:val="single" w:sz="4" w:space="0" w:color="000000"/>
              <w:left w:val="single" w:sz="4" w:space="0" w:color="000000"/>
              <w:bottom w:val="single" w:sz="4" w:space="0" w:color="auto"/>
              <w:right w:val="nil"/>
            </w:tcBorders>
            <w:shd w:val="pct10" w:color="auto" w:fill="auto"/>
          </w:tcPr>
          <w:p>
            <w:pPr>
              <w:pStyle w:val="yTableNAm"/>
              <w:keepNext/>
              <w:keepLines/>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keepNext/>
              <w:keepLines/>
              <w:spacing w:before="0"/>
              <w:rPr>
                <w:sz w:val="18"/>
                <w:szCs w:val="18"/>
              </w:rPr>
            </w:pPr>
            <w:r>
              <w:rPr>
                <w:sz w:val="18"/>
                <w:szCs w:val="18"/>
              </w:rPr>
              <w:t>Date order made:</w:t>
            </w:r>
          </w:p>
        </w:tc>
        <w:tc>
          <w:tcPr>
            <w:tcW w:w="3123" w:type="dxa"/>
            <w:gridSpan w:val="5"/>
            <w:tcBorders>
              <w:top w:val="single" w:sz="4" w:space="0" w:color="000000"/>
              <w:left w:val="single" w:sz="4" w:space="0" w:color="000000"/>
              <w:bottom w:val="single" w:sz="4" w:space="0" w:color="auto"/>
              <w:right w:val="single" w:sz="4" w:space="0" w:color="auto"/>
            </w:tcBorders>
          </w:tcPr>
          <w:p>
            <w:pPr>
              <w:pStyle w:val="yTableNAm"/>
              <w:keepNext/>
              <w:keepLines/>
              <w:spacing w:before="0"/>
              <w:rPr>
                <w:sz w:val="18"/>
                <w:szCs w:val="18"/>
              </w:rPr>
            </w:pPr>
            <w:r>
              <w:rPr>
                <w:sz w:val="18"/>
                <w:szCs w:val="18"/>
              </w:rPr>
              <w:t>Time order made:</w:t>
            </w:r>
          </w:p>
        </w:tc>
      </w:tr>
      <w:tr>
        <w:tblPrEx>
          <w:tblCellMar>
            <w:left w:w="108" w:type="dxa"/>
            <w:right w:w="108" w:type="dxa"/>
          </w:tblCellMar>
        </w:tblPrEx>
        <w:trPr>
          <w:trHeight w:hRule="exact" w:val="80"/>
        </w:trPr>
        <w:tc>
          <w:tcPr>
            <w:tcW w:w="7230" w:type="dxa"/>
            <w:gridSpan w:val="11"/>
            <w:tcBorders>
              <w:top w:val="single" w:sz="4" w:space="0" w:color="auto"/>
              <w:left w:val="nil"/>
              <w:bottom w:val="single" w:sz="4" w:space="0" w:color="auto"/>
              <w:right w:val="nil"/>
            </w:tcBorders>
          </w:tcPr>
          <w:p>
            <w:pPr>
              <w:pStyle w:val="yTableNAm"/>
              <w:keepNext/>
              <w:keepLines/>
              <w:spacing w:before="0"/>
              <w:rPr>
                <w:sz w:val="18"/>
                <w:szCs w:val="18"/>
              </w:rPr>
            </w:pPr>
          </w:p>
        </w:tc>
      </w:tr>
      <w:tr>
        <w:trPr>
          <w:cantSplit/>
          <w:trHeight w:val="80"/>
        </w:trPr>
        <w:tc>
          <w:tcPr>
            <w:tcW w:w="1031" w:type="dxa"/>
            <w:gridSpan w:val="3"/>
            <w:tcBorders>
              <w:top w:val="single" w:sz="4" w:space="0" w:color="auto"/>
              <w:left w:val="single" w:sz="4" w:space="0" w:color="000000"/>
              <w:bottom w:val="single" w:sz="4" w:space="0" w:color="000000"/>
              <w:right w:val="nil"/>
            </w:tcBorders>
            <w:shd w:val="pct10" w:color="auto" w:fill="auto"/>
          </w:tcPr>
          <w:p>
            <w:pPr>
              <w:pStyle w:val="yTableNAm"/>
              <w:keepNext/>
              <w:keepLines/>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keepNext/>
              <w:keepLines/>
              <w:spacing w:before="0"/>
              <w:rPr>
                <w:sz w:val="18"/>
                <w:szCs w:val="18"/>
              </w:rPr>
            </w:pPr>
          </w:p>
        </w:tc>
        <w:tc>
          <w:tcPr>
            <w:tcW w:w="1447" w:type="dxa"/>
            <w:gridSpan w:val="2"/>
            <w:tcBorders>
              <w:top w:val="single" w:sz="4" w:space="0" w:color="auto"/>
              <w:left w:val="single" w:sz="4" w:space="0" w:color="000000"/>
              <w:bottom w:val="single" w:sz="4" w:space="0" w:color="000000"/>
              <w:right w:val="single" w:sz="4" w:space="0" w:color="auto"/>
            </w:tcBorders>
          </w:tcPr>
          <w:p>
            <w:pPr>
              <w:pStyle w:val="yTableNAm"/>
              <w:keepNext/>
              <w:keepLines/>
              <w:spacing w:before="0"/>
              <w:rPr>
                <w:sz w:val="18"/>
                <w:szCs w:val="18"/>
              </w:rPr>
            </w:pPr>
            <w:r>
              <w:rPr>
                <w:sz w:val="18"/>
                <w:szCs w:val="18"/>
              </w:rPr>
              <w:t>Date:</w:t>
            </w:r>
          </w:p>
        </w:tc>
      </w:tr>
    </w:tbl>
    <w:p>
      <w:pPr>
        <w:pStyle w:val="yMiscellaneousHeading"/>
        <w:keepNext w:val="0"/>
        <w:pageBreakBefore/>
        <w:rPr>
          <w:b/>
        </w:rPr>
      </w:pPr>
      <w:r>
        <w:rPr>
          <w:b/>
        </w:rPr>
        <w:lastRenderedPageBreak/>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1550"/>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w:t>
            </w:r>
            <w:r>
              <w:rPr>
                <w:sz w:val="16"/>
              </w:rPr>
              <w:t xml:space="preserve">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t>
            </w:r>
            <w:r>
              <w:rPr>
                <w:sz w:val="16"/>
                <w:szCs w:val="16"/>
              </w:rPr>
              <w:t>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1041"/>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lastRenderedPageBreak/>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$10 000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lastRenderedPageBreak/>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list a conference (if you agree to a conference and one is available at your court) or arrange a final order hearing. At the conference a registrar will attempt to achieve an appropriate outcome (including the making of orders) without the parties being together. At the final order hearing the court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rPr>
          <w:cantSplit/>
        </w:trPr>
        <w:tc>
          <w:tcPr>
            <w:tcW w:w="7068" w:type="dxa"/>
            <w:gridSpan w:val="5"/>
            <w:tcBorders>
              <w:top w:val="single" w:sz="12" w:space="0" w:color="auto"/>
              <w:left w:val="single" w:sz="12" w:space="0" w:color="auto"/>
              <w:bottom w:val="single" w:sz="12" w:space="0" w:color="auto"/>
              <w:right w:val="single" w:sz="12" w:space="0" w:color="auto"/>
            </w:tcBorders>
            <w:shd w:val="pct10" w:color="auto" w:fill="auto"/>
            <w:noWrap/>
          </w:tcPr>
          <w:p>
            <w:pPr>
              <w:pStyle w:val="yTableNAm"/>
              <w:spacing w:before="0"/>
              <w:jc w:val="center"/>
              <w:rPr>
                <w:b/>
                <w:sz w:val="16"/>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noWrap/>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noWrap/>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noWrap/>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noWrap/>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noWrap/>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Address:</w:t>
            </w:r>
            <w:r>
              <w:rPr>
                <w:sz w:val="18"/>
              </w:rPr>
              <w:tab/>
              <w:t>street:</w:t>
            </w:r>
          </w:p>
          <w:p>
            <w:pPr>
              <w:pStyle w:val="yTableNAm"/>
              <w:tabs>
                <w:tab w:val="left" w:pos="1026"/>
                <w:tab w:val="left" w:pos="4180"/>
              </w:tabs>
              <w:spacing w:before="0"/>
              <w:rPr>
                <w:sz w:val="18"/>
              </w:rPr>
            </w:pPr>
            <w:r>
              <w:rPr>
                <w:sz w:val="18"/>
              </w:rPr>
              <w:tab/>
            </w: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clear" w:pos="567"/>
                <w:tab w:val="left" w:pos="1026"/>
              </w:tabs>
              <w:spacing w:before="0"/>
              <w:rPr>
                <w:sz w:val="18"/>
              </w:rPr>
            </w:pPr>
            <w:r>
              <w:rPr>
                <w:sz w:val="18"/>
              </w:rPr>
              <w:t>Email:</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tabs>
                <w:tab w:val="left" w:pos="4997"/>
                <w:tab w:val="left" w:pos="5856"/>
              </w:tabs>
              <w:spacing w:before="0"/>
              <w:rPr>
                <w:sz w:val="18"/>
              </w:rPr>
            </w:pPr>
            <w:r>
              <w:rPr>
                <w:sz w:val="18"/>
              </w:rPr>
              <w:t>Do you agree to the listing of a conference?*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r>
              <w:rPr>
                <w:sz w:val="18"/>
                <w:szCs w:val="16"/>
              </w:rPr>
              <w:t>*[</w:t>
            </w:r>
            <w:r>
              <w:rPr>
                <w:i/>
                <w:sz w:val="18"/>
                <w:szCs w:val="16"/>
              </w:rPr>
              <w:t>Applies only if conferences are available at your court.</w:t>
            </w:r>
            <w:r>
              <w:rPr>
                <w:sz w:val="18"/>
                <w:szCs w:val="16"/>
              </w:rPr>
              <w:t>]</w:t>
            </w:r>
          </w:p>
        </w:tc>
      </w:tr>
      <w:tr>
        <w:trPr>
          <w:cantSplit/>
        </w:trPr>
        <w:tc>
          <w:tcPr>
            <w:tcW w:w="7068" w:type="dxa"/>
            <w:gridSpan w:val="5"/>
            <w:tcBorders>
              <w:top w:val="single" w:sz="4" w:space="0" w:color="auto"/>
              <w:left w:val="single" w:sz="12" w:space="0" w:color="auto"/>
              <w:bottom w:val="single" w:sz="4" w:space="0" w:color="auto"/>
              <w:right w:val="single" w:sz="12" w:space="0" w:color="auto"/>
            </w:tcBorders>
            <w:noWrap/>
          </w:tcPr>
          <w:p>
            <w:pPr>
              <w:pStyle w:val="yTableNAm"/>
              <w:keepNext/>
              <w:keepLines/>
              <w:tabs>
                <w:tab w:val="left" w:pos="4997"/>
                <w:tab w:val="left" w:pos="5856"/>
              </w:tabs>
              <w:spacing w:before="0"/>
              <w:rPr>
                <w:sz w:val="18"/>
              </w:rPr>
            </w:pPr>
            <w:r>
              <w:rPr>
                <w:sz w:val="18"/>
              </w:rPr>
              <w:t xml:space="preserve">Will you be represented by a </w:t>
            </w:r>
            <w:r>
              <w:rPr>
                <w:sz w:val="18"/>
                <w:szCs w:val="18"/>
              </w:rPr>
              <w:t>legal practitioner</w:t>
            </w:r>
            <w:r>
              <w:rPr>
                <w:sz w:val="18"/>
              </w:rPr>
              <w:t xml:space="preserve"> at a conference or the final order hearing?</w:t>
            </w:r>
          </w:p>
          <w:p>
            <w:pPr>
              <w:pStyle w:val="yTableNAm"/>
              <w:keepNext/>
              <w:keepLines/>
              <w:tabs>
                <w:tab w:val="left" w:pos="4997"/>
                <w:tab w:val="left" w:pos="5856"/>
              </w:tabs>
              <w:spacing w:before="0"/>
              <w:rPr>
                <w:sz w:val="18"/>
              </w:rPr>
            </w:pPr>
            <w:r>
              <w:rPr>
                <w:sz w:val="18"/>
              </w:rPr>
              <w:tab/>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noWrap/>
          </w:tcPr>
          <w:p>
            <w:pPr>
              <w:pStyle w:val="yTableNAm"/>
              <w:tabs>
                <w:tab w:val="clear" w:pos="567"/>
                <w:tab w:val="left" w:pos="1026"/>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1026"/>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noWrap/>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noWrap/>
          </w:tcPr>
          <w:p>
            <w:pPr>
              <w:pStyle w:val="yTableNAm"/>
              <w:spacing w:before="0"/>
              <w:rPr>
                <w:sz w:val="18"/>
              </w:rPr>
            </w:pPr>
            <w:r>
              <w:rPr>
                <w:sz w:val="18"/>
              </w:rPr>
              <w:lastRenderedPageBreak/>
              <w:t>Does this interim order prevent you from —</w:t>
            </w:r>
          </w:p>
          <w:p>
            <w:pPr>
              <w:pStyle w:val="yTableNAm"/>
              <w:tabs>
                <w:tab w:val="left" w:pos="4997"/>
                <w:tab w:val="left" w:pos="5856"/>
              </w:tabs>
              <w:spacing w:before="0"/>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going to where you work or otherwise prevent </w:t>
            </w:r>
            <w:r>
              <w:rPr>
                <w:sz w:val="18"/>
              </w:rPr>
              <w:br/>
            </w:r>
            <w:r>
              <w:rPr>
                <w:sz w:val="18"/>
              </w:rPr>
              <w:tab/>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a firearm item which is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left" w:pos="4997"/>
                <w:tab w:val="left" w:pos="5856"/>
              </w:tabs>
              <w:spacing w:before="0"/>
              <w:rPr>
                <w:sz w:val="18"/>
              </w:rPr>
            </w:pPr>
            <w:r>
              <w:rPr>
                <w:sz w:val="18"/>
              </w:rPr>
              <w:t>•</w:t>
            </w:r>
            <w:r>
              <w:rPr>
                <w:sz w:val="18"/>
              </w:rPr>
              <w:tab/>
              <w:t xml:space="preserve">being in possession of explosives which are </w:t>
            </w:r>
            <w:r>
              <w:rPr>
                <w:sz w:val="18"/>
              </w:rPr>
              <w:br/>
            </w:r>
            <w:r>
              <w:rPr>
                <w:sz w:val="18"/>
              </w:rPr>
              <w:tab/>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noWrap/>
          </w:tcPr>
          <w:p>
            <w:pPr>
              <w:pStyle w:val="yTableNAm"/>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noWrap/>
          </w:tcPr>
          <w:p>
            <w:pPr>
              <w:pStyle w:val="yTableNAm"/>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lastRenderedPageBreak/>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conference (if the person agrees to a conference and one is available at your court) or a final order hearing. At the conference a registrar will attempt to achieve an appropriate outcome (including the making of orders) without the parties being together. At the final order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846"/>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p>
        </w:tc>
      </w:tr>
      <w:tr>
        <w:trPr>
          <w:trHeight w:val="84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lastRenderedPageBreak/>
              <w:t>Penalty:</w:t>
            </w:r>
            <w:r>
              <w:rPr>
                <w:sz w:val="16"/>
                <w:szCs w:val="16"/>
              </w:rPr>
              <w:t xml:space="preserve"> It is an offence to breach a violence restraining order. If the person who is bound by this order breaches this order the person may be arrested and on conviction will face a penalty of up to $10 000 or imprisonment for 2 years, or both.</w:t>
            </w:r>
          </w:p>
          <w:p>
            <w:pPr>
              <w:pStyle w:val="yTableNAm"/>
              <w:spacing w:before="80"/>
              <w:rPr>
                <w:b/>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$10 000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keepNext w:val="0"/>
        <w:pageBreakBefore/>
        <w:widowControl w:val="0"/>
        <w:rPr>
          <w:b/>
        </w:rPr>
      </w:pPr>
      <w:r>
        <w:rPr>
          <w:b/>
        </w:rPr>
        <w:lastRenderedPageBreak/>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section 60(2)(a).</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prescribed by regulations under the </w:t>
            </w:r>
            <w:r>
              <w:rPr>
                <w:i/>
                <w:sz w:val="18"/>
              </w:rPr>
              <w:t>Restraining Orders Act 1997</w:t>
            </w:r>
            <w:r>
              <w:rPr>
                <w:sz w:val="18"/>
              </w:rPr>
              <w:t xml:space="preserve"> section 60(2)(b) to effect substituted service of this order on the person who is bound by the order.</w:t>
            </w:r>
            <w:r>
              <w:rPr>
                <w:sz w:val="18"/>
              </w:rPr>
              <w:tab/>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w:t>
            </w:r>
            <w:r>
              <w:rPr>
                <w:sz w:val="18"/>
                <w:szCs w:val="18"/>
              </w:rPr>
              <w:t xml:space="preserve">18 years </w:t>
            </w:r>
            <w:r>
              <w:rPr>
                <w:sz w:val="18"/>
              </w:rPr>
              <w:t xml:space="preserve">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 SL 2020/54 r. 10; SL 2020/141 r. 11, 23 and 24; SL 2022/106 r. 4; SL 2022/188 r. 4(2).]</w:t>
      </w:r>
    </w:p>
    <w:p>
      <w:pPr>
        <w:pStyle w:val="yMiscellaneousHeading"/>
        <w:pageBreakBefore/>
      </w:pPr>
      <w:r>
        <w:rPr>
          <w:b/>
        </w:rPr>
        <w:lastRenderedPageBreak/>
        <w:t xml:space="preserve">Form </w:t>
      </w:r>
      <w:r>
        <w:rPr>
          <w:rStyle w:val="CharSClsNo"/>
          <w:b/>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Ind w:w="0" w:type="dxa"/>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sz w:val="16"/>
              </w:rPr>
              <w:t xml:space="preserve">If, in the future, you want the order varied or cancelled you may apply to the court.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w:t>
            </w:r>
            <w:r>
              <w:rPr>
                <w:sz w:val="16"/>
                <w:szCs w:val="16"/>
              </w:rPr>
              <w:t xml:space="preserve">$10 000 </w:t>
            </w:r>
            <w:r>
              <w:rPr>
                <w:sz w:val="16"/>
              </w:rPr>
              <w:t>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lastRenderedPageBreak/>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16"/>
              </w:rPr>
            </w:pPr>
            <w:r>
              <w:rPr>
                <w:sz w:val="16"/>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6"/>
                <w:szCs w:val="16"/>
              </w:rPr>
              <w:t>legal practitioner</w:t>
            </w:r>
            <w:r>
              <w:rPr>
                <w:sz w:val="16"/>
              </w:rPr>
              <w:t xml:space="preserve">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lastRenderedPageBreak/>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lastRenderedPageBreak/>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 SL 2020/141 r. 12 and 23; SL 2022/106 r. 4.]</w:t>
      </w:r>
    </w:p>
    <w:p>
      <w:pPr>
        <w:pStyle w:val="yMiscellaneousHeading"/>
        <w:pageBreakBefore/>
        <w:spacing w:before="120"/>
        <w:rPr>
          <w:b/>
        </w:rPr>
      </w:pPr>
      <w:r>
        <w:rPr>
          <w:b/>
        </w:rPr>
        <w:lastRenderedPageBreak/>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12"/>
        <w:gridCol w:w="81"/>
        <w:gridCol w:w="8"/>
        <w:gridCol w:w="1976"/>
        <w:gridCol w:w="567"/>
        <w:gridCol w:w="571"/>
        <w:gridCol w:w="1428"/>
        <w:gridCol w:w="55"/>
        <w:gridCol w:w="214"/>
        <w:gridCol w:w="1176"/>
        <w:gridCol w:w="137"/>
        <w:gridCol w:w="57"/>
      </w:tblGrid>
      <w:tr>
        <w:trPr>
          <w:gridBefore w:val="1"/>
          <w:gridAfter w:val="1"/>
          <w:wBefore w:w="80" w:type="dxa"/>
          <w:wAfter w:w="57" w:type="dxa"/>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gridAfter w:val="1"/>
          <w:wBefore w:w="80" w:type="dxa"/>
          <w:wAfter w:w="57"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gridAfter w:val="1"/>
          <w:wBefore w:w="80" w:type="dxa"/>
          <w:wAfter w:w="57"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gridAfter w:val="1"/>
          <w:wBefore w:w="80" w:type="dxa"/>
          <w:wAfter w:w="57" w:type="dxa"/>
          <w:trHeight w:val="102"/>
        </w:trPr>
        <w:tc>
          <w:tcPr>
            <w:tcW w:w="7125" w:type="dxa"/>
            <w:gridSpan w:val="11"/>
            <w:tcBorders>
              <w:top w:val="nil"/>
              <w:left w:val="nil"/>
              <w:right w:val="nil"/>
            </w:tcBorders>
          </w:tcPr>
          <w:p>
            <w:pPr>
              <w:pStyle w:val="yTableNAm"/>
              <w:spacing w:before="0"/>
              <w:rPr>
                <w:sz w:val="8"/>
                <w:szCs w:val="8"/>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gridAfter w:val="1"/>
          <w:wBefore w:w="80" w:type="dxa"/>
          <w:wAfter w:w="57" w:type="dxa"/>
          <w:cantSplit/>
          <w:trHeight w:hRule="exact" w:val="80"/>
        </w:trPr>
        <w:tc>
          <w:tcPr>
            <w:tcW w:w="7125" w:type="dxa"/>
            <w:gridSpan w:val="11"/>
            <w:tcBorders>
              <w:top w:val="single" w:sz="4" w:space="0" w:color="000000"/>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gridAfter w:val="1"/>
          <w:wBefore w:w="80" w:type="dxa"/>
          <w:wAfter w:w="57"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7182" w:type="dxa"/>
            <w:gridSpan w:val="12"/>
            <w:tcBorders>
              <w:top w:val="nil"/>
              <w:left w:val="nil"/>
              <w:bottom w:val="nil"/>
              <w:right w:val="nil"/>
            </w:tcBorders>
            <w:noWrap/>
          </w:tcPr>
          <w:p>
            <w:pPr>
              <w:pStyle w:val="yTableNAm"/>
              <w:spacing w:before="0"/>
            </w:pPr>
          </w:p>
        </w:tc>
      </w:tr>
      <w:tr>
        <w:trPr>
          <w:gridBefore w:val="1"/>
          <w:wBefore w:w="80" w:type="dxa"/>
          <w:trHeight w:val="80"/>
        </w:trPr>
        <w:tc>
          <w:tcPr>
            <w:tcW w:w="912" w:type="dxa"/>
            <w:tcBorders>
              <w:bottom w:val="single" w:sz="4" w:space="0" w:color="auto"/>
            </w:tcBorders>
            <w:shd w:val="pct10" w:color="auto" w:fill="FFFFFF"/>
            <w:noWrap/>
          </w:tcPr>
          <w:p>
            <w:pPr>
              <w:pStyle w:val="yTableNAm"/>
              <w:spacing w:before="0"/>
              <w:rPr>
                <w:sz w:val="20"/>
              </w:rPr>
            </w:pPr>
            <w:r>
              <w:rPr>
                <w:sz w:val="20"/>
              </w:rPr>
              <w:t>Duration of order</w:t>
            </w:r>
          </w:p>
        </w:tc>
        <w:tc>
          <w:tcPr>
            <w:tcW w:w="6270" w:type="dxa"/>
            <w:gridSpan w:val="11"/>
            <w:tcBorders>
              <w:bottom w:val="single" w:sz="4" w:space="0" w:color="auto"/>
            </w:tcBorders>
            <w:noWrap/>
          </w:tcPr>
          <w:p>
            <w:pPr>
              <w:pStyle w:val="yTableNAm"/>
              <w:spacing w:before="0"/>
              <w:rPr>
                <w:sz w:val="20"/>
              </w:rPr>
            </w:pPr>
          </w:p>
        </w:tc>
      </w:tr>
      <w:tr>
        <w:trPr>
          <w:gridBefore w:val="1"/>
          <w:gridAfter w:val="1"/>
          <w:wBefore w:w="80" w:type="dxa"/>
          <w:wAfter w:w="57"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2143"/>
        </w:trPr>
        <w:tc>
          <w:tcPr>
            <w:tcW w:w="993"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Ind w:w="0" w:type="dxa"/>
          <w:tblCellMar>
            <w:left w:w="108" w:type="dxa"/>
            <w:right w:w="108" w:type="dxa"/>
          </w:tblCellMar>
        </w:tblPrEx>
        <w:trPr>
          <w:gridAfter w:val="2"/>
          <w:wAfter w:w="194"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Ind w:w="0" w:type="dxa"/>
        </w:tblPrEx>
        <w:trPr>
          <w:gridAfter w:val="2"/>
          <w:wAfter w:w="194"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gridAfter w:val="1"/>
          <w:wBefore w:w="80" w:type="dxa"/>
          <w:wAfter w:w="57" w:type="dxa"/>
          <w:cantSplit/>
          <w:trHeight w:hRule="exact" w:val="80"/>
        </w:trPr>
        <w:tc>
          <w:tcPr>
            <w:tcW w:w="7125" w:type="dxa"/>
            <w:gridSpan w:val="11"/>
            <w:tcBorders>
              <w:top w:val="nil"/>
              <w:left w:val="nil"/>
              <w:bottom w:val="nil"/>
              <w:right w:val="nil"/>
            </w:tcBorders>
          </w:tcPr>
          <w:p>
            <w:pPr>
              <w:pStyle w:val="yTableNAm"/>
              <w:spacing w:before="0"/>
              <w:rPr>
                <w:sz w:val="20"/>
              </w:rPr>
            </w:pPr>
          </w:p>
          <w:p>
            <w:pPr>
              <w:pStyle w:val="yTableNAm"/>
              <w:spacing w:before="0"/>
              <w:rPr>
                <w:sz w:val="20"/>
              </w:rPr>
            </w:pPr>
          </w:p>
        </w:tc>
      </w:tr>
      <w:tr>
        <w:trPr>
          <w:gridBefore w:val="1"/>
          <w:gridAfter w:val="1"/>
          <w:wBefore w:w="80" w:type="dxa"/>
          <w:wAfter w:w="57" w:type="dxa"/>
          <w:cantSplit/>
          <w:trHeight w:val="80"/>
        </w:trPr>
        <w:tc>
          <w:tcPr>
            <w:tcW w:w="1001"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 SL 2020/141 r. 13 and 23.]</w:t>
      </w:r>
    </w:p>
    <w:p>
      <w:pPr>
        <w:pStyle w:val="yMiscellaneousHeading"/>
        <w:keepNext w:val="0"/>
        <w:pageBreakBefore/>
        <w:widowControl w:val="0"/>
        <w:rPr>
          <w:b/>
        </w:rPr>
      </w:pPr>
      <w:r>
        <w:rPr>
          <w:b/>
        </w:rPr>
        <w:lastRenderedPageBreak/>
        <w:t>Form </w:t>
      </w:r>
      <w:r>
        <w:rPr>
          <w:rStyle w:val="CharSClsNo"/>
          <w:b/>
        </w:rPr>
        <w:t>5</w:t>
      </w:r>
      <w:r>
        <w:rPr>
          <w:b/>
        </w:rPr>
        <w:t> — Application for violence restraining order</w:t>
      </w:r>
    </w:p>
    <w:p>
      <w:pPr>
        <w:pStyle w:val="yMiscellaneousBody"/>
        <w:widowControl w:val="0"/>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13A, 25</w:t>
            </w:r>
          </w:p>
          <w:p>
            <w:pPr>
              <w:pStyle w:val="yTableNAm"/>
              <w:widowControl w:val="0"/>
              <w:spacing w:before="0"/>
              <w:jc w:val="center"/>
              <w:rPr>
                <w:b/>
              </w:rPr>
            </w:pPr>
            <w:r>
              <w:rPr>
                <w:b/>
              </w:rPr>
              <w:t>Violence restraining order</w:t>
            </w:r>
          </w:p>
          <w:p>
            <w:pPr>
              <w:pStyle w:val="yTableNAm"/>
              <w:widowControl w:val="0"/>
              <w:spacing w:before="0"/>
              <w:jc w:val="center"/>
              <w:rPr>
                <w:b/>
                <w:sz w:val="14"/>
              </w:rPr>
            </w:pPr>
            <w:r>
              <w:rPr>
                <w:b/>
              </w:rPr>
              <w:t>Application</w:t>
            </w:r>
          </w:p>
        </w:tc>
        <w:tc>
          <w:tcPr>
            <w:tcW w:w="142" w:type="dxa"/>
            <w:vMerge w:val="restart"/>
            <w:tcBorders>
              <w:top w:val="nil"/>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Borders>
              <w:bottom w:val="nil"/>
            </w:tcBorders>
          </w:tcPr>
          <w:p>
            <w:pPr>
              <w:pStyle w:val="yTableNAm"/>
              <w:widowControl w:val="0"/>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widowControl w:val="0"/>
              <w:spacing w:before="0"/>
              <w:rPr>
                <w:sz w:val="14"/>
              </w:rPr>
            </w:pPr>
          </w:p>
        </w:tc>
        <w:tc>
          <w:tcPr>
            <w:tcW w:w="142" w:type="dxa"/>
            <w:vMerge/>
            <w:tcBorders>
              <w:left w:val="nil"/>
              <w:bottom w:val="nil"/>
            </w:tcBorders>
          </w:tcPr>
          <w:p>
            <w:pPr>
              <w:pStyle w:val="yTableNAm"/>
              <w:widowControl w:val="0"/>
              <w:spacing w:before="0"/>
              <w:rPr>
                <w:sz w:val="14"/>
              </w:rPr>
            </w:pPr>
          </w:p>
        </w:tc>
        <w:tc>
          <w:tcPr>
            <w:tcW w:w="3686" w:type="dxa"/>
          </w:tcPr>
          <w:p>
            <w:pPr>
              <w:pStyle w:val="yTableNAm"/>
              <w:widowControl w:val="0"/>
              <w:spacing w:before="0"/>
              <w:rPr>
                <w:rFonts w:ascii="Times" w:hAnsi="Times"/>
                <w:sz w:val="14"/>
              </w:rPr>
            </w:pPr>
            <w:r>
              <w:rPr>
                <w:rFonts w:ascii="Times" w:hAnsi="Times"/>
                <w:sz w:val="14"/>
              </w:rPr>
              <w:t>Location:</w:t>
            </w:r>
          </w:p>
        </w:tc>
      </w:tr>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5035"/>
        <w:gridCol w:w="62"/>
        <w:gridCol w:w="975"/>
        <w:gridCol w:w="168"/>
      </w:tblGrid>
      <w:tr>
        <w:trPr>
          <w:cantSplit/>
          <w:trHeight w:val="80"/>
        </w:trPr>
        <w:tc>
          <w:tcPr>
            <w:tcW w:w="990" w:type="dxa"/>
            <w:vMerge w:val="restart"/>
            <w:tcBorders>
              <w:top w:val="single" w:sz="4" w:space="0" w:color="auto"/>
              <w:left w:val="single" w:sz="4" w:space="0" w:color="auto"/>
              <w:right w:val="single" w:sz="4" w:space="0" w:color="auto"/>
            </w:tcBorders>
            <w:shd w:val="pct10" w:color="auto" w:fill="FFFFFF"/>
          </w:tcPr>
          <w:p>
            <w:pPr>
              <w:pStyle w:val="yTableNAm"/>
              <w:widowControl w:val="0"/>
              <w:spacing w:before="0"/>
              <w:rPr>
                <w:sz w:val="16"/>
                <w:szCs w:val="16"/>
              </w:rPr>
            </w:pPr>
            <w:bookmarkStart w:id="410" w:name="_Hlk115705887"/>
            <w:r>
              <w:rPr>
                <w:sz w:val="16"/>
                <w:szCs w:val="16"/>
              </w:rPr>
              <w:t>Applicant</w:t>
            </w:r>
          </w:p>
          <w:p>
            <w:pPr>
              <w:pStyle w:val="yTableNAm"/>
              <w:widowControl w:val="0"/>
              <w:spacing w:before="0"/>
              <w:rPr>
                <w:i/>
                <w:sz w:val="14"/>
                <w:szCs w:val="14"/>
              </w:rPr>
            </w:pPr>
            <w:r>
              <w:rPr>
                <w:sz w:val="14"/>
                <w:szCs w:val="14"/>
              </w:rPr>
              <w:t>[</w:t>
            </w:r>
            <w:r>
              <w:rPr>
                <w:i/>
                <w:sz w:val="14"/>
                <w:szCs w:val="14"/>
              </w:rPr>
              <w:t>If not the person seeking to be protected</w:t>
            </w:r>
            <w:r>
              <w:rPr>
                <w:sz w:val="14"/>
                <w:szCs w:val="14"/>
              </w:rPr>
              <w:t>]</w:t>
            </w: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Family name:</w:t>
            </w:r>
          </w:p>
        </w:tc>
        <w:tc>
          <w:tcPr>
            <w:tcW w:w="1205" w:type="dxa"/>
            <w:gridSpan w:val="3"/>
            <w:vMerge w:val="restart"/>
            <w:tcBorders>
              <w:top w:val="single" w:sz="4" w:space="0" w:color="auto"/>
              <w:left w:val="single" w:sz="4" w:space="0" w:color="auto"/>
              <w:right w:val="single" w:sz="4" w:space="0" w:color="auto"/>
            </w:tcBorders>
          </w:tcPr>
          <w:p>
            <w:pPr>
              <w:pStyle w:val="yTableNAm"/>
              <w:widowControl w:val="0"/>
              <w:spacing w:before="0"/>
              <w:rPr>
                <w:sz w:val="16"/>
                <w:szCs w:val="16"/>
              </w:rPr>
            </w:pPr>
            <w:r>
              <w:rPr>
                <w:sz w:val="16"/>
                <w:szCs w:val="16"/>
              </w:rPr>
              <w:t>Date of birth:</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5035"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6"/>
                <w:szCs w:val="16"/>
              </w:rPr>
            </w:pPr>
            <w:r>
              <w:rPr>
                <w:sz w:val="16"/>
                <w:szCs w:val="16"/>
              </w:rPr>
              <w:t>Other names:</w:t>
            </w:r>
          </w:p>
        </w:tc>
        <w:tc>
          <w:tcPr>
            <w:tcW w:w="1205" w:type="dxa"/>
            <w:gridSpan w:val="3"/>
            <w:vMerge/>
            <w:tcBorders>
              <w:left w:val="single" w:sz="4" w:space="0" w:color="auto"/>
              <w:bottom w:val="nil"/>
              <w:right w:val="single" w:sz="4" w:space="0" w:color="auto"/>
            </w:tcBorders>
          </w:tcPr>
          <w:p>
            <w:pPr>
              <w:pStyle w:val="yTableNAm"/>
              <w:widowControl w:val="0"/>
              <w:spacing w:before="0"/>
              <w:rPr>
                <w:sz w:val="16"/>
                <w:szCs w:val="16"/>
              </w:rPr>
            </w:pP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5"/>
              </w:tabs>
              <w:spacing w:before="0"/>
              <w:rPr>
                <w:sz w:val="16"/>
                <w:szCs w:val="16"/>
              </w:rPr>
            </w:pPr>
            <w:r>
              <w:rPr>
                <w:sz w:val="16"/>
                <w:szCs w:val="16"/>
              </w:rPr>
              <w:t>Address:</w:t>
            </w:r>
            <w:r>
              <w:rPr>
                <w:sz w:val="16"/>
                <w:szCs w:val="16"/>
              </w:rPr>
              <w:tab/>
              <w:t>street:</w:t>
            </w:r>
          </w:p>
          <w:p>
            <w:pPr>
              <w:pStyle w:val="yTableNAm"/>
              <w:widowControl w:val="0"/>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0" w:type="dxa"/>
            <w:vMerge/>
            <w:tcBorders>
              <w:left w:val="single" w:sz="4" w:space="0" w:color="auto"/>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left w:val="single" w:sz="4" w:space="0" w:color="auto"/>
              <w:bottom w:val="nil"/>
              <w:right w:val="single" w:sz="4" w:space="0" w:color="auto"/>
            </w:tcBorders>
            <w:shd w:val="pct10" w:color="auto" w:fill="FFFFFF"/>
          </w:tcPr>
          <w:p>
            <w:pPr>
              <w:pStyle w:val="yTableNAm"/>
              <w:widowControl w:val="0"/>
              <w:spacing w:before="0"/>
              <w:rPr>
                <w:sz w:val="16"/>
                <w:szCs w:val="16"/>
              </w:rPr>
            </w:pPr>
          </w:p>
        </w:tc>
        <w:tc>
          <w:tcPr>
            <w:tcW w:w="6240" w:type="dxa"/>
            <w:gridSpan w:val="4"/>
            <w:tcBorders>
              <w:left w:val="single" w:sz="4" w:space="0" w:color="auto"/>
              <w:bottom w:val="single" w:sz="4" w:space="0" w:color="auto"/>
            </w:tcBorders>
          </w:tcPr>
          <w:p>
            <w:pPr>
              <w:pStyle w:val="yTableNAm"/>
              <w:widowControl w:val="0"/>
              <w:tabs>
                <w:tab w:val="clear" w:pos="567"/>
                <w:tab w:val="left" w:pos="967"/>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szCs w:val="16"/>
              </w:rPr>
            </w:pPr>
            <w:r>
              <w:rPr>
                <w:sz w:val="16"/>
                <w:szCs w:val="16"/>
              </w:rPr>
              <w:t>Person seeking to be protected (victim of offence if s. 13A applies)</w:t>
            </w:r>
          </w:p>
        </w:tc>
        <w:tc>
          <w:tcPr>
            <w:tcW w:w="5035" w:type="dxa"/>
            <w:tcBorders>
              <w:bottom w:val="single" w:sz="4" w:space="0" w:color="auto"/>
            </w:tcBorders>
          </w:tcPr>
          <w:p>
            <w:pPr>
              <w:pStyle w:val="yTableNAm"/>
              <w:spacing w:before="0"/>
              <w:rPr>
                <w:sz w:val="16"/>
                <w:szCs w:val="16"/>
              </w:rPr>
            </w:pPr>
            <w:r>
              <w:rPr>
                <w:sz w:val="16"/>
                <w:szCs w:val="16"/>
              </w:rPr>
              <w:t>Family name:</w:t>
            </w:r>
          </w:p>
        </w:tc>
        <w:tc>
          <w:tcPr>
            <w:tcW w:w="1205"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spacing w:before="0"/>
              <w:rPr>
                <w:sz w:val="16"/>
                <w:szCs w:val="16"/>
              </w:rPr>
            </w:pPr>
          </w:p>
        </w:tc>
        <w:tc>
          <w:tcPr>
            <w:tcW w:w="5035" w:type="dxa"/>
            <w:tcBorders>
              <w:bottom w:val="nil"/>
            </w:tcBorders>
          </w:tcPr>
          <w:p>
            <w:pPr>
              <w:pStyle w:val="yTableNAm"/>
              <w:spacing w:before="0"/>
              <w:rPr>
                <w:sz w:val="16"/>
                <w:szCs w:val="16"/>
              </w:rPr>
            </w:pPr>
            <w:r>
              <w:rPr>
                <w:sz w:val="16"/>
                <w:szCs w:val="16"/>
              </w:rPr>
              <w:t>Other names:</w:t>
            </w:r>
          </w:p>
        </w:tc>
        <w:tc>
          <w:tcPr>
            <w:tcW w:w="1205" w:type="dxa"/>
            <w:gridSpan w:val="3"/>
            <w:vMerge/>
            <w:tcBorders>
              <w:bottom w:val="nil"/>
            </w:tcBorders>
          </w:tcPr>
          <w:p>
            <w:pPr>
              <w:pStyle w:val="yTableNAm"/>
              <w:spacing w:before="0"/>
              <w:rPr>
                <w:sz w:val="16"/>
                <w:szCs w:val="16"/>
              </w:rPr>
            </w:pP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0" w:type="dxa"/>
            <w:vMerge/>
            <w:shd w:val="pct10" w:color="auto" w:fill="FFFFFF"/>
          </w:tcPr>
          <w:p>
            <w:pPr>
              <w:pStyle w:val="yTableNAm"/>
              <w:spacing w:before="0"/>
              <w:rPr>
                <w:sz w:val="16"/>
                <w:szCs w:val="16"/>
              </w:rPr>
            </w:pPr>
          </w:p>
        </w:tc>
        <w:tc>
          <w:tcPr>
            <w:tcW w:w="6240" w:type="dxa"/>
            <w:gridSpan w:val="4"/>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344"/>
        </w:trPr>
        <w:tc>
          <w:tcPr>
            <w:tcW w:w="990" w:type="dxa"/>
            <w:vMerge/>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nil"/>
            </w:tcBorders>
            <w:shd w:val="pct10" w:color="auto" w:fill="FFFFFF"/>
          </w:tcPr>
          <w:p>
            <w:pPr>
              <w:pStyle w:val="yTableNAm"/>
              <w:spacing w:before="0"/>
              <w:rPr>
                <w:sz w:val="16"/>
                <w:szCs w:val="16"/>
              </w:rPr>
            </w:pPr>
          </w:p>
        </w:tc>
        <w:tc>
          <w:tcPr>
            <w:tcW w:w="6240" w:type="dxa"/>
            <w:gridSpan w:val="4"/>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Email:</w:t>
            </w:r>
          </w:p>
        </w:tc>
      </w:tr>
      <w:tr>
        <w:tblPrEx>
          <w:tblCellMar>
            <w:left w:w="108" w:type="dxa"/>
            <w:right w:w="108" w:type="dxa"/>
          </w:tblCellMar>
        </w:tblPrEx>
        <w:trPr>
          <w:gridAfter w:val="1"/>
          <w:wAfter w:w="168" w:type="dxa"/>
          <w:trHeight w:hRule="exact" w:val="80"/>
        </w:trPr>
        <w:tc>
          <w:tcPr>
            <w:tcW w:w="7062" w:type="dxa"/>
            <w:gridSpan w:val="4"/>
            <w:tcBorders>
              <w:top w:val="single" w:sz="4" w:space="0" w:color="auto"/>
              <w:left w:val="nil"/>
              <w:bottom w:val="nil"/>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keepNext/>
              <w:spacing w:before="0"/>
              <w:rPr>
                <w:sz w:val="16"/>
                <w:szCs w:val="16"/>
              </w:rPr>
            </w:pPr>
            <w:r>
              <w:rPr>
                <w:sz w:val="16"/>
                <w:szCs w:val="16"/>
              </w:rPr>
              <w:t>Respondent</w:t>
            </w:r>
          </w:p>
          <w:p>
            <w:pPr>
              <w:pStyle w:val="yTableNAm"/>
              <w:keepNext/>
              <w:spacing w:before="0"/>
              <w:rPr>
                <w:i/>
                <w:sz w:val="14"/>
                <w:szCs w:val="14"/>
              </w:rPr>
            </w:pPr>
            <w:r>
              <w:rPr>
                <w:sz w:val="14"/>
                <w:szCs w:val="14"/>
              </w:rPr>
              <w:t>[</w:t>
            </w:r>
            <w:r>
              <w:rPr>
                <w:i/>
                <w:sz w:val="14"/>
                <w:szCs w:val="14"/>
              </w:rPr>
              <w:t>Fill in as many</w:t>
            </w:r>
          </w:p>
          <w:p>
            <w:pPr>
              <w:pStyle w:val="yTableNAm"/>
              <w:keepNext/>
              <w:spacing w:before="0"/>
              <w:rPr>
                <w:sz w:val="16"/>
                <w:szCs w:val="16"/>
              </w:rPr>
            </w:pPr>
            <w:r>
              <w:rPr>
                <w:i/>
                <w:sz w:val="14"/>
                <w:szCs w:val="14"/>
              </w:rPr>
              <w:t>details as you can</w:t>
            </w:r>
            <w:r>
              <w:rPr>
                <w:sz w:val="14"/>
                <w:szCs w:val="14"/>
              </w:rPr>
              <w:t>]</w:t>
            </w:r>
            <w:r>
              <w:rPr>
                <w:sz w:val="14"/>
                <w:szCs w:val="14"/>
              </w:rPr>
              <w:br/>
            </w:r>
            <w:r>
              <w:rPr>
                <w:sz w:val="16"/>
                <w:szCs w:val="16"/>
              </w:rPr>
              <w:t>(Offender if s. 13A applies)</w:t>
            </w:r>
          </w:p>
        </w:tc>
        <w:tc>
          <w:tcPr>
            <w:tcW w:w="5097" w:type="dxa"/>
            <w:gridSpan w:val="2"/>
            <w:tcBorders>
              <w:bottom w:val="single" w:sz="4" w:space="0" w:color="auto"/>
            </w:tcBorders>
          </w:tcPr>
          <w:p>
            <w:pPr>
              <w:pStyle w:val="yTableNAm"/>
              <w:keepNext/>
              <w:spacing w:before="0"/>
              <w:rPr>
                <w:sz w:val="16"/>
                <w:szCs w:val="16"/>
              </w:rPr>
            </w:pPr>
            <w:r>
              <w:rPr>
                <w:sz w:val="16"/>
                <w:szCs w:val="16"/>
              </w:rPr>
              <w:t>Family name:</w:t>
            </w:r>
          </w:p>
        </w:tc>
        <w:tc>
          <w:tcPr>
            <w:tcW w:w="1143" w:type="dxa"/>
            <w:gridSpan w:val="2"/>
            <w:vMerge w:val="restart"/>
            <w:tcBorders>
              <w:bottom w:val="nil"/>
            </w:tcBorders>
          </w:tcPr>
          <w:p>
            <w:pPr>
              <w:pStyle w:val="yTableNAm"/>
              <w:keepNext/>
              <w:spacing w:before="0"/>
              <w:rPr>
                <w:sz w:val="16"/>
                <w:szCs w:val="16"/>
              </w:rPr>
            </w:pPr>
            <w:r>
              <w:rPr>
                <w:sz w:val="16"/>
                <w:szCs w:val="16"/>
              </w:rPr>
              <w:t>Date of birth:</w:t>
            </w:r>
          </w:p>
        </w:tc>
      </w:tr>
      <w:tr>
        <w:trPr>
          <w:cantSplit/>
          <w:trHeight w:val="80"/>
        </w:trPr>
        <w:tc>
          <w:tcPr>
            <w:tcW w:w="990" w:type="dxa"/>
            <w:vMerge/>
            <w:shd w:val="pct10" w:color="auto" w:fill="FFFFFF"/>
          </w:tcPr>
          <w:p>
            <w:pPr>
              <w:pStyle w:val="yTableNAm"/>
              <w:keepNext/>
              <w:spacing w:before="0"/>
              <w:rPr>
                <w:sz w:val="16"/>
                <w:szCs w:val="16"/>
              </w:rPr>
            </w:pPr>
          </w:p>
        </w:tc>
        <w:tc>
          <w:tcPr>
            <w:tcW w:w="5097" w:type="dxa"/>
            <w:gridSpan w:val="2"/>
          </w:tcPr>
          <w:p>
            <w:pPr>
              <w:pStyle w:val="yTableNAm"/>
              <w:keepNext/>
              <w:spacing w:before="0"/>
              <w:rPr>
                <w:sz w:val="16"/>
                <w:szCs w:val="16"/>
              </w:rPr>
            </w:pPr>
            <w:r>
              <w:rPr>
                <w:sz w:val="16"/>
                <w:szCs w:val="16"/>
              </w:rPr>
              <w:t>Other names:</w:t>
            </w:r>
          </w:p>
        </w:tc>
        <w:tc>
          <w:tcPr>
            <w:tcW w:w="1143" w:type="dxa"/>
            <w:gridSpan w:val="2"/>
            <w:vMerge/>
          </w:tcPr>
          <w:p>
            <w:pPr>
              <w:pStyle w:val="yTableNAm"/>
              <w:keepNext/>
              <w:spacing w:before="0"/>
              <w:rPr>
                <w:sz w:val="16"/>
                <w:szCs w:val="16"/>
              </w:rPr>
            </w:pP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Pr>
          <w:p>
            <w:pPr>
              <w:pStyle w:val="yTableNAm"/>
              <w:keepNext/>
              <w:tabs>
                <w:tab w:val="clear" w:pos="567"/>
                <w:tab w:val="left" w:pos="965"/>
              </w:tabs>
              <w:spacing w:before="0"/>
              <w:rPr>
                <w:sz w:val="16"/>
                <w:szCs w:val="16"/>
              </w:rPr>
            </w:pPr>
            <w:r>
              <w:rPr>
                <w:sz w:val="16"/>
                <w:szCs w:val="16"/>
              </w:rPr>
              <w:t>Home</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s>
              <w:spacing w:before="0"/>
              <w:rPr>
                <w:sz w:val="16"/>
                <w:szCs w:val="16"/>
              </w:rPr>
            </w:pPr>
            <w:r>
              <w:rPr>
                <w:sz w:val="16"/>
                <w:szCs w:val="16"/>
              </w:rPr>
              <w:t>Work</w:t>
            </w:r>
            <w:r>
              <w:rPr>
                <w:sz w:val="16"/>
                <w:szCs w:val="16"/>
              </w:rPr>
              <w:tab/>
              <w:t>street:</w:t>
            </w:r>
          </w:p>
          <w:p>
            <w:pPr>
              <w:pStyle w:val="yTableNAm"/>
              <w:keepNext/>
              <w:tabs>
                <w:tab w:val="clear" w:pos="567"/>
                <w:tab w:val="left" w:pos="965"/>
                <w:tab w:val="left" w:pos="4083"/>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0" w:type="dxa"/>
            <w:vMerge/>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0" w:type="dxa"/>
            <w:vMerge/>
            <w:tcBorders>
              <w:bottom w:val="single" w:sz="4" w:space="0" w:color="auto"/>
            </w:tcBorders>
            <w:shd w:val="pct10" w:color="auto" w:fill="FFFFFF"/>
          </w:tcPr>
          <w:p>
            <w:pPr>
              <w:pStyle w:val="yTableNAm"/>
              <w:keepNext/>
              <w:spacing w:before="0"/>
              <w:rPr>
                <w:sz w:val="16"/>
                <w:szCs w:val="16"/>
              </w:rPr>
            </w:pPr>
          </w:p>
        </w:tc>
        <w:tc>
          <w:tcPr>
            <w:tcW w:w="6240" w:type="dxa"/>
            <w:gridSpan w:val="4"/>
            <w:tcBorders>
              <w:bottom w:val="single" w:sz="4" w:space="0" w:color="auto"/>
            </w:tcBorders>
          </w:tcPr>
          <w:p>
            <w:pPr>
              <w:pStyle w:val="yTableNAm"/>
              <w:keepNext/>
              <w:tabs>
                <w:tab w:val="clear" w:pos="567"/>
                <w:tab w:val="left" w:pos="965"/>
                <w:tab w:val="left" w:pos="2519"/>
                <w:tab w:val="left" w:pos="4079"/>
              </w:tabs>
              <w:spacing w:before="0"/>
              <w:rPr>
                <w:sz w:val="16"/>
                <w:szCs w:val="16"/>
              </w:rPr>
            </w:pPr>
            <w:r>
              <w:rPr>
                <w:sz w:val="16"/>
                <w:szCs w:val="16"/>
              </w:rPr>
              <w:t>Email:</w:t>
            </w:r>
          </w:p>
        </w:tc>
      </w:tr>
      <w:bookmarkEnd w:id="410"/>
    </w:tbl>
    <w:p>
      <w:pPr>
        <w:pStyle w:val="yMiscellaneousBody"/>
        <w:widowControl w:val="0"/>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0"/>
        <w:gridCol w:w="3254"/>
        <w:gridCol w:w="856"/>
        <w:gridCol w:w="987"/>
        <w:gridCol w:w="975"/>
        <w:gridCol w:w="168"/>
      </w:tblGrid>
      <w:tr>
        <w:trPr>
          <w:cantSplit/>
          <w:trHeight w:val="680"/>
        </w:trPr>
        <w:tc>
          <w:tcPr>
            <w:tcW w:w="990"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40" w:type="dxa"/>
            <w:gridSpan w:val="5"/>
            <w:tcBorders>
              <w:bottom w:val="single" w:sz="4" w:space="0" w:color="auto"/>
            </w:tcBorders>
          </w:tcPr>
          <w:p>
            <w:pPr>
              <w:pStyle w:val="yTableNAm"/>
              <w:spacing w:before="0"/>
              <w:rPr>
                <w:sz w:val="14"/>
                <w:szCs w:val="14"/>
              </w:rPr>
            </w:pPr>
            <w:r>
              <w:rPr>
                <w:sz w:val="14"/>
                <w:szCs w:val="14"/>
              </w:rPr>
              <w:t>Set out details of the evidence in support of your application.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47"/>
        </w:trPr>
        <w:tc>
          <w:tcPr>
            <w:tcW w:w="990" w:type="dxa"/>
            <w:vMerge w:val="restart"/>
            <w:shd w:val="pct10" w:color="auto" w:fill="FFFFFF"/>
          </w:tcPr>
          <w:p>
            <w:pPr>
              <w:pStyle w:val="yTableNAm"/>
              <w:spacing w:before="0"/>
              <w:rPr>
                <w:sz w:val="16"/>
                <w:szCs w:val="16"/>
              </w:rPr>
            </w:pPr>
            <w:r>
              <w:rPr>
                <w:sz w:val="16"/>
                <w:szCs w:val="16"/>
              </w:rPr>
              <w:t>Offence details</w:t>
            </w:r>
            <w:r>
              <w:rPr>
                <w:sz w:val="16"/>
                <w:szCs w:val="16"/>
              </w:rPr>
              <w:br/>
              <w:t>(if s. 13A applies)</w:t>
            </w:r>
          </w:p>
        </w:tc>
        <w:tc>
          <w:tcPr>
            <w:tcW w:w="6240" w:type="dxa"/>
            <w:gridSpan w:val="5"/>
            <w:tcBorders>
              <w:bottom w:val="single" w:sz="4" w:space="0" w:color="auto"/>
            </w:tcBorders>
          </w:tcPr>
          <w:p>
            <w:pPr>
              <w:pStyle w:val="yTableNAm"/>
              <w:spacing w:before="0"/>
              <w:rPr>
                <w:sz w:val="16"/>
                <w:szCs w:val="16"/>
              </w:rPr>
            </w:pPr>
            <w:r>
              <w:rPr>
                <w:sz w:val="16"/>
                <w:szCs w:val="16"/>
              </w:rPr>
              <w:t>This is to be completed where the respondent has been convicted of an offence referred to in section 63(4AA)(a) or 63A(1A).</w:t>
            </w:r>
          </w:p>
        </w:tc>
      </w:tr>
      <w:tr>
        <w:trPr>
          <w:cantSplit/>
          <w:trHeight w:val="246"/>
        </w:trPr>
        <w:tc>
          <w:tcPr>
            <w:tcW w:w="990" w:type="dxa"/>
            <w:vMerge/>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Date of offence:</w:t>
            </w:r>
            <w:r>
              <w:rPr>
                <w:sz w:val="16"/>
                <w:szCs w:val="16"/>
              </w:rPr>
              <w:br/>
            </w:r>
          </w:p>
        </w:tc>
      </w:tr>
      <w:tr>
        <w:trPr>
          <w:cantSplit/>
          <w:trHeight w:val="246"/>
        </w:trPr>
        <w:tc>
          <w:tcPr>
            <w:tcW w:w="990" w:type="dxa"/>
            <w:vMerge/>
            <w:tcBorders>
              <w:bottom w:val="single" w:sz="4" w:space="0" w:color="auto"/>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r>
              <w:rPr>
                <w:sz w:val="16"/>
                <w:szCs w:val="16"/>
              </w:rPr>
              <w:t>Offence details:</w:t>
            </w:r>
            <w:r>
              <w:rPr>
                <w:sz w:val="16"/>
                <w:szCs w:val="16"/>
              </w:rPr>
              <w:br/>
            </w:r>
          </w:p>
        </w:tc>
      </w:tr>
      <w:tr>
        <w:trPr>
          <w:cantSplit/>
          <w:trHeight w:hRule="exact" w:val="79"/>
        </w:trPr>
        <w:tc>
          <w:tcPr>
            <w:tcW w:w="7230" w:type="dxa"/>
            <w:gridSpan w:val="6"/>
            <w:tcBorders>
              <w:left w:val="nil"/>
              <w:right w:val="nil"/>
            </w:tcBorders>
            <w:shd w:val="clear" w:color="auto" w:fill="FFFFFF" w:themeFill="background1"/>
          </w:tcPr>
          <w:p>
            <w:pPr>
              <w:pStyle w:val="yTableNAm"/>
              <w:spacing w:before="0"/>
              <w:rPr>
                <w:sz w:val="16"/>
                <w:szCs w:val="16"/>
              </w:rPr>
            </w:pPr>
          </w:p>
        </w:tc>
      </w:tr>
      <w:tr>
        <w:trPr>
          <w:cantSplit/>
          <w:trHeight w:val="285"/>
        </w:trPr>
        <w:tc>
          <w:tcPr>
            <w:tcW w:w="990"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10"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0" w:type="dxa"/>
            <w:vMerge/>
            <w:tcBorders>
              <w:bottom w:val="nil"/>
            </w:tcBorders>
            <w:shd w:val="pct10" w:color="auto" w:fill="FFFFFF"/>
          </w:tcPr>
          <w:p>
            <w:pPr>
              <w:pStyle w:val="yTableNAm"/>
              <w:spacing w:before="0"/>
              <w:rPr>
                <w:sz w:val="16"/>
                <w:szCs w:val="16"/>
              </w:rPr>
            </w:pPr>
          </w:p>
        </w:tc>
        <w:tc>
          <w:tcPr>
            <w:tcW w:w="4110"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0" w:type="dxa"/>
            <w:vMerge w:val="restart"/>
            <w:shd w:val="pct10" w:color="auto" w:fill="FFFFFF"/>
            <w:noWrap/>
          </w:tcPr>
          <w:p>
            <w:pPr>
              <w:pStyle w:val="yTableNAm"/>
              <w:spacing w:before="0"/>
            </w:pPr>
            <w:r>
              <w:rPr>
                <w:sz w:val="16"/>
                <w:szCs w:val="16"/>
              </w:rPr>
              <w:t>Information relating to children</w:t>
            </w:r>
          </w:p>
        </w:tc>
        <w:tc>
          <w:tcPr>
            <w:tcW w:w="4110" w:type="dxa"/>
            <w:gridSpan w:val="2"/>
            <w:noWrap/>
          </w:tcPr>
          <w:p>
            <w:pPr>
              <w:pStyle w:val="yTableNAm"/>
              <w:spacing w:before="0"/>
              <w:rPr>
                <w:sz w:val="16"/>
              </w:rPr>
            </w:pPr>
            <w:r>
              <w:rPr>
                <w:sz w:val="16"/>
              </w:rPr>
              <w:t>Is the person seeking to be protected a child who is under the control or in the care of a person under a child welfare law?</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rStyle w:val="DraftersNotes"/>
                <w:b w:val="0"/>
                <w:i w:val="0"/>
                <w:sz w:val="16"/>
              </w:rPr>
            </w:pPr>
            <w:r>
              <w:rPr>
                <w:sz w:val="16"/>
              </w:rPr>
              <w:t>If yes, has this application been made with the written consent of a person who, under the relevant child welfare law, has responsibility for the control or care of the child?</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noWrap/>
          </w:tcPr>
          <w:p>
            <w:pPr>
              <w:pStyle w:val="yTableNAm"/>
              <w:spacing w:before="0"/>
              <w:rPr>
                <w:sz w:val="16"/>
              </w:rPr>
            </w:pPr>
            <w:r>
              <w:rPr>
                <w:sz w:val="16"/>
              </w:rPr>
              <w:t>Is the respondent a child who is under the control or in the care of a person under a child welfare law?</w:t>
            </w:r>
          </w:p>
        </w:tc>
        <w:tc>
          <w:tcPr>
            <w:tcW w:w="2130" w:type="dxa"/>
            <w:gridSpan w:val="3"/>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shd w:val="pct10" w:color="auto" w:fill="FFFFFF"/>
            <w:noWrap/>
          </w:tcPr>
          <w:p/>
        </w:tc>
        <w:tc>
          <w:tcPr>
            <w:tcW w:w="4110" w:type="dxa"/>
            <w:gridSpan w:val="2"/>
            <w:tcBorders>
              <w:bottom w:val="single" w:sz="4" w:space="0" w:color="auto"/>
            </w:tcBorders>
            <w:noWrap/>
          </w:tcPr>
          <w:p>
            <w:pPr>
              <w:pStyle w:val="yTableNAm"/>
              <w:spacing w:before="0"/>
              <w:rPr>
                <w:sz w:val="16"/>
              </w:rPr>
            </w:pPr>
            <w:r>
              <w:rPr>
                <w:sz w:val="16"/>
              </w:rPr>
              <w:t>Is the respondent under 16 years of age?</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Unknown</w:t>
            </w:r>
          </w:p>
        </w:tc>
      </w:tr>
      <w:tr>
        <w:trPr>
          <w:cantSplit/>
          <w:trHeight w:val="285"/>
        </w:trPr>
        <w:tc>
          <w:tcPr>
            <w:tcW w:w="990" w:type="dxa"/>
            <w:vMerge/>
            <w:tcBorders>
              <w:bottom w:val="single" w:sz="4" w:space="0" w:color="auto"/>
            </w:tcBorders>
            <w:shd w:val="pct10" w:color="auto" w:fill="FFFFFF"/>
            <w:noWrap/>
          </w:tcPr>
          <w:p/>
        </w:tc>
        <w:tc>
          <w:tcPr>
            <w:tcW w:w="4110" w:type="dxa"/>
            <w:gridSpan w:val="2"/>
            <w:tcBorders>
              <w:bottom w:val="single" w:sz="4" w:space="0" w:color="auto"/>
            </w:tcBorders>
            <w:noWrap/>
          </w:tcPr>
          <w:p>
            <w:pPr>
              <w:pStyle w:val="yTableNAm"/>
              <w:spacing w:before="0"/>
              <w:rPr>
                <w:sz w:val="16"/>
                <w:szCs w:val="16"/>
              </w:rPr>
            </w:pPr>
            <w:r>
              <w:rPr>
                <w:sz w:val="16"/>
                <w:szCs w:val="16"/>
              </w:rPr>
              <w:t>If the respondent is under 16 years of age, is the person seeking to be protected any of the following:</w:t>
            </w:r>
          </w:p>
          <w:p>
            <w:pPr>
              <w:pStyle w:val="yTableNAm"/>
              <w:spacing w:before="40"/>
              <w:ind w:left="369" w:hanging="369"/>
              <w:rPr>
                <w:sz w:val="16"/>
                <w:szCs w:val="16"/>
              </w:rPr>
            </w:pPr>
            <w:r>
              <w:rPr>
                <w:sz w:val="16"/>
                <w:szCs w:val="16"/>
              </w:rPr>
              <w:sym w:font="Wingdings" w:char="F09F"/>
            </w:r>
            <w:r>
              <w:rPr>
                <w:sz w:val="16"/>
                <w:szCs w:val="16"/>
              </w:rPr>
              <w:tab/>
              <w:t>a parent or guardian of the respondent;</w:t>
            </w:r>
          </w:p>
          <w:p>
            <w:pPr>
              <w:pStyle w:val="yTableNAm"/>
              <w:spacing w:before="40"/>
              <w:ind w:left="369" w:hanging="369"/>
              <w:rPr>
                <w:sz w:val="16"/>
                <w:szCs w:val="16"/>
              </w:rPr>
            </w:pPr>
            <w:r>
              <w:rPr>
                <w:sz w:val="16"/>
                <w:szCs w:val="16"/>
              </w:rPr>
              <w:sym w:font="Wingdings" w:char="F09F"/>
            </w:r>
            <w:r>
              <w:rPr>
                <w:sz w:val="16"/>
                <w:szCs w:val="16"/>
              </w:rPr>
              <w:tab/>
              <w:t>a person responsible for the day to day care of the respondent;</w:t>
            </w:r>
          </w:p>
          <w:p>
            <w:pPr>
              <w:pStyle w:val="yTableNAm"/>
              <w:spacing w:before="40"/>
              <w:ind w:left="369" w:hanging="369"/>
              <w:rPr>
                <w:rStyle w:val="DraftersNotes"/>
                <w:b w:val="0"/>
                <w:i w:val="0"/>
                <w:sz w:val="16"/>
                <w:szCs w:val="16"/>
              </w:rPr>
            </w:pPr>
            <w:r>
              <w:rPr>
                <w:sz w:val="16"/>
                <w:szCs w:val="16"/>
              </w:rPr>
              <w:sym w:font="Wingdings" w:char="F09F"/>
            </w:r>
            <w:r>
              <w:rPr>
                <w:sz w:val="16"/>
                <w:szCs w:val="16"/>
              </w:rPr>
              <w:tab/>
              <w:t>a person with whom the respondent habitually resides?</w:t>
            </w:r>
          </w:p>
        </w:tc>
        <w:tc>
          <w:tcPr>
            <w:tcW w:w="2130" w:type="dxa"/>
            <w:gridSpan w:val="3"/>
            <w:tcBorders>
              <w:bottom w:val="single" w:sz="4" w:space="0" w:color="auto"/>
            </w:tcBorders>
            <w:noWrap/>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No</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vMerge w:val="restart"/>
            <w:shd w:val="pct10" w:color="auto" w:fill="FFFFFF"/>
          </w:tcPr>
          <w:p>
            <w:pPr>
              <w:pStyle w:val="yTableNAm"/>
              <w:spacing w:before="0"/>
              <w:rPr>
                <w:sz w:val="16"/>
              </w:rPr>
            </w:pPr>
            <w:r>
              <w:rPr>
                <w:sz w:val="16"/>
              </w:rPr>
              <w:t>Firearms</w:t>
            </w:r>
          </w:p>
        </w:tc>
        <w:tc>
          <w:tcPr>
            <w:tcW w:w="4110" w:type="dxa"/>
            <w:gridSpan w:val="2"/>
          </w:tcPr>
          <w:p>
            <w:pPr>
              <w:pStyle w:val="yTableNAm"/>
              <w:spacing w:before="0"/>
              <w:rPr>
                <w:sz w:val="16"/>
              </w:rPr>
            </w:pPr>
            <w:r>
              <w:rPr>
                <w:sz w:val="16"/>
              </w:rPr>
              <w:t>Does the respondent have a firearm item or firearms authorisation?</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0" w:type="dxa"/>
            <w:vMerge/>
            <w:shd w:val="pct10" w:color="auto" w:fill="FFFFFF"/>
          </w:tcPr>
          <w:p>
            <w:pPr>
              <w:pStyle w:val="yTableNAm"/>
              <w:spacing w:before="0"/>
              <w:rPr>
                <w:sz w:val="16"/>
                <w:szCs w:val="16"/>
              </w:rPr>
            </w:pPr>
          </w:p>
        </w:tc>
        <w:tc>
          <w:tcPr>
            <w:tcW w:w="4110" w:type="dxa"/>
            <w:gridSpan w:val="2"/>
          </w:tcPr>
          <w:p>
            <w:pPr>
              <w:pStyle w:val="yTableNAm"/>
              <w:spacing w:before="0"/>
              <w:rPr>
                <w:sz w:val="16"/>
                <w:szCs w:val="16"/>
              </w:rPr>
            </w:pPr>
            <w:r>
              <w:rPr>
                <w:sz w:val="16"/>
              </w:rPr>
              <w:t>Does the respondent have access to a firearm item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93"/>
        </w:trPr>
        <w:tc>
          <w:tcPr>
            <w:tcW w:w="990" w:type="dxa"/>
            <w:vMerge w:val="restart"/>
            <w:shd w:val="pct10" w:color="auto" w:fill="FFFFFF"/>
          </w:tcPr>
          <w:p>
            <w:pPr>
              <w:pStyle w:val="yTableNAm"/>
              <w:spacing w:before="0"/>
              <w:rPr>
                <w:sz w:val="16"/>
                <w:szCs w:val="16"/>
              </w:rPr>
            </w:pPr>
            <w:r>
              <w:rPr>
                <w:sz w:val="16"/>
                <w:szCs w:val="16"/>
              </w:rPr>
              <w:t>Explosives</w:t>
            </w:r>
          </w:p>
        </w:tc>
        <w:tc>
          <w:tcPr>
            <w:tcW w:w="4110" w:type="dxa"/>
            <w:gridSpan w:val="2"/>
            <w:tcBorders>
              <w:bottom w:val="single" w:sz="4" w:space="0" w:color="auto"/>
            </w:tcBorders>
          </w:tcPr>
          <w:p>
            <w:pPr>
              <w:pStyle w:val="yTableNAm"/>
              <w:spacing w:before="0"/>
              <w:rPr>
                <w:sz w:val="16"/>
              </w:rPr>
            </w:pPr>
            <w:r>
              <w:rPr>
                <w:sz w:val="16"/>
              </w:rPr>
              <w:t>Does the respondent have explosives or an explosives licence?</w:t>
            </w:r>
          </w:p>
        </w:tc>
        <w:tc>
          <w:tcPr>
            <w:tcW w:w="2130" w:type="dxa"/>
            <w:gridSpan w:val="3"/>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92"/>
        </w:trPr>
        <w:tc>
          <w:tcPr>
            <w:tcW w:w="990" w:type="dxa"/>
            <w:vMerge/>
            <w:tcBorders>
              <w:bottom w:val="single" w:sz="4" w:space="0" w:color="auto"/>
            </w:tcBorders>
            <w:shd w:val="pct10" w:color="auto" w:fill="FFFFFF"/>
          </w:tcPr>
          <w:p>
            <w:pPr>
              <w:pStyle w:val="yTableNAm"/>
              <w:spacing w:before="0"/>
              <w:rPr>
                <w:sz w:val="16"/>
              </w:rPr>
            </w:pPr>
          </w:p>
        </w:tc>
        <w:tc>
          <w:tcPr>
            <w:tcW w:w="4110" w:type="dxa"/>
            <w:gridSpan w:val="2"/>
            <w:tcBorders>
              <w:bottom w:val="single" w:sz="4" w:space="0" w:color="auto"/>
            </w:tcBorders>
          </w:tcPr>
          <w:p>
            <w:pPr>
              <w:pStyle w:val="yTableNAm"/>
              <w:spacing w:before="0"/>
              <w:rPr>
                <w:sz w:val="16"/>
                <w:szCs w:val="16"/>
              </w:rPr>
            </w:pPr>
            <w:r>
              <w:rPr>
                <w:sz w:val="16"/>
              </w:rPr>
              <w:t>Does the respondent have access to explosives at work?</w:t>
            </w:r>
          </w:p>
        </w:tc>
        <w:tc>
          <w:tcPr>
            <w:tcW w:w="2130" w:type="dxa"/>
            <w:gridSpan w:val="3"/>
            <w:tcBorders>
              <w:bottom w:val="single" w:sz="4" w:space="0" w:color="auto"/>
            </w:tcBorders>
          </w:tcPr>
          <w:p>
            <w:pPr>
              <w:pStyle w:val="yTableNAm"/>
              <w:spacing w:before="0"/>
              <w:rPr>
                <w:sz w:val="16"/>
                <w:szCs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rPr>
              <w:t>Police incident</w:t>
            </w:r>
            <w:r>
              <w:rPr>
                <w:i/>
                <w:sz w:val="16"/>
              </w:rPr>
              <w:t xml:space="preserve"> </w:t>
            </w:r>
            <w:r>
              <w:rPr>
                <w:i/>
                <w:sz w:val="14"/>
              </w:rPr>
              <w:t>[Reference number to be inserted, if applicable]</w:t>
            </w: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tcBorders>
              <w:bottom w:val="nil"/>
            </w:tcBorders>
            <w:shd w:val="pct10" w:color="auto" w:fill="FFFFFF"/>
          </w:tcPr>
          <w:p>
            <w:pPr>
              <w:pStyle w:val="yTableNAm"/>
              <w:spacing w:before="0"/>
              <w:rPr>
                <w:sz w:val="16"/>
                <w:szCs w:val="16"/>
              </w:rPr>
            </w:pPr>
            <w:r>
              <w:rPr>
                <w:sz w:val="16"/>
                <w:szCs w:val="16"/>
              </w:rPr>
              <w:t>First hearing</w:t>
            </w:r>
          </w:p>
        </w:tc>
        <w:tc>
          <w:tcPr>
            <w:tcW w:w="4110"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3"/>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rPr>
          <w:cantSplit/>
          <w:trHeight w:hRule="exact" w:val="79"/>
        </w:trPr>
        <w:tc>
          <w:tcPr>
            <w:tcW w:w="7230" w:type="dxa"/>
            <w:gridSpan w:val="6"/>
            <w:tcBorders>
              <w:left w:val="nil"/>
              <w:bottom w:val="nil"/>
              <w:right w:val="nil"/>
            </w:tcBorders>
            <w:shd w:val="clear" w:color="auto" w:fill="FFFFFF" w:themeFill="background1"/>
          </w:tcPr>
          <w:p>
            <w:pPr>
              <w:pStyle w:val="yTableNAm"/>
              <w:spacing w:before="0"/>
              <w:rPr>
                <w:sz w:val="16"/>
                <w:szCs w:val="16"/>
              </w:rPr>
            </w:pPr>
          </w:p>
        </w:tc>
      </w:tr>
      <w:tr>
        <w:trPr>
          <w:cantSplit/>
        </w:trPr>
        <w:tc>
          <w:tcPr>
            <w:tcW w:w="990"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rPr>
              <w:t>[</w:t>
            </w:r>
            <w:r>
              <w:rPr>
                <w:i/>
                <w:sz w:val="14"/>
              </w:rPr>
              <w:t>Not essential if lodged by means of the ECMS or if applicant is a police officer</w:t>
            </w:r>
            <w:r>
              <w:rPr>
                <w:sz w:val="14"/>
              </w:rPr>
              <w:t>]</w:t>
            </w:r>
          </w:p>
        </w:tc>
        <w:tc>
          <w:tcPr>
            <w:tcW w:w="5097" w:type="dxa"/>
            <w:gridSpan w:val="3"/>
            <w:tcBorders>
              <w:bottom w:val="nil"/>
            </w:tcBorders>
          </w:tcPr>
          <w:p>
            <w:pPr>
              <w:pStyle w:val="yTableNAm"/>
              <w:spacing w:before="0"/>
              <w:rPr>
                <w:sz w:val="16"/>
                <w:szCs w:val="16"/>
              </w:rPr>
            </w:pPr>
            <w:r>
              <w:rPr>
                <w:sz w:val="16"/>
                <w:szCs w:val="16"/>
              </w:rPr>
              <w:t>Signature:</w:t>
            </w:r>
          </w:p>
        </w:tc>
        <w:tc>
          <w:tcPr>
            <w:tcW w:w="1143"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0" w:type="dxa"/>
            <w:vMerge w:val="restart"/>
            <w:shd w:val="pct10" w:color="auto" w:fill="FFFFFF"/>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254" w:type="dxa"/>
            <w:tcBorders>
              <w:bottom w:val="single" w:sz="4" w:space="0" w:color="auto"/>
            </w:tcBorders>
          </w:tcPr>
          <w:p>
            <w:pPr>
              <w:pStyle w:val="yTableNAm"/>
              <w:spacing w:before="0"/>
              <w:rPr>
                <w:sz w:val="16"/>
                <w:szCs w:val="16"/>
              </w:rPr>
            </w:pPr>
            <w:r>
              <w:rPr>
                <w:sz w:val="16"/>
                <w:szCs w:val="16"/>
              </w:rPr>
              <w:t>Court:</w:t>
            </w:r>
          </w:p>
        </w:tc>
        <w:tc>
          <w:tcPr>
            <w:tcW w:w="1843" w:type="dxa"/>
            <w:gridSpan w:val="2"/>
            <w:tcBorders>
              <w:bottom w:val="single" w:sz="4" w:space="0" w:color="auto"/>
            </w:tcBorders>
          </w:tcPr>
          <w:p>
            <w:pPr>
              <w:pStyle w:val="yTableNAm"/>
              <w:spacing w:before="0"/>
              <w:rPr>
                <w:sz w:val="16"/>
                <w:szCs w:val="16"/>
              </w:rPr>
            </w:pPr>
            <w:r>
              <w:rPr>
                <w:sz w:val="16"/>
                <w:szCs w:val="16"/>
              </w:rPr>
              <w:t>Date:</w:t>
            </w:r>
          </w:p>
        </w:tc>
        <w:tc>
          <w:tcPr>
            <w:tcW w:w="1143"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0" w:type="dxa"/>
            <w:vMerge/>
            <w:tcBorders>
              <w:bottom w:val="nil"/>
            </w:tcBorders>
            <w:shd w:val="pct10" w:color="auto" w:fill="FFFFFF"/>
          </w:tcPr>
          <w:p>
            <w:pPr>
              <w:pStyle w:val="yTableNAm"/>
              <w:spacing w:before="0"/>
              <w:rPr>
                <w:sz w:val="16"/>
                <w:szCs w:val="16"/>
              </w:rPr>
            </w:pPr>
          </w:p>
        </w:tc>
        <w:tc>
          <w:tcPr>
            <w:tcW w:w="6240" w:type="dxa"/>
            <w:gridSpan w:val="5"/>
            <w:tcBorders>
              <w:bottom w:val="single" w:sz="4" w:space="0" w:color="auto"/>
            </w:tcBorders>
          </w:tcPr>
          <w:p>
            <w:pPr>
              <w:pStyle w:val="yTableNAm"/>
              <w:spacing w:before="0"/>
              <w:rPr>
                <w:sz w:val="16"/>
                <w:szCs w:val="16"/>
              </w:rPr>
            </w:pPr>
          </w:p>
        </w:tc>
      </w:tr>
      <w:tr>
        <w:tblPrEx>
          <w:tblCellMar>
            <w:left w:w="108" w:type="dxa"/>
            <w:right w:w="108" w:type="dxa"/>
          </w:tblCellMar>
        </w:tblPrEx>
        <w:trPr>
          <w:gridAfter w:val="1"/>
          <w:wAfter w:w="168" w:type="dxa"/>
          <w:trHeight w:hRule="exact" w:val="80"/>
        </w:trPr>
        <w:tc>
          <w:tcPr>
            <w:tcW w:w="7062" w:type="dxa"/>
            <w:gridSpan w:val="5"/>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0" w:type="dxa"/>
            <w:shd w:val="pct10" w:color="auto" w:fill="FFFFFF"/>
          </w:tcPr>
          <w:p>
            <w:pPr>
              <w:pStyle w:val="yTableNAm"/>
              <w:spacing w:before="0"/>
              <w:rPr>
                <w:sz w:val="16"/>
                <w:szCs w:val="16"/>
              </w:rPr>
            </w:pPr>
            <w:r>
              <w:rPr>
                <w:sz w:val="16"/>
              </w:rPr>
              <w:t>Approved user to certify applicant’s declaration</w:t>
            </w:r>
            <w:r>
              <w:rPr>
                <w:sz w:val="12"/>
              </w:rPr>
              <w:t xml:space="preserve"> </w:t>
            </w:r>
            <w:r>
              <w:rPr>
                <w:sz w:val="14"/>
              </w:rPr>
              <w:t>[</w:t>
            </w:r>
            <w:r>
              <w:rPr>
                <w:i/>
                <w:sz w:val="14"/>
              </w:rPr>
              <w:t>If applicable</w:t>
            </w:r>
            <w:r>
              <w:rPr>
                <w:sz w:val="14"/>
              </w:rPr>
              <w:t>]</w:t>
            </w:r>
          </w:p>
        </w:tc>
        <w:tc>
          <w:tcPr>
            <w:tcW w:w="6240" w:type="dxa"/>
            <w:gridSpan w:val="5"/>
          </w:tcPr>
          <w:p>
            <w:pPr>
              <w:pStyle w:val="yTableNAm"/>
              <w:spacing w:before="0"/>
              <w:rPr>
                <w:sz w:val="16"/>
                <w:szCs w:val="16"/>
              </w:rPr>
            </w:pPr>
            <w:r>
              <w:rPr>
                <w:sz w:val="16"/>
              </w:rPr>
              <w:t>I [</w:t>
            </w:r>
            <w:r>
              <w:rPr>
                <w:i/>
                <w:sz w:val="16"/>
              </w:rPr>
              <w:t>Insert name of approved user</w:t>
            </w:r>
            <w:r>
              <w:rPr>
                <w:sz w:val="16"/>
              </w:rPr>
              <w:t>] certify that I have read out to the applicant the information the applicant provided to me that forms the evidence in support of this application, and the applicant has declared that the information is true.</w:t>
            </w:r>
          </w:p>
        </w:tc>
      </w:tr>
    </w:tbl>
    <w:p>
      <w:pPr>
        <w:pStyle w:val="yFootnotesection"/>
      </w:pPr>
      <w:r>
        <w:tab/>
        <w:t>[Form 5 inserted: SL 2020/141 r. 14; amended: SL 2022/15 r. 4(1); SL 2022/188 r. 4(3).]</w:t>
      </w:r>
    </w:p>
    <w:p>
      <w:pPr>
        <w:pStyle w:val="yMiscellaneousHeading"/>
        <w:pageBreakBefore/>
        <w:spacing w:before="120"/>
        <w:rPr>
          <w:b/>
        </w:rPr>
      </w:pPr>
      <w:r>
        <w:rPr>
          <w:b/>
        </w:rPr>
        <w:lastRenderedPageBreak/>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68"/>
        <w:gridCol w:w="12"/>
        <w:gridCol w:w="8"/>
        <w:gridCol w:w="1950"/>
        <w:gridCol w:w="561"/>
        <w:gridCol w:w="564"/>
        <w:gridCol w:w="1395"/>
        <w:gridCol w:w="280"/>
        <w:gridCol w:w="1120"/>
        <w:gridCol w:w="186"/>
        <w:gridCol w:w="14"/>
        <w:gridCol w:w="10"/>
      </w:tblGrid>
      <w:tr>
        <w:trPr>
          <w:gridBefore w:val="1"/>
          <w:wBefore w:w="10" w:type="dxa"/>
          <w:cantSplit/>
          <w:trHeight w:val="226"/>
        </w:trPr>
        <w:tc>
          <w:tcPr>
            <w:tcW w:w="2938"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9" w:type="dxa"/>
            <w:gridSpan w:val="7"/>
          </w:tcPr>
          <w:p>
            <w:pPr>
              <w:pStyle w:val="yTableNAm"/>
              <w:spacing w:before="0"/>
              <w:rPr>
                <w:sz w:val="18"/>
                <w:szCs w:val="18"/>
              </w:rPr>
            </w:pPr>
            <w:r>
              <w:rPr>
                <w:sz w:val="18"/>
                <w:szCs w:val="18"/>
              </w:rPr>
              <w:t>Number:</w:t>
            </w:r>
          </w:p>
        </w:tc>
      </w:tr>
      <w:tr>
        <w:trPr>
          <w:gridBefore w:val="1"/>
          <w:wBefore w:w="10" w:type="dxa"/>
          <w:cantSplit/>
          <w:trHeight w:val="214"/>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9" w:type="dxa"/>
            <w:gridSpan w:val="7"/>
            <w:tcBorders>
              <w:bottom w:val="nil"/>
            </w:tcBorders>
          </w:tcPr>
          <w:p>
            <w:pPr>
              <w:pStyle w:val="yTableNAm"/>
              <w:spacing w:before="0"/>
              <w:rPr>
                <w:sz w:val="18"/>
                <w:szCs w:val="18"/>
              </w:rPr>
            </w:pPr>
            <w:r>
              <w:rPr>
                <w:sz w:val="18"/>
                <w:szCs w:val="18"/>
              </w:rPr>
              <w:t>Jurisdiction:</w:t>
            </w:r>
          </w:p>
        </w:tc>
      </w:tr>
      <w:tr>
        <w:trPr>
          <w:gridBefore w:val="1"/>
          <w:wBefore w:w="10" w:type="dxa"/>
          <w:cantSplit/>
          <w:trHeight w:val="203"/>
        </w:trPr>
        <w:tc>
          <w:tcPr>
            <w:tcW w:w="2938"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9"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After w:val="1"/>
          <w:wAfter w:w="10" w:type="dxa"/>
          <w:cantSplit/>
          <w:trHeight w:val="80"/>
        </w:trPr>
        <w:tc>
          <w:tcPr>
            <w:tcW w:w="978" w:type="dxa"/>
            <w:gridSpan w:val="2"/>
            <w:vMerge w:val="restart"/>
            <w:tcBorders>
              <w:top w:val="single" w:sz="4" w:space="0" w:color="000000"/>
              <w:left w:val="single" w:sz="4" w:space="0" w:color="000000"/>
            </w:tcBorders>
            <w:shd w:val="pct10" w:color="auto" w:fill="FFFFFF"/>
          </w:tcPr>
          <w:p>
            <w:pPr>
              <w:pStyle w:val="yTableNAm"/>
              <w:spacing w:before="0"/>
              <w:rPr>
                <w:b/>
                <w:sz w:val="18"/>
                <w:szCs w:val="18"/>
              </w:rPr>
            </w:pPr>
            <w:r>
              <w:rPr>
                <w:sz w:val="18"/>
                <w:szCs w:val="18"/>
              </w:rPr>
              <w:t>Person who is bound by this order</w:t>
            </w:r>
          </w:p>
        </w:tc>
        <w:tc>
          <w:tcPr>
            <w:tcW w:w="449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00"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After w:val="1"/>
          <w:wAfter w:w="10"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449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00"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gridAfter w:val="2"/>
          <w:wAfter w:w="24" w:type="dxa"/>
          <w:cantSplit/>
          <w:trHeight w:val="80"/>
        </w:trPr>
        <w:tc>
          <w:tcPr>
            <w:tcW w:w="978" w:type="dxa"/>
            <w:gridSpan w:val="2"/>
            <w:vMerge/>
            <w:tcBorders>
              <w:left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2"/>
          <w:wAfter w:w="24" w:type="dxa"/>
          <w:cantSplit/>
          <w:trHeight w:val="80"/>
        </w:trPr>
        <w:tc>
          <w:tcPr>
            <w:tcW w:w="978"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6076"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Email</w:t>
            </w:r>
          </w:p>
        </w:tc>
      </w:tr>
      <w:tr>
        <w:tblPrEx>
          <w:tblCellMar>
            <w:left w:w="108" w:type="dxa"/>
            <w:right w:w="108" w:type="dxa"/>
          </w:tblCellMar>
        </w:tblPrEx>
        <w:trPr>
          <w:gridBefore w:val="1"/>
          <w:gridAfter w:val="3"/>
          <w:wBefore w:w="10" w:type="dxa"/>
          <w:wAfter w:w="210" w:type="dxa"/>
        </w:trPr>
        <w:tc>
          <w:tcPr>
            <w:tcW w:w="6858" w:type="dxa"/>
            <w:gridSpan w:val="9"/>
            <w:tcBorders>
              <w:top w:val="nil"/>
              <w:left w:val="nil"/>
              <w:right w:val="nil"/>
            </w:tcBorders>
          </w:tcPr>
          <w:p>
            <w:pPr>
              <w:pStyle w:val="yTableNAm"/>
              <w:spacing w:before="0"/>
              <w:rPr>
                <w:sz w:val="8"/>
              </w:rPr>
            </w:pPr>
          </w:p>
        </w:tc>
      </w:tr>
      <w:tr>
        <w:trPr>
          <w:gridBefore w:val="1"/>
          <w:wBefore w:w="10" w:type="dxa"/>
          <w:cantSplit/>
          <w:trHeight w:val="320"/>
        </w:trPr>
        <w:tc>
          <w:tcPr>
            <w:tcW w:w="980" w:type="dxa"/>
            <w:gridSpan w:val="2"/>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78" w:type="dxa"/>
            <w:gridSpan w:val="5"/>
          </w:tcPr>
          <w:p>
            <w:pPr>
              <w:pStyle w:val="yTableNAm"/>
              <w:spacing w:before="0"/>
              <w:rPr>
                <w:sz w:val="18"/>
                <w:szCs w:val="18"/>
              </w:rPr>
            </w:pPr>
            <w:r>
              <w:rPr>
                <w:sz w:val="18"/>
                <w:szCs w:val="18"/>
              </w:rPr>
              <w:t>Family name:</w:t>
            </w:r>
          </w:p>
        </w:tc>
        <w:tc>
          <w:tcPr>
            <w:tcW w:w="1610" w:type="dxa"/>
            <w:gridSpan w:val="5"/>
            <w:vMerge w:val="restart"/>
          </w:tcPr>
          <w:p>
            <w:pPr>
              <w:pStyle w:val="yTableNAm"/>
              <w:spacing w:before="0"/>
              <w:rPr>
                <w:sz w:val="18"/>
                <w:szCs w:val="18"/>
              </w:rPr>
            </w:pPr>
            <w:r>
              <w:rPr>
                <w:sz w:val="18"/>
                <w:szCs w:val="18"/>
              </w:rPr>
              <w:t>Date of birth:</w:t>
            </w:r>
          </w:p>
        </w:tc>
      </w:tr>
      <w:tr>
        <w:trPr>
          <w:gridBefore w:val="1"/>
          <w:wBefore w:w="10" w:type="dxa"/>
          <w:cantSplit/>
          <w:trHeight w:val="241"/>
        </w:trPr>
        <w:tc>
          <w:tcPr>
            <w:tcW w:w="980" w:type="dxa"/>
            <w:gridSpan w:val="2"/>
            <w:vMerge/>
            <w:tcBorders>
              <w:bottom w:val="single" w:sz="4" w:space="0" w:color="auto"/>
            </w:tcBorders>
            <w:shd w:val="pct10" w:color="auto" w:fill="FFFFFF"/>
          </w:tcPr>
          <w:p>
            <w:pPr>
              <w:pStyle w:val="yTableNAm"/>
              <w:spacing w:before="0"/>
              <w:rPr>
                <w:sz w:val="18"/>
                <w:szCs w:val="18"/>
              </w:rPr>
            </w:pPr>
          </w:p>
        </w:tc>
        <w:tc>
          <w:tcPr>
            <w:tcW w:w="4478" w:type="dxa"/>
            <w:gridSpan w:val="5"/>
          </w:tcPr>
          <w:p>
            <w:pPr>
              <w:pStyle w:val="yTableNAm"/>
              <w:spacing w:before="0"/>
              <w:rPr>
                <w:sz w:val="18"/>
                <w:szCs w:val="18"/>
              </w:rPr>
            </w:pPr>
            <w:r>
              <w:rPr>
                <w:sz w:val="18"/>
                <w:szCs w:val="18"/>
              </w:rPr>
              <w:t>Other names:</w:t>
            </w:r>
          </w:p>
        </w:tc>
        <w:tc>
          <w:tcPr>
            <w:tcW w:w="1610" w:type="dxa"/>
            <w:gridSpan w:val="5"/>
            <w:vMerge/>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0"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78"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10"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10" w:type="dxa"/>
          <w:cantSplit/>
          <w:trHeight w:val="80"/>
        </w:trPr>
        <w:tc>
          <w:tcPr>
            <w:tcW w:w="980"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78"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10"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460"/>
        </w:trPr>
        <w:tc>
          <w:tcPr>
            <w:tcW w:w="980"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8" w:type="dxa"/>
            <w:gridSpan w:val="10"/>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514"/>
        </w:trPr>
        <w:tc>
          <w:tcPr>
            <w:tcW w:w="980"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8"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1608"/>
        </w:trPr>
        <w:tc>
          <w:tcPr>
            <w:tcW w:w="980" w:type="dxa"/>
            <w:gridSpan w:val="2"/>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8" w:type="dxa"/>
            <w:gridSpan w:val="10"/>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5"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5"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10" w:type="dxa"/>
          <w:trHeight w:hRule="exact" w:val="80"/>
        </w:trPr>
        <w:tc>
          <w:tcPr>
            <w:tcW w:w="7068" w:type="dxa"/>
            <w:gridSpan w:val="12"/>
            <w:tcBorders>
              <w:top w:val="single" w:sz="4" w:space="0" w:color="auto"/>
              <w:left w:val="nil"/>
              <w:bottom w:val="single" w:sz="4" w:space="0" w:color="auto"/>
              <w:right w:val="nil"/>
            </w:tcBorders>
          </w:tcPr>
          <w:p>
            <w:pPr>
              <w:pStyle w:val="yTableNAm"/>
              <w:spacing w:before="0"/>
              <w:rPr>
                <w:sz w:val="18"/>
                <w:szCs w:val="18"/>
              </w:rPr>
            </w:pPr>
          </w:p>
        </w:tc>
      </w:tr>
      <w:tr>
        <w:trPr>
          <w:gridBefore w:val="1"/>
          <w:wBefore w:w="10" w:type="dxa"/>
          <w:cantSplit/>
          <w:trHeight w:val="80"/>
        </w:trPr>
        <w:tc>
          <w:tcPr>
            <w:tcW w:w="988" w:type="dxa"/>
            <w:gridSpan w:val="3"/>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0" w:type="dxa"/>
            <w:gridSpan w:val="5"/>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30" w:type="dxa"/>
            <w:gridSpan w:val="4"/>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lastRenderedPageBreak/>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 xml:space="preserve">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szCs w:val="16"/>
              </w:rPr>
            </w:pPr>
            <w:r>
              <w:rPr>
                <w:sz w:val="16"/>
                <w:szCs w:val="16"/>
              </w:rPr>
              <w:t>If you were in prison at the time the court received your “Consent” form,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w:t>
            </w:r>
            <w:r>
              <w:rPr>
                <w:sz w:val="16"/>
                <w:szCs w:val="16"/>
              </w:rPr>
              <w:t xml:space="preserve">$10 000 </w:t>
            </w:r>
            <w:r>
              <w:rPr>
                <w:sz w:val="16"/>
              </w:rPr>
              <w:t>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Indenta"/>
              <w:rPr>
                <w:sz w:val="16"/>
                <w:szCs w:val="16"/>
              </w:rPr>
            </w:pPr>
            <w:r>
              <w:rPr>
                <w:sz w:val="16"/>
                <w:szCs w:val="16"/>
              </w:rPr>
              <w:t xml:space="preserve">If you were in prison at the time this order was made, the order expires — </w:t>
            </w:r>
          </w:p>
          <w:p>
            <w:pPr>
              <w:pStyle w:val="THeading"/>
              <w:tabs>
                <w:tab w:val="left" w:pos="318"/>
              </w:tabs>
              <w:spacing w:before="0" w:line="240" w:lineRule="auto"/>
              <w:ind w:left="318" w:hanging="318"/>
              <w:jc w:val="left"/>
              <w:rPr>
                <w:sz w:val="16"/>
                <w:szCs w:val="16"/>
              </w:rPr>
            </w:pPr>
            <w:r>
              <w:rPr>
                <w:b w:val="0"/>
                <w:sz w:val="16"/>
                <w:szCs w:val="16"/>
              </w:rPr>
              <w:t>•</w:t>
            </w:r>
            <w:r>
              <w:rPr>
                <w:b w:val="0"/>
                <w:sz w:val="16"/>
                <w:szCs w:val="16"/>
              </w:rPr>
              <w:tab/>
              <w:t xml:space="preserve">in </w:t>
            </w:r>
            <w:r>
              <w:rPr>
                <w:b w:val="0"/>
                <w:bCs w:val="0"/>
                <w:sz w:val="16"/>
                <w:szCs w:val="16"/>
              </w:rPr>
              <w:t>the</w:t>
            </w:r>
            <w:r>
              <w:rPr>
                <w:b w:val="0"/>
                <w:sz w:val="16"/>
                <w:szCs w:val="16"/>
              </w:rPr>
              <w:t xml:space="preserve"> </w:t>
            </w:r>
            <w:r>
              <w:rPr>
                <w:b w:val="0"/>
                <w:bCs w:val="0"/>
                <w:sz w:val="16"/>
                <w:szCs w:val="16"/>
              </w:rPr>
              <w:t>case</w:t>
            </w:r>
            <w:r>
              <w:rPr>
                <w:b w:val="0"/>
                <w:sz w:val="16"/>
                <w:szCs w:val="16"/>
              </w:rPr>
              <w:t xml:space="preserve"> of an order made at a final order hearing or an interim order which became the final order, 2 years after the date on which you are released from prison (or longer if specified in the order); or</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lastRenderedPageBreak/>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r>
            <w:r>
              <w:rPr>
                <w:sz w:val="18"/>
                <w:szCs w:val="18"/>
              </w:rPr>
              <w:t>legal practitioner’s</w:t>
            </w:r>
            <w:r>
              <w:rPr>
                <w:sz w:val="18"/>
              </w:rPr>
              <w:t xml:space="preserve"> name:</w:t>
            </w:r>
          </w:p>
          <w:p>
            <w:pPr>
              <w:pStyle w:val="yTableNAm"/>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being in possession of a firearm</w:t>
            </w:r>
            <w:r>
              <w:rPr>
                <w:sz w:val="16"/>
              </w:rPr>
              <w:t xml:space="preserve"> </w:t>
            </w:r>
            <w:r>
              <w:rPr>
                <w:sz w:val="18"/>
              </w:rPr>
              <w:t xml:space="preserve">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szCs w:val="18"/>
              </w:rPr>
            </w:pPr>
            <w:r>
              <w:rPr>
                <w:sz w:val="18"/>
              </w:rPr>
              <w:t>•</w:t>
            </w:r>
            <w:r>
              <w:rPr>
                <w:sz w:val="18"/>
              </w:rPr>
              <w:tab/>
            </w:r>
            <w:r>
              <w:rPr>
                <w:sz w:val="18"/>
                <w:szCs w:val="18"/>
              </w:rPr>
              <w:t xml:space="preserve">being in possession of explosives which are </w:t>
            </w:r>
            <w:r>
              <w:rPr>
                <w:sz w:val="18"/>
                <w:szCs w:val="18"/>
              </w:rPr>
              <w:br/>
              <w:t>essential for your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240"/>
        <w:rPr>
          <w:b/>
        </w:rPr>
      </w:pPr>
      <w:r>
        <w:rPr>
          <w:b/>
        </w:rPr>
        <w:lastRenderedPageBreak/>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keepNext/>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keepNext/>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keepNext/>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keepNext/>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keepNext/>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keepNext/>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Address:</w:t>
            </w:r>
            <w:r>
              <w:rPr>
                <w:sz w:val="18"/>
              </w:rPr>
              <w:tab/>
              <w:t>street:</w:t>
            </w:r>
          </w:p>
          <w:p>
            <w:pPr>
              <w:pStyle w:val="yTableNAm"/>
              <w:keepNext/>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keepNext/>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p>
            <w:pPr>
              <w:pStyle w:val="yTableNAm"/>
              <w:tabs>
                <w:tab w:val="clear" w:pos="567"/>
              </w:tabs>
              <w:spacing w:before="0"/>
              <w:rPr>
                <w:sz w:val="18"/>
              </w:rPr>
            </w:pPr>
            <w:r>
              <w:rPr>
                <w:sz w:val="18"/>
                <w:szCs w:val="18"/>
              </w:rPr>
              <w:t>If I was in prison at the time this order was served on me, the order will stay in force (while I am in prison and on release) for the period specified in the order. If the duration of the order is not specified, the order will stay in force for 2 years from the date on which I am released from prison.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szCs w:val="18"/>
              </w:rPr>
            </w:pPr>
            <w:r>
              <w:rPr>
                <w:sz w:val="18"/>
                <w:szCs w:val="18"/>
              </w:rPr>
              <w:lastRenderedPageBreak/>
              <w:t>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keepNext/>
              <w:keepLines/>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Indenta"/>
              <w:rPr>
                <w:sz w:val="18"/>
                <w:szCs w:val="18"/>
              </w:rPr>
            </w:pPr>
            <w:r>
              <w:rPr>
                <w:sz w:val="18"/>
                <w:szCs w:val="18"/>
              </w:rPr>
              <w:t xml:space="preserve">If the person was in prison at the time this order was made, the order expires — </w:t>
            </w:r>
          </w:p>
          <w:p>
            <w:pPr>
              <w:pStyle w:val="yTableNAm"/>
              <w:tabs>
                <w:tab w:val="clear" w:pos="567"/>
                <w:tab w:val="left" w:pos="318"/>
              </w:tabs>
              <w:spacing w:before="0"/>
              <w:ind w:left="318" w:hanging="318"/>
              <w:rPr>
                <w:sz w:val="18"/>
                <w:szCs w:val="18"/>
              </w:rPr>
            </w:pPr>
            <w:r>
              <w:rPr>
                <w:sz w:val="18"/>
                <w:szCs w:val="18"/>
              </w:rPr>
              <w:t>•</w:t>
            </w:r>
            <w:r>
              <w:rPr>
                <w:sz w:val="18"/>
                <w:szCs w:val="18"/>
              </w:rPr>
              <w:tab/>
              <w:t xml:space="preserve">in the </w:t>
            </w:r>
            <w:r>
              <w:rPr>
                <w:sz w:val="18"/>
              </w:rPr>
              <w:t>case</w:t>
            </w:r>
            <w:r>
              <w:rPr>
                <w:sz w:val="18"/>
                <w:szCs w:val="18"/>
              </w:rPr>
              <w:t xml:space="preserve"> of an order made at a final order hearing or an interim order which became the final order, 2 years after the date on which the person is released from prison (or longer if specified in the order); or</w:t>
            </w:r>
          </w:p>
          <w:p>
            <w:pPr>
              <w:pStyle w:val="yTableNAm"/>
              <w:tabs>
                <w:tab w:val="clear" w:pos="567"/>
                <w:tab w:val="left" w:pos="318"/>
              </w:tabs>
              <w:spacing w:before="0"/>
              <w:ind w:left="318" w:hanging="318"/>
              <w:rPr>
                <w:sz w:val="18"/>
                <w:szCs w:val="18"/>
              </w:rPr>
            </w:pPr>
            <w:r>
              <w:rPr>
                <w:sz w:val="18"/>
                <w:szCs w:val="18"/>
              </w:rPr>
              <w:t>•</w:t>
            </w:r>
            <w:r>
              <w:rPr>
                <w:sz w:val="18"/>
                <w:szCs w:val="18"/>
              </w:rPr>
              <w:tab/>
              <w:t>in the case of a telephone order which became the final order because the person did not object, 3 months after the date on which the person is released from prison (or shorter if specified in the order).</w:t>
            </w:r>
          </w:p>
          <w:p>
            <w:pPr>
              <w:pStyle w:val="yTableNAm"/>
              <w:spacing w:before="80"/>
              <w:rPr>
                <w:sz w:val="18"/>
              </w:rPr>
            </w:pPr>
            <w:r>
              <w:rPr>
                <w:sz w:val="18"/>
              </w:rPr>
              <w:t xml:space="preserve">If, in the future, you want the order varied or cancelled you may apply to the court. The person who is bound by this order may also apply to have the order varied or cancelled. If you would like more information about doing this you should consult your </w:t>
            </w:r>
            <w:r>
              <w:rPr>
                <w:sz w:val="18"/>
                <w:szCs w:val="18"/>
              </w:rPr>
              <w:t>legal practitioner</w:t>
            </w:r>
            <w:r>
              <w:rPr>
                <w:sz w:val="18"/>
              </w:rPr>
              <w:t xml:space="preserve">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w:t>
            </w:r>
            <w:r>
              <w:rPr>
                <w:sz w:val="18"/>
                <w:szCs w:val="16"/>
              </w:rPr>
              <w:t xml:space="preserve">$10 000 </w:t>
            </w:r>
            <w:r>
              <w:rPr>
                <w:sz w:val="18"/>
              </w:rPr>
              <w:t>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 SL 2020/141 r. 15, 23 and 24; SL 2022/106 r. 4; SL 2022/188 r. 4(4).]</w:t>
      </w:r>
    </w:p>
    <w:p>
      <w:pPr>
        <w:pStyle w:val="yMiscellaneousHeading"/>
        <w:keepNext w:val="0"/>
        <w:pageBreakBefore/>
        <w:widowControl w:val="0"/>
        <w:spacing w:before="120"/>
        <w:rPr>
          <w:b/>
        </w:rPr>
      </w:pPr>
      <w:r>
        <w:rPr>
          <w:b/>
        </w:rPr>
        <w:lastRenderedPageBreak/>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gridCol w:w="57"/>
      </w:tblGrid>
      <w:tr>
        <w:trPr>
          <w:gridAfter w:val="1"/>
          <w:wAfter w:w="57"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gridAfter w:val="1"/>
          <w:wAfter w:w="57"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gridAfter w:val="1"/>
          <w:wAfter w:w="57"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gridAfter w:val="1"/>
          <w:wAfter w:w="57" w:type="dxa"/>
          <w:trHeight w:val="33"/>
        </w:trPr>
        <w:tc>
          <w:tcPr>
            <w:tcW w:w="7125" w:type="dxa"/>
            <w:gridSpan w:val="9"/>
            <w:tcBorders>
              <w:top w:val="nil"/>
              <w:left w:val="nil"/>
              <w:right w:val="nil"/>
            </w:tcBorders>
          </w:tcPr>
          <w:p>
            <w:pPr>
              <w:pStyle w:val="yTableNAm"/>
              <w:spacing w:before="0"/>
              <w:rPr>
                <w:sz w:val="8"/>
                <w:szCs w:val="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gridAfter w:val="1"/>
          <w:wAfter w:w="57" w:type="dxa"/>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gridAfter w:val="1"/>
          <w:wAfter w:w="57"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gridAfter w:val="1"/>
          <w:wAfter w:w="57"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7182" w:type="dxa"/>
            <w:gridSpan w:val="10"/>
            <w:tcBorders>
              <w:top w:val="nil"/>
              <w:left w:val="nil"/>
              <w:bottom w:val="nil"/>
              <w:right w:val="nil"/>
            </w:tcBorders>
            <w:noWrap/>
          </w:tcPr>
          <w:p>
            <w:pPr>
              <w:pStyle w:val="yTableNAm"/>
              <w:spacing w:before="0"/>
            </w:pPr>
          </w:p>
        </w:tc>
      </w:tr>
      <w:tr>
        <w:trPr>
          <w:trHeight w:val="80"/>
        </w:trPr>
        <w:tc>
          <w:tcPr>
            <w:tcW w:w="993" w:type="dxa"/>
            <w:tcBorders>
              <w:bottom w:val="single" w:sz="4" w:space="0" w:color="auto"/>
            </w:tcBorders>
            <w:shd w:val="pct10" w:color="auto" w:fill="FFFFFF"/>
            <w:noWrap/>
          </w:tcPr>
          <w:p>
            <w:pPr>
              <w:pStyle w:val="yTableNAm"/>
              <w:spacing w:before="0"/>
              <w:rPr>
                <w:sz w:val="18"/>
                <w:szCs w:val="18"/>
              </w:rPr>
            </w:pPr>
            <w:r>
              <w:rPr>
                <w:sz w:val="18"/>
                <w:szCs w:val="18"/>
              </w:rPr>
              <w:t>Duration of order</w:t>
            </w:r>
          </w:p>
        </w:tc>
        <w:tc>
          <w:tcPr>
            <w:tcW w:w="6189" w:type="dxa"/>
            <w:gridSpan w:val="9"/>
            <w:tcBorders>
              <w:bottom w:val="single" w:sz="4" w:space="0" w:color="auto"/>
            </w:tcBorders>
            <w:noWrap/>
          </w:tcPr>
          <w:p>
            <w:pPr>
              <w:pStyle w:val="yTableNAm"/>
              <w:spacing w:before="0"/>
              <w:rPr>
                <w:sz w:val="18"/>
              </w:rPr>
            </w:pPr>
          </w:p>
        </w:tc>
      </w:tr>
      <w:tr>
        <w:trPr>
          <w:gridAfter w:val="1"/>
          <w:wAfter w:w="57" w:type="dxa"/>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gridAfter w:val="1"/>
          <w:wAfter w:w="57" w:type="dxa"/>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gridAfter w:val="1"/>
          <w:wAfter w:w="57" w:type="dxa"/>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gridAfter w:val="1"/>
          <w:wAfter w:w="57"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lastRenderedPageBreak/>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If you were in prison at the time this order was served on you, the order will stay in force (while you are in prison and on release) for the period specified in the order. If the duration of the order is not specified, the order will stay in force for 2 years from the date on which you are released from prison.</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w:t>
            </w:r>
            <w:r>
              <w:rPr>
                <w:sz w:val="20"/>
                <w:szCs w:val="16"/>
              </w:rPr>
              <w:t xml:space="preserve">$10 000 </w:t>
            </w:r>
            <w:r>
              <w:rPr>
                <w:sz w:val="20"/>
              </w:rPr>
              <w:t>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If the person was in prison at the time this order was served on the person, the order will stay in force (while the person is in prison and on release) for the period specified in the order. If the duration of the order is not specified, the order will stay in force for 2 years from the date on which the person is released from prison.</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w:t>
            </w:r>
            <w:r>
              <w:rPr>
                <w:sz w:val="20"/>
                <w:szCs w:val="16"/>
              </w:rPr>
              <w:t xml:space="preserve">$10 000 </w:t>
            </w:r>
            <w:r>
              <w:rPr>
                <w:sz w:val="20"/>
              </w:rPr>
              <w:t>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 SL 2020/141 r. 16 and 23.]</w:t>
      </w:r>
    </w:p>
    <w:p>
      <w:pPr>
        <w:pStyle w:val="yMiscellaneousHeading"/>
        <w:keepNext w:val="0"/>
        <w:pageBreakBefore/>
        <w:widowControl w:val="0"/>
        <w:spacing w:before="120"/>
        <w:rPr>
          <w:b/>
        </w:rPr>
      </w:pPr>
      <w:r>
        <w:rPr>
          <w:b/>
        </w:rPr>
        <w:lastRenderedPageBreak/>
        <w:t xml:space="preserve">Form </w:t>
      </w:r>
      <w:r>
        <w:rPr>
          <w:rStyle w:val="CharSClsNo"/>
          <w:b/>
        </w:rPr>
        <w:t>8</w:t>
      </w:r>
      <w:r>
        <w:rPr>
          <w:b/>
        </w:rPr>
        <w:t> — Application for misconduct restraining order</w:t>
      </w:r>
    </w:p>
    <w:p>
      <w:pPr>
        <w:pStyle w:val="yMiscellaneousBody"/>
        <w:spacing w:before="0"/>
        <w:jc w:val="right"/>
        <w:rPr>
          <w:sz w:val="12"/>
        </w:rPr>
      </w:pPr>
    </w:p>
    <w:tbl>
      <w:tblPr>
        <w:tblW w:w="73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5"/>
        <w:gridCol w:w="10"/>
        <w:gridCol w:w="10"/>
        <w:gridCol w:w="1980"/>
        <w:gridCol w:w="529"/>
        <w:gridCol w:w="38"/>
        <w:gridCol w:w="709"/>
        <w:gridCol w:w="849"/>
        <w:gridCol w:w="918"/>
        <w:gridCol w:w="62"/>
        <w:gridCol w:w="12"/>
        <w:gridCol w:w="23"/>
        <w:gridCol w:w="1216"/>
      </w:tblGrid>
      <w:tr>
        <w:trPr>
          <w:cantSplit/>
          <w:trHeight w:val="226"/>
          <w:tblHeader/>
        </w:trPr>
        <w:tc>
          <w:tcPr>
            <w:tcW w:w="3015"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gridSpan w:val="2"/>
            <w:vMerge w:val="restart"/>
            <w:tcBorders>
              <w:top w:val="nil"/>
              <w:left w:val="nil"/>
            </w:tcBorders>
          </w:tcPr>
          <w:p>
            <w:pPr>
              <w:pStyle w:val="yTableNAm"/>
              <w:spacing w:before="0"/>
              <w:rPr>
                <w:sz w:val="16"/>
              </w:rPr>
            </w:pPr>
          </w:p>
        </w:tc>
        <w:tc>
          <w:tcPr>
            <w:tcW w:w="3789" w:type="dxa"/>
            <w:gridSpan w:val="7"/>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rPr>
            </w:pPr>
          </w:p>
        </w:tc>
        <w:tc>
          <w:tcPr>
            <w:tcW w:w="3789"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1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rPr>
            </w:pPr>
          </w:p>
        </w:tc>
        <w:tc>
          <w:tcPr>
            <w:tcW w:w="3789"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71" w:type="dxa"/>
            <w:gridSpan w:val="13"/>
            <w:tcBorders>
              <w:top w:val="nil"/>
              <w:left w:val="nil"/>
              <w:right w:val="nil"/>
            </w:tcBorders>
          </w:tcPr>
          <w:p>
            <w:pPr>
              <w:pStyle w:val="yTableNAm"/>
              <w:spacing w:before="0"/>
              <w:rPr>
                <w:sz w:val="8"/>
              </w:rPr>
            </w:pPr>
          </w:p>
        </w:tc>
      </w:tr>
      <w:tr>
        <w:trPr>
          <w:cantSplit/>
          <w:trHeight w:val="238"/>
        </w:trPr>
        <w:tc>
          <w:tcPr>
            <w:tcW w:w="1015" w:type="dxa"/>
            <w:vMerge w:val="restart"/>
            <w:shd w:val="pct10" w:color="auto" w:fill="FFFFFF"/>
          </w:tcPr>
          <w:p>
            <w:pPr>
              <w:pStyle w:val="yTableNAm"/>
              <w:spacing w:before="0"/>
              <w:rPr>
                <w:sz w:val="18"/>
                <w:szCs w:val="18"/>
              </w:rPr>
            </w:pPr>
            <w:bookmarkStart w:id="411" w:name="_Hlk115768360"/>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40" w:type="dxa"/>
            <w:gridSpan w:val="11"/>
          </w:tcPr>
          <w:p>
            <w:pPr>
              <w:pStyle w:val="yTableNAm"/>
              <w:spacing w:before="0"/>
              <w:rPr>
                <w:sz w:val="18"/>
                <w:szCs w:val="18"/>
              </w:rPr>
            </w:pPr>
            <w:r>
              <w:rPr>
                <w:sz w:val="18"/>
                <w:szCs w:val="18"/>
              </w:rPr>
              <w:t>Family name:</w:t>
            </w:r>
          </w:p>
        </w:tc>
        <w:tc>
          <w:tcPr>
            <w:tcW w:w="1216" w:type="dxa"/>
            <w:vMerge w:val="restart"/>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40" w:type="dxa"/>
            <w:gridSpan w:val="11"/>
            <w:tcBorders>
              <w:bottom w:val="single" w:sz="4" w:space="0" w:color="auto"/>
            </w:tcBorders>
          </w:tcPr>
          <w:p>
            <w:pPr>
              <w:pStyle w:val="yTableNAm"/>
              <w:spacing w:before="0"/>
              <w:rPr>
                <w:sz w:val="18"/>
                <w:szCs w:val="18"/>
              </w:rPr>
            </w:pPr>
            <w:r>
              <w:rPr>
                <w:sz w:val="18"/>
                <w:szCs w:val="18"/>
              </w:rPr>
              <w:t>Other names:</w:t>
            </w:r>
          </w:p>
        </w:tc>
        <w:tc>
          <w:tcPr>
            <w:tcW w:w="1216" w:type="dxa"/>
            <w:vMerge/>
            <w:tcBorders>
              <w:bottom w:val="single" w:sz="4" w:space="0" w:color="auto"/>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bottom w:val="single" w:sz="4" w:space="0" w:color="auto"/>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Person seeking to be protected</w:t>
            </w:r>
          </w:p>
        </w:tc>
        <w:tc>
          <w:tcPr>
            <w:tcW w:w="5043" w:type="dxa"/>
            <w:gridSpan w:val="8"/>
            <w:tcBorders>
              <w:bottom w:val="single" w:sz="4" w:space="0" w:color="auto"/>
            </w:tcBorders>
          </w:tcPr>
          <w:p>
            <w:pPr>
              <w:pStyle w:val="yTableNAm"/>
              <w:spacing w:before="0"/>
              <w:rPr>
                <w:sz w:val="18"/>
                <w:szCs w:val="18"/>
              </w:rPr>
            </w:pPr>
            <w:r>
              <w:rPr>
                <w:sz w:val="18"/>
                <w:szCs w:val="18"/>
              </w:rPr>
              <w:t>Family name:</w:t>
            </w:r>
          </w:p>
        </w:tc>
        <w:tc>
          <w:tcPr>
            <w:tcW w:w="1313" w:type="dxa"/>
            <w:gridSpan w:val="4"/>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043" w:type="dxa"/>
            <w:gridSpan w:val="8"/>
            <w:tcBorders>
              <w:bottom w:val="nil"/>
            </w:tcBorders>
          </w:tcPr>
          <w:p>
            <w:pPr>
              <w:pStyle w:val="yTableNAm"/>
              <w:spacing w:before="0"/>
              <w:rPr>
                <w:sz w:val="18"/>
                <w:szCs w:val="18"/>
              </w:rPr>
            </w:pPr>
            <w:r>
              <w:rPr>
                <w:sz w:val="18"/>
                <w:szCs w:val="18"/>
              </w:rPr>
              <w:t>Other names:</w:t>
            </w:r>
          </w:p>
        </w:tc>
        <w:tc>
          <w:tcPr>
            <w:tcW w:w="1313" w:type="dxa"/>
            <w:gridSpan w:val="4"/>
            <w:vMerge/>
            <w:tcBorders>
              <w:bottom w:val="nil"/>
            </w:tcBorders>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nil"/>
            </w:tcBorders>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Email:</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15" w:type="dxa"/>
            <w:vMerge w:val="restart"/>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5" w:type="dxa"/>
            <w:gridSpan w:val="9"/>
            <w:tcBorders>
              <w:bottom w:val="single" w:sz="4" w:space="0" w:color="auto"/>
            </w:tcBorders>
          </w:tcPr>
          <w:p>
            <w:pPr>
              <w:pStyle w:val="yTableNAm"/>
              <w:spacing w:before="0"/>
              <w:rPr>
                <w:sz w:val="18"/>
                <w:szCs w:val="18"/>
              </w:rPr>
            </w:pPr>
            <w:r>
              <w:rPr>
                <w:sz w:val="18"/>
                <w:szCs w:val="18"/>
              </w:rPr>
              <w:t>Family name:</w:t>
            </w:r>
          </w:p>
        </w:tc>
        <w:tc>
          <w:tcPr>
            <w:tcW w:w="1251"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1015" w:type="dxa"/>
            <w:vMerge/>
            <w:shd w:val="pct10" w:color="auto" w:fill="FFFFFF"/>
          </w:tcPr>
          <w:p>
            <w:pPr>
              <w:pStyle w:val="yTableNAm"/>
              <w:spacing w:before="0"/>
              <w:rPr>
                <w:sz w:val="16"/>
              </w:rPr>
            </w:pPr>
          </w:p>
        </w:tc>
        <w:tc>
          <w:tcPr>
            <w:tcW w:w="5105" w:type="dxa"/>
            <w:gridSpan w:val="9"/>
          </w:tcPr>
          <w:p>
            <w:pPr>
              <w:pStyle w:val="yTableNAm"/>
              <w:spacing w:before="0"/>
              <w:rPr>
                <w:sz w:val="18"/>
                <w:szCs w:val="18"/>
              </w:rPr>
            </w:pPr>
            <w:r>
              <w:rPr>
                <w:sz w:val="18"/>
                <w:szCs w:val="18"/>
              </w:rPr>
              <w:t>Other names:</w:t>
            </w:r>
          </w:p>
        </w:tc>
        <w:tc>
          <w:tcPr>
            <w:tcW w:w="1251" w:type="dxa"/>
            <w:gridSpan w:val="3"/>
            <w:vMerge/>
          </w:tcPr>
          <w:p>
            <w:pPr>
              <w:pStyle w:val="yTableNAm"/>
              <w:spacing w:before="0"/>
              <w:rPr>
                <w:sz w:val="18"/>
                <w:szCs w:val="18"/>
              </w:rPr>
            </w:pP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015" w:type="dxa"/>
            <w:vMerge/>
            <w:shd w:val="pct10" w:color="auto" w:fill="FFFFFF"/>
          </w:tcPr>
          <w:p>
            <w:pPr>
              <w:pStyle w:val="yTableNAm"/>
              <w:spacing w:before="0"/>
              <w:rPr>
                <w:sz w:val="16"/>
              </w:rPr>
            </w:pPr>
          </w:p>
        </w:tc>
        <w:tc>
          <w:tcPr>
            <w:tcW w:w="6356" w:type="dxa"/>
            <w:gridSpan w:val="12"/>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015" w:type="dxa"/>
            <w:vMerge/>
            <w:tcBorders>
              <w:bottom w:val="single" w:sz="4" w:space="0" w:color="auto"/>
            </w:tcBorders>
            <w:shd w:val="pct10" w:color="auto" w:fill="FFFFFF"/>
          </w:tcPr>
          <w:p>
            <w:pPr>
              <w:pStyle w:val="yTableNAm"/>
              <w:spacing w:before="0"/>
              <w:rPr>
                <w:sz w:val="16"/>
              </w:rPr>
            </w:pPr>
          </w:p>
        </w:tc>
        <w:tc>
          <w:tcPr>
            <w:tcW w:w="6356" w:type="dxa"/>
            <w:gridSpan w:val="12"/>
            <w:tcBorders>
              <w:bottom w:val="single" w:sz="4" w:space="0" w:color="auto"/>
            </w:tcBorders>
          </w:tcPr>
          <w:p>
            <w:pPr>
              <w:pStyle w:val="yTableNAm"/>
              <w:tabs>
                <w:tab w:val="clear" w:pos="567"/>
                <w:tab w:val="left" w:pos="965"/>
                <w:tab w:val="left" w:pos="2519"/>
                <w:tab w:val="left" w:pos="4079"/>
              </w:tabs>
              <w:spacing w:before="0"/>
              <w:rPr>
                <w:sz w:val="18"/>
                <w:szCs w:val="18"/>
              </w:rPr>
            </w:pPr>
            <w:r>
              <w:rPr>
                <w:sz w:val="18"/>
                <w:szCs w:val="18"/>
              </w:rPr>
              <w:t>Email:</w:t>
            </w:r>
          </w:p>
        </w:tc>
      </w:tr>
      <w:bookmarkEnd w:id="411"/>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1227"/>
        </w:trPr>
        <w:tc>
          <w:tcPr>
            <w:tcW w:w="1035" w:type="dxa"/>
            <w:gridSpan w:val="3"/>
            <w:tcBorders>
              <w:bottom w:val="nil"/>
            </w:tcBorders>
            <w:shd w:val="pct10" w:color="auto" w:fill="FFFFFF"/>
          </w:tcPr>
          <w:p>
            <w:pPr>
              <w:pStyle w:val="yTableNAm"/>
              <w:spacing w:before="0"/>
              <w:rPr>
                <w:sz w:val="18"/>
                <w:szCs w:val="18"/>
              </w:rPr>
            </w:pPr>
            <w:r>
              <w:rPr>
                <w:sz w:val="18"/>
                <w:szCs w:val="18"/>
              </w:rPr>
              <w:t>Grounds for application</w:t>
            </w:r>
          </w:p>
        </w:tc>
        <w:tc>
          <w:tcPr>
            <w:tcW w:w="6336" w:type="dxa"/>
            <w:gridSpan w:val="10"/>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71" w:type="dxa"/>
            <w:gridSpan w:val="13"/>
            <w:tcBorders>
              <w:left w:val="nil"/>
              <w:right w:val="nil"/>
            </w:tcBorders>
          </w:tcPr>
          <w:p>
            <w:pPr>
              <w:pStyle w:val="yTableNAm"/>
              <w:spacing w:before="0"/>
              <w:rPr>
                <w:sz w:val="18"/>
                <w:szCs w:val="18"/>
              </w:rPr>
            </w:pPr>
          </w:p>
        </w:tc>
      </w:tr>
      <w:tr>
        <w:trPr>
          <w:cantSplit/>
          <w:trHeight w:val="663"/>
        </w:trPr>
        <w:tc>
          <w:tcPr>
            <w:tcW w:w="1025" w:type="dxa"/>
            <w:gridSpan w:val="2"/>
            <w:vMerge w:val="restart"/>
            <w:shd w:val="pct10" w:color="auto" w:fill="FFFFFF"/>
            <w:noWrap/>
          </w:tcPr>
          <w:p>
            <w:pPr>
              <w:pStyle w:val="yTableNAm"/>
              <w:spacing w:before="0"/>
              <w:rPr>
                <w:sz w:val="18"/>
                <w:szCs w:val="18"/>
              </w:rPr>
            </w:pPr>
            <w:r>
              <w:rPr>
                <w:sz w:val="18"/>
                <w:szCs w:val="18"/>
              </w:rPr>
              <w:t>Information relating to children</w:t>
            </w:r>
          </w:p>
        </w:tc>
        <w:tc>
          <w:tcPr>
            <w:tcW w:w="4115" w:type="dxa"/>
            <w:gridSpan w:val="6"/>
            <w:noWrap/>
          </w:tcPr>
          <w:p>
            <w:pPr>
              <w:pStyle w:val="yTableNAm"/>
              <w:spacing w:before="0"/>
              <w:rPr>
                <w:sz w:val="18"/>
              </w:rPr>
            </w:pPr>
            <w:r>
              <w:rPr>
                <w:sz w:val="18"/>
              </w:rPr>
              <w:t>Is the person seeking to be protected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843"/>
        </w:trPr>
        <w:tc>
          <w:tcPr>
            <w:tcW w:w="1025" w:type="dxa"/>
            <w:gridSpan w:val="2"/>
            <w:vMerge/>
            <w:shd w:val="pct10" w:color="auto" w:fill="FFFFFF"/>
            <w:noWrap/>
          </w:tcPr>
          <w:p/>
        </w:tc>
        <w:tc>
          <w:tcPr>
            <w:tcW w:w="4115" w:type="dxa"/>
            <w:gridSpan w:val="6"/>
            <w:noWrap/>
          </w:tcPr>
          <w:p>
            <w:pPr>
              <w:pStyle w:val="yTableNAm"/>
              <w:spacing w:before="0"/>
              <w:rPr>
                <w:rStyle w:val="DraftersNotes"/>
                <w:b w:val="0"/>
                <w:i w:val="0"/>
                <w:sz w:val="18"/>
                <w:szCs w:val="18"/>
              </w:rPr>
            </w:pPr>
            <w:r>
              <w:rPr>
                <w:sz w:val="18"/>
              </w:rPr>
              <w:t>If yes, has this application been made with the written consent of a person who, under the relevant child welfare law, has responsibility for the control or care of the child?</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val="642"/>
        </w:trPr>
        <w:tc>
          <w:tcPr>
            <w:tcW w:w="1025" w:type="dxa"/>
            <w:gridSpan w:val="2"/>
            <w:vMerge/>
            <w:shd w:val="pct10" w:color="auto" w:fill="FFFFFF"/>
            <w:noWrap/>
          </w:tcPr>
          <w:p/>
        </w:tc>
        <w:tc>
          <w:tcPr>
            <w:tcW w:w="4115" w:type="dxa"/>
            <w:gridSpan w:val="6"/>
            <w:noWrap/>
          </w:tcPr>
          <w:p>
            <w:pPr>
              <w:pStyle w:val="yTableNAm"/>
              <w:spacing w:before="0"/>
              <w:rPr>
                <w:sz w:val="18"/>
              </w:rPr>
            </w:pPr>
            <w:r>
              <w:rPr>
                <w:sz w:val="18"/>
              </w:rPr>
              <w:t>Is the respondent a child who is under the control or in the care of a person under a child welfare law?</w:t>
            </w:r>
          </w:p>
        </w:tc>
        <w:tc>
          <w:tcPr>
            <w:tcW w:w="2231" w:type="dxa"/>
            <w:gridSpan w:val="5"/>
            <w:noWrap/>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Unknown</w:t>
            </w:r>
          </w:p>
        </w:tc>
      </w:tr>
      <w:tr>
        <w:trPr>
          <w:cantSplit/>
          <w:trHeight w:hRule="exact" w:val="80"/>
        </w:trPr>
        <w:tc>
          <w:tcPr>
            <w:tcW w:w="7371" w:type="dxa"/>
            <w:gridSpan w:val="13"/>
            <w:tcBorders>
              <w:left w:val="nil"/>
              <w:bottom w:val="nil"/>
              <w:right w:val="nil"/>
            </w:tcBorders>
          </w:tcPr>
          <w:p>
            <w:pPr>
              <w:pStyle w:val="yTableNAm"/>
              <w:spacing w:before="0"/>
              <w:rPr>
                <w:sz w:val="16"/>
              </w:rPr>
            </w:pPr>
            <w:r>
              <w:rPr>
                <w:sz w:val="16"/>
              </w:rPr>
              <w:tab/>
            </w:r>
          </w:p>
        </w:tc>
      </w:tr>
      <w:tr>
        <w:trPr>
          <w:cantSplit/>
          <w:trHeight w:val="80"/>
        </w:trPr>
        <w:tc>
          <w:tcPr>
            <w:tcW w:w="1035" w:type="dxa"/>
            <w:gridSpan w:val="3"/>
            <w:tcBorders>
              <w:top w:val="nil"/>
              <w:left w:val="nil"/>
              <w:bottom w:val="single" w:sz="4" w:space="0" w:color="auto"/>
              <w:right w:val="nil"/>
            </w:tcBorders>
            <w:shd w:val="clear" w:color="auto" w:fill="auto"/>
          </w:tcPr>
          <w:p>
            <w:pPr>
              <w:pStyle w:val="yTableNAm"/>
              <w:keepNext/>
              <w:spacing w:before="0"/>
              <w:rPr>
                <w:sz w:val="10"/>
                <w:szCs w:val="18"/>
              </w:rPr>
            </w:pPr>
          </w:p>
        </w:tc>
        <w:tc>
          <w:tcPr>
            <w:tcW w:w="2509" w:type="dxa"/>
            <w:gridSpan w:val="2"/>
            <w:tcBorders>
              <w:top w:val="nil"/>
              <w:left w:val="nil"/>
              <w:bottom w:val="single" w:sz="4" w:space="0" w:color="auto"/>
              <w:right w:val="nil"/>
            </w:tcBorders>
          </w:tcPr>
          <w:p>
            <w:pPr>
              <w:pStyle w:val="yTableNAm"/>
              <w:keepNext/>
              <w:spacing w:before="0"/>
              <w:rPr>
                <w:sz w:val="10"/>
                <w:szCs w:val="18"/>
              </w:rPr>
            </w:pPr>
          </w:p>
        </w:tc>
        <w:tc>
          <w:tcPr>
            <w:tcW w:w="1596" w:type="dxa"/>
            <w:gridSpan w:val="3"/>
            <w:tcBorders>
              <w:top w:val="single" w:sz="4" w:space="0" w:color="auto"/>
              <w:left w:val="nil"/>
              <w:bottom w:val="single" w:sz="4" w:space="0" w:color="auto"/>
              <w:right w:val="nil"/>
            </w:tcBorders>
          </w:tcPr>
          <w:p>
            <w:pPr>
              <w:pStyle w:val="yTableNAm"/>
              <w:keepNext/>
              <w:spacing w:before="0"/>
              <w:rPr>
                <w:sz w:val="10"/>
                <w:szCs w:val="18"/>
              </w:rPr>
            </w:pPr>
          </w:p>
        </w:tc>
        <w:tc>
          <w:tcPr>
            <w:tcW w:w="2231" w:type="dxa"/>
            <w:gridSpan w:val="5"/>
            <w:tcBorders>
              <w:top w:val="nil"/>
              <w:left w:val="nil"/>
              <w:bottom w:val="single" w:sz="4" w:space="0" w:color="auto"/>
              <w:right w:val="nil"/>
            </w:tcBorders>
          </w:tcPr>
          <w:p>
            <w:pPr>
              <w:pStyle w:val="yTableNAm"/>
              <w:keepNext/>
              <w:spacing w:before="0"/>
              <w:rPr>
                <w:sz w:val="10"/>
                <w:szCs w:val="18"/>
              </w:rPr>
            </w:pPr>
          </w:p>
        </w:tc>
      </w:tr>
      <w:tr>
        <w:trPr>
          <w:cantSplit/>
          <w:trHeight w:val="80"/>
        </w:trPr>
        <w:tc>
          <w:tcPr>
            <w:tcW w:w="1035" w:type="dxa"/>
            <w:gridSpan w:val="3"/>
            <w:vMerge w:val="restart"/>
            <w:tcBorders>
              <w:top w:val="single" w:sz="4" w:space="0" w:color="auto"/>
            </w:tcBorders>
            <w:shd w:val="pct10" w:color="auto" w:fill="FFFFFF"/>
          </w:tcPr>
          <w:p>
            <w:pPr>
              <w:pStyle w:val="yTableNAm"/>
              <w:keepNext/>
              <w:spacing w:before="0"/>
              <w:rPr>
                <w:sz w:val="18"/>
                <w:szCs w:val="18"/>
              </w:rPr>
            </w:pPr>
            <w:r>
              <w:rPr>
                <w:sz w:val="18"/>
                <w:szCs w:val="18"/>
              </w:rPr>
              <w:t>Firearms</w:t>
            </w:r>
          </w:p>
        </w:tc>
        <w:tc>
          <w:tcPr>
            <w:tcW w:w="4105" w:type="dxa"/>
            <w:gridSpan w:val="5"/>
            <w:tcBorders>
              <w:top w:val="single" w:sz="4" w:space="0" w:color="auto"/>
              <w:bottom w:val="single" w:sz="4" w:space="0" w:color="auto"/>
            </w:tcBorders>
          </w:tcPr>
          <w:p>
            <w:pPr>
              <w:pStyle w:val="yTableNAm"/>
              <w:keepNext/>
              <w:spacing w:before="0"/>
              <w:rPr>
                <w:sz w:val="18"/>
                <w:szCs w:val="18"/>
              </w:rPr>
            </w:pPr>
            <w:r>
              <w:rPr>
                <w:sz w:val="18"/>
                <w:szCs w:val="18"/>
              </w:rPr>
              <w:t>Does the respondent have a firearm item or firearms authorisation?</w:t>
            </w:r>
          </w:p>
        </w:tc>
        <w:tc>
          <w:tcPr>
            <w:tcW w:w="2231" w:type="dxa"/>
            <w:gridSpan w:val="5"/>
            <w:tcBorders>
              <w:top w:val="single" w:sz="4" w:space="0" w:color="auto"/>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1035" w:type="dxa"/>
            <w:gridSpan w:val="3"/>
            <w:vMerge/>
            <w:tcBorders>
              <w:bottom w:val="single" w:sz="4" w:space="0" w:color="auto"/>
            </w:tcBorders>
            <w:shd w:val="pct10" w:color="auto" w:fill="FFFFFF"/>
          </w:tcPr>
          <w:p>
            <w:pPr>
              <w:pStyle w:val="yTableNAm"/>
              <w:keepNext/>
              <w:spacing w:before="0"/>
              <w:rPr>
                <w:sz w:val="16"/>
              </w:rPr>
            </w:pPr>
          </w:p>
        </w:tc>
        <w:tc>
          <w:tcPr>
            <w:tcW w:w="4105" w:type="dxa"/>
            <w:gridSpan w:val="5"/>
            <w:tcBorders>
              <w:bottom w:val="single" w:sz="4" w:space="0" w:color="auto"/>
            </w:tcBorders>
          </w:tcPr>
          <w:p>
            <w:pPr>
              <w:pStyle w:val="yTableNAm"/>
              <w:keepNext/>
              <w:spacing w:before="0"/>
              <w:rPr>
                <w:sz w:val="18"/>
                <w:szCs w:val="18"/>
              </w:rPr>
            </w:pPr>
            <w:r>
              <w:rPr>
                <w:sz w:val="18"/>
                <w:szCs w:val="18"/>
              </w:rPr>
              <w:t>Does the respondent have access to a firearm item at work?</w:t>
            </w:r>
          </w:p>
        </w:tc>
        <w:tc>
          <w:tcPr>
            <w:tcW w:w="2231" w:type="dxa"/>
            <w:gridSpan w:val="5"/>
            <w:tcBorders>
              <w:bottom w:val="single" w:sz="4" w:space="0" w:color="auto"/>
            </w:tcBorders>
          </w:tcPr>
          <w:p>
            <w:pPr>
              <w:pStyle w:val="yTableNAm"/>
              <w:keepNext/>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71" w:type="dxa"/>
            <w:gridSpan w:val="13"/>
            <w:tcBorders>
              <w:top w:val="nil"/>
              <w:left w:val="nil"/>
              <w:bottom w:val="nil"/>
              <w:right w:val="nil"/>
            </w:tcBorders>
            <w:noWrap/>
          </w:tcPr>
          <w:p>
            <w:pPr>
              <w:pStyle w:val="yTableNAm"/>
              <w:keepNext/>
              <w:keepLines/>
              <w:spacing w:before="0"/>
            </w:pPr>
          </w:p>
        </w:tc>
      </w:tr>
      <w:tr>
        <w:trPr>
          <w:cantSplit/>
        </w:trPr>
        <w:tc>
          <w:tcPr>
            <w:tcW w:w="1035" w:type="dxa"/>
            <w:gridSpan w:val="3"/>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336" w:type="dxa"/>
            <w:gridSpan w:val="10"/>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1035" w:type="dxa"/>
            <w:gridSpan w:val="3"/>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336" w:type="dxa"/>
            <w:gridSpan w:val="10"/>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tcBorders>
              <w:bottom w:val="nil"/>
            </w:tcBorders>
            <w:shd w:val="pct10" w:color="auto" w:fill="FFFFFF"/>
          </w:tcPr>
          <w:p>
            <w:pPr>
              <w:pStyle w:val="yTableNAm"/>
              <w:spacing w:before="0"/>
              <w:rPr>
                <w:sz w:val="18"/>
                <w:szCs w:val="18"/>
              </w:rPr>
            </w:pPr>
            <w:r>
              <w:rPr>
                <w:sz w:val="18"/>
                <w:szCs w:val="18"/>
              </w:rPr>
              <w:t>Applicant</w:t>
            </w:r>
          </w:p>
        </w:tc>
        <w:tc>
          <w:tcPr>
            <w:tcW w:w="5097" w:type="dxa"/>
            <w:gridSpan w:val="8"/>
            <w:tcBorders>
              <w:bottom w:val="nil"/>
            </w:tcBorders>
          </w:tcPr>
          <w:p>
            <w:pPr>
              <w:pStyle w:val="yTableNAm"/>
              <w:spacing w:before="0"/>
              <w:rPr>
                <w:sz w:val="18"/>
                <w:szCs w:val="18"/>
              </w:rPr>
            </w:pPr>
            <w:r>
              <w:rPr>
                <w:sz w:val="18"/>
                <w:szCs w:val="18"/>
              </w:rPr>
              <w:t>Signature:</w:t>
            </w:r>
          </w:p>
        </w:tc>
        <w:tc>
          <w:tcPr>
            <w:tcW w:w="1239" w:type="dxa"/>
            <w:gridSpan w:val="2"/>
            <w:tcBorders>
              <w:bottom w:val="nil"/>
            </w:tcBorders>
          </w:tcPr>
          <w:p>
            <w:pPr>
              <w:pStyle w:val="yTableNAm"/>
              <w:spacing w:before="0"/>
              <w:rPr>
                <w:sz w:val="16"/>
              </w:rPr>
            </w:pPr>
            <w:r>
              <w:rPr>
                <w:sz w:val="16"/>
              </w:rPr>
              <w:t>Date:</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277"/>
        </w:trPr>
        <w:tc>
          <w:tcPr>
            <w:tcW w:w="1035" w:type="dxa"/>
            <w:gridSpan w:val="3"/>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6" w:type="dxa"/>
            <w:gridSpan w:val="4"/>
          </w:tcPr>
          <w:p>
            <w:pPr>
              <w:pStyle w:val="yTableNAm"/>
              <w:spacing w:before="0"/>
              <w:rPr>
                <w:sz w:val="18"/>
                <w:szCs w:val="18"/>
              </w:rPr>
            </w:pPr>
            <w:r>
              <w:rPr>
                <w:sz w:val="18"/>
                <w:szCs w:val="18"/>
              </w:rPr>
              <w:t>Court:</w:t>
            </w:r>
          </w:p>
        </w:tc>
        <w:tc>
          <w:tcPr>
            <w:tcW w:w="1841" w:type="dxa"/>
            <w:gridSpan w:val="4"/>
          </w:tcPr>
          <w:p>
            <w:pPr>
              <w:pStyle w:val="yTableNAm"/>
              <w:spacing w:before="0"/>
              <w:rPr>
                <w:sz w:val="18"/>
                <w:szCs w:val="18"/>
              </w:rPr>
            </w:pPr>
            <w:r>
              <w:rPr>
                <w:sz w:val="18"/>
                <w:szCs w:val="18"/>
              </w:rPr>
              <w:t>Date:</w:t>
            </w:r>
          </w:p>
        </w:tc>
        <w:tc>
          <w:tcPr>
            <w:tcW w:w="1239" w:type="dxa"/>
            <w:gridSpan w:val="2"/>
          </w:tcPr>
          <w:p>
            <w:pPr>
              <w:pStyle w:val="yTableNAm"/>
              <w:spacing w:before="0"/>
              <w:rPr>
                <w:sz w:val="18"/>
                <w:szCs w:val="18"/>
              </w:rPr>
            </w:pPr>
            <w:r>
              <w:rPr>
                <w:sz w:val="18"/>
                <w:szCs w:val="18"/>
              </w:rPr>
              <w:t>Time:</w:t>
            </w:r>
          </w:p>
        </w:tc>
      </w:tr>
      <w:tr>
        <w:trPr>
          <w:cantSplit/>
          <w:trHeight w:val="278"/>
        </w:trPr>
        <w:tc>
          <w:tcPr>
            <w:tcW w:w="1035" w:type="dxa"/>
            <w:gridSpan w:val="3"/>
            <w:vMerge/>
            <w:tcBorders>
              <w:bottom w:val="nil"/>
            </w:tcBorders>
            <w:shd w:val="pct10" w:color="auto" w:fill="FFFFFF"/>
          </w:tcPr>
          <w:p>
            <w:pPr>
              <w:pStyle w:val="yTableNAm"/>
              <w:spacing w:before="0"/>
              <w:rPr>
                <w:sz w:val="16"/>
              </w:rPr>
            </w:pPr>
          </w:p>
        </w:tc>
        <w:tc>
          <w:tcPr>
            <w:tcW w:w="6336" w:type="dxa"/>
            <w:gridSpan w:val="10"/>
            <w:tcBorders>
              <w:bottom w:val="nil"/>
            </w:tcBorders>
          </w:tcPr>
          <w:p>
            <w:pPr>
              <w:pStyle w:val="yTableNAm"/>
              <w:spacing w:before="0"/>
              <w:rPr>
                <w:sz w:val="18"/>
                <w:szCs w:val="18"/>
              </w:rPr>
            </w:pPr>
            <w:r>
              <w:rPr>
                <w:sz w:val="18"/>
                <w:szCs w:val="18"/>
              </w:rPr>
              <w:br/>
              <w:t>Registrar:</w:t>
            </w:r>
          </w:p>
        </w:tc>
      </w:tr>
      <w:tr>
        <w:trPr>
          <w:cantSplit/>
          <w:trHeight w:hRule="exact" w:val="80"/>
        </w:trPr>
        <w:tc>
          <w:tcPr>
            <w:tcW w:w="7371" w:type="dxa"/>
            <w:gridSpan w:val="13"/>
            <w:tcBorders>
              <w:left w:val="nil"/>
              <w:right w:val="nil"/>
            </w:tcBorders>
          </w:tcPr>
          <w:p>
            <w:pPr>
              <w:pStyle w:val="yTableNAm"/>
              <w:spacing w:before="0"/>
              <w:rPr>
                <w:sz w:val="16"/>
              </w:rPr>
            </w:pPr>
          </w:p>
        </w:tc>
      </w:tr>
      <w:tr>
        <w:trPr>
          <w:cantSplit/>
          <w:trHeight w:val="80"/>
        </w:trPr>
        <w:tc>
          <w:tcPr>
            <w:tcW w:w="1035" w:type="dxa"/>
            <w:gridSpan w:val="3"/>
            <w:shd w:val="pct10" w:color="auto" w:fill="FFFFFF"/>
          </w:tcPr>
          <w:p>
            <w:pPr>
              <w:pStyle w:val="yTableNAm"/>
              <w:keepNext/>
              <w:spacing w:before="0"/>
              <w:rPr>
                <w:sz w:val="18"/>
                <w:szCs w:val="18"/>
              </w:rPr>
            </w:pPr>
            <w:r>
              <w:rPr>
                <w:sz w:val="18"/>
                <w:szCs w:val="18"/>
              </w:rPr>
              <w:t>Notification</w:t>
            </w:r>
          </w:p>
          <w:p>
            <w:pPr>
              <w:pStyle w:val="yTableNAm"/>
              <w:keepNext/>
              <w:spacing w:before="0"/>
              <w:rPr>
                <w:i/>
                <w:sz w:val="16"/>
                <w:szCs w:val="16"/>
              </w:rPr>
            </w:pPr>
            <w:r>
              <w:rPr>
                <w:sz w:val="16"/>
                <w:szCs w:val="16"/>
              </w:rPr>
              <w:t>[</w:t>
            </w:r>
            <w:r>
              <w:rPr>
                <w:i/>
                <w:sz w:val="16"/>
                <w:szCs w:val="16"/>
              </w:rPr>
              <w:t>To be filled in by</w:t>
            </w:r>
          </w:p>
          <w:p>
            <w:pPr>
              <w:pStyle w:val="yTableNAm"/>
              <w:keepNext/>
              <w:spacing w:before="0"/>
              <w:rPr>
                <w:sz w:val="16"/>
              </w:rPr>
            </w:pPr>
            <w:r>
              <w:rPr>
                <w:i/>
                <w:sz w:val="16"/>
                <w:szCs w:val="16"/>
              </w:rPr>
              <w:t>the court</w:t>
            </w:r>
            <w:r>
              <w:rPr>
                <w:sz w:val="16"/>
                <w:szCs w:val="16"/>
              </w:rPr>
              <w:t>]</w:t>
            </w:r>
          </w:p>
        </w:tc>
        <w:tc>
          <w:tcPr>
            <w:tcW w:w="6336" w:type="dxa"/>
            <w:gridSpan w:val="10"/>
          </w:tcPr>
          <w:p>
            <w:pPr>
              <w:pStyle w:val="yTableNAm"/>
              <w:keepNext/>
              <w:spacing w:before="0"/>
              <w:rPr>
                <w:sz w:val="18"/>
                <w:szCs w:val="18"/>
              </w:rPr>
            </w:pPr>
            <w:r>
              <w:rPr>
                <w:sz w:val="18"/>
                <w:szCs w:val="18"/>
              </w:rPr>
              <w:t>I certify that on __ __/__ __/__ __ at _______ am/pm at _____________________</w:t>
            </w:r>
          </w:p>
          <w:p>
            <w:pPr>
              <w:pStyle w:val="yTableNAm"/>
              <w:keepNext/>
              <w:spacing w:before="0"/>
              <w:rPr>
                <w:sz w:val="18"/>
                <w:szCs w:val="18"/>
              </w:rPr>
            </w:pPr>
            <w:r>
              <w:rPr>
                <w:sz w:val="18"/>
                <w:szCs w:val="18"/>
              </w:rPr>
              <w:t>I notified the applicant of the hearing date.</w:t>
            </w:r>
          </w:p>
          <w:p>
            <w:pPr>
              <w:pStyle w:val="yTableNAm"/>
              <w:keepNext/>
              <w:spacing w:before="0"/>
              <w:rPr>
                <w:sz w:val="18"/>
                <w:szCs w:val="18"/>
              </w:rPr>
            </w:pPr>
          </w:p>
          <w:p>
            <w:pPr>
              <w:pStyle w:val="yTableNAm"/>
              <w:keepNext/>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 amended: SL 2020/141 r. 17; SL 2022/15 r. 4(2); SL 2022/188 r. 4(5).]</w:t>
      </w:r>
    </w:p>
    <w:p>
      <w:pPr>
        <w:pStyle w:val="yMiscellaneousHeading"/>
        <w:pageBreakBefore/>
        <w:spacing w:before="120"/>
        <w:rPr>
          <w:b/>
        </w:rPr>
      </w:pPr>
      <w:r>
        <w:rPr>
          <w:b/>
        </w:rPr>
        <w:lastRenderedPageBreak/>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legal practitioner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w:t>
            </w:r>
            <w:r>
              <w:rPr>
                <w:sz w:val="18"/>
                <w:szCs w:val="18"/>
              </w:rPr>
              <w:t>18 years</w:t>
            </w:r>
            <w:r>
              <w:rPr>
                <w:sz w:val="18"/>
              </w:rPr>
              <w:t xml:space="preserve">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 amended: SL 2020/141 r. 24; SL 2022/106 r. 4.]</w:t>
      </w:r>
    </w:p>
    <w:p>
      <w:pPr>
        <w:pStyle w:val="yMiscellaneousHeading"/>
        <w:keepNext w:val="0"/>
        <w:pageBreakBefore/>
        <w:widowControl w:val="0"/>
        <w:spacing w:before="120"/>
        <w:rPr>
          <w:b/>
        </w:rPr>
      </w:pPr>
      <w:r>
        <w:rPr>
          <w:b/>
        </w:rPr>
        <w:lastRenderedPageBreak/>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7"/>
        <w:gridCol w:w="10"/>
        <w:gridCol w:w="1843"/>
        <w:gridCol w:w="567"/>
        <w:gridCol w:w="571"/>
        <w:gridCol w:w="1418"/>
        <w:gridCol w:w="65"/>
        <w:gridCol w:w="214"/>
        <w:gridCol w:w="1375"/>
      </w:tblGrid>
      <w:tr>
        <w:trPr>
          <w:cantSplit/>
          <w:trHeight w:val="226"/>
          <w:tblHeader/>
        </w:trPr>
        <w:tc>
          <w:tcPr>
            <w:tcW w:w="302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9"/>
            <w:tcBorders>
              <w:top w:val="nil"/>
              <w:left w:val="nil"/>
              <w:right w:val="nil"/>
            </w:tcBorders>
          </w:tcPr>
          <w:p>
            <w:pPr>
              <w:pStyle w:val="yTableNAm"/>
              <w:spacing w:before="0"/>
              <w:rPr>
                <w:sz w:val="8"/>
              </w:rPr>
            </w:pPr>
          </w:p>
        </w:tc>
      </w:tr>
      <w:tr>
        <w:trPr>
          <w:cantSplit/>
          <w:trHeight w:val="80"/>
        </w:trPr>
        <w:tc>
          <w:tcPr>
            <w:tcW w:w="1167"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412" w:name="_Hlk115707667"/>
            <w:r>
              <w:rPr>
                <w:sz w:val="18"/>
                <w:szCs w:val="18"/>
              </w:rPr>
              <w:t>Person who is bound by this order</w:t>
            </w:r>
          </w:p>
        </w:tc>
        <w:tc>
          <w:tcPr>
            <w:tcW w:w="4409"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4409"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67" w:type="dxa"/>
            <w:vMerge/>
            <w:tcBorders>
              <w:left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1167"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63" w:type="dxa"/>
            <w:gridSpan w:val="8"/>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Email:</w:t>
            </w:r>
          </w:p>
        </w:tc>
      </w:tr>
      <w:bookmarkEnd w:id="412"/>
      <w:tr>
        <w:trPr>
          <w:cantSplit/>
          <w:trHeight w:hRule="exact" w:val="80"/>
        </w:trPr>
        <w:tc>
          <w:tcPr>
            <w:tcW w:w="7230"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1177"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77"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77"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53"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77"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53"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77" w:type="dxa"/>
            <w:gridSpan w:val="2"/>
            <w:tcBorders>
              <w:top w:val="nil"/>
              <w:left w:val="nil"/>
              <w:bottom w:val="nil"/>
              <w:right w:val="nil"/>
            </w:tcBorders>
            <w:shd w:val="clear" w:color="auto" w:fill="FFFFFF"/>
          </w:tcPr>
          <w:p>
            <w:pPr>
              <w:pStyle w:val="yTableNAm"/>
              <w:spacing w:before="0"/>
              <w:rPr>
                <w:sz w:val="18"/>
                <w:szCs w:val="18"/>
              </w:rPr>
            </w:pPr>
          </w:p>
        </w:tc>
        <w:tc>
          <w:tcPr>
            <w:tcW w:w="6053" w:type="dxa"/>
            <w:gridSpan w:val="7"/>
            <w:tcBorders>
              <w:top w:val="nil"/>
              <w:left w:val="nil"/>
              <w:bottom w:val="nil"/>
              <w:right w:val="nil"/>
            </w:tcBorders>
          </w:tcPr>
          <w:p>
            <w:pPr>
              <w:pStyle w:val="yTableNAm"/>
              <w:spacing w:before="0"/>
              <w:rPr>
                <w:sz w:val="18"/>
                <w:szCs w:val="18"/>
              </w:rPr>
            </w:pPr>
          </w:p>
        </w:tc>
      </w:tr>
      <w:tr>
        <w:trPr>
          <w:cantSplit/>
          <w:trHeight w:val="1986"/>
        </w:trPr>
        <w:tc>
          <w:tcPr>
            <w:tcW w:w="1177"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6053"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tc>
      </w:tr>
      <w:tr>
        <w:trPr>
          <w:cantSplit/>
          <w:trHeight w:val="80"/>
        </w:trPr>
        <w:tc>
          <w:tcPr>
            <w:tcW w:w="1177"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9"/>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053"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77"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77"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230" w:type="dxa"/>
            <w:gridSpan w:val="9"/>
            <w:tcBorders>
              <w:top w:val="nil"/>
              <w:left w:val="nil"/>
              <w:bottom w:val="nil"/>
              <w:right w:val="nil"/>
            </w:tcBorders>
          </w:tcPr>
          <w:p>
            <w:pPr>
              <w:pStyle w:val="yTableNAm"/>
              <w:spacing w:before="0"/>
              <w:rPr>
                <w:sz w:val="18"/>
                <w:szCs w:val="18"/>
              </w:rPr>
            </w:pPr>
          </w:p>
        </w:tc>
      </w:tr>
      <w:tr>
        <w:trPr>
          <w:cantSplit/>
          <w:trHeight w:hRule="exact" w:val="240"/>
        </w:trPr>
        <w:tc>
          <w:tcPr>
            <w:tcW w:w="1177"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6053"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77" w:type="dxa"/>
            <w:gridSpan w:val="2"/>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2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
        <w:gridCol w:w="10"/>
        <w:gridCol w:w="8"/>
        <w:gridCol w:w="1976"/>
        <w:gridCol w:w="567"/>
        <w:gridCol w:w="571"/>
        <w:gridCol w:w="1418"/>
        <w:gridCol w:w="65"/>
        <w:gridCol w:w="214"/>
        <w:gridCol w:w="1375"/>
      </w:tblGrid>
      <w:tr>
        <w:trPr>
          <w:cantSplit/>
          <w:trHeight w:val="226"/>
          <w:tblHeader/>
        </w:trPr>
        <w:tc>
          <w:tcPr>
            <w:tcW w:w="3020"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643"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43"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3020"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43"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230" w:type="dxa"/>
            <w:gridSpan w:val="10"/>
            <w:tcBorders>
              <w:top w:val="nil"/>
              <w:left w:val="nil"/>
              <w:right w:val="nil"/>
            </w:tcBorders>
          </w:tcPr>
          <w:p>
            <w:pPr>
              <w:pStyle w:val="yTableNAm"/>
              <w:spacing w:before="0"/>
              <w:rPr>
                <w:sz w:val="8"/>
              </w:rPr>
            </w:pPr>
          </w:p>
        </w:tc>
      </w:tr>
      <w:tr>
        <w:trPr>
          <w:cantSplit/>
          <w:trHeight w:val="80"/>
        </w:trPr>
        <w:tc>
          <w:tcPr>
            <w:tcW w:w="1026" w:type="dxa"/>
            <w:vMerge w:val="restart"/>
            <w:tcBorders>
              <w:top w:val="single" w:sz="4" w:space="0" w:color="000000"/>
              <w:left w:val="single" w:sz="4" w:space="0" w:color="000000"/>
            </w:tcBorders>
            <w:shd w:val="pct10" w:color="auto" w:fill="FFFFFF"/>
          </w:tcPr>
          <w:p>
            <w:pPr>
              <w:pStyle w:val="yTableNAm"/>
              <w:spacing w:before="0"/>
              <w:rPr>
                <w:b/>
                <w:sz w:val="18"/>
                <w:szCs w:val="18"/>
              </w:rPr>
            </w:pPr>
            <w:bookmarkStart w:id="413" w:name="_Hlk115707825"/>
            <w:r>
              <w:rPr>
                <w:sz w:val="18"/>
                <w:szCs w:val="18"/>
              </w:rPr>
              <w:t>Person who is bound by this order</w:t>
            </w:r>
          </w:p>
        </w:tc>
        <w:tc>
          <w:tcPr>
            <w:tcW w:w="4550"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654"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26" w:type="dxa"/>
            <w:vMerge/>
            <w:tcBorders>
              <w:left w:val="single" w:sz="4" w:space="0" w:color="000000"/>
            </w:tcBorders>
            <w:shd w:val="pct10" w:color="auto" w:fill="FFFFFF"/>
          </w:tcPr>
          <w:p>
            <w:pPr>
              <w:pStyle w:val="yTableNAm"/>
              <w:spacing w:before="0"/>
              <w:rPr>
                <w:sz w:val="18"/>
                <w:szCs w:val="18"/>
              </w:rPr>
            </w:pPr>
          </w:p>
        </w:tc>
        <w:tc>
          <w:tcPr>
            <w:tcW w:w="4550"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654"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1026" w:type="dxa"/>
            <w:vMerge/>
            <w:tcBorders>
              <w:left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227"/>
        </w:trPr>
        <w:tc>
          <w:tcPr>
            <w:tcW w:w="102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204" w:type="dxa"/>
            <w:gridSpan w:val="9"/>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Email:</w:t>
            </w:r>
          </w:p>
        </w:tc>
      </w:tr>
      <w:bookmarkEnd w:id="413"/>
      <w:tr>
        <w:trPr>
          <w:cantSplit/>
          <w:trHeight w:hRule="exact" w:val="80"/>
        </w:trPr>
        <w:tc>
          <w:tcPr>
            <w:tcW w:w="7230" w:type="dxa"/>
            <w:gridSpan w:val="10"/>
            <w:tcBorders>
              <w:top w:val="single" w:sz="4" w:space="0" w:color="000000"/>
              <w:left w:val="nil"/>
              <w:bottom w:val="nil"/>
              <w:right w:val="nil"/>
            </w:tcBorders>
          </w:tcPr>
          <w:p>
            <w:pPr>
              <w:pStyle w:val="yTableNAm"/>
              <w:spacing w:before="0"/>
              <w:rPr>
                <w:sz w:val="18"/>
                <w:szCs w:val="18"/>
              </w:rPr>
            </w:pPr>
          </w:p>
        </w:tc>
      </w:tr>
      <w:tr>
        <w:trPr>
          <w:cantSplit/>
          <w:trHeight w:val="80"/>
        </w:trPr>
        <w:tc>
          <w:tcPr>
            <w:tcW w:w="1036"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89"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036" w:type="dxa"/>
            <w:gridSpan w:val="2"/>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89"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036" w:type="dxa"/>
            <w:gridSpan w:val="2"/>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94"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036"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94"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036" w:type="dxa"/>
            <w:gridSpan w:val="2"/>
            <w:tcBorders>
              <w:top w:val="nil"/>
              <w:left w:val="nil"/>
              <w:bottom w:val="single" w:sz="4" w:space="0" w:color="auto"/>
              <w:right w:val="nil"/>
            </w:tcBorders>
            <w:shd w:val="clear" w:color="auto" w:fill="FFFFFF"/>
          </w:tcPr>
          <w:p>
            <w:pPr>
              <w:pStyle w:val="yTableNAm"/>
              <w:spacing w:before="0"/>
              <w:rPr>
                <w:sz w:val="18"/>
                <w:szCs w:val="18"/>
              </w:rPr>
            </w:pPr>
          </w:p>
        </w:tc>
        <w:tc>
          <w:tcPr>
            <w:tcW w:w="6194"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1036" w:type="dxa"/>
            <w:gridSpan w:val="2"/>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94"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230" w:type="dxa"/>
            <w:gridSpan w:val="10"/>
            <w:tcBorders>
              <w:top w:val="single" w:sz="4" w:space="0" w:color="auto"/>
              <w:left w:val="nil"/>
              <w:bottom w:val="nil"/>
              <w:right w:val="nil"/>
            </w:tcBorders>
          </w:tcPr>
          <w:p>
            <w:pPr>
              <w:pStyle w:val="yTableNAm"/>
              <w:spacing w:before="0"/>
              <w:rPr>
                <w:sz w:val="18"/>
                <w:szCs w:val="18"/>
              </w:rPr>
            </w:pPr>
          </w:p>
        </w:tc>
      </w:tr>
      <w:tr>
        <w:trPr>
          <w:cantSplit/>
          <w:trHeight w:val="80"/>
        </w:trPr>
        <w:tc>
          <w:tcPr>
            <w:tcW w:w="1044" w:type="dxa"/>
            <w:gridSpan w:val="3"/>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72"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230" w:type="dxa"/>
            <w:gridSpan w:val="10"/>
            <w:tcBorders>
              <w:top w:val="nil"/>
              <w:left w:val="nil"/>
              <w:bottom w:val="nil"/>
              <w:right w:val="nil"/>
            </w:tcBorders>
          </w:tcPr>
          <w:p>
            <w:pPr>
              <w:pStyle w:val="yTableNAm"/>
              <w:spacing w:before="0"/>
              <w:rPr>
                <w:sz w:val="18"/>
                <w:szCs w:val="18"/>
              </w:rPr>
            </w:pPr>
          </w:p>
        </w:tc>
      </w:tr>
      <w:tr>
        <w:trPr>
          <w:cantSplit/>
          <w:trHeight w:val="200"/>
        </w:trPr>
        <w:tc>
          <w:tcPr>
            <w:tcW w:w="1044" w:type="dxa"/>
            <w:gridSpan w:val="3"/>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44" w:type="dxa"/>
            <w:gridSpan w:val="3"/>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86"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44" w:type="dxa"/>
            <w:gridSpan w:val="3"/>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75"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$10 000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11"/>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list a conference (if available at your court) or arrange a final order hearing. At the conference a registrar will attempt to achieve an appropriate outcome (including the making of orders) while ensuring that the parties are not together during the conference. At the final order hearing the court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lastRenderedPageBreak/>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lastRenderedPageBreak/>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Email:</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 xml:space="preserve">Will you be represented by a </w:t>
            </w:r>
            <w:r>
              <w:rPr>
                <w:sz w:val="18"/>
                <w:szCs w:val="18"/>
              </w:rPr>
              <w:t>legal practitioner</w:t>
            </w:r>
            <w:r>
              <w:rPr>
                <w:sz w:val="18"/>
              </w:rPr>
              <w:t xml:space="preserve">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r>
            <w:r>
              <w:rPr>
                <w:sz w:val="18"/>
                <w:szCs w:val="18"/>
              </w:rPr>
              <w:t>legal practitioner’s</w:t>
            </w:r>
            <w:r>
              <w:rPr>
                <w:sz w:val="18"/>
              </w:rPr>
              <w:t xml:space="preserve"> name:</w:t>
            </w:r>
          </w:p>
          <w:p>
            <w:pPr>
              <w:pStyle w:val="yTableNAm"/>
              <w:tabs>
                <w:tab w:val="clear" w:pos="567"/>
                <w:tab w:val="left" w:pos="743"/>
              </w:tabs>
              <w:spacing w:before="0"/>
              <w:rPr>
                <w:sz w:val="18"/>
              </w:rPr>
            </w:pPr>
            <w:r>
              <w:rPr>
                <w:sz w:val="18"/>
              </w:rPr>
              <w:tab/>
            </w:r>
            <w:r>
              <w:rPr>
                <w:sz w:val="18"/>
                <w:szCs w:val="18"/>
              </w:rPr>
              <w:t>legal practitioner’s</w:t>
            </w:r>
            <w:r>
              <w:rPr>
                <w:sz w:val="18"/>
              </w:rPr>
              <w:t xml:space="preserve">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item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szCs w:val="18"/>
              </w:rPr>
              <w:t>•</w:t>
            </w:r>
            <w:r>
              <w:rPr>
                <w:sz w:val="18"/>
                <w:szCs w:val="18"/>
              </w:rPr>
              <w:tab/>
              <w:t xml:space="preserve">being in possession of explosives which are </w:t>
            </w:r>
            <w:r>
              <w:rPr>
                <w:sz w:val="18"/>
                <w:szCs w:val="18"/>
              </w:rPr>
              <w:br/>
              <w:t xml:space="preserve">essential for </w:t>
            </w:r>
            <w:r>
              <w:rPr>
                <w:sz w:val="18"/>
              </w:rPr>
              <w:t>your</w:t>
            </w:r>
            <w:r>
              <w:rPr>
                <w:sz w:val="18"/>
                <w:szCs w:val="18"/>
              </w:rPr>
              <w:t xml:space="preserve"> job?</w:t>
            </w:r>
            <w:r>
              <w:rPr>
                <w:sz w:val="18"/>
                <w:szCs w:val="18"/>
              </w:rPr>
              <w:tab/>
            </w: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lastRenderedPageBreak/>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Email:</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pageBreakBefore/>
        <w:widowControl w:val="0"/>
        <w:spacing w:before="120"/>
        <w:rPr>
          <w:b/>
        </w:rPr>
      </w:pPr>
      <w:r>
        <w:rPr>
          <w:b/>
        </w:rPr>
        <w:lastRenderedPageBreak/>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$10 000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$10 000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lastRenderedPageBreak/>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lastRenderedPageBreak/>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18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 SL 2020/141 r. 18 and 23; SL 2022/106 r. 4; SL 2022/188 r. 4(6).]</w:t>
      </w:r>
    </w:p>
    <w:p>
      <w:pPr>
        <w:pStyle w:val="yMiscellaneousHeading"/>
        <w:keepNext w:val="0"/>
        <w:pageBreakBefore/>
        <w:widowControl w:val="0"/>
        <w:spacing w:before="120"/>
        <w:rPr>
          <w:b/>
        </w:rPr>
      </w:pPr>
      <w:r>
        <w:rPr>
          <w:b/>
        </w:rPr>
        <w:lastRenderedPageBreak/>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
        <w:gridCol w:w="982"/>
        <w:gridCol w:w="10"/>
        <w:gridCol w:w="1972"/>
        <w:gridCol w:w="567"/>
        <w:gridCol w:w="1002"/>
        <w:gridCol w:w="986"/>
        <w:gridCol w:w="11"/>
        <w:gridCol w:w="110"/>
        <w:gridCol w:w="17"/>
        <w:gridCol w:w="1531"/>
      </w:tblGrid>
      <w:tr>
        <w:trPr>
          <w:cantSplit/>
          <w:trHeight w:val="226"/>
        </w:trPr>
        <w:tc>
          <w:tcPr>
            <w:tcW w:w="2973"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57"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57"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57"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3"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57" w:type="dxa"/>
            <w:gridSpan w:val="6"/>
            <w:tcBorders>
              <w:top w:val="nil"/>
              <w:left w:val="nil"/>
              <w:bottom w:val="nil"/>
              <w:right w:val="nil"/>
            </w:tcBorders>
          </w:tcPr>
          <w:p>
            <w:pPr>
              <w:pStyle w:val="yTableNAm"/>
              <w:spacing w:before="0"/>
            </w:pPr>
          </w:p>
        </w:tc>
      </w:tr>
      <w:tr>
        <w:tblPrEx>
          <w:tblCellMar>
            <w:left w:w="108" w:type="dxa"/>
            <w:right w:w="108" w:type="dxa"/>
          </w:tblCellMar>
        </w:tblPrEx>
        <w:tc>
          <w:tcPr>
            <w:tcW w:w="7197" w:type="dxa"/>
            <w:gridSpan w:val="11"/>
            <w:tcBorders>
              <w:top w:val="nil"/>
              <w:left w:val="nil"/>
              <w:right w:val="nil"/>
            </w:tcBorders>
          </w:tcPr>
          <w:p>
            <w:pPr>
              <w:pStyle w:val="yTableNAm"/>
              <w:spacing w:before="0"/>
              <w:rPr>
                <w:sz w:val="8"/>
              </w:rPr>
            </w:pPr>
          </w:p>
        </w:tc>
      </w:tr>
      <w:tr>
        <w:trPr>
          <w:gridBefore w:val="1"/>
          <w:wBefore w:w="9" w:type="dxa"/>
          <w:cantSplit/>
          <w:trHeight w:val="127"/>
        </w:trPr>
        <w:tc>
          <w:tcPr>
            <w:tcW w:w="992"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gridBefore w:val="1"/>
          <w:wBefore w:w="9" w:type="dxa"/>
          <w:cantSplit/>
          <w:trHeight w:val="90"/>
        </w:trPr>
        <w:tc>
          <w:tcPr>
            <w:tcW w:w="992" w:type="dxa"/>
            <w:gridSpan w:val="2"/>
            <w:vMerge/>
            <w:tcBorders>
              <w:top w:val="nil"/>
              <w:left w:val="single" w:sz="4" w:space="0" w:color="000000"/>
              <w:bottom w:val="nil"/>
            </w:tcBorders>
            <w:shd w:val="pct10" w:color="auto" w:fill="FFFFFF"/>
          </w:tcPr>
          <w:p>
            <w:pPr>
              <w:pStyle w:val="yTableNAm"/>
              <w:spacing w:before="0"/>
              <w:rPr>
                <w:sz w:val="18"/>
                <w:szCs w:val="18"/>
              </w:rPr>
            </w:pPr>
          </w:p>
        </w:tc>
        <w:tc>
          <w:tcPr>
            <w:tcW w:w="6196"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gridBefore w:val="1"/>
          <w:wBefore w:w="9" w:type="dxa"/>
          <w:cantSplit/>
          <w:trHeight w:val="90"/>
        </w:trPr>
        <w:tc>
          <w:tcPr>
            <w:tcW w:w="992" w:type="dxa"/>
            <w:gridSpan w:val="2"/>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1"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55"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93"/>
        </w:trPr>
        <w:tc>
          <w:tcPr>
            <w:tcW w:w="992" w:type="dxa"/>
            <w:gridSpan w:val="2"/>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96" w:type="dxa"/>
            <w:gridSpan w:val="8"/>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gridBefore w:val="1"/>
          <w:wBefore w:w="9" w:type="dxa"/>
          <w:cantSplit/>
          <w:trHeight w:val="483"/>
        </w:trPr>
        <w:tc>
          <w:tcPr>
            <w:tcW w:w="992" w:type="dxa"/>
            <w:gridSpan w:val="2"/>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96" w:type="dxa"/>
            <w:gridSpan w:val="8"/>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gridBefore w:val="1"/>
          <w:wBefore w:w="9" w:type="dxa"/>
          <w:cantSplit/>
          <w:trHeight w:hRule="exact" w:val="80"/>
        </w:trPr>
        <w:tc>
          <w:tcPr>
            <w:tcW w:w="7188" w:type="dxa"/>
            <w:gridSpan w:val="10"/>
            <w:tcBorders>
              <w:top w:val="nil"/>
              <w:left w:val="nil"/>
              <w:bottom w:val="nil"/>
              <w:right w:val="nil"/>
            </w:tcBorders>
            <w:shd w:val="clear" w:color="auto" w:fill="FFFFFF"/>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48"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4658" w:type="dxa"/>
            <w:gridSpan w:val="7"/>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48"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1" w:type="dxa"/>
            <w:gridSpan w:val="2"/>
            <w:vMerge/>
            <w:tcBorders>
              <w:left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100"/>
        </w:trPr>
        <w:tc>
          <w:tcPr>
            <w:tcW w:w="991" w:type="dxa"/>
            <w:gridSpan w:val="2"/>
            <w:vMerge/>
            <w:tcBorders>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206" w:type="dxa"/>
            <w:gridSpan w:val="9"/>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80"/>
        </w:trPr>
        <w:tc>
          <w:tcPr>
            <w:tcW w:w="991" w:type="dxa"/>
            <w:gridSpan w:val="2"/>
            <w:vMerge w:val="restart"/>
            <w:tcBorders>
              <w:top w:val="single" w:sz="4" w:space="0" w:color="000000"/>
              <w:left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1" w:type="dxa"/>
            <w:gridSpan w:val="2"/>
            <w:vMerge/>
            <w:tcBorders>
              <w:left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val="80"/>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Email:</w:t>
            </w:r>
          </w:p>
        </w:tc>
      </w:tr>
      <w:tr>
        <w:trPr>
          <w:cantSplit/>
          <w:trHeight w:hRule="exact" w:val="80"/>
        </w:trPr>
        <w:tc>
          <w:tcPr>
            <w:tcW w:w="7197" w:type="dxa"/>
            <w:gridSpan w:val="11"/>
            <w:tcBorders>
              <w:top w:val="single" w:sz="4" w:space="0" w:color="000000"/>
              <w:left w:val="nil"/>
              <w:bottom w:val="nil"/>
              <w:right w:val="nil"/>
            </w:tcBorders>
          </w:tcPr>
          <w:p>
            <w:pPr>
              <w:pStyle w:val="yTableNAm"/>
              <w:spacing w:before="0"/>
              <w:rPr>
                <w:sz w:val="14"/>
              </w:rPr>
            </w:pPr>
          </w:p>
        </w:tc>
      </w:tr>
      <w:tr>
        <w:trPr>
          <w:cantSplit/>
          <w:trHeight w:val="60"/>
        </w:trPr>
        <w:tc>
          <w:tcPr>
            <w:tcW w:w="991" w:type="dxa"/>
            <w:gridSpan w:val="2"/>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5" w:type="dxa"/>
            <w:gridSpan w:val="8"/>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1" w:type="dxa"/>
            <w:gridSpan w:val="2"/>
            <w:vMerge/>
            <w:tcBorders>
              <w:top w:val="nil"/>
              <w:left w:val="single" w:sz="4" w:space="0" w:color="000000"/>
              <w:bottom w:val="nil"/>
            </w:tcBorders>
            <w:shd w:val="pct10" w:color="auto" w:fill="FFFFFF"/>
          </w:tcPr>
          <w:p>
            <w:pPr>
              <w:pStyle w:val="yTableNAm"/>
              <w:spacing w:before="0"/>
              <w:rPr>
                <w:sz w:val="14"/>
              </w:rPr>
            </w:pPr>
          </w:p>
        </w:tc>
        <w:tc>
          <w:tcPr>
            <w:tcW w:w="4675" w:type="dxa"/>
            <w:gridSpan w:val="8"/>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00"/>
        </w:trPr>
        <w:tc>
          <w:tcPr>
            <w:tcW w:w="991" w:type="dxa"/>
            <w:gridSpan w:val="2"/>
            <w:vMerge/>
            <w:tcBorders>
              <w:left w:val="single" w:sz="4" w:space="0" w:color="000000"/>
              <w:bottom w:val="nil"/>
            </w:tcBorders>
            <w:shd w:val="pct10" w:color="auto" w:fill="FFFFFF"/>
          </w:tcPr>
          <w:p>
            <w:pPr>
              <w:pStyle w:val="yTableNAm"/>
              <w:spacing w:before="0"/>
              <w:rPr>
                <w:sz w:val="14"/>
              </w:rPr>
            </w:pPr>
          </w:p>
        </w:tc>
        <w:tc>
          <w:tcPr>
            <w:tcW w:w="6206" w:type="dxa"/>
            <w:gridSpan w:val="9"/>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Email:</w:t>
            </w:r>
          </w:p>
        </w:tc>
      </w:tr>
      <w:tr>
        <w:trPr>
          <w:cantSplit/>
          <w:trHeight w:val="295"/>
        </w:trPr>
        <w:tc>
          <w:tcPr>
            <w:tcW w:w="991" w:type="dxa"/>
            <w:gridSpan w:val="2"/>
            <w:vMerge/>
            <w:tcBorders>
              <w:left w:val="single" w:sz="4" w:space="0" w:color="000000"/>
              <w:bottom w:val="single" w:sz="4" w:space="0" w:color="000000"/>
            </w:tcBorders>
            <w:shd w:val="pct10" w:color="auto" w:fill="FFFFFF"/>
          </w:tcPr>
          <w:p>
            <w:pPr>
              <w:pStyle w:val="yTableNAm"/>
              <w:spacing w:before="0"/>
              <w:rPr>
                <w:sz w:val="14"/>
              </w:rPr>
            </w:pPr>
            <w:bookmarkStart w:id="414" w:name="_Hlk115708701"/>
          </w:p>
        </w:tc>
        <w:tc>
          <w:tcPr>
            <w:tcW w:w="6206" w:type="dxa"/>
            <w:gridSpan w:val="9"/>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bookmarkEnd w:id="414"/>
      <w:tr>
        <w:trPr>
          <w:cantSplit/>
          <w:trHeight w:hRule="exact" w:val="80"/>
        </w:trPr>
        <w:tc>
          <w:tcPr>
            <w:tcW w:w="7197" w:type="dxa"/>
            <w:gridSpan w:val="11"/>
            <w:tcBorders>
              <w:top w:val="nil"/>
              <w:left w:val="nil"/>
              <w:bottom w:val="nil"/>
              <w:right w:val="nil"/>
            </w:tcBorders>
          </w:tcPr>
          <w:p>
            <w:pPr>
              <w:pStyle w:val="yTableNAm"/>
              <w:spacing w:before="0"/>
              <w:rPr>
                <w:sz w:val="14"/>
              </w:rPr>
            </w:pPr>
          </w:p>
        </w:tc>
      </w:tr>
      <w:tr>
        <w:trPr>
          <w:cantSplit/>
          <w:trHeight w:val="160"/>
        </w:trPr>
        <w:tc>
          <w:tcPr>
            <w:tcW w:w="991" w:type="dxa"/>
            <w:gridSpan w:val="2"/>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lastRenderedPageBreak/>
              <w:t>Family orders</w:t>
            </w:r>
          </w:p>
        </w:tc>
        <w:tc>
          <w:tcPr>
            <w:tcW w:w="6206" w:type="dxa"/>
            <w:gridSpan w:val="9"/>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1" w:type="dxa"/>
            <w:gridSpan w:val="2"/>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trHeight w:val="80"/>
        </w:trPr>
        <w:tc>
          <w:tcPr>
            <w:tcW w:w="991" w:type="dxa"/>
            <w:gridSpan w:val="2"/>
            <w:vMerge w:val="restart"/>
            <w:tcBorders>
              <w:top w:val="single" w:sz="4" w:space="0" w:color="000000"/>
              <w:left w:val="single" w:sz="4" w:space="0" w:color="000000"/>
              <w:right w:val="single" w:sz="4" w:space="0" w:color="auto"/>
            </w:tcBorders>
            <w:shd w:val="pct10" w:color="auto" w:fill="FFFFFF"/>
            <w:noWrap/>
          </w:tcPr>
          <w:p>
            <w:pPr>
              <w:pStyle w:val="yTableNAm"/>
              <w:keepNext/>
              <w:spacing w:before="0"/>
              <w:rPr>
                <w:sz w:val="18"/>
                <w:szCs w:val="18"/>
              </w:rPr>
            </w:pPr>
            <w:r>
              <w:rPr>
                <w:sz w:val="18"/>
                <w:szCs w:val="18"/>
              </w:rPr>
              <w:t>Information relating to children</w:t>
            </w: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rPr>
              <w:t xml:space="preserve">Is the person seeking to be protected a child who is under the control or in the care </w:t>
            </w:r>
            <w:r>
              <w:rPr>
                <w:sz w:val="18"/>
                <w:szCs w:val="18"/>
              </w:rPr>
              <w:t>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8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 xml:space="preserve">If yes, has this application been made with the written consent of a person who, under the relevant child </w:t>
            </w:r>
            <w:r>
              <w:rPr>
                <w:sz w:val="18"/>
              </w:rPr>
              <w:t>welfare</w:t>
            </w:r>
            <w:r>
              <w:rPr>
                <w:sz w:val="18"/>
                <w:szCs w:val="18"/>
              </w:rPr>
              <w:t xml:space="preserve"> law, has responsibility for the control or care of the child?</w:t>
            </w:r>
          </w:p>
          <w:p>
            <w:pPr>
              <w:pStyle w:val="yTableNAm"/>
              <w:tabs>
                <w:tab w:val="clear" w:pos="567"/>
                <w:tab w:val="left" w:pos="2381"/>
                <w:tab w:val="left" w:pos="4257"/>
                <w:tab w:val="left" w:pos="4791"/>
                <w:tab w:val="left" w:pos="5069"/>
                <w:tab w:val="left" w:pos="5309"/>
              </w:tabs>
              <w:spacing w:before="0"/>
            </w:pPr>
            <w:r>
              <w:rPr>
                <w:sz w:val="18"/>
                <w:szCs w:val="18"/>
              </w:rPr>
              <w:sym w:font="Wingdings" w:char="F072"/>
            </w:r>
            <w:r>
              <w:t>  </w:t>
            </w:r>
            <w:r>
              <w:rPr>
                <w:sz w:val="18"/>
                <w:szCs w:val="18"/>
              </w:rPr>
              <w:t>Yes</w:t>
            </w:r>
            <w:r>
              <w:tab/>
            </w:r>
            <w:r>
              <w:rPr>
                <w:sz w:val="18"/>
                <w:szCs w:val="18"/>
              </w:rPr>
              <w:sym w:font="Wingdings" w:char="F072"/>
            </w:r>
            <w:r>
              <w:rPr>
                <w:sz w:val="18"/>
                <w:szCs w:val="18"/>
              </w:rPr>
              <w:t>  No</w:t>
            </w:r>
            <w:r>
              <w:tab/>
            </w:r>
            <w:r>
              <w:rPr>
                <w:sz w:val="18"/>
                <w:szCs w:val="18"/>
              </w:rPr>
              <w:sym w:font="Wingdings" w:char="F072"/>
            </w:r>
            <w:r>
              <w:rPr>
                <w:sz w:val="18"/>
                <w:szCs w:val="18"/>
              </w:rPr>
              <w:t>  Unknown</w:t>
            </w:r>
          </w:p>
        </w:tc>
      </w:tr>
      <w:tr>
        <w:trPr>
          <w:trHeight w:val="492"/>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bottom w:val="single" w:sz="4" w:space="0" w:color="000000"/>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a child who is under the control or in the care of a person under a child welfare law?</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430"/>
        </w:trPr>
        <w:tc>
          <w:tcPr>
            <w:tcW w:w="991" w:type="dxa"/>
            <w:gridSpan w:val="2"/>
            <w:vMerge/>
            <w:tcBorders>
              <w:left w:val="single" w:sz="4" w:space="0" w:color="000000"/>
              <w:right w:val="single" w:sz="4" w:space="0" w:color="auto"/>
            </w:tcBorders>
            <w:shd w:val="pct10" w:color="auto" w:fill="FFFFFF"/>
            <w:noWrap/>
          </w:tcPr>
          <w:p/>
        </w:tc>
        <w:tc>
          <w:tcPr>
            <w:tcW w:w="6206" w:type="dxa"/>
            <w:gridSpan w:val="9"/>
            <w:tcBorders>
              <w:top w:val="single" w:sz="4" w:space="0" w:color="000000"/>
              <w:left w:val="single" w:sz="4" w:space="0" w:color="auto"/>
              <w:right w:val="single" w:sz="4" w:space="0" w:color="000000"/>
            </w:tcBorders>
            <w:noWrap/>
          </w:tcPr>
          <w:p>
            <w:pPr>
              <w:pStyle w:val="yTableNAm"/>
              <w:tabs>
                <w:tab w:val="clear" w:pos="567"/>
                <w:tab w:val="left" w:pos="2381"/>
                <w:tab w:val="left" w:pos="4257"/>
                <w:tab w:val="left" w:pos="4791"/>
                <w:tab w:val="left" w:pos="5069"/>
                <w:tab w:val="left" w:pos="5309"/>
              </w:tabs>
              <w:spacing w:before="0"/>
              <w:rPr>
                <w:sz w:val="18"/>
                <w:szCs w:val="18"/>
              </w:rPr>
            </w:pPr>
            <w:r>
              <w:rPr>
                <w:sz w:val="18"/>
                <w:szCs w:val="18"/>
              </w:rPr>
              <w:t>Is the respondent under 16 years of age?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trHeight w:val="1273"/>
        </w:trPr>
        <w:tc>
          <w:tcPr>
            <w:tcW w:w="991" w:type="dxa"/>
            <w:gridSpan w:val="2"/>
            <w:vMerge/>
            <w:tcBorders>
              <w:left w:val="single" w:sz="4" w:space="0" w:color="000000"/>
              <w:right w:val="single" w:sz="4" w:space="0" w:color="auto"/>
            </w:tcBorders>
            <w:shd w:val="pct10" w:color="auto" w:fill="FFFFFF"/>
            <w:noWrap/>
          </w:tcPr>
          <w:p/>
        </w:tc>
        <w:tc>
          <w:tcPr>
            <w:tcW w:w="4548" w:type="dxa"/>
            <w:gridSpan w:val="6"/>
            <w:tcBorders>
              <w:top w:val="single" w:sz="4" w:space="0" w:color="000000"/>
              <w:left w:val="single" w:sz="4" w:space="0" w:color="auto"/>
              <w:right w:val="nil"/>
            </w:tcBorders>
            <w:noWrap/>
          </w:tcPr>
          <w:p>
            <w:pPr>
              <w:pStyle w:val="yTableNAm"/>
              <w:spacing w:before="0"/>
              <w:rPr>
                <w:sz w:val="18"/>
              </w:rPr>
            </w:pPr>
            <w:r>
              <w:rPr>
                <w:sz w:val="18"/>
              </w:rPr>
              <w:t>If the respondent is under 16 years of age, is the person seeking to be protected any of the following:</w:t>
            </w:r>
          </w:p>
          <w:p>
            <w:pPr>
              <w:pStyle w:val="yTableNAm"/>
              <w:spacing w:before="0"/>
              <w:ind w:left="359" w:hanging="359"/>
              <w:rPr>
                <w:sz w:val="18"/>
              </w:rPr>
            </w:pPr>
            <w:r>
              <w:rPr>
                <w:sz w:val="18"/>
              </w:rPr>
              <w:sym w:font="Wingdings" w:char="F09F"/>
            </w:r>
            <w:r>
              <w:rPr>
                <w:sz w:val="18"/>
              </w:rPr>
              <w:tab/>
              <w:t>a parent or guardian of the respondent;</w:t>
            </w:r>
          </w:p>
          <w:p>
            <w:pPr>
              <w:pStyle w:val="yTableNAm"/>
              <w:spacing w:before="0"/>
              <w:ind w:left="359" w:hanging="359"/>
              <w:rPr>
                <w:sz w:val="18"/>
              </w:rPr>
            </w:pPr>
            <w:r>
              <w:rPr>
                <w:sz w:val="18"/>
              </w:rPr>
              <w:sym w:font="Wingdings" w:char="F09F"/>
            </w:r>
            <w:r>
              <w:rPr>
                <w:sz w:val="18"/>
              </w:rPr>
              <w:tab/>
              <w:t>a person responsible for the day to day care of the respondent;</w:t>
            </w:r>
          </w:p>
          <w:p>
            <w:pPr>
              <w:pStyle w:val="yTableNAm"/>
              <w:spacing w:before="0"/>
              <w:ind w:left="359" w:hanging="359"/>
              <w:rPr>
                <w:rStyle w:val="DraftersNotes"/>
                <w:b w:val="0"/>
                <w:i w:val="0"/>
                <w:sz w:val="18"/>
                <w:szCs w:val="18"/>
              </w:rPr>
            </w:pPr>
            <w:r>
              <w:rPr>
                <w:sz w:val="18"/>
                <w:szCs w:val="18"/>
              </w:rPr>
              <w:sym w:font="Wingdings" w:char="F09F"/>
            </w:r>
            <w:r>
              <w:rPr>
                <w:sz w:val="18"/>
                <w:szCs w:val="18"/>
              </w:rPr>
              <w:tab/>
              <w:t xml:space="preserve">a person with whom the </w:t>
            </w:r>
            <w:r>
              <w:rPr>
                <w:sz w:val="18"/>
              </w:rPr>
              <w:t>respondent</w:t>
            </w:r>
            <w:r>
              <w:rPr>
                <w:sz w:val="18"/>
                <w:szCs w:val="18"/>
              </w:rPr>
              <w:t xml:space="preserve"> habitually resides?</w:t>
            </w:r>
          </w:p>
        </w:tc>
        <w:tc>
          <w:tcPr>
            <w:tcW w:w="1658" w:type="dxa"/>
            <w:gridSpan w:val="3"/>
            <w:tcBorders>
              <w:top w:val="single" w:sz="4" w:space="0" w:color="000000"/>
              <w:left w:val="nil"/>
              <w:right w:val="single" w:sz="4" w:space="0" w:color="000000"/>
            </w:tcBorders>
            <w:noWrap/>
          </w:tcPr>
          <w:p>
            <w:pPr>
              <w:pStyle w:val="yTableNAm"/>
              <w:spacing w:before="0"/>
              <w:rPr>
                <w:sz w:val="18"/>
              </w:rPr>
            </w:pPr>
            <w:r>
              <w:rPr>
                <w:sz w:val="18"/>
              </w:rPr>
              <w:sym w:font="Wingdings" w:char="F072"/>
            </w:r>
            <w:r>
              <w:rPr>
                <w:sz w:val="18"/>
              </w:rPr>
              <w:t>  Yes</w:t>
            </w:r>
          </w:p>
          <w:p>
            <w:pPr>
              <w:pStyle w:val="yTableNAm"/>
              <w:spacing w:before="0"/>
              <w:rPr>
                <w:sz w:val="18"/>
              </w:rPr>
            </w:pPr>
            <w:r>
              <w:rPr>
                <w:sz w:val="18"/>
              </w:rPr>
              <w:sym w:font="Wingdings" w:char="F072"/>
            </w:r>
            <w:r>
              <w:rPr>
                <w:sz w:val="18"/>
              </w:rPr>
              <w:t>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Height w:hRule="exact" w:val="649"/>
        </w:trPr>
        <w:tc>
          <w:tcPr>
            <w:tcW w:w="1001" w:type="dxa"/>
            <w:gridSpan w:val="3"/>
            <w:tcBorders>
              <w:top w:val="single" w:sz="4" w:space="0" w:color="auto"/>
              <w:left w:val="single" w:sz="4" w:space="0" w:color="000000"/>
              <w:bottom w:val="single" w:sz="4" w:space="0" w:color="auto"/>
              <w:right w:val="nil"/>
            </w:tcBorders>
            <w:shd w:val="pct10" w:color="auto" w:fill="auto"/>
            <w:noWrap/>
          </w:tcPr>
          <w:p>
            <w:pPr>
              <w:pStyle w:val="yTableNAm"/>
              <w:spacing w:before="0"/>
              <w:rPr>
                <w:sz w:val="18"/>
                <w:szCs w:val="18"/>
              </w:rPr>
            </w:pPr>
            <w:r>
              <w:rPr>
                <w:sz w:val="18"/>
                <w:szCs w:val="18"/>
              </w:rPr>
              <w:t>Conference</w:t>
            </w:r>
            <w:r>
              <w:rPr>
                <w:sz w:val="18"/>
                <w:szCs w:val="18"/>
              </w:rPr>
              <w:br/>
            </w:r>
            <w:r>
              <w:rPr>
                <w:i/>
                <w:sz w:val="16"/>
                <w:szCs w:val="16"/>
              </w:rPr>
              <w:t>[FVRO only]</w:t>
            </w:r>
          </w:p>
        </w:tc>
        <w:tc>
          <w:tcPr>
            <w:tcW w:w="4527" w:type="dxa"/>
            <w:gridSpan w:val="4"/>
            <w:tcBorders>
              <w:top w:val="single" w:sz="4" w:space="0" w:color="auto"/>
              <w:left w:val="single" w:sz="4" w:space="0" w:color="000000"/>
              <w:bottom w:val="single" w:sz="4" w:space="0" w:color="auto"/>
              <w:right w:val="nil"/>
            </w:tcBorders>
            <w:noWrap/>
          </w:tcPr>
          <w:p>
            <w:pPr>
              <w:pStyle w:val="yTableNAm"/>
              <w:spacing w:before="0"/>
              <w:rPr>
                <w:sz w:val="18"/>
                <w:szCs w:val="18"/>
              </w:rPr>
            </w:pPr>
            <w:r>
              <w:rPr>
                <w:sz w:val="18"/>
                <w:szCs w:val="18"/>
              </w:rPr>
              <w:t>Does the applicant/respondent agree to the listing of a conference?*</w:t>
            </w:r>
          </w:p>
          <w:p>
            <w:pPr>
              <w:pStyle w:val="yTableNAm"/>
              <w:spacing w:before="0"/>
              <w:rPr>
                <w:sz w:val="18"/>
                <w:szCs w:val="18"/>
              </w:rPr>
            </w:pPr>
            <w:r>
              <w:rPr>
                <w:sz w:val="18"/>
              </w:rPr>
              <w:t>*[</w:t>
            </w:r>
            <w:r>
              <w:rPr>
                <w:i/>
                <w:sz w:val="18"/>
              </w:rPr>
              <w:t>Applies only if conferences are available at this court.</w:t>
            </w:r>
            <w:r>
              <w:rPr>
                <w:sz w:val="18"/>
              </w:rPr>
              <w:t>]</w:t>
            </w:r>
          </w:p>
        </w:tc>
        <w:tc>
          <w:tcPr>
            <w:tcW w:w="1669" w:type="dxa"/>
            <w:gridSpan w:val="4"/>
            <w:tcBorders>
              <w:top w:val="single" w:sz="4" w:space="0" w:color="auto"/>
              <w:left w:val="nil"/>
              <w:bottom w:val="single" w:sz="4" w:space="0" w:color="auto"/>
              <w:right w:val="single" w:sz="4" w:space="0" w:color="auto"/>
            </w:tcBorders>
            <w:noWrap/>
          </w:tcPr>
          <w:p>
            <w:pPr>
              <w:pStyle w:val="yTableNAm"/>
              <w:spacing w:before="0"/>
              <w:rPr>
                <w:sz w:val="18"/>
                <w:szCs w:val="18"/>
              </w:rPr>
            </w:pPr>
            <w:r>
              <w:rPr>
                <w:sz w:val="18"/>
                <w:szCs w:val="18"/>
              </w:rPr>
              <w:sym w:font="Wingdings" w:char="F072"/>
            </w:r>
            <w:r>
              <w:rPr>
                <w:sz w:val="18"/>
                <w:szCs w:val="18"/>
              </w:rPr>
              <w:t xml:space="preserve"> Yes</w:t>
            </w:r>
          </w:p>
          <w:p>
            <w:pPr>
              <w:pStyle w:val="yTableNAm"/>
              <w:spacing w:before="0"/>
              <w:rPr>
                <w:sz w:val="18"/>
                <w:szCs w:val="18"/>
              </w:rPr>
            </w:pPr>
            <w:r>
              <w:rPr>
                <w:sz w:val="18"/>
                <w:szCs w:val="18"/>
              </w:rPr>
              <w:sym w:font="Wingdings" w:char="F072"/>
            </w:r>
            <w:r>
              <w:rPr>
                <w:sz w:val="18"/>
                <w:szCs w:val="18"/>
              </w:rPr>
              <w:t xml:space="preserve"> No</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Firearms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a firearm item or a firearms authorisation?</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a firearm item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80"/>
        </w:trPr>
        <w:tc>
          <w:tcPr>
            <w:tcW w:w="7197" w:type="dxa"/>
            <w:gridSpan w:val="11"/>
            <w:tcBorders>
              <w:top w:val="nil"/>
              <w:left w:val="nil"/>
              <w:bottom w:val="nil"/>
              <w:right w:val="nil"/>
            </w:tcBorders>
            <w:noWrap/>
          </w:tcPr>
          <w:p>
            <w:pPr>
              <w:pStyle w:val="yTableNAm"/>
              <w:spacing w:before="0"/>
            </w:pPr>
          </w:p>
        </w:tc>
      </w:tr>
      <w:tr>
        <w:trPr>
          <w:cantSplit/>
        </w:trPr>
        <w:tc>
          <w:tcPr>
            <w:tcW w:w="991"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8"/>
                <w:szCs w:val="18"/>
              </w:rPr>
            </w:pPr>
            <w:r>
              <w:rPr>
                <w:sz w:val="18"/>
                <w:szCs w:val="18"/>
              </w:rPr>
              <w:t>Explosives</w:t>
            </w:r>
          </w:p>
        </w:tc>
        <w:tc>
          <w:tcPr>
            <w:tcW w:w="6206" w:type="dxa"/>
            <w:gridSpan w:val="9"/>
            <w:tcBorders>
              <w:top w:val="single" w:sz="4" w:space="0" w:color="000000"/>
              <w:bottom w:val="single" w:sz="4" w:space="0" w:color="000000"/>
            </w:tcBorders>
            <w:noWrap/>
          </w:tcPr>
          <w:p>
            <w:pPr>
              <w:pStyle w:val="yTableNAm"/>
              <w:spacing w:before="0"/>
              <w:rPr>
                <w:sz w:val="18"/>
                <w:szCs w:val="18"/>
              </w:rPr>
            </w:pPr>
            <w:r>
              <w:rPr>
                <w:sz w:val="18"/>
                <w:szCs w:val="18"/>
              </w:rPr>
              <w:t>Does the respondent have explosives or an explosives licence?</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1"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06" w:type="dxa"/>
            <w:gridSpan w:val="9"/>
            <w:tcBorders>
              <w:top w:val="single" w:sz="4" w:space="0" w:color="000000"/>
              <w:bottom w:val="single" w:sz="4" w:space="0" w:color="000000"/>
              <w:right w:val="single" w:sz="4" w:space="0" w:color="auto"/>
            </w:tcBorders>
            <w:noWrap/>
          </w:tcPr>
          <w:p>
            <w:pPr>
              <w:pStyle w:val="yTableNAm"/>
              <w:spacing w:before="0"/>
              <w:rPr>
                <w:sz w:val="18"/>
                <w:szCs w:val="18"/>
              </w:rPr>
            </w:pPr>
            <w:r>
              <w:rPr>
                <w:sz w:val="18"/>
                <w:szCs w:val="18"/>
              </w:rPr>
              <w:t>Does the respondent have access to explosives at work?</w:t>
            </w:r>
          </w:p>
          <w:p>
            <w:pPr>
              <w:pStyle w:val="yTableNAm"/>
              <w:tabs>
                <w:tab w:val="clear" w:pos="567"/>
                <w:tab w:val="left" w:pos="2381"/>
                <w:tab w:val="left" w:pos="4395"/>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lastRenderedPageBreak/>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keepNext/>
              <w:keepLines/>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keepNext/>
              <w:keepLines/>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keepNext/>
              <w:keepLines/>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keepNext/>
              <w:keepLines/>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keepNext/>
              <w:keepLines/>
              <w:spacing w:before="0"/>
              <w:rPr>
                <w:sz w:val="18"/>
                <w:szCs w:val="18"/>
              </w:rPr>
            </w:pPr>
            <w:r>
              <w:rPr>
                <w:sz w:val="18"/>
                <w:szCs w:val="18"/>
              </w:rPr>
              <w:t>Time:</w:t>
            </w:r>
          </w:p>
        </w:tc>
      </w:tr>
    </w:tbl>
    <w:p>
      <w:pPr>
        <w:pStyle w:val="yMiscellaneousBody"/>
        <w:keepNext/>
        <w:keepLines/>
        <w:spacing w:before="0"/>
        <w:jc w:val="right"/>
        <w:rPr>
          <w:sz w:val="12"/>
        </w:rPr>
      </w:pPr>
    </w:p>
    <w:p>
      <w:pPr>
        <w:pStyle w:val="yFootnotesection"/>
        <w:keepNext/>
      </w:pPr>
      <w:r>
        <w:tab/>
        <w:t>[Form 11 inserted: Gazette 20 Jun 2017 p. 3039</w:t>
      </w:r>
      <w:r>
        <w:noBreakHyphen/>
        <w:t>40; amended: SL 2020/141 r. 19; SL 2022/15 r. 4(3); SL 2022/188 r. 4(7).]</w:t>
      </w:r>
    </w:p>
    <w:p>
      <w:pPr>
        <w:pStyle w:val="yMiscellaneousHeading"/>
        <w:keepNext w:val="0"/>
        <w:pageBreakBefore/>
        <w:widowControl w:val="0"/>
        <w:spacing w:before="120"/>
        <w:rPr>
          <w:b/>
        </w:rPr>
      </w:pPr>
      <w:r>
        <w:rPr>
          <w:b/>
        </w:rPr>
        <w:lastRenderedPageBreak/>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tcBorders>
              <w:top w:val="single" w:sz="4" w:space="0" w:color="000000"/>
              <w:left w:val="single" w:sz="4" w:space="0" w:color="000000"/>
              <w:bottom w:val="nil"/>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tcBorders>
              <w:top w:val="nil"/>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lastRenderedPageBreak/>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464"/>
        </w:trPr>
        <w:tc>
          <w:tcPr>
            <w:tcW w:w="1000" w:type="dxa"/>
            <w:gridSpan w:val="2"/>
            <w:tcBorders>
              <w:top w:val="single" w:sz="4" w:space="0" w:color="auto"/>
              <w:left w:val="single" w:sz="4" w:space="0" w:color="000000"/>
              <w:bottom w:val="single" w:sz="4" w:space="0" w:color="auto"/>
              <w:right w:val="nil"/>
            </w:tcBorders>
            <w:shd w:val="pct10" w:color="auto" w:fill="auto"/>
            <w:noWrap/>
          </w:tcPr>
          <w:p>
            <w:pPr>
              <w:pStyle w:val="yTableNAm"/>
              <w:spacing w:before="0"/>
              <w:rPr>
                <w:sz w:val="18"/>
              </w:rPr>
            </w:pPr>
            <w:r>
              <w:rPr>
                <w:sz w:val="16"/>
                <w:szCs w:val="16"/>
              </w:rPr>
              <w:t>Conference</w:t>
            </w:r>
            <w:r>
              <w:rPr>
                <w:sz w:val="16"/>
                <w:szCs w:val="16"/>
              </w:rPr>
              <w:br/>
            </w:r>
            <w:r>
              <w:rPr>
                <w:sz w:val="14"/>
                <w:szCs w:val="14"/>
              </w:rPr>
              <w:t>[</w:t>
            </w:r>
            <w:r>
              <w:rPr>
                <w:i/>
                <w:sz w:val="14"/>
                <w:szCs w:val="14"/>
              </w:rPr>
              <w:t>FVRO only</w:t>
            </w:r>
            <w:r>
              <w:rPr>
                <w:sz w:val="14"/>
                <w:szCs w:val="14"/>
              </w:rPr>
              <w:t>]</w:t>
            </w:r>
          </w:p>
        </w:tc>
        <w:tc>
          <w:tcPr>
            <w:tcW w:w="4529" w:type="dxa"/>
            <w:gridSpan w:val="8"/>
            <w:tcBorders>
              <w:top w:val="single" w:sz="4" w:space="0" w:color="auto"/>
              <w:left w:val="single" w:sz="4" w:space="0" w:color="000000"/>
              <w:bottom w:val="single" w:sz="4" w:space="0" w:color="auto"/>
              <w:right w:val="nil"/>
            </w:tcBorders>
            <w:noWrap/>
          </w:tcPr>
          <w:p>
            <w:pPr>
              <w:pStyle w:val="yTableNAm"/>
              <w:spacing w:before="0"/>
              <w:rPr>
                <w:sz w:val="16"/>
                <w:szCs w:val="16"/>
              </w:rPr>
            </w:pPr>
            <w:r>
              <w:rPr>
                <w:sz w:val="16"/>
                <w:szCs w:val="16"/>
              </w:rPr>
              <w:t>Do you agree to the listing of a conference?</w:t>
            </w:r>
            <w:r>
              <w:rPr>
                <w:sz w:val="16"/>
                <w:szCs w:val="16"/>
              </w:rPr>
              <w:br/>
            </w:r>
            <w:r>
              <w:rPr>
                <w:i/>
                <w:sz w:val="16"/>
                <w:szCs w:val="16"/>
              </w:rPr>
              <w:t>*[Applies only if conferences are available at your court.]</w:t>
            </w:r>
          </w:p>
        </w:tc>
        <w:tc>
          <w:tcPr>
            <w:tcW w:w="1596" w:type="dxa"/>
            <w:gridSpan w:val="2"/>
            <w:tcBorders>
              <w:top w:val="single" w:sz="4" w:space="0" w:color="auto"/>
              <w:left w:val="nil"/>
              <w:bottom w:val="single" w:sz="4" w:space="0" w:color="auto"/>
              <w:right w:val="single" w:sz="4" w:space="0" w:color="auto"/>
            </w:tcBorders>
            <w:noWrap/>
          </w:tcPr>
          <w:p>
            <w:pPr>
              <w:pStyle w:val="yTableNAm"/>
              <w:spacing w:before="0"/>
              <w:rPr>
                <w:sz w:val="16"/>
                <w:szCs w:val="16"/>
              </w:rPr>
            </w:pPr>
            <w:r>
              <w:rPr>
                <w:sz w:val="16"/>
                <w:szCs w:val="16"/>
              </w:rPr>
              <w:sym w:font="Wingdings" w:char="F072"/>
            </w:r>
            <w:r>
              <w:rPr>
                <w:sz w:val="16"/>
                <w:szCs w:val="16"/>
              </w:rPr>
              <w:t xml:space="preserve"> Yes</w:t>
            </w:r>
          </w:p>
          <w:p>
            <w:pPr>
              <w:pStyle w:val="yTableNAm"/>
              <w:spacing w:before="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noWrap/>
          </w:tcPr>
          <w:p>
            <w:pPr>
              <w:pStyle w:val="yTableNAm"/>
              <w:spacing w:before="0"/>
              <w:rPr>
                <w:sz w:val="18"/>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single" w:sz="4" w:space="0" w:color="auto"/>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lastRenderedPageBreak/>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0"/>
              <w:rPr>
                <w:sz w:val="18"/>
              </w:rPr>
            </w:pPr>
            <w:r>
              <w:rPr>
                <w:sz w:val="18"/>
                <w:szCs w:val="18"/>
              </w:rPr>
              <w:t>If this is a family violence restraining order, the court may also list a conference (if you agree to a conference and one is available at your court). The conference may be listed either on the same day as the final hearing or on another, earlier, day. At the conference a registrar will attempt to achieve an appropriate outcome (including the making of orders) without the parties being together.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8"/>
              </w:rPr>
            </w:pPr>
            <w:r>
              <w:rPr>
                <w:sz w:val="18"/>
                <w:szCs w:val="18"/>
              </w:rPr>
              <w:t xml:space="preserve">If this is a family violence restraining order, the court may also list a conference (if you agree to a conference and one is available at your court). The conference may be listed either on the </w:t>
            </w:r>
            <w:r>
              <w:rPr>
                <w:sz w:val="18"/>
                <w:szCs w:val="18"/>
              </w:rPr>
              <w:lastRenderedPageBreak/>
              <w:t>same day as the final hearing or on another, earlier, day. At the conference a registrar will attempt to achieve an appropriate outcome (including the making of orders) without the parties being together.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lastRenderedPageBreak/>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 amended: SL 2020/141 r. 20.]</w:t>
      </w:r>
    </w:p>
    <w:p>
      <w:pPr>
        <w:pStyle w:val="yMiscellaneousHeading"/>
        <w:keepNext w:val="0"/>
        <w:pageBreakBefore/>
        <w:widowControl w:val="0"/>
        <w:spacing w:before="120"/>
        <w:rPr>
          <w:b/>
        </w:rPr>
      </w:pPr>
      <w:r>
        <w:rPr>
          <w:b/>
        </w:rPr>
        <w:lastRenderedPageBreak/>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lastRenderedPageBreak/>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lastRenderedPageBreak/>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lastRenderedPageBreak/>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9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10"/>
        <w:gridCol w:w="954"/>
        <w:gridCol w:w="11"/>
        <w:gridCol w:w="1981"/>
        <w:gridCol w:w="567"/>
        <w:gridCol w:w="595"/>
        <w:gridCol w:w="1580"/>
        <w:gridCol w:w="300"/>
        <w:gridCol w:w="101"/>
        <w:gridCol w:w="1083"/>
        <w:gridCol w:w="10"/>
      </w:tblGrid>
      <w:tr>
        <w:trPr>
          <w:gridBefore w:val="1"/>
          <w:wBefore w:w="10" w:type="dxa"/>
          <w:cantSplit/>
          <w:trHeight w:val="20"/>
        </w:trPr>
        <w:tc>
          <w:tcPr>
            <w:tcW w:w="2946"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9" w:type="dxa"/>
            <w:gridSpan w:val="6"/>
          </w:tcPr>
          <w:p>
            <w:pPr>
              <w:pStyle w:val="yTableNAm"/>
              <w:spacing w:before="0"/>
              <w:rPr>
                <w:rFonts w:ascii="Times" w:hAnsi="Times"/>
                <w:sz w:val="16"/>
                <w:szCs w:val="16"/>
              </w:rPr>
            </w:pPr>
            <w:r>
              <w:rPr>
                <w:rFonts w:ascii="Times" w:hAnsi="Times"/>
                <w:sz w:val="16"/>
                <w:szCs w:val="16"/>
              </w:rPr>
              <w:t>Proceedings in which order made:</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9"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gridBefore w:val="1"/>
          <w:wBefore w:w="10" w:type="dxa"/>
          <w:cantSplit/>
          <w:trHeight w:val="20"/>
        </w:trPr>
        <w:tc>
          <w:tcPr>
            <w:tcW w:w="2946"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9"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rPr>
          <w:gridBefore w:val="1"/>
          <w:wBefore w:w="10" w:type="dxa"/>
        </w:trPr>
        <w:tc>
          <w:tcPr>
            <w:tcW w:w="7182" w:type="dxa"/>
            <w:gridSpan w:val="10"/>
            <w:tcBorders>
              <w:top w:val="nil"/>
              <w:left w:val="nil"/>
              <w:right w:val="nil"/>
            </w:tcBorders>
          </w:tcPr>
          <w:p>
            <w:pPr>
              <w:pStyle w:val="yTableNAm"/>
              <w:spacing w:before="0"/>
              <w:rPr>
                <w:sz w:val="8"/>
              </w:rPr>
            </w:pPr>
          </w:p>
        </w:tc>
      </w:tr>
      <w:tr>
        <w:trPr>
          <w:gridBefore w:val="1"/>
          <w:wBefore w:w="10" w:type="dxa"/>
          <w:cantSplit/>
          <w:trHeight w:val="521"/>
        </w:trPr>
        <w:tc>
          <w:tcPr>
            <w:tcW w:w="965" w:type="dxa"/>
            <w:gridSpan w:val="2"/>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7" w:type="dxa"/>
            <w:gridSpan w:val="8"/>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gridBefore w:val="1"/>
          <w:wBefore w:w="10" w:type="dxa"/>
          <w:cantSplit/>
          <w:trHeight w:hRule="exact" w:val="80"/>
        </w:trPr>
        <w:tc>
          <w:tcPr>
            <w:tcW w:w="7182" w:type="dxa"/>
            <w:gridSpan w:val="10"/>
            <w:tcBorders>
              <w:left w:val="nil"/>
              <w:bottom w:val="nil"/>
              <w:right w:val="nil"/>
            </w:tcBorders>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gridAfter w:val="1"/>
          <w:wAfter w:w="10" w:type="dxa"/>
          <w:cantSplit/>
          <w:trHeight w:val="187"/>
        </w:trPr>
        <w:tc>
          <w:tcPr>
            <w:tcW w:w="964" w:type="dxa"/>
            <w:gridSpan w:val="2"/>
            <w:vMerge w:val="restart"/>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bookmarkStart w:id="415" w:name="_Hlk115708923"/>
            <w:r>
              <w:rPr>
                <w:sz w:val="16"/>
                <w:szCs w:val="16"/>
              </w:rPr>
              <w:t>Person protected by the order</w:t>
            </w: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gridAfter w:val="1"/>
          <w:wAfter w:w="10" w:type="dxa"/>
          <w:cantSplit/>
          <w:trHeight w:val="62"/>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5034"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8"/>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Email:</w:t>
            </w:r>
          </w:p>
        </w:tc>
      </w:tr>
      <w:tr>
        <w:trPr>
          <w:gridAfter w:val="1"/>
          <w:wAfter w:w="10" w:type="dxa"/>
          <w:cantSplit/>
          <w:trHeight w:val="100"/>
        </w:trPr>
        <w:tc>
          <w:tcPr>
            <w:tcW w:w="964" w:type="dxa"/>
            <w:gridSpan w:val="2"/>
            <w:vMerge/>
            <w:tcBorders>
              <w:top w:val="single" w:sz="4" w:space="0" w:color="auto"/>
              <w:left w:val="single" w:sz="4" w:space="0" w:color="auto"/>
              <w:bottom w:val="nil"/>
              <w:right w:val="single" w:sz="4" w:space="0" w:color="auto"/>
            </w:tcBorders>
            <w:shd w:val="pct10" w:color="auto" w:fill="auto"/>
          </w:tcPr>
          <w:p>
            <w:pPr>
              <w:pStyle w:val="yTableNAm"/>
              <w:spacing w:before="0"/>
              <w:rPr>
                <w:sz w:val="16"/>
                <w:szCs w:val="16"/>
              </w:rPr>
            </w:pPr>
          </w:p>
        </w:tc>
        <w:tc>
          <w:tcPr>
            <w:tcW w:w="6218"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gridAfter w:val="1"/>
          <w:wAfter w:w="10" w:type="dxa"/>
          <w:cantSplit/>
          <w:trHeight w:hRule="exact" w:val="80"/>
        </w:trPr>
        <w:tc>
          <w:tcPr>
            <w:tcW w:w="7182" w:type="dxa"/>
            <w:gridSpan w:val="10"/>
            <w:tcBorders>
              <w:top w:val="single" w:sz="4" w:space="0" w:color="auto"/>
              <w:left w:val="nil"/>
              <w:right w:val="nil"/>
            </w:tcBorders>
          </w:tcPr>
          <w:p>
            <w:pPr>
              <w:pStyle w:val="yTableNAm"/>
              <w:spacing w:before="0"/>
              <w:rPr>
                <w:sz w:val="16"/>
                <w:szCs w:val="16"/>
              </w:rPr>
            </w:pPr>
          </w:p>
        </w:tc>
      </w:tr>
      <w:tr>
        <w:trPr>
          <w:gridAfter w:val="1"/>
          <w:wAfter w:w="10" w:type="dxa"/>
          <w:cantSplit/>
          <w:trHeight w:val="80"/>
        </w:trPr>
        <w:tc>
          <w:tcPr>
            <w:tcW w:w="964" w:type="dxa"/>
            <w:gridSpan w:val="2"/>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7"/>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5135" w:type="dxa"/>
            <w:gridSpan w:val="7"/>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0" w:type="dxa"/>
          <w:cantSplit/>
          <w:trHeight w:val="80"/>
        </w:trPr>
        <w:tc>
          <w:tcPr>
            <w:tcW w:w="964" w:type="dxa"/>
            <w:gridSpan w:val="2"/>
            <w:vMerge/>
            <w:tcBorders>
              <w:bottom w:val="nil"/>
            </w:tcBorders>
            <w:shd w:val="pct10" w:color="auto" w:fill="FFFFFF"/>
          </w:tcPr>
          <w:p>
            <w:pPr>
              <w:pStyle w:val="yTableNAm"/>
              <w:spacing w:before="0"/>
              <w:rPr>
                <w:sz w:val="16"/>
                <w:szCs w:val="16"/>
              </w:rPr>
            </w:pPr>
          </w:p>
        </w:tc>
        <w:tc>
          <w:tcPr>
            <w:tcW w:w="6218" w:type="dxa"/>
            <w:gridSpan w:val="8"/>
            <w:tcBorders>
              <w:bottom w:val="nil"/>
            </w:tcBorders>
          </w:tcPr>
          <w:p>
            <w:pPr>
              <w:pStyle w:val="yTableNAm"/>
              <w:tabs>
                <w:tab w:val="clear" w:pos="567"/>
                <w:tab w:val="left" w:pos="964"/>
                <w:tab w:val="left" w:pos="2523"/>
                <w:tab w:val="left" w:pos="4079"/>
              </w:tabs>
              <w:spacing w:before="0"/>
              <w:rPr>
                <w:sz w:val="16"/>
                <w:szCs w:val="16"/>
              </w:rPr>
            </w:pPr>
            <w:r>
              <w:rPr>
                <w:sz w:val="16"/>
                <w:szCs w:val="16"/>
              </w:rPr>
              <w:t>Email:</w:t>
            </w:r>
          </w:p>
        </w:tc>
      </w:tr>
      <w:tr>
        <w:trPr>
          <w:gridAfter w:val="1"/>
          <w:wAfter w:w="10" w:type="dxa"/>
          <w:cantSplit/>
          <w:trHeight w:val="80"/>
        </w:trPr>
        <w:tc>
          <w:tcPr>
            <w:tcW w:w="964" w:type="dxa"/>
            <w:gridSpan w:val="2"/>
            <w:vMerge/>
            <w:tcBorders>
              <w:bottom w:val="single" w:sz="4" w:space="0" w:color="auto"/>
            </w:tcBorders>
            <w:shd w:val="pct10" w:color="auto" w:fill="FFFFFF"/>
          </w:tcPr>
          <w:p>
            <w:pPr>
              <w:pStyle w:val="yTableNAm"/>
              <w:spacing w:before="0"/>
              <w:rPr>
                <w:sz w:val="16"/>
                <w:szCs w:val="16"/>
              </w:rPr>
            </w:pPr>
          </w:p>
        </w:tc>
        <w:tc>
          <w:tcPr>
            <w:tcW w:w="6218" w:type="dxa"/>
            <w:gridSpan w:val="8"/>
            <w:tcBorders>
              <w:bottom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bookmarkEnd w:id="415"/>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854"/>
        </w:trPr>
        <w:tc>
          <w:tcPr>
            <w:tcW w:w="965" w:type="dxa"/>
            <w:gridSpan w:val="2"/>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7" w:type="dxa"/>
            <w:gridSpan w:val="8"/>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gridBefore w:val="1"/>
          <w:wBefore w:w="10" w:type="dxa"/>
          <w:cantSplit/>
          <w:trHeight w:hRule="exact" w:val="80"/>
        </w:trPr>
        <w:tc>
          <w:tcPr>
            <w:tcW w:w="7182" w:type="dxa"/>
            <w:gridSpan w:val="10"/>
            <w:tcBorders>
              <w:top w:val="single" w:sz="2" w:space="0" w:color="auto"/>
              <w:left w:val="nil"/>
              <w:bottom w:val="nil"/>
              <w:right w:val="nil"/>
            </w:tcBorders>
          </w:tcPr>
          <w:p>
            <w:pPr>
              <w:pStyle w:val="yTableNAm"/>
              <w:spacing w:before="0"/>
              <w:rPr>
                <w:sz w:val="16"/>
                <w:szCs w:val="16"/>
              </w:rPr>
            </w:pPr>
          </w:p>
        </w:tc>
      </w:tr>
      <w:tr>
        <w:trPr>
          <w:gridBefore w:val="1"/>
          <w:wBefore w:w="10" w:type="dxa"/>
          <w:cantSplit/>
          <w:trHeight w:val="258"/>
        </w:trPr>
        <w:tc>
          <w:tcPr>
            <w:tcW w:w="965" w:type="dxa"/>
            <w:gridSpan w:val="2"/>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lastRenderedPageBreak/>
              <w:t>Family orders</w:t>
            </w:r>
          </w:p>
        </w:tc>
        <w:tc>
          <w:tcPr>
            <w:tcW w:w="6217" w:type="dxa"/>
            <w:gridSpan w:val="8"/>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107"/>
        </w:trPr>
        <w:tc>
          <w:tcPr>
            <w:tcW w:w="965" w:type="dxa"/>
            <w:gridSpan w:val="2"/>
            <w:vMerge/>
            <w:tcBorders>
              <w:top w:val="single" w:sz="4" w:space="0" w:color="auto"/>
              <w:bottom w:val="nil"/>
            </w:tcBorders>
            <w:shd w:val="pct10" w:color="auto" w:fill="FFFFFF"/>
          </w:tcPr>
          <w:p>
            <w:pPr>
              <w:pStyle w:val="yTableNAm"/>
              <w:keepNext/>
              <w:keepLines/>
              <w:spacing w:before="0"/>
              <w:rPr>
                <w:sz w:val="16"/>
                <w:szCs w:val="16"/>
              </w:rPr>
            </w:pPr>
          </w:p>
        </w:tc>
        <w:tc>
          <w:tcPr>
            <w:tcW w:w="6217" w:type="dxa"/>
            <w:gridSpan w:val="8"/>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97"/>
        </w:trPr>
        <w:tc>
          <w:tcPr>
            <w:tcW w:w="965" w:type="dxa"/>
            <w:gridSpan w:val="2"/>
            <w:vMerge/>
            <w:tcBorders>
              <w:bottom w:val="nil"/>
            </w:tcBorders>
            <w:shd w:val="pct10" w:color="auto" w:fill="FFFFFF"/>
          </w:tcPr>
          <w:p>
            <w:pPr>
              <w:pStyle w:val="yTableNAm"/>
              <w:spacing w:before="0"/>
              <w:rPr>
                <w:sz w:val="16"/>
                <w:szCs w:val="16"/>
              </w:rPr>
            </w:pPr>
          </w:p>
        </w:tc>
        <w:tc>
          <w:tcPr>
            <w:tcW w:w="6217" w:type="dxa"/>
            <w:gridSpan w:val="8"/>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75"/>
        </w:trPr>
        <w:tc>
          <w:tcPr>
            <w:tcW w:w="965" w:type="dxa"/>
            <w:gridSpan w:val="2"/>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7" w:type="dxa"/>
            <w:gridSpan w:val="8"/>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item or a firearms authorisation?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gridBefore w:val="1"/>
          <w:wBefore w:w="10" w:type="dxa"/>
          <w:cantSplit/>
          <w:trHeight w:val="75"/>
        </w:trPr>
        <w:tc>
          <w:tcPr>
            <w:tcW w:w="965" w:type="dxa"/>
            <w:gridSpan w:val="2"/>
            <w:vMerge/>
            <w:tcBorders>
              <w:bottom w:val="single" w:sz="4" w:space="0" w:color="auto"/>
            </w:tcBorders>
            <w:shd w:val="pct10" w:color="auto" w:fill="FFFFFF"/>
          </w:tcPr>
          <w:p>
            <w:pPr>
              <w:pStyle w:val="yTableNAm"/>
              <w:spacing w:before="0"/>
              <w:rPr>
                <w:sz w:val="16"/>
                <w:szCs w:val="16"/>
              </w:rPr>
            </w:pPr>
          </w:p>
        </w:tc>
        <w:tc>
          <w:tcPr>
            <w:tcW w:w="6217" w:type="dxa"/>
            <w:gridSpan w:val="8"/>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item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blPrEx>
          <w:tblCellMar>
            <w:left w:w="28" w:type="dxa"/>
          </w:tblCellMar>
        </w:tblPrEx>
        <w:trPr>
          <w:gridBefore w:val="1"/>
          <w:wBefore w:w="10" w:type="dxa"/>
          <w:cantSplit/>
          <w:trHeight w:hRule="exact" w:val="80"/>
        </w:trPr>
        <w:tc>
          <w:tcPr>
            <w:tcW w:w="7182" w:type="dxa"/>
            <w:gridSpan w:val="10"/>
            <w:tcBorders>
              <w:top w:val="nil"/>
              <w:left w:val="nil"/>
              <w:bottom w:val="nil"/>
              <w:right w:val="nil"/>
            </w:tcBorders>
            <w:noWrap/>
          </w:tcPr>
          <w:p>
            <w:pPr>
              <w:pStyle w:val="yTableNAm"/>
              <w:spacing w:before="0"/>
            </w:pPr>
          </w:p>
        </w:tc>
      </w:tr>
      <w:tr>
        <w:tblPrEx>
          <w:tblCellMar>
            <w:left w:w="28" w:type="dxa"/>
          </w:tblCellMar>
        </w:tblPrEx>
        <w:trPr>
          <w:gridBefore w:val="1"/>
          <w:wBefore w:w="10" w:type="dxa"/>
          <w:cantSplit/>
        </w:trPr>
        <w:tc>
          <w:tcPr>
            <w:tcW w:w="965" w:type="dxa"/>
            <w:gridSpan w:val="2"/>
            <w:vMerge w:val="restart"/>
            <w:tcBorders>
              <w:top w:val="single" w:sz="4" w:space="0" w:color="000000"/>
              <w:left w:val="single" w:sz="4" w:space="0" w:color="000000"/>
              <w:bottom w:val="single" w:sz="4" w:space="0" w:color="000000"/>
            </w:tcBorders>
            <w:shd w:val="pct10" w:color="auto" w:fill="auto"/>
            <w:noWrap/>
          </w:tcPr>
          <w:p>
            <w:pPr>
              <w:pStyle w:val="yTableNAm"/>
              <w:spacing w:before="0"/>
              <w:rPr>
                <w:sz w:val="16"/>
                <w:szCs w:val="16"/>
              </w:rPr>
            </w:pPr>
            <w:r>
              <w:rPr>
                <w:sz w:val="16"/>
                <w:szCs w:val="16"/>
              </w:rPr>
              <w:t>Explosives</w:t>
            </w:r>
          </w:p>
        </w:tc>
        <w:tc>
          <w:tcPr>
            <w:tcW w:w="6217" w:type="dxa"/>
            <w:gridSpan w:val="8"/>
            <w:tcBorders>
              <w:top w:val="single" w:sz="4" w:space="0" w:color="000000"/>
              <w:bottom w:val="single" w:sz="4" w:space="0" w:color="000000"/>
            </w:tcBorders>
            <w:noWrap/>
          </w:tcPr>
          <w:p>
            <w:pPr>
              <w:pStyle w:val="yTableNAm"/>
              <w:spacing w:before="0"/>
              <w:rPr>
                <w:sz w:val="16"/>
                <w:szCs w:val="16"/>
              </w:rPr>
            </w:pPr>
            <w:r>
              <w:rPr>
                <w:sz w:val="16"/>
                <w:szCs w:val="16"/>
              </w:rPr>
              <w:t>Does the person who is bound by the restraining order have explosives or an explosives licence?</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blPrEx>
          <w:tblCellMar>
            <w:left w:w="28" w:type="dxa"/>
          </w:tblCellMar>
        </w:tblPrEx>
        <w:trPr>
          <w:gridBefore w:val="1"/>
          <w:wBefore w:w="10" w:type="dxa"/>
          <w:cantSplit/>
        </w:trPr>
        <w:tc>
          <w:tcPr>
            <w:tcW w:w="965" w:type="dxa"/>
            <w:gridSpan w:val="2"/>
            <w:vMerge/>
            <w:tcBorders>
              <w:top w:val="nil"/>
              <w:left w:val="single" w:sz="4" w:space="0" w:color="000000"/>
              <w:bottom w:val="single" w:sz="4" w:space="0" w:color="000000"/>
            </w:tcBorders>
            <w:shd w:val="pct10" w:color="auto" w:fill="auto"/>
            <w:noWrap/>
          </w:tcPr>
          <w:p>
            <w:pPr>
              <w:pStyle w:val="yTableNAm"/>
              <w:spacing w:before="0"/>
              <w:rPr>
                <w:sz w:val="18"/>
                <w:szCs w:val="18"/>
              </w:rPr>
            </w:pPr>
          </w:p>
        </w:tc>
        <w:tc>
          <w:tcPr>
            <w:tcW w:w="6217" w:type="dxa"/>
            <w:gridSpan w:val="8"/>
            <w:tcBorders>
              <w:top w:val="single" w:sz="4" w:space="0" w:color="000000"/>
              <w:bottom w:val="single" w:sz="4" w:space="0" w:color="000000"/>
              <w:right w:val="single" w:sz="4" w:space="0" w:color="auto"/>
            </w:tcBorders>
            <w:noWrap/>
          </w:tcPr>
          <w:p>
            <w:pPr>
              <w:pStyle w:val="yTableNAm"/>
              <w:spacing w:before="0"/>
              <w:rPr>
                <w:sz w:val="16"/>
                <w:szCs w:val="16"/>
              </w:rPr>
            </w:pPr>
            <w:r>
              <w:rPr>
                <w:sz w:val="16"/>
                <w:szCs w:val="16"/>
              </w:rPr>
              <w:t>Does the person who is bound by the restraining order have access to explosives at work?</w:t>
            </w:r>
          </w:p>
          <w:p>
            <w:pPr>
              <w:pStyle w:val="yTableNAm"/>
              <w:tabs>
                <w:tab w:val="clear" w:pos="567"/>
                <w:tab w:val="left" w:pos="283"/>
                <w:tab w:val="left" w:pos="1134"/>
              </w:tabs>
              <w:spacing w:before="0"/>
              <w:rPr>
                <w:sz w:val="16"/>
                <w:szCs w:val="16"/>
              </w:rPr>
            </w:pPr>
            <w:r>
              <w:rPr>
                <w:sz w:val="16"/>
                <w:szCs w:val="16"/>
              </w:rPr>
              <w:tab/>
            </w:r>
            <w:r>
              <w:rPr>
                <w:sz w:val="16"/>
                <w:szCs w:val="16"/>
              </w:rPr>
              <w:sym w:font="Wingdings" w:char="F072"/>
            </w:r>
            <w:r>
              <w:rPr>
                <w:sz w:val="16"/>
                <w:szCs w:val="16"/>
              </w:rPr>
              <w:t>  Yes</w:t>
            </w:r>
            <w:r>
              <w:rPr>
                <w:sz w:val="16"/>
                <w:szCs w:val="16"/>
              </w:rPr>
              <w:tab/>
              <w:t> </w:t>
            </w:r>
            <w:r>
              <w:rPr>
                <w:sz w:val="16"/>
                <w:szCs w:val="16"/>
              </w:rPr>
              <w:sym w:font="Wingdings" w:char="F072"/>
            </w:r>
            <w:r>
              <w:rPr>
                <w:sz w:val="16"/>
                <w:szCs w:val="16"/>
              </w:rPr>
              <w:t>  No</w:t>
            </w:r>
          </w:p>
        </w:tc>
      </w:tr>
      <w:tr>
        <w:trPr>
          <w:gridBefore w:val="1"/>
          <w:wBefore w:w="10" w:type="dxa"/>
          <w:cantSplit/>
          <w:trHeight w:hRule="exact" w:val="80"/>
        </w:trPr>
        <w:tc>
          <w:tcPr>
            <w:tcW w:w="7182" w:type="dxa"/>
            <w:gridSpan w:val="10"/>
            <w:tcBorders>
              <w:left w:val="nil"/>
              <w:bottom w:val="single" w:sz="4" w:space="0" w:color="auto"/>
              <w:right w:val="nil"/>
            </w:tcBorders>
          </w:tcPr>
          <w:p>
            <w:pPr>
              <w:pStyle w:val="yTableNAm"/>
              <w:spacing w:before="0"/>
              <w:rPr>
                <w:sz w:val="16"/>
                <w:szCs w:val="16"/>
              </w:rPr>
            </w:pPr>
          </w:p>
        </w:tc>
      </w:tr>
      <w:tr>
        <w:trPr>
          <w:gridBefore w:val="1"/>
          <w:wBefore w:w="10" w:type="dxa"/>
          <w:cantSplit/>
          <w:trHeight w:val="1417"/>
        </w:trPr>
        <w:tc>
          <w:tcPr>
            <w:tcW w:w="965" w:type="dxa"/>
            <w:gridSpan w:val="2"/>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7" w:type="dxa"/>
            <w:gridSpan w:val="8"/>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gridBefore w:val="1"/>
          <w:wBefore w:w="10" w:type="dxa"/>
          <w:trHeight w:hRule="exact" w:val="80"/>
        </w:trPr>
        <w:tc>
          <w:tcPr>
            <w:tcW w:w="7182" w:type="dxa"/>
            <w:gridSpan w:val="10"/>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1200"/>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hRule="exact" w:val="2169"/>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7" w:type="dxa"/>
            <w:gridSpan w:val="8"/>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Pr>
        <w:tc>
          <w:tcPr>
            <w:tcW w:w="965" w:type="dxa"/>
            <w:gridSpan w:val="2"/>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3"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5"/>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gridBefore w:val="1"/>
          <w:wBefore w:w="10" w:type="dxa"/>
          <w:trHeight w:hRule="exact" w:val="80"/>
        </w:trPr>
        <w:tc>
          <w:tcPr>
            <w:tcW w:w="7182" w:type="dxa"/>
            <w:gridSpan w:val="10"/>
            <w:tcBorders>
              <w:top w:val="nil"/>
              <w:left w:val="nil"/>
              <w:bottom w:val="nil"/>
              <w:right w:val="nil"/>
            </w:tcBorders>
          </w:tcPr>
          <w:p>
            <w:pPr>
              <w:pStyle w:val="yTable"/>
              <w:spacing w:before="0"/>
              <w:rPr>
                <w:sz w:val="16"/>
                <w:szCs w:val="16"/>
              </w:rPr>
            </w:pPr>
          </w:p>
        </w:tc>
      </w:tr>
      <w:tr>
        <w:tblPrEx>
          <w:tblCellMar>
            <w:right w:w="108" w:type="dxa"/>
          </w:tblCellMar>
        </w:tblPrEx>
        <w:trPr>
          <w:gridBefore w:val="1"/>
          <w:wBefore w:w="10" w:type="dxa"/>
          <w:trHeight w:val="300"/>
        </w:trPr>
        <w:tc>
          <w:tcPr>
            <w:tcW w:w="965" w:type="dxa"/>
            <w:gridSpan w:val="2"/>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3"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 amended: SL 2020/141 r. 21; SL 2022/188 r. 4(8).]</w:t>
      </w:r>
    </w:p>
    <w:p>
      <w:pPr>
        <w:pStyle w:val="yMiscellaneousHeading"/>
        <w:keepNext w:val="0"/>
        <w:pageBreakBefore/>
        <w:widowControl w:val="0"/>
        <w:spacing w:before="120"/>
        <w:rPr>
          <w:b/>
        </w:rPr>
      </w:pPr>
      <w:r>
        <w:rPr>
          <w:b/>
        </w:rPr>
        <w:lastRenderedPageBreak/>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lastRenderedPageBreak/>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lastRenderedPageBreak/>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70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983"/>
        <w:gridCol w:w="10"/>
        <w:gridCol w:w="8"/>
        <w:gridCol w:w="1976"/>
        <w:gridCol w:w="567"/>
        <w:gridCol w:w="957"/>
        <w:gridCol w:w="1159"/>
        <w:gridCol w:w="10"/>
        <w:gridCol w:w="221"/>
        <w:gridCol w:w="1167"/>
        <w:gridCol w:w="10"/>
      </w:tblGrid>
      <w:tr>
        <w:trPr>
          <w:gridBefore w:val="1"/>
          <w:wBefore w:w="10" w:type="dxa"/>
          <w:cantSplit/>
          <w:trHeight w:val="226"/>
          <w:tblHeader/>
        </w:trPr>
        <w:tc>
          <w:tcPr>
            <w:tcW w:w="2977" w:type="dxa"/>
            <w:gridSpan w:val="4"/>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6"/>
          </w:tcPr>
          <w:p>
            <w:pPr>
              <w:pStyle w:val="yTableNAm"/>
              <w:spacing w:before="0"/>
              <w:rPr>
                <w:rFonts w:ascii="Times" w:hAnsi="Times"/>
                <w:sz w:val="16"/>
              </w:rPr>
            </w:pPr>
            <w:r>
              <w:rPr>
                <w:rFonts w:ascii="Times" w:hAnsi="Times"/>
                <w:sz w:val="16"/>
              </w:rPr>
              <w:t>Number:</w:t>
            </w:r>
          </w:p>
        </w:tc>
      </w:tr>
      <w:tr>
        <w:trPr>
          <w:gridBefore w:val="1"/>
          <w:wBefore w:w="10" w:type="dxa"/>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6"/>
            <w:tcBorders>
              <w:bottom w:val="nil"/>
            </w:tcBorders>
          </w:tcPr>
          <w:p>
            <w:pPr>
              <w:pStyle w:val="yTableNAm"/>
              <w:spacing w:before="0"/>
              <w:rPr>
                <w:rFonts w:ascii="Times" w:hAnsi="Times"/>
                <w:sz w:val="16"/>
              </w:rPr>
            </w:pPr>
            <w:r>
              <w:rPr>
                <w:rFonts w:ascii="Times" w:hAnsi="Times"/>
                <w:sz w:val="16"/>
              </w:rPr>
              <w:t>Jurisdiction:</w:t>
            </w:r>
          </w:p>
        </w:tc>
      </w:tr>
      <w:tr>
        <w:trPr>
          <w:gridBefore w:val="1"/>
          <w:wBefore w:w="10" w:type="dxa"/>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6"/>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rPr>
          <w:gridBefore w:val="1"/>
          <w:wBefore w:w="10" w:type="dxa"/>
        </w:trPr>
        <w:tc>
          <w:tcPr>
            <w:tcW w:w="7068" w:type="dxa"/>
            <w:gridSpan w:val="11"/>
            <w:tcBorders>
              <w:top w:val="nil"/>
              <w:left w:val="nil"/>
              <w:bottom w:val="nil"/>
              <w:right w:val="nil"/>
            </w:tcBorders>
          </w:tcPr>
          <w:p>
            <w:pPr>
              <w:pStyle w:val="yTableNAm"/>
              <w:spacing w:before="0"/>
              <w:rPr>
                <w:sz w:val="8"/>
              </w:rPr>
            </w:pPr>
          </w:p>
        </w:tc>
      </w:tr>
      <w:tr>
        <w:trPr>
          <w:gridAfter w:val="1"/>
          <w:wAfter w:w="10" w:type="dxa"/>
          <w:cantSplit/>
          <w:trHeight w:val="84"/>
        </w:trPr>
        <w:tc>
          <w:tcPr>
            <w:tcW w:w="993" w:type="dxa"/>
            <w:gridSpan w:val="2"/>
            <w:vMerge w:val="restart"/>
            <w:tcBorders>
              <w:top w:val="single" w:sz="4" w:space="0" w:color="auto"/>
              <w:bottom w:val="single" w:sz="4" w:space="0" w:color="auto"/>
            </w:tcBorders>
            <w:shd w:val="pct10" w:color="auto" w:fill="FFFFFF"/>
          </w:tcPr>
          <w:p>
            <w:pPr>
              <w:pStyle w:val="yTableNAm"/>
              <w:spacing w:before="0"/>
              <w:rPr>
                <w:sz w:val="16"/>
              </w:rPr>
            </w:pPr>
            <w:bookmarkStart w:id="416" w:name="_Hlk115709222"/>
            <w:bookmarkStart w:id="417" w:name="_Hlk115709245"/>
            <w:r>
              <w:rPr>
                <w:sz w:val="16"/>
              </w:rPr>
              <w:t>Respondent</w:t>
            </w:r>
          </w:p>
        </w:tc>
        <w:tc>
          <w:tcPr>
            <w:tcW w:w="4677" w:type="dxa"/>
            <w:gridSpan w:val="6"/>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auto"/>
            </w:tcBorders>
          </w:tcPr>
          <w:p>
            <w:pPr>
              <w:pStyle w:val="yTableNAm"/>
              <w:spacing w:before="0"/>
              <w:rPr>
                <w:sz w:val="16"/>
              </w:rPr>
            </w:pPr>
            <w:r>
              <w:rPr>
                <w:sz w:val="16"/>
              </w:rPr>
              <w:t>Date of birth</w:t>
            </w:r>
          </w:p>
        </w:tc>
      </w:tr>
      <w:tr>
        <w:trPr>
          <w:gridAfter w:val="1"/>
          <w:wAfter w:w="10" w:type="dxa"/>
          <w:cantSplit/>
          <w:trHeight w:val="201"/>
        </w:trPr>
        <w:tc>
          <w:tcPr>
            <w:tcW w:w="993" w:type="dxa"/>
            <w:gridSpan w:val="2"/>
            <w:vMerge/>
            <w:tcBorders>
              <w:bottom w:val="single" w:sz="4" w:space="0" w:color="auto"/>
            </w:tcBorders>
            <w:shd w:val="pct10" w:color="auto" w:fill="FFFFFF"/>
          </w:tcPr>
          <w:p>
            <w:pPr>
              <w:pStyle w:val="yTableNAm"/>
              <w:spacing w:before="0"/>
              <w:rPr>
                <w:sz w:val="16"/>
              </w:rPr>
            </w:pPr>
          </w:p>
        </w:tc>
        <w:tc>
          <w:tcPr>
            <w:tcW w:w="4677" w:type="dxa"/>
            <w:gridSpan w:val="6"/>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3"/>
            <w:vMerge/>
            <w:tcBorders>
              <w:bottom w:val="single" w:sz="4" w:space="0" w:color="auto"/>
            </w:tcBorders>
          </w:tcPr>
          <w:p>
            <w:pPr>
              <w:pStyle w:val="yTableNAm"/>
              <w:spacing w:before="0"/>
              <w:rPr>
                <w:sz w:val="16"/>
              </w:rPr>
            </w:pP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gridAfter w:val="1"/>
          <w:wAfter w:w="10" w:type="dxa"/>
          <w:cantSplit/>
          <w:trHeight w:val="80"/>
        </w:trPr>
        <w:tc>
          <w:tcPr>
            <w:tcW w:w="993" w:type="dxa"/>
            <w:gridSpan w:val="2"/>
            <w:vMerge/>
            <w:tcBorders>
              <w:bottom w:val="nil"/>
            </w:tcBorders>
            <w:shd w:val="pct10" w:color="auto" w:fill="FFFFFF"/>
          </w:tcPr>
          <w:p>
            <w:pPr>
              <w:pStyle w:val="yTableNAm"/>
              <w:spacing w:before="0"/>
              <w:rPr>
                <w:sz w:val="16"/>
              </w:rPr>
            </w:pPr>
          </w:p>
        </w:tc>
        <w:tc>
          <w:tcPr>
            <w:tcW w:w="6075" w:type="dxa"/>
            <w:gridSpan w:val="9"/>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bookmarkEnd w:id="416"/>
      <w:tr>
        <w:trPr>
          <w:gridAfter w:val="1"/>
          <w:wAfter w:w="10" w:type="dxa"/>
          <w:cantSplit/>
          <w:trHeight w:val="80"/>
        </w:trPr>
        <w:tc>
          <w:tcPr>
            <w:tcW w:w="993" w:type="dxa"/>
            <w:gridSpan w:val="2"/>
            <w:vMerge/>
            <w:tcBorders>
              <w:bottom w:val="single" w:sz="4" w:space="0" w:color="auto"/>
            </w:tcBorders>
            <w:shd w:val="pct10" w:color="auto" w:fill="FFFFFF"/>
          </w:tcPr>
          <w:p>
            <w:pPr>
              <w:pStyle w:val="yTableNAm"/>
              <w:spacing w:before="0"/>
              <w:rPr>
                <w:sz w:val="16"/>
              </w:rPr>
            </w:pPr>
          </w:p>
        </w:tc>
        <w:tc>
          <w:tcPr>
            <w:tcW w:w="6075" w:type="dxa"/>
            <w:gridSpan w:val="9"/>
            <w:tcBorders>
              <w:bottom w:val="single" w:sz="4" w:space="0" w:color="auto"/>
            </w:tcBorders>
          </w:tcPr>
          <w:p>
            <w:pPr>
              <w:pStyle w:val="yTableNAm"/>
              <w:tabs>
                <w:tab w:val="clear" w:pos="567"/>
                <w:tab w:val="left" w:pos="818"/>
                <w:tab w:val="left" w:pos="2519"/>
                <w:tab w:val="left" w:pos="4079"/>
              </w:tabs>
              <w:spacing w:before="0"/>
              <w:rPr>
                <w:sz w:val="16"/>
              </w:rPr>
            </w:pPr>
            <w:r>
              <w:rPr>
                <w:sz w:val="16"/>
              </w:rPr>
              <w:t>Email:</w:t>
            </w:r>
          </w:p>
        </w:tc>
      </w:tr>
      <w:bookmarkEnd w:id="417"/>
      <w:tr>
        <w:trPr>
          <w:gridBefore w:val="1"/>
          <w:wBefore w:w="10" w:type="dxa"/>
          <w:cantSplit/>
          <w:trHeight w:hRule="exact" w:val="80"/>
        </w:trPr>
        <w:tc>
          <w:tcPr>
            <w:tcW w:w="7068" w:type="dxa"/>
            <w:gridSpan w:val="11"/>
            <w:tcBorders>
              <w:left w:val="nil"/>
              <w:bottom w:val="nil"/>
              <w:right w:val="nil"/>
            </w:tcBorders>
          </w:tcPr>
          <w:p>
            <w:pPr>
              <w:pStyle w:val="yTableNAm"/>
              <w:spacing w:before="0"/>
              <w:rPr>
                <w:sz w:val="16"/>
              </w:rPr>
            </w:pPr>
          </w:p>
        </w:tc>
      </w:tr>
      <w:tr>
        <w:trPr>
          <w:gridBefore w:val="1"/>
          <w:wBefore w:w="10" w:type="dxa"/>
          <w:cantSplit/>
          <w:trHeight w:val="80"/>
        </w:trPr>
        <w:tc>
          <w:tcPr>
            <w:tcW w:w="993" w:type="dxa"/>
            <w:gridSpan w:val="2"/>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6"/>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3"/>
            <w:vMerge w:val="restart"/>
            <w:tcBorders>
              <w:top w:val="single" w:sz="4" w:space="0" w:color="000000"/>
              <w:right w:val="single" w:sz="4" w:space="0" w:color="000000"/>
            </w:tcBorders>
          </w:tcPr>
          <w:p>
            <w:pPr>
              <w:pStyle w:val="yTableNAm"/>
              <w:spacing w:before="0"/>
              <w:rPr>
                <w:sz w:val="16"/>
              </w:rPr>
            </w:pPr>
            <w:r>
              <w:rPr>
                <w:sz w:val="16"/>
              </w:rPr>
              <w:t>Date of birth</w:t>
            </w:r>
          </w:p>
        </w:tc>
      </w:tr>
      <w:tr>
        <w:trPr>
          <w:gridBefore w:val="1"/>
          <w:wBefore w:w="10" w:type="dxa"/>
          <w:cantSplit/>
          <w:trHeight w:val="80"/>
        </w:trPr>
        <w:tc>
          <w:tcPr>
            <w:tcW w:w="993" w:type="dxa"/>
            <w:gridSpan w:val="2"/>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6"/>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3"/>
            <w:vMerge/>
            <w:tcBorders>
              <w:bottom w:val="single" w:sz="4" w:space="0" w:color="000000"/>
              <w:right w:val="single" w:sz="4" w:space="0" w:color="000000"/>
            </w:tcBorders>
          </w:tcPr>
          <w:p>
            <w:pPr>
              <w:pStyle w:val="yTableNAm"/>
              <w:spacing w:before="0"/>
              <w:rPr>
                <w:sz w:val="16"/>
              </w:rPr>
            </w:pPr>
          </w:p>
        </w:tc>
      </w:tr>
      <w:tr>
        <w:trPr>
          <w:gridBefore w:val="1"/>
          <w:wBefore w:w="10" w:type="dxa"/>
          <w:cantSplit/>
          <w:trHeight w:hRule="exact" w:val="80"/>
        </w:trPr>
        <w:tc>
          <w:tcPr>
            <w:tcW w:w="993" w:type="dxa"/>
            <w:gridSpan w:val="2"/>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95"/>
        </w:trPr>
        <w:tc>
          <w:tcPr>
            <w:tcW w:w="993" w:type="dxa"/>
            <w:gridSpan w:val="2"/>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9"/>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gridBefore w:val="1"/>
          <w:wBefore w:w="10" w:type="dxa"/>
          <w:cantSplit/>
          <w:trHeight w:val="200"/>
        </w:trPr>
        <w:tc>
          <w:tcPr>
            <w:tcW w:w="993" w:type="dxa"/>
            <w:gridSpan w:val="2"/>
            <w:vMerge/>
            <w:tcBorders>
              <w:top w:val="nil"/>
              <w:left w:val="single" w:sz="4" w:space="0" w:color="000000"/>
              <w:bottom w:val="nil"/>
            </w:tcBorders>
            <w:shd w:val="pct10" w:color="auto" w:fill="FFFFFF"/>
          </w:tcPr>
          <w:p>
            <w:pPr>
              <w:pStyle w:val="yTableNAm"/>
              <w:spacing w:before="0"/>
              <w:rPr>
                <w:sz w:val="16"/>
              </w:rPr>
            </w:pPr>
          </w:p>
        </w:tc>
        <w:tc>
          <w:tcPr>
            <w:tcW w:w="6075" w:type="dxa"/>
            <w:gridSpan w:val="9"/>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gridBefore w:val="1"/>
          <w:wBefore w:w="10" w:type="dxa"/>
          <w:cantSplit/>
          <w:trHeight w:val="200"/>
        </w:trPr>
        <w:tc>
          <w:tcPr>
            <w:tcW w:w="993" w:type="dxa"/>
            <w:gridSpan w:val="2"/>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9"/>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gridBefore w:val="1"/>
          <w:wBefore w:w="10" w:type="dxa"/>
          <w:cantSplit/>
          <w:trHeight w:hRule="exact" w:val="80"/>
        </w:trPr>
        <w:tc>
          <w:tcPr>
            <w:tcW w:w="993" w:type="dxa"/>
            <w:gridSpan w:val="2"/>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9"/>
            <w:tcBorders>
              <w:top w:val="single" w:sz="4" w:space="0" w:color="auto"/>
              <w:left w:val="nil"/>
              <w:bottom w:val="nil"/>
              <w:right w:val="nil"/>
            </w:tcBorders>
          </w:tcPr>
          <w:p>
            <w:pPr>
              <w:pStyle w:val="yTableNAm"/>
              <w:spacing w:before="0"/>
              <w:rPr>
                <w:sz w:val="16"/>
              </w:rPr>
            </w:pPr>
          </w:p>
        </w:tc>
      </w:tr>
      <w:tr>
        <w:trPr>
          <w:gridBefore w:val="1"/>
          <w:wBefore w:w="10" w:type="dxa"/>
          <w:cantSplit/>
          <w:trHeight w:hRule="exact" w:val="584"/>
        </w:trPr>
        <w:tc>
          <w:tcPr>
            <w:tcW w:w="993"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9"/>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gridBefore w:val="1"/>
          <w:wBefore w:w="10" w:type="dxa"/>
          <w:cantSplit/>
          <w:trHeight w:hRule="exact" w:val="80"/>
        </w:trPr>
        <w:tc>
          <w:tcPr>
            <w:tcW w:w="993" w:type="dxa"/>
            <w:gridSpan w:val="2"/>
            <w:tcBorders>
              <w:top w:val="nil"/>
              <w:left w:val="nil"/>
              <w:bottom w:val="nil"/>
              <w:right w:val="nil"/>
            </w:tcBorders>
            <w:shd w:val="clear" w:color="auto" w:fill="FFFFFF"/>
          </w:tcPr>
          <w:p>
            <w:pPr>
              <w:pStyle w:val="yTableNAm"/>
              <w:spacing w:before="0"/>
              <w:rPr>
                <w:sz w:val="16"/>
              </w:rPr>
            </w:pPr>
          </w:p>
        </w:tc>
        <w:tc>
          <w:tcPr>
            <w:tcW w:w="6075" w:type="dxa"/>
            <w:gridSpan w:val="9"/>
            <w:tcBorders>
              <w:top w:val="nil"/>
              <w:left w:val="nil"/>
              <w:bottom w:val="nil"/>
              <w:right w:val="nil"/>
            </w:tcBorders>
          </w:tcPr>
          <w:p>
            <w:pPr>
              <w:pStyle w:val="yTableNAm"/>
              <w:spacing w:before="0"/>
              <w:rPr>
                <w:sz w:val="16"/>
              </w:rPr>
            </w:pPr>
          </w:p>
        </w:tc>
      </w:tr>
      <w:tr>
        <w:trPr>
          <w:gridBefore w:val="1"/>
          <w:wBefore w:w="10" w:type="dxa"/>
          <w:cantSplit/>
          <w:trHeight w:val="1125"/>
        </w:trPr>
        <w:tc>
          <w:tcPr>
            <w:tcW w:w="993"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9"/>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gridBefore w:val="1"/>
          <w:wBefore w:w="10" w:type="dxa"/>
          <w:cantSplit/>
          <w:trHeight w:hRule="exact" w:val="80"/>
        </w:trPr>
        <w:tc>
          <w:tcPr>
            <w:tcW w:w="7068" w:type="dxa"/>
            <w:gridSpan w:val="11"/>
            <w:tcBorders>
              <w:top w:val="nil"/>
              <w:left w:val="nil"/>
              <w:bottom w:val="nil"/>
              <w:right w:val="nil"/>
            </w:tcBorders>
          </w:tcPr>
          <w:p>
            <w:pPr>
              <w:pStyle w:val="yTableNAm"/>
              <w:spacing w:before="0"/>
              <w:rPr>
                <w:sz w:val="16"/>
              </w:rPr>
            </w:pPr>
          </w:p>
        </w:tc>
      </w:tr>
      <w:tr>
        <w:trPr>
          <w:gridBefore w:val="1"/>
          <w:wBefore w:w="10" w:type="dxa"/>
          <w:cantSplit/>
          <w:trHeight w:hRule="exact" w:val="227"/>
        </w:trPr>
        <w:tc>
          <w:tcPr>
            <w:tcW w:w="1001" w:type="dxa"/>
            <w:gridSpan w:val="3"/>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3"/>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gridSpan w:val="2"/>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gridBefore w:val="1"/>
          <w:wBefore w:w="10" w:type="dxa"/>
          <w:cantSplit/>
          <w:trHeight w:hRule="exact" w:val="340"/>
        </w:trPr>
        <w:tc>
          <w:tcPr>
            <w:tcW w:w="1001" w:type="dxa"/>
            <w:gridSpan w:val="3"/>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8"/>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lastRenderedPageBreak/>
        <w:t>A restraining order may also prohibit you from being in possession of a firearm item, a firearms authorisation, explosives or an explosives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lastRenderedPageBreak/>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 amended: SL 2020/141 r. 22; SL 2022/188 r. 4(9).]</w:t>
      </w:r>
    </w:p>
    <w:p>
      <w:pPr>
        <w:pStyle w:val="yMiscellaneousHeading"/>
        <w:keepNext w:val="0"/>
        <w:pageBreakBefore/>
        <w:widowControl w:val="0"/>
        <w:spacing w:before="120"/>
        <w:rPr>
          <w:b/>
        </w:rPr>
      </w:pPr>
      <w:r>
        <w:rPr>
          <w:b/>
        </w:rPr>
        <w:lastRenderedPageBreak/>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lastRenderedPageBreak/>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keepNext/>
              <w:spacing w:before="0"/>
              <w:rPr>
                <w:sz w:val="16"/>
                <w:szCs w:val="16"/>
              </w:rPr>
            </w:pPr>
            <w:r>
              <w:rPr>
                <w:sz w:val="16"/>
                <w:szCs w:val="16"/>
              </w:rPr>
              <w:lastRenderedPageBreak/>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Court:</w:t>
            </w:r>
          </w:p>
          <w:p>
            <w:pPr>
              <w:pStyle w:val="yTableNAm"/>
              <w:keepNext/>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keepNext/>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keepNext/>
              <w:spacing w:before="0"/>
              <w:rPr>
                <w:sz w:val="16"/>
                <w:szCs w:val="16"/>
              </w:rPr>
            </w:pPr>
            <w:r>
              <w:rPr>
                <w:sz w:val="16"/>
                <w:szCs w:val="16"/>
              </w:rPr>
              <w:t>Date and time of hearing:</w:t>
            </w:r>
          </w:p>
        </w:tc>
      </w:tr>
    </w:tbl>
    <w:p>
      <w:pPr>
        <w:pStyle w:val="yFootnotesection"/>
        <w:keepNext/>
      </w:pPr>
      <w:r>
        <w:tab/>
        <w:t>[Form 18 inserted: Gazette 20 Jun 2017 p. 3055.]</w:t>
      </w:r>
    </w:p>
    <w:p>
      <w:pPr>
        <w:pStyle w:val="yFootnotesection"/>
        <w:keepLines w:val="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418" w:name="_Toc119485372"/>
      <w:bookmarkStart w:id="419" w:name="_Toc119493446"/>
      <w:bookmarkStart w:id="420" w:name="_Toc119493694"/>
      <w:bookmarkStart w:id="421" w:name="_Toc119493942"/>
      <w:bookmarkStart w:id="422" w:name="_Toc119573649"/>
      <w:r>
        <w:lastRenderedPageBreak/>
        <w:t>Notes</w:t>
      </w:r>
      <w:bookmarkEnd w:id="418"/>
      <w:bookmarkEnd w:id="419"/>
      <w:bookmarkEnd w:id="420"/>
      <w:bookmarkEnd w:id="421"/>
      <w:bookmarkEnd w:id="422"/>
    </w:p>
    <w:p>
      <w:pPr>
        <w:pStyle w:val="nStatement"/>
      </w:pPr>
      <w:r>
        <w:t xml:space="preserve">This is a compilation of the </w:t>
      </w:r>
      <w:r>
        <w:rPr>
          <w:i/>
          <w:noProof/>
        </w:rPr>
        <w:t>Magistrates Court (Civil Proceedings) Rules 2005</w:t>
      </w:r>
      <w:r>
        <w:t xml:space="preserve"> and includes amendments made by other written laws. For provisions that have come into operation, and for information about any reprints, see the compilation table. </w:t>
      </w:r>
    </w:p>
    <w:p>
      <w:pPr>
        <w:pStyle w:val="nHeading3"/>
      </w:pPr>
      <w:bookmarkStart w:id="423" w:name="_Toc119573650"/>
      <w:r>
        <w:t>Compilation table</w:t>
      </w:r>
      <w:bookmarkEnd w:id="42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(Civil Proceedings) Rules 2005</w:t>
            </w:r>
            <w:r>
              <w:rPr>
                <w:snapToGrid w:val="0"/>
              </w:rPr>
              <w:t xml:space="preserve"> </w:t>
            </w:r>
            <w:r>
              <w:rPr>
                <w:b/>
                <w:bCs/>
                <w:snapToGrid w:val="0"/>
              </w:rPr>
              <w:t>as at 17 Jul 2009</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(Civil Proceedings) 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20"/>
              <w:rPr>
                <w:snapToGrid w:val="0"/>
              </w:rPr>
            </w:pPr>
            <w:r>
              <w:rPr>
                <w:b/>
                <w:bCs/>
                <w:snapToGrid w:val="0"/>
              </w:rPr>
              <w:t xml:space="preserve">Reprint 2:  The </w:t>
            </w:r>
            <w:r>
              <w:rPr>
                <w:b/>
                <w:bCs/>
                <w:i/>
              </w:rPr>
              <w:t>Magistrates Court (Civil Proceedings) Rules 2005</w:t>
            </w:r>
            <w:r>
              <w:rPr>
                <w:snapToGrid w:val="0"/>
              </w:rPr>
              <w:t xml:space="preserve"> </w:t>
            </w:r>
            <w:r>
              <w:rPr>
                <w:b/>
                <w:bCs/>
                <w:snapToGrid w:val="0"/>
              </w:rPr>
              <w:t>as at 8 Jun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keepNext/>
              <w:spacing w:after="40"/>
            </w:pPr>
            <w:r>
              <w:rPr>
                <w:b/>
              </w:rPr>
              <w:lastRenderedPageBreak/>
              <w:t xml:space="preserve">Reprint 3: The </w:t>
            </w:r>
            <w:r>
              <w:rPr>
                <w:b/>
                <w:i/>
                <w:noProof/>
              </w:rPr>
              <w:t>Magistrates Court (Civil Proceedings) Rules 2005</w:t>
            </w:r>
            <w:r>
              <w:rPr>
                <w:b/>
              </w:rPr>
              <w:t xml:space="preserve"> as at 17 Jul 2015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bCs/>
                <w:snapToGrid w:val="0"/>
                <w:spacing w:val="-2"/>
              </w:rPr>
              <w:t>r. 1 and 2: 30 Sep 2016 (see r. 2(a));</w:t>
            </w:r>
            <w:r>
              <w:rPr>
                <w:bCs/>
                <w:snapToGrid w:val="0"/>
                <w:spacing w:val="-2"/>
              </w:rPr>
              <w:br/>
              <w:t>Rules other than r. 1 and 2: 1 Oct 2016 (see r. 2(b))</w:t>
            </w:r>
          </w:p>
        </w:tc>
      </w:tr>
      <w:tr>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bCs/>
                <w:snapToGrid w:val="0"/>
                <w:spacing w:val="-2"/>
              </w:rPr>
              <w:t>r. 1 and 2: 20 Jun 2017 (see r. 2(a));</w:t>
            </w:r>
            <w:r>
              <w:rPr>
                <w:bCs/>
                <w:snapToGrid w:val="0"/>
                <w:spacing w:val="-2"/>
              </w:rPr>
              <w:br/>
              <w:t>Rules other than r. 1 and 2: 1 Jul 2017 (see r. 2(b))</w:t>
            </w:r>
          </w:p>
        </w:tc>
      </w:tr>
      <w:tr>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bCs/>
                <w:snapToGrid w:val="0"/>
                <w:spacing w:val="-2"/>
              </w:rPr>
            </w:pPr>
            <w:r>
              <w:rPr>
                <w:bCs/>
                <w:snapToGrid w:val="0"/>
                <w:spacing w:val="-2"/>
              </w:rPr>
              <w:t>22 Jul 2017 (see r. 2(b))</w:t>
            </w:r>
          </w:p>
        </w:tc>
      </w:tr>
      <w:tr>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r. 1 and 2: 24 Nov 2017 (see r. 2(a));</w:t>
            </w:r>
            <w:r>
              <w:rPr>
                <w:bCs/>
                <w:snapToGrid w:val="0"/>
                <w:spacing w:val="-2"/>
              </w:rPr>
              <w:br/>
              <w:t>Rules other than r. 1 and 2: 25 Nov 2017 (see r. 2(b))</w:t>
            </w:r>
          </w:p>
        </w:tc>
      </w:tr>
      <w:tr>
        <w:tc>
          <w:tcPr>
            <w:tcW w:w="3118" w:type="dxa"/>
            <w:tcBorders>
              <w:top w:val="nil"/>
              <w:bottom w:val="nil"/>
            </w:tcBorders>
          </w:tcPr>
          <w:p>
            <w:pPr>
              <w:pStyle w:val="nTable"/>
              <w:spacing w:after="40"/>
            </w:pPr>
            <w:r>
              <w:rPr>
                <w:i/>
              </w:rPr>
              <w:t>Magistrates Court Rules Amendment Rules 2018</w:t>
            </w:r>
            <w:r>
              <w:t xml:space="preserve"> Pt. 2</w:t>
            </w:r>
          </w:p>
        </w:tc>
        <w:tc>
          <w:tcPr>
            <w:tcW w:w="1276" w:type="dxa"/>
            <w:tcBorders>
              <w:top w:val="nil"/>
              <w:bottom w:val="nil"/>
            </w:tcBorders>
          </w:tcPr>
          <w:p>
            <w:pPr>
              <w:pStyle w:val="nTable"/>
              <w:spacing w:after="40"/>
            </w:pPr>
            <w:r>
              <w:t>18 Sep 2018 p. 3515</w:t>
            </w:r>
            <w:r>
              <w:noBreakHyphen/>
              <w:t>16</w:t>
            </w:r>
          </w:p>
        </w:tc>
        <w:tc>
          <w:tcPr>
            <w:tcW w:w="2693" w:type="dxa"/>
            <w:tcBorders>
              <w:top w:val="nil"/>
              <w:bottom w:val="nil"/>
            </w:tcBorders>
          </w:tcPr>
          <w:p>
            <w:pPr>
              <w:pStyle w:val="nTable"/>
              <w:spacing w:after="40"/>
            </w:pPr>
            <w:r>
              <w:rPr>
                <w:bCs/>
                <w:snapToGrid w:val="0"/>
                <w:spacing w:val="-2"/>
              </w:rPr>
              <w:t>19 Sep</w:t>
            </w:r>
            <w:r>
              <w:t> 2018 (see r. 2(b))</w:t>
            </w:r>
          </w:p>
        </w:tc>
      </w:tr>
      <w:tr>
        <w:tc>
          <w:tcPr>
            <w:tcW w:w="3118" w:type="dxa"/>
            <w:tcBorders>
              <w:top w:val="nil"/>
              <w:bottom w:val="nil"/>
            </w:tcBorders>
          </w:tcPr>
          <w:p>
            <w:pPr>
              <w:pStyle w:val="nTable"/>
              <w:spacing w:after="40"/>
            </w:pPr>
            <w:r>
              <w:rPr>
                <w:i/>
              </w:rPr>
              <w:t>Magistrates Court Rules Amendment (Inactive Cases) Rules 2019</w:t>
            </w:r>
            <w:r>
              <w:t xml:space="preserve"> Pt. 2</w:t>
            </w:r>
          </w:p>
        </w:tc>
        <w:tc>
          <w:tcPr>
            <w:tcW w:w="1276" w:type="dxa"/>
            <w:tcBorders>
              <w:top w:val="nil"/>
              <w:bottom w:val="nil"/>
            </w:tcBorders>
          </w:tcPr>
          <w:p>
            <w:pPr>
              <w:pStyle w:val="nTable"/>
              <w:spacing w:after="40"/>
            </w:pPr>
            <w:r>
              <w:t>5 Apr 2019 p. 1012</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(Civil Proceedings) Amendment Rules 2020</w:t>
            </w:r>
          </w:p>
        </w:tc>
        <w:tc>
          <w:tcPr>
            <w:tcW w:w="1276" w:type="dxa"/>
            <w:tcBorders>
              <w:top w:val="nil"/>
              <w:bottom w:val="nil"/>
            </w:tcBorders>
          </w:tcPr>
          <w:p>
            <w:pPr>
              <w:pStyle w:val="nTable"/>
              <w:spacing w:after="40"/>
            </w:pPr>
            <w:r>
              <w:t>SL 2020/37 9 Apr 2020</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9 Apr 2020</w:t>
            </w:r>
            <w:r>
              <w:rPr>
                <w:bCs/>
                <w:snapToGrid w:val="0"/>
                <w:spacing w:val="-2"/>
              </w:rPr>
              <w:t xml:space="preserve"> (see r. 2(a));</w:t>
            </w:r>
            <w:r>
              <w:rPr>
                <w:bCs/>
                <w:snapToGrid w:val="0"/>
                <w:spacing w:val="-2"/>
              </w:rPr>
              <w:br/>
              <w:t xml:space="preserve">Rules other than r. 1 and 2: </w:t>
            </w:r>
            <w:r>
              <w:t>10 Apr 2020</w:t>
            </w:r>
            <w:r>
              <w:rPr>
                <w:bCs/>
                <w:snapToGrid w:val="0"/>
                <w:spacing w:val="-2"/>
              </w:rPr>
              <w:t xml:space="preserve"> (see r. 2(b))</w:t>
            </w:r>
          </w:p>
        </w:tc>
      </w:tr>
      <w:tr>
        <w:tc>
          <w:tcPr>
            <w:tcW w:w="3118" w:type="dxa"/>
            <w:tcBorders>
              <w:top w:val="nil"/>
              <w:bottom w:val="nil"/>
            </w:tcBorders>
          </w:tcPr>
          <w:p>
            <w:pPr>
              <w:pStyle w:val="nTable"/>
              <w:spacing w:after="40"/>
            </w:pPr>
            <w:r>
              <w:rPr>
                <w:i/>
              </w:rPr>
              <w:t>Magistrates Court (Civil Proceedings) Amendment Rules (No. 2) 2020</w:t>
            </w:r>
          </w:p>
        </w:tc>
        <w:tc>
          <w:tcPr>
            <w:tcW w:w="1276" w:type="dxa"/>
            <w:tcBorders>
              <w:top w:val="nil"/>
              <w:bottom w:val="nil"/>
            </w:tcBorders>
          </w:tcPr>
          <w:p>
            <w:pPr>
              <w:pStyle w:val="nTable"/>
              <w:spacing w:after="40"/>
            </w:pPr>
            <w:r>
              <w:t>SL 2020/54 5 May 2020</w:t>
            </w:r>
          </w:p>
        </w:tc>
        <w:tc>
          <w:tcPr>
            <w:tcW w:w="2693" w:type="dxa"/>
            <w:tcBorders>
              <w:top w:val="nil"/>
              <w:bottom w:val="nil"/>
            </w:tcBorders>
          </w:tcPr>
          <w:p>
            <w:pPr>
              <w:pStyle w:val="nTable"/>
              <w:spacing w:after="40"/>
              <w:rPr>
                <w:bCs/>
                <w:snapToGrid w:val="0"/>
                <w:spacing w:val="-2"/>
              </w:rPr>
            </w:pPr>
            <w:r>
              <w:rPr>
                <w:snapToGrid w:val="0"/>
              </w:rPr>
              <w:t xml:space="preserve">r. 1 and 2: </w:t>
            </w:r>
            <w:r>
              <w:t>5 May 2020</w:t>
            </w:r>
            <w:r>
              <w:rPr>
                <w:snapToGrid w:val="0"/>
              </w:rPr>
              <w:t xml:space="preserve"> (see r. 2(a));</w:t>
            </w:r>
            <w:r>
              <w:rPr>
                <w:snapToGrid w:val="0"/>
              </w:rPr>
              <w:br/>
              <w:t>Rules other than r. 1, 2 and 10(b): 6 May 2020 (see r. 2(c));</w:t>
            </w:r>
            <w:r>
              <w:rPr>
                <w:snapToGrid w:val="0"/>
              </w:rPr>
              <w:br/>
              <w:t>r. 10(b): 23 May 2020 (see r. 2(b) and SL 2020/63)</w:t>
            </w:r>
          </w:p>
        </w:tc>
      </w:tr>
      <w:tr>
        <w:tc>
          <w:tcPr>
            <w:tcW w:w="3118" w:type="dxa"/>
            <w:tcBorders>
              <w:top w:val="nil"/>
              <w:bottom w:val="nil"/>
            </w:tcBorders>
          </w:tcPr>
          <w:p>
            <w:pPr>
              <w:pStyle w:val="nTable"/>
              <w:spacing w:after="40"/>
              <w:rPr>
                <w:i/>
              </w:rPr>
            </w:pPr>
            <w:r>
              <w:rPr>
                <w:i/>
              </w:rPr>
              <w:t>Magistrates Court Rules Amendment Rules 2020</w:t>
            </w:r>
            <w:r>
              <w:t xml:space="preserve"> Pt. 2</w:t>
            </w:r>
          </w:p>
        </w:tc>
        <w:tc>
          <w:tcPr>
            <w:tcW w:w="1276" w:type="dxa"/>
            <w:tcBorders>
              <w:top w:val="nil"/>
              <w:bottom w:val="nil"/>
            </w:tcBorders>
          </w:tcPr>
          <w:p>
            <w:pPr>
              <w:pStyle w:val="nTable"/>
              <w:spacing w:after="40"/>
            </w:pPr>
            <w:r>
              <w:t>SL 2020/67 28 May 2020</w:t>
            </w:r>
          </w:p>
        </w:tc>
        <w:tc>
          <w:tcPr>
            <w:tcW w:w="2693" w:type="dxa"/>
            <w:tcBorders>
              <w:top w:val="nil"/>
              <w:bottom w:val="nil"/>
            </w:tcBorders>
          </w:tcPr>
          <w:p>
            <w:pPr>
              <w:pStyle w:val="nTable"/>
              <w:spacing w:after="40"/>
              <w:rPr>
                <w:snapToGrid w:val="0"/>
              </w:rPr>
            </w:pPr>
            <w:r>
              <w:t xml:space="preserve">1 Jun 2020 </w:t>
            </w:r>
            <w:r>
              <w:rPr>
                <w:bCs/>
                <w:snapToGrid w:val="0"/>
                <w:spacing w:val="-2"/>
              </w:rPr>
              <w:t>(see r. 2(b))</w:t>
            </w:r>
          </w:p>
        </w:tc>
      </w:tr>
      <w:tr>
        <w:tc>
          <w:tcPr>
            <w:tcW w:w="3118" w:type="dxa"/>
            <w:tcBorders>
              <w:top w:val="nil"/>
              <w:bottom w:val="nil"/>
            </w:tcBorders>
          </w:tcPr>
          <w:p>
            <w:pPr>
              <w:pStyle w:val="nTable"/>
              <w:spacing w:after="40"/>
              <w:rPr>
                <w:i/>
              </w:rPr>
            </w:pPr>
            <w:r>
              <w:rPr>
                <w:i/>
              </w:rPr>
              <w:t>Magistrates Court (Civil Proceedings) Amendment Rules (No. 3) 2020</w:t>
            </w:r>
          </w:p>
        </w:tc>
        <w:tc>
          <w:tcPr>
            <w:tcW w:w="1276" w:type="dxa"/>
            <w:tcBorders>
              <w:top w:val="nil"/>
              <w:bottom w:val="nil"/>
            </w:tcBorders>
          </w:tcPr>
          <w:p>
            <w:pPr>
              <w:pStyle w:val="nTable"/>
              <w:spacing w:after="40"/>
            </w:pPr>
            <w:r>
              <w:t>SL 2020/141 28 Aug 2020</w:t>
            </w:r>
          </w:p>
        </w:tc>
        <w:tc>
          <w:tcPr>
            <w:tcW w:w="2693" w:type="dxa"/>
            <w:tcBorders>
              <w:top w:val="nil"/>
              <w:bottom w:val="nil"/>
            </w:tcBorders>
          </w:tcPr>
          <w:p>
            <w:pPr>
              <w:pStyle w:val="nTable"/>
              <w:spacing w:after="40"/>
            </w:pPr>
            <w:r>
              <w:t>r. 1 and 2: 28 Aug 2020 (see r. 2(a));</w:t>
            </w:r>
            <w:r>
              <w:br/>
              <w:t>Rules other than r. 1 and 2: 29 Aug 2020 (see r. 2(b))</w:t>
            </w:r>
          </w:p>
        </w:tc>
      </w:tr>
      <w:tr>
        <w:trPr>
          <w:cantSplit/>
        </w:trPr>
        <w:tc>
          <w:tcPr>
            <w:tcW w:w="3118" w:type="dxa"/>
            <w:tcBorders>
              <w:top w:val="nil"/>
              <w:bottom w:val="nil"/>
            </w:tcBorders>
          </w:tcPr>
          <w:p>
            <w:pPr>
              <w:pStyle w:val="nTable"/>
              <w:spacing w:after="40"/>
            </w:pPr>
            <w:r>
              <w:rPr>
                <w:i/>
              </w:rPr>
              <w:lastRenderedPageBreak/>
              <w:t>Magistrates Court Rules Amendment Rules 2021</w:t>
            </w:r>
            <w:r>
              <w:t xml:space="preserve"> Pt. 2</w:t>
            </w:r>
          </w:p>
        </w:tc>
        <w:tc>
          <w:tcPr>
            <w:tcW w:w="1276" w:type="dxa"/>
            <w:tcBorders>
              <w:top w:val="nil"/>
              <w:bottom w:val="nil"/>
            </w:tcBorders>
          </w:tcPr>
          <w:p>
            <w:pPr>
              <w:pStyle w:val="nTable"/>
              <w:spacing w:after="40"/>
            </w:pPr>
            <w:r>
              <w:t>SL 2021/25 26 Feb 2021</w:t>
            </w:r>
          </w:p>
        </w:tc>
        <w:tc>
          <w:tcPr>
            <w:tcW w:w="2693" w:type="dxa"/>
            <w:tcBorders>
              <w:top w:val="nil"/>
              <w:bottom w:val="nil"/>
            </w:tcBorders>
          </w:tcPr>
          <w:p>
            <w:pPr>
              <w:pStyle w:val="nTable"/>
              <w:spacing w:after="40"/>
            </w:pPr>
            <w:r>
              <w:t>27 Feb 2021 (see r. 2(b))</w:t>
            </w:r>
          </w:p>
        </w:tc>
      </w:tr>
      <w:tr>
        <w:trPr>
          <w:cantSplit/>
        </w:trPr>
        <w:tc>
          <w:tcPr>
            <w:tcW w:w="3118" w:type="dxa"/>
            <w:tcBorders>
              <w:top w:val="nil"/>
              <w:bottom w:val="nil"/>
            </w:tcBorders>
          </w:tcPr>
          <w:p>
            <w:pPr>
              <w:pStyle w:val="nTable"/>
              <w:spacing w:after="40"/>
              <w:rPr>
                <w:i/>
              </w:rPr>
            </w:pPr>
            <w:r>
              <w:rPr>
                <w:i/>
              </w:rPr>
              <w:t>Magistrates Court (Civil Proceedings) Amendment Rules (No. 3) 2021</w:t>
            </w:r>
          </w:p>
        </w:tc>
        <w:tc>
          <w:tcPr>
            <w:tcW w:w="1276" w:type="dxa"/>
            <w:tcBorders>
              <w:top w:val="nil"/>
              <w:bottom w:val="nil"/>
            </w:tcBorders>
          </w:tcPr>
          <w:p>
            <w:pPr>
              <w:pStyle w:val="nTable"/>
              <w:spacing w:after="40"/>
            </w:pPr>
            <w:r>
              <w:t>SL 2021/45 23 Apr 2021</w:t>
            </w:r>
          </w:p>
        </w:tc>
        <w:tc>
          <w:tcPr>
            <w:tcW w:w="2693" w:type="dxa"/>
            <w:tcBorders>
              <w:top w:val="nil"/>
              <w:bottom w:val="nil"/>
            </w:tcBorders>
          </w:tcPr>
          <w:p>
            <w:pPr>
              <w:pStyle w:val="nTable"/>
              <w:spacing w:after="40"/>
            </w:pPr>
            <w:r>
              <w:t>r. 1 and 2: 23 Apr 2021 (see r. 2(a));</w:t>
            </w:r>
            <w:r>
              <w:br/>
              <w:t>Rules other than r. 1 and 2: 24 Apr 2021 (see r. 2(b))</w:t>
            </w:r>
          </w:p>
        </w:tc>
      </w:tr>
      <w:tr>
        <w:trPr>
          <w:cantSplit/>
        </w:trPr>
        <w:tc>
          <w:tcPr>
            <w:tcW w:w="3118" w:type="dxa"/>
            <w:tcBorders>
              <w:top w:val="nil"/>
              <w:bottom w:val="nil"/>
            </w:tcBorders>
          </w:tcPr>
          <w:p>
            <w:pPr>
              <w:pStyle w:val="nTable"/>
              <w:spacing w:after="40"/>
            </w:pPr>
            <w:r>
              <w:rPr>
                <w:i/>
              </w:rPr>
              <w:t>Magistrates Court Rules Amendment Rules (No. 2) 2021</w:t>
            </w:r>
            <w:r>
              <w:t xml:space="preserve"> Pt. 2</w:t>
            </w:r>
          </w:p>
        </w:tc>
        <w:tc>
          <w:tcPr>
            <w:tcW w:w="1276" w:type="dxa"/>
            <w:tcBorders>
              <w:top w:val="nil"/>
              <w:bottom w:val="nil"/>
            </w:tcBorders>
          </w:tcPr>
          <w:p>
            <w:pPr>
              <w:pStyle w:val="nTable"/>
              <w:spacing w:after="40"/>
            </w:pPr>
            <w:r>
              <w:t>SL 2021/133 23 Jul 2021</w:t>
            </w:r>
          </w:p>
        </w:tc>
        <w:tc>
          <w:tcPr>
            <w:tcW w:w="2693" w:type="dxa"/>
            <w:tcBorders>
              <w:top w:val="nil"/>
              <w:bottom w:val="nil"/>
            </w:tcBorders>
          </w:tcPr>
          <w:p>
            <w:pPr>
              <w:pStyle w:val="nTable"/>
              <w:spacing w:after="40"/>
            </w:pPr>
            <w:r>
              <w:rPr>
                <w:snapToGrid w:val="0"/>
              </w:rPr>
              <w:t>24 Jul 2021 (see r. 2(b))</w:t>
            </w:r>
          </w:p>
        </w:tc>
      </w:tr>
      <w:tr>
        <w:trPr>
          <w:cantSplit/>
        </w:trPr>
        <w:tc>
          <w:tcPr>
            <w:tcW w:w="3118" w:type="dxa"/>
            <w:tcBorders>
              <w:top w:val="nil"/>
              <w:bottom w:val="nil"/>
            </w:tcBorders>
          </w:tcPr>
          <w:p>
            <w:pPr>
              <w:pStyle w:val="nTable"/>
              <w:spacing w:after="40"/>
              <w:rPr>
                <w:i/>
              </w:rPr>
            </w:pPr>
            <w:r>
              <w:rPr>
                <w:i/>
              </w:rPr>
              <w:t>Magistrates Court (Civil Proceedings) Amendment Rules 2022</w:t>
            </w:r>
          </w:p>
        </w:tc>
        <w:tc>
          <w:tcPr>
            <w:tcW w:w="1276" w:type="dxa"/>
            <w:tcBorders>
              <w:top w:val="nil"/>
              <w:bottom w:val="nil"/>
            </w:tcBorders>
          </w:tcPr>
          <w:p>
            <w:pPr>
              <w:pStyle w:val="nTable"/>
              <w:spacing w:after="40"/>
            </w:pPr>
            <w:r>
              <w:t>SL 2022/15 25 Feb 2022</w:t>
            </w:r>
          </w:p>
        </w:tc>
        <w:tc>
          <w:tcPr>
            <w:tcW w:w="2693" w:type="dxa"/>
            <w:tcBorders>
              <w:top w:val="nil"/>
              <w:bottom w:val="nil"/>
            </w:tcBorders>
          </w:tcPr>
          <w:p>
            <w:pPr>
              <w:pStyle w:val="nTable"/>
              <w:spacing w:after="40"/>
              <w:rPr>
                <w:snapToGrid w:val="0"/>
              </w:rPr>
            </w:pPr>
            <w:r>
              <w:rPr>
                <w:snapToGrid w:val="0"/>
              </w:rPr>
              <w:t>r. 1 and 2: 25 Feb 2022 (see r. 2(a));</w:t>
            </w:r>
            <w:r>
              <w:rPr>
                <w:snapToGrid w:val="0"/>
              </w:rPr>
              <w:br/>
              <w:t>Rules other than r. 1 and 2: 26 Feb 2022 (see r. 2(b))</w:t>
            </w:r>
          </w:p>
        </w:tc>
      </w:tr>
      <w:tr>
        <w:trPr>
          <w:cantSplit/>
        </w:trPr>
        <w:tc>
          <w:tcPr>
            <w:tcW w:w="3118" w:type="dxa"/>
            <w:tcBorders>
              <w:top w:val="nil"/>
              <w:bottom w:val="nil"/>
            </w:tcBorders>
          </w:tcPr>
          <w:p>
            <w:pPr>
              <w:pStyle w:val="nTable"/>
              <w:spacing w:after="40"/>
            </w:pPr>
            <w:r>
              <w:rPr>
                <w:i/>
              </w:rPr>
              <w:t>Magistrates Court Rules Amendment Rules 2022</w:t>
            </w:r>
            <w:r>
              <w:t xml:space="preserve"> Pt. 2</w:t>
            </w:r>
          </w:p>
        </w:tc>
        <w:tc>
          <w:tcPr>
            <w:tcW w:w="1276" w:type="dxa"/>
            <w:tcBorders>
              <w:top w:val="nil"/>
              <w:bottom w:val="nil"/>
            </w:tcBorders>
          </w:tcPr>
          <w:p>
            <w:pPr>
              <w:pStyle w:val="nTable"/>
              <w:spacing w:after="40"/>
            </w:pPr>
            <w:r>
              <w:t>SL 2022/54 13 May 2022</w:t>
            </w:r>
          </w:p>
        </w:tc>
        <w:tc>
          <w:tcPr>
            <w:tcW w:w="2693" w:type="dxa"/>
            <w:tcBorders>
              <w:top w:val="nil"/>
              <w:bottom w:val="nil"/>
            </w:tcBorders>
          </w:tcPr>
          <w:p>
            <w:pPr>
              <w:pStyle w:val="nTable"/>
              <w:spacing w:after="40"/>
              <w:rPr>
                <w:snapToGrid w:val="0"/>
              </w:rPr>
            </w:pPr>
            <w:r>
              <w:rPr>
                <w:snapToGrid w:val="0"/>
              </w:rPr>
              <w:t>14 May 2022 (see r. 2(b))</w:t>
            </w:r>
          </w:p>
        </w:tc>
      </w:tr>
      <w:tr>
        <w:trPr>
          <w:cantSplit/>
        </w:trPr>
        <w:tc>
          <w:tcPr>
            <w:tcW w:w="3118" w:type="dxa"/>
            <w:tcBorders>
              <w:top w:val="nil"/>
              <w:bottom w:val="nil"/>
            </w:tcBorders>
          </w:tcPr>
          <w:p>
            <w:pPr>
              <w:pStyle w:val="nTable"/>
              <w:spacing w:after="40"/>
              <w:rPr>
                <w:i/>
              </w:rPr>
            </w:pPr>
            <w:r>
              <w:rPr>
                <w:i/>
              </w:rPr>
              <w:t>Magistrates Court Rules Amendment (Legal Profession) Rules 2022</w:t>
            </w:r>
            <w:r>
              <w:t xml:space="preserve"> Pt. 2</w:t>
            </w:r>
          </w:p>
        </w:tc>
        <w:tc>
          <w:tcPr>
            <w:tcW w:w="1276" w:type="dxa"/>
            <w:tcBorders>
              <w:top w:val="nil"/>
              <w:bottom w:val="nil"/>
            </w:tcBorders>
          </w:tcPr>
          <w:p>
            <w:pPr>
              <w:pStyle w:val="nTable"/>
              <w:spacing w:after="40"/>
            </w:pPr>
            <w:r>
              <w:t>SL 2022/106 24 Jun 2022</w:t>
            </w:r>
          </w:p>
        </w:tc>
        <w:tc>
          <w:tcPr>
            <w:tcW w:w="2693" w:type="dxa"/>
            <w:tcBorders>
              <w:top w:val="nil"/>
              <w:bottom w:val="nil"/>
            </w:tcBorders>
          </w:tcPr>
          <w:p>
            <w:pPr>
              <w:pStyle w:val="nTable"/>
              <w:spacing w:after="40"/>
              <w:rPr>
                <w:snapToGrid w:val="0"/>
              </w:rPr>
            </w:pPr>
            <w:r>
              <w:t>1 Jul 2022 (see r. 2(b) and SL 2022/113 cl. 2)</w:t>
            </w:r>
          </w:p>
        </w:tc>
      </w:tr>
      <w:tr>
        <w:trPr>
          <w:cantSplit/>
        </w:trPr>
        <w:tc>
          <w:tcPr>
            <w:tcW w:w="3118" w:type="dxa"/>
            <w:tcBorders>
              <w:top w:val="nil"/>
              <w:bottom w:val="single" w:sz="4" w:space="0" w:color="auto"/>
            </w:tcBorders>
          </w:tcPr>
          <w:p>
            <w:pPr>
              <w:pStyle w:val="nTable"/>
              <w:spacing w:after="40"/>
              <w:rPr>
                <w:i/>
              </w:rPr>
            </w:pPr>
            <w:r>
              <w:rPr>
                <w:i/>
              </w:rPr>
              <w:t>Magistrates Court (Civil Proceedings) Amendment Rules (No. 2) 2022</w:t>
            </w:r>
          </w:p>
        </w:tc>
        <w:tc>
          <w:tcPr>
            <w:tcW w:w="1276" w:type="dxa"/>
            <w:tcBorders>
              <w:top w:val="nil"/>
              <w:bottom w:val="single" w:sz="4" w:space="0" w:color="auto"/>
            </w:tcBorders>
          </w:tcPr>
          <w:p>
            <w:pPr>
              <w:pStyle w:val="nTable"/>
              <w:spacing w:after="40"/>
            </w:pPr>
            <w:r>
              <w:t>SL 2022/188 18 Nov 2022</w:t>
            </w:r>
          </w:p>
        </w:tc>
        <w:tc>
          <w:tcPr>
            <w:tcW w:w="2693" w:type="dxa"/>
            <w:tcBorders>
              <w:top w:val="nil"/>
              <w:bottom w:val="single" w:sz="4" w:space="0" w:color="auto"/>
            </w:tcBorders>
          </w:tcPr>
          <w:p>
            <w:pPr>
              <w:pStyle w:val="nTable"/>
              <w:spacing w:after="40"/>
            </w:pPr>
            <w:r>
              <w:rPr>
                <w:snapToGrid w:val="0"/>
              </w:rPr>
              <w:t>r. 1 and 2: 18 Nov 2022 (see r. 2(a));</w:t>
            </w:r>
            <w:r>
              <w:rPr>
                <w:snapToGrid w:val="0"/>
              </w:rPr>
              <w:br/>
              <w:t>Rules other than r. 1 and 2: 19 Nov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5" w:name="_Toc119485374"/>
      <w:bookmarkStart w:id="426" w:name="_Toc119493448"/>
      <w:bookmarkStart w:id="427" w:name="_Toc119493696"/>
      <w:bookmarkStart w:id="428" w:name="_Toc119493944"/>
      <w:bookmarkStart w:id="429" w:name="_Toc119573651"/>
      <w:r>
        <w:rPr>
          <w:sz w:val="28"/>
        </w:rPr>
        <w:lastRenderedPageBreak/>
        <w:t>Defined terms</w:t>
      </w:r>
      <w:bookmarkEnd w:id="425"/>
      <w:bookmarkEnd w:id="426"/>
      <w:bookmarkEnd w:id="427"/>
      <w:bookmarkEnd w:id="428"/>
      <w:bookmarkEnd w:id="4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131CAA, 133AAA</w:t>
      </w:r>
    </w:p>
    <w:p>
      <w:pPr>
        <w:pStyle w:val="DefinedTerms"/>
      </w:pPr>
      <w:r>
        <w:t>administrative staff member</w:t>
      </w:r>
      <w:r>
        <w:tab/>
        <w:t>99A</w:t>
      </w:r>
    </w:p>
    <w:p>
      <w:pPr>
        <w:pStyle w:val="DefinedTerms"/>
      </w:pPr>
      <w:r>
        <w:t>amended Rules</w:t>
      </w:r>
      <w:r>
        <w:tab/>
        <w:t>139</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approved user</w:t>
      </w:r>
      <w:r>
        <w:tab/>
        <w:t>4</w:t>
      </w:r>
    </w:p>
    <w:p>
      <w:pPr>
        <w:pStyle w:val="DefinedTerms"/>
      </w:pPr>
      <w:r>
        <w:t>audio link</w:t>
      </w:r>
      <w:r>
        <w:tab/>
        <w:t>123</w:t>
      </w:r>
    </w:p>
    <w:p>
      <w:pPr>
        <w:pStyle w:val="DefinedTerms"/>
      </w:pPr>
      <w:r>
        <w:t>child</w:t>
      </w:r>
      <w:r>
        <w:tab/>
        <w:t>116</w:t>
      </w:r>
    </w:p>
    <w:p>
      <w:pPr>
        <w:pStyle w:val="DefinedTerms"/>
      </w:pPr>
      <w:r>
        <w:t>claimant</w:t>
      </w:r>
      <w:r>
        <w:tab/>
        <w:t>65(1), 94A</w:t>
      </w:r>
    </w:p>
    <w:p>
      <w:pPr>
        <w:pStyle w:val="DefinedTerms"/>
      </w:pPr>
      <w:r>
        <w:t>commencement day</w:t>
      </w:r>
      <w:r>
        <w:tab/>
        <w:t>139</w:t>
      </w:r>
    </w:p>
    <w:p>
      <w:pPr>
        <w:pStyle w:val="DefinedTerms"/>
      </w:pPr>
      <w:r>
        <w:t>Commissioner of Police</w:t>
      </w:r>
      <w:r>
        <w:tab/>
        <w:t>130D(1)</w:t>
      </w:r>
    </w:p>
    <w:p>
      <w:pPr>
        <w:pStyle w:val="DefinedTerms"/>
      </w:pPr>
      <w:r>
        <w:t>conference</w:t>
      </w:r>
      <w:r>
        <w:tab/>
        <w:t>131CAB(1)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ECMS</w:t>
      </w:r>
      <w:r>
        <w:tab/>
        <w:t>4</w:t>
      </w:r>
    </w:p>
    <w:p>
      <w:pPr>
        <w:pStyle w:val="DefinedTerms"/>
      </w:pPr>
      <w:r>
        <w:t>ECMS exempt</w:t>
      </w:r>
      <w:r>
        <w:tab/>
        <w:t>95</w:t>
      </w:r>
    </w:p>
    <w:p>
      <w:pPr>
        <w:pStyle w:val="DefinedTerms"/>
      </w:pPr>
      <w:r>
        <w:t>enforcement officer</w:t>
      </w:r>
      <w:r>
        <w:tab/>
        <w:t>4</w:t>
      </w:r>
    </w:p>
    <w:p>
      <w:pPr>
        <w:pStyle w:val="DefinedTerms"/>
      </w:pPr>
      <w:r>
        <w:t>Fines Enforcement Registrar</w:t>
      </w:r>
      <w:r>
        <w:tab/>
        <w:t>123</w:t>
      </w:r>
    </w:p>
    <w:p>
      <w:pPr>
        <w:pStyle w:val="DefinedTerms"/>
      </w:pPr>
      <w:r>
        <w:t>first party</w:t>
      </w:r>
      <w:r>
        <w:tab/>
        <w:t>66</w:t>
      </w:r>
    </w:p>
    <w:p>
      <w:pPr>
        <w:pStyle w:val="DefinedTerms"/>
      </w:pPr>
      <w:r>
        <w:t>former Rules</w:t>
      </w:r>
      <w:r>
        <w:tab/>
        <w:t>139</w:t>
      </w:r>
    </w:p>
    <w:p>
      <w:pPr>
        <w:pStyle w:val="DefinedTerms"/>
      </w:pPr>
      <w:r>
        <w:t>hearing details</w:t>
      </w:r>
      <w:r>
        <w:tab/>
        <w:t>131CA(5)</w:t>
      </w:r>
    </w:p>
    <w:p>
      <w:pPr>
        <w:pStyle w:val="DefinedTerms"/>
      </w:pPr>
      <w:r>
        <w:t>inactive case</w:t>
      </w:r>
      <w:r>
        <w:tab/>
        <w:t>95A</w:t>
      </w:r>
    </w:p>
    <w:p>
      <w:pPr>
        <w:pStyle w:val="DefinedTerms"/>
      </w:pPr>
      <w:r>
        <w:t>lodge</w:t>
      </w:r>
      <w:r>
        <w:tab/>
        <w:t>4</w:t>
      </w:r>
    </w:p>
    <w:p>
      <w:pPr>
        <w:pStyle w:val="DefinedTerms"/>
      </w:pPr>
      <w:r>
        <w:t>lodge a document</w:t>
      </w:r>
      <w:r>
        <w:tab/>
        <w:t>95</w:t>
      </w:r>
    </w:p>
    <w:p>
      <w:pPr>
        <w:pStyle w:val="DefinedTerms"/>
      </w:pPr>
      <w:r>
        <w:t>offender</w:t>
      </w:r>
      <w:r>
        <w:tab/>
        <w:t>123</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pleading</w:t>
      </w:r>
      <w:r>
        <w:tab/>
        <w:t>38(1), 41D(1)</w:t>
      </w:r>
    </w:p>
    <w:p>
      <w:pPr>
        <w:pStyle w:val="DefinedTerms"/>
      </w:pPr>
      <w:r>
        <w:t>post-offer costs</w:t>
      </w:r>
      <w:r>
        <w:tab/>
        <w:t>65(1)</w:t>
      </w:r>
    </w:p>
    <w:p>
      <w:pPr>
        <w:pStyle w:val="DefinedTerms"/>
      </w:pPr>
      <w:r>
        <w:t>pre-trial conference</w:t>
      </w:r>
      <w:r>
        <w:tab/>
        <w:t>4</w:t>
      </w:r>
    </w:p>
    <w:p>
      <w:pPr>
        <w:pStyle w:val="DefinedTerms"/>
      </w:pPr>
      <w:r>
        <w:t>Public Trustee</w:t>
      </w:r>
      <w:r>
        <w:tab/>
        <w:t>4</w:t>
      </w:r>
    </w:p>
    <w:p>
      <w:pPr>
        <w:pStyle w:val="DefinedTerms"/>
      </w:pPr>
      <w:r>
        <w:lastRenderedPageBreak/>
        <w:t>registrar</w:t>
      </w:r>
      <w:r>
        <w:tab/>
        <w:t>4</w:t>
      </w:r>
    </w:p>
    <w:p>
      <w:pPr>
        <w:pStyle w:val="DefinedTerms"/>
      </w:pPr>
      <w:r>
        <w:t>relevant order</w:t>
      </w:r>
      <w:r>
        <w:tab/>
        <w:t>30(1)</w:t>
      </w:r>
    </w:p>
    <w:p>
      <w:pPr>
        <w:pStyle w:val="DefinedTerms"/>
      </w:pPr>
      <w:r>
        <w:t>represented person</w:t>
      </w:r>
      <w:r>
        <w:tab/>
        <w:t>116</w:t>
      </w:r>
    </w:p>
    <w:p>
      <w:pPr>
        <w:pStyle w:val="DefinedTerms"/>
      </w:pPr>
      <w:r>
        <w:t>requesting party</w:t>
      </w:r>
      <w:r>
        <w:tab/>
        <w:t>38(2)</w:t>
      </w:r>
    </w:p>
    <w:p>
      <w:pPr>
        <w:pStyle w:val="DefinedTerms"/>
      </w:pPr>
      <w:r>
        <w:t>respondent</w:t>
      </w:r>
      <w:r>
        <w:tab/>
        <w:t>131B(3)</w:t>
      </w:r>
    </w:p>
    <w:p>
      <w:pPr>
        <w:pStyle w:val="DefinedTerms"/>
      </w:pPr>
      <w:r>
        <w:t>response</w:t>
      </w:r>
      <w:r>
        <w:tab/>
        <w:t>4</w:t>
      </w:r>
    </w:p>
    <w:p>
      <w:pPr>
        <w:pStyle w:val="DefinedTerms"/>
      </w:pPr>
      <w:r>
        <w:t>section</w:t>
      </w:r>
      <w:r>
        <w:tab/>
        <w:t>131B(1), 131CAA, 133AAA</w:t>
      </w:r>
    </w:p>
    <w:p>
      <w:pPr>
        <w:pStyle w:val="DefinedTerms"/>
      </w:pPr>
      <w:r>
        <w:t>serve</w:t>
      </w:r>
      <w:r>
        <w:tab/>
        <w:t>4</w:t>
      </w:r>
    </w:p>
    <w:p>
      <w:pPr>
        <w:pStyle w:val="DefinedTerms"/>
      </w:pPr>
      <w:r>
        <w:t>serve personally</w:t>
      </w:r>
      <w:r>
        <w:tab/>
        <w:t>4</w:t>
      </w:r>
    </w:p>
    <w:p>
      <w:pPr>
        <w:pStyle w:val="DefinedTerms"/>
      </w:pPr>
      <w:r>
        <w:t>status conference</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transitional case</w:t>
      </w:r>
      <w:r>
        <w:tab/>
        <w:t>139</w:t>
      </w:r>
    </w:p>
    <w:p>
      <w:pPr>
        <w:pStyle w:val="DefinedTerms"/>
      </w:pPr>
      <w:r>
        <w:t>trial date</w:t>
      </w:r>
      <w:r>
        <w:tab/>
        <w:t>4</w:t>
      </w:r>
    </w:p>
    <w:p>
      <w:pPr>
        <w:pStyle w:val="DefinedTerms"/>
      </w:pPr>
      <w:r>
        <w:t>unsuccessful party</w:t>
      </w:r>
      <w:r>
        <w:tab/>
        <w:t>4</w:t>
      </w:r>
    </w:p>
    <w:p>
      <w:pPr>
        <w:pStyle w:val="DefinedTerms"/>
      </w:pPr>
      <w:r>
        <w:t>video link</w:t>
      </w:r>
      <w:r>
        <w:tab/>
        <w:t>123</w:t>
      </w:r>
    </w:p>
    <w:p>
      <w:pPr>
        <w:pStyle w:val="DefinedTerms"/>
      </w:pPr>
      <w:r>
        <w:t>warehouseman</w:t>
      </w:r>
      <w:r>
        <w:tab/>
        <w:t>133AAA</w:t>
      </w:r>
    </w:p>
    <w:p>
      <w:pPr>
        <w:pStyle w:val="DefinedTerms"/>
      </w:pPr>
      <w:r>
        <w:t>warrant of commitment inquiry</w:t>
      </w:r>
      <w:r>
        <w:tab/>
        <w:t>123</w:t>
      </w:r>
    </w:p>
    <w:p>
      <w:pPr>
        <w:pStyle w:val="DefinedTerms"/>
      </w:pPr>
      <w:r>
        <w:t>working day</w:t>
      </w:r>
      <w:r>
        <w:tab/>
        <w:t>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03-v0-00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408" w:name="Schedule"/>
    <w:bookmarkEnd w:id="4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rPr>
        <w:jc w:val="center"/>
      </w:trP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30" w:name="DefinedTerms"/>
    <w:bookmarkEnd w:id="43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1" w:name="Coversheet"/>
    <w:bookmarkEnd w:id="4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F8E1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CA4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521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C2ED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C47A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1"/>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7920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095653"/>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 w:name="WAFER_20200409113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9113224_GUID" w:val="ebf0a3d3-53a5-486a-bb00-749605516997"/>
    <w:docVar w:name="WAFER_202005041606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4160604_GUID" w:val="51426df2-0248-4746-86fe-6ee662fdf3e6"/>
    <w:docVar w:name="WAFER_20200504161158" w:val="RemoveDocumentProtection.CheckForDocumentProtection,RemoveCustomizations.CheckForCustomization,RemoveBackground.CheckForBackground,ConvertStyles.Convert"/>
    <w:docVar w:name="WAFER_20200504161158_GUID" w:val="7751afbc-968e-4e0d-b93e-63a7160fe141"/>
    <w:docVar w:name="WAFER_20200527115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15930_GUID" w:val="e9eb1fd0-928c-402f-b205-2ec74945a253"/>
    <w:docVar w:name="WAFER_202008280854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8085443_GUID" w:val="181faec6-ef49-4daf-86a6-bec84e728c7d"/>
    <w:docVar w:name="WAFER_20210223121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559_GUID" w:val="847f22a3-0c99-43ce-8d6c-e81cf699f658"/>
    <w:docVar w:name="WAFER_20210422093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2093436_GUID" w:val="8cad261a-a18f-4d00-bca8-78fa258da9c1"/>
    <w:docVar w:name="WAFER_202107201120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0112024_GUID" w:val="de55d34c-94b9-4710-81bb-e36d66592275"/>
    <w:docVar w:name="WAFER_2022022115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1153534_GUID" w:val="f0a002f5-c5f7-4ea8-b378-540f0bc954cb"/>
    <w:docVar w:name="WAFER_202205091158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15840_GUID" w:val="7ab65f78-ed2d-410e-90cf-5228f67bd6d0"/>
    <w:docVar w:name="WAFER_202205091200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0050_GUID" w:val="c32e88f1-1704-4cda-9509-0b6850dfda69"/>
    <w:docVar w:name="WAFER_202205091209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509120915_GUID" w:val="651fb4d6-e3da-4e07-8cf7-4c262e4d78b5"/>
    <w:docVar w:name="WAFER_2022062115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647_GUID" w:val="4ad7a1e6-f67d-49a8-93e1-5a2b81ba3dae"/>
    <w:docVar w:name="WAFER_202206281344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13_GUID" w:val="329f6216-9234-4f67-bc03-0e70536af892"/>
    <w:docVar w:name="WAFER_202211160956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95653_GUID" w:val="2966b608-f673-4da4-9eb7-3db33dd11c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15:docId w15:val="{404D1B96-78CA-4050-A765-891E1A5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7706">
      <w:bodyDiv w:val="1"/>
      <w:marLeft w:val="0"/>
      <w:marRight w:val="0"/>
      <w:marTop w:val="0"/>
      <w:marBottom w:val="0"/>
      <w:divBdr>
        <w:top w:val="none" w:sz="0" w:space="0" w:color="auto"/>
        <w:left w:val="none" w:sz="0" w:space="0" w:color="auto"/>
        <w:bottom w:val="none" w:sz="0" w:space="0" w:color="auto"/>
        <w:right w:val="none" w:sz="0" w:space="0" w:color="auto"/>
      </w:divBdr>
    </w:div>
    <w:div w:id="838428606">
      <w:bodyDiv w:val="1"/>
      <w:marLeft w:val="0"/>
      <w:marRight w:val="0"/>
      <w:marTop w:val="0"/>
      <w:marBottom w:val="0"/>
      <w:divBdr>
        <w:top w:val="none" w:sz="0" w:space="0" w:color="auto"/>
        <w:left w:val="none" w:sz="0" w:space="0" w:color="auto"/>
        <w:bottom w:val="none" w:sz="0" w:space="0" w:color="auto"/>
        <w:right w:val="none" w:sz="0" w:space="0" w:color="auto"/>
      </w:divBdr>
    </w:div>
    <w:div w:id="12078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47FC-3EC1-4D39-BCFB-9104B735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50055</Words>
  <Characters>231255</Characters>
  <Application>Microsoft Office Word</Application>
  <DocSecurity>0</DocSecurity>
  <Lines>7708</Lines>
  <Paragraphs>4935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2005 - 03-v0-00</dc:title>
  <dc:subject/>
  <dc:creator/>
  <cp:keywords/>
  <dc:description/>
  <cp:lastModifiedBy>Master Repository Process</cp:lastModifiedBy>
  <cp:revision>4</cp:revision>
  <cp:lastPrinted>2017-06-28T06:27:00Z</cp:lastPrinted>
  <dcterms:created xsi:type="dcterms:W3CDTF">2022-11-17T07:51:00Z</dcterms:created>
  <dcterms:modified xsi:type="dcterms:W3CDTF">2022-11-17T07:52:00Z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19 Nov 2022</vt:lpwstr>
  </property>
  <property fmtid="{D5CDD505-2E9C-101B-9397-08002B2CF9AE}" pid="8" name="Suffix">
    <vt:lpwstr>03-v0-00</vt:lpwstr>
  </property>
  <property fmtid="{D5CDD505-2E9C-101B-9397-08002B2CF9AE}" pid="9" name="CommencementDate">
    <vt:lpwstr>20221119</vt:lpwstr>
  </property>
</Properties>
</file>