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Amendment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Amendment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_Toc120009050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_Toc120009051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_Toc120009052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23 amended</w:t>
      </w:r>
      <w:r>
        <w:tab/>
      </w:r>
      <w:r>
        <w:fldChar w:fldCharType="begin"/>
      </w:r>
      <w:r>
        <w:instrText xml:space="preserve"> PAGEREF _Toc120009053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44 deleted</w:t>
      </w:r>
      <w:r>
        <w:tab/>
      </w:r>
      <w:r>
        <w:fldChar w:fldCharType="begin"/>
      </w:r>
      <w:r>
        <w:instrText xml:space="preserve"> PAGEREF _Toc120009054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48 amended</w:t>
      </w:r>
      <w:r>
        <w:tab/>
      </w:r>
      <w:r>
        <w:fldChar w:fldCharType="begin"/>
      </w:r>
      <w:r>
        <w:instrText xml:space="preserve"> PAGEREF _Toc120009055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53A amended</w:t>
      </w:r>
      <w:r>
        <w:tab/>
      </w:r>
      <w:r>
        <w:fldChar w:fldCharType="begin"/>
      </w:r>
      <w:r>
        <w:instrText xml:space="preserve"> PAGEREF _Toc120009056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Government Railways Amendment Act 2022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40 of 2022</w:t>
      </w:r>
    </w:p>
    <w:p>
      <w:pPr>
        <w:pStyle w:val="LongTitle"/>
      </w:pPr>
      <w:r>
        <w:t xml:space="preserve">An Act to amend the </w:t>
      </w:r>
      <w:r>
        <w:rPr>
          <w:i/>
        </w:rPr>
        <w:t>Government Railways Act 1904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21 November 2022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endnotePr>
            <w:numFmt w:val="decimal"/>
          </w:endnotePr>
          <w:type w:val="oddPage"/>
          <w:pgSz w:w="11907" w:h="16840"/>
          <w:pgMar w:top="2381" w:right="2410" w:bottom="3544" w:left="2410" w:header="720" w:footer="3544" w:gutter="0"/>
          <w:pgNumType w:start="1"/>
          <w:cols w:space="720"/>
          <w:titlePg/>
          <w:docGrid w:linePitch="326"/>
        </w:sectPr>
      </w:pPr>
    </w:p>
    <w:p>
      <w:pPr>
        <w:pStyle w:val="Heading5"/>
      </w:pPr>
      <w:bookmarkStart w:id="4" w:name="_Toc120009050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Government Railways Amendment Act 2022</w:t>
      </w:r>
      <w:r>
        <w:t>.</w:t>
      </w:r>
    </w:p>
    <w:p>
      <w:pPr>
        <w:pStyle w:val="Heading5"/>
      </w:pPr>
      <w:bookmarkStart w:id="5" w:name="_Toc120009051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  <w:rPr>
          <w:snapToGrid w:val="0"/>
        </w:rPr>
      </w:pPr>
      <w:bookmarkStart w:id="6" w:name="_Toc12000905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Government Railways Act 1904</w:t>
      </w:r>
      <w:r>
        <w:t>.</w:t>
      </w:r>
    </w:p>
    <w:p>
      <w:pPr>
        <w:pStyle w:val="Heading5"/>
      </w:pPr>
      <w:bookmarkStart w:id="7" w:name="_Toc120009053"/>
      <w:r>
        <w:rPr>
          <w:rStyle w:val="CharSectno"/>
        </w:rPr>
        <w:t>4</w:t>
      </w:r>
      <w:r>
        <w:t>.</w:t>
      </w:r>
      <w:r>
        <w:tab/>
        <w:t>Section 23 amended</w:t>
      </w:r>
      <w:bookmarkEnd w:id="7"/>
    </w:p>
    <w:p>
      <w:pPr>
        <w:pStyle w:val="Subsection"/>
      </w:pPr>
      <w:r>
        <w:tab/>
      </w:r>
      <w:r>
        <w:tab/>
        <w:t>In section 23(1)(ze) delete “penalties, not exceeding $50,”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penalties</w:t>
      </w:r>
    </w:p>
    <w:p>
      <w:pPr>
        <w:pStyle w:val="BlankClose"/>
      </w:pPr>
    </w:p>
    <w:p>
      <w:pPr>
        <w:pStyle w:val="Heading5"/>
      </w:pPr>
      <w:bookmarkStart w:id="8" w:name="_Toc120009054"/>
      <w:r>
        <w:rPr>
          <w:rStyle w:val="CharSectno"/>
        </w:rPr>
        <w:t>5</w:t>
      </w:r>
      <w:r>
        <w:t>.</w:t>
      </w:r>
      <w:r>
        <w:tab/>
        <w:t>Section 44 deleted</w:t>
      </w:r>
      <w:bookmarkEnd w:id="8"/>
    </w:p>
    <w:p>
      <w:pPr>
        <w:pStyle w:val="Subsection"/>
      </w:pPr>
      <w:r>
        <w:tab/>
      </w:r>
      <w:r>
        <w:tab/>
        <w:t>Delete section 44.</w:t>
      </w:r>
    </w:p>
    <w:p>
      <w:pPr>
        <w:pStyle w:val="Heading5"/>
      </w:pPr>
      <w:bookmarkStart w:id="9" w:name="_Toc120009055"/>
      <w:r>
        <w:rPr>
          <w:rStyle w:val="CharSectno"/>
        </w:rPr>
        <w:t>6</w:t>
      </w:r>
      <w:r>
        <w:t>.</w:t>
      </w:r>
      <w:r>
        <w:tab/>
        <w:t>Section 48 amended</w:t>
      </w:r>
      <w:bookmarkEnd w:id="9"/>
    </w:p>
    <w:p>
      <w:pPr>
        <w:pStyle w:val="Subsection"/>
      </w:pPr>
      <w:r>
        <w:tab/>
        <w:t>(1)</w:t>
      </w:r>
      <w:r>
        <w:tab/>
        <w:t>In section 48:</w:t>
      </w:r>
    </w:p>
    <w:p>
      <w:pPr>
        <w:pStyle w:val="Indenta"/>
      </w:pPr>
      <w:r>
        <w:tab/>
        <w:t>(a)</w:t>
      </w:r>
      <w:r>
        <w:tab/>
        <w:t>delete “If any” and insert:</w:t>
      </w:r>
    </w:p>
    <w:p>
      <w:pPr>
        <w:pStyle w:val="BlankOpen"/>
      </w:pPr>
    </w:p>
    <w:p>
      <w:pPr>
        <w:pStyle w:val="zSubsection"/>
      </w:pPr>
      <w:r>
        <w:tab/>
        <w:t>(1)</w:t>
      </w:r>
      <w:r>
        <w:tab/>
        <w:t>A person commits an offence if the</w:t>
      </w:r>
    </w:p>
    <w:p>
      <w:pPr>
        <w:pStyle w:val="BlankClose"/>
      </w:pPr>
    </w:p>
    <w:p>
      <w:pPr>
        <w:pStyle w:val="Indenta"/>
        <w:keepNext/>
        <w:keepLines/>
      </w:pPr>
      <w:r>
        <w:lastRenderedPageBreak/>
        <w:tab/>
        <w:t>(b)</w:t>
      </w:r>
      <w:r>
        <w:tab/>
        <w:t>in paragraph (b) delete “railway;” and insert:</w:t>
      </w:r>
    </w:p>
    <w:p>
      <w:pPr>
        <w:pStyle w:val="BlankOpen"/>
      </w:pPr>
    </w:p>
    <w:p>
      <w:pPr>
        <w:pStyle w:val="Indenta"/>
        <w:keepNext/>
        <w:keepLines/>
      </w:pPr>
      <w:r>
        <w:tab/>
      </w:r>
      <w:r>
        <w:tab/>
        <w:t>railway.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paragraph (c);</w:t>
      </w:r>
    </w:p>
    <w:p>
      <w:pPr>
        <w:pStyle w:val="Indenta"/>
      </w:pPr>
      <w:r>
        <w:tab/>
        <w:t>(d)</w:t>
      </w:r>
      <w:r>
        <w:tab/>
        <w:t>delete the passage that begins with “he shall,” and continues to the end of the section and insert:</w:t>
      </w:r>
    </w:p>
    <w:p>
      <w:pPr>
        <w:pStyle w:val="BlankOpen"/>
      </w:pPr>
    </w:p>
    <w:p>
      <w:pPr>
        <w:pStyle w:val="zPenstart"/>
      </w:pPr>
      <w:r>
        <w:tab/>
        <w:t>Penalty for this subsection: a fine of $200.</w:t>
      </w:r>
    </w:p>
    <w:p>
      <w:pPr>
        <w:pStyle w:val="BlankClose"/>
      </w:pPr>
    </w:p>
    <w:p>
      <w:pPr>
        <w:pStyle w:val="Subsection"/>
        <w:keepNext/>
      </w:pPr>
      <w:r>
        <w:tab/>
        <w:t>(2)</w:t>
      </w:r>
      <w:r>
        <w:tab/>
        <w:t>At the end of section 48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 xml:space="preserve">A person commits an offence if the person trespasses, or causes or procures a trespass, upon any part of a railway not being — </w:t>
      </w:r>
    </w:p>
    <w:p>
      <w:pPr>
        <w:pStyle w:val="zIndenta"/>
      </w:pPr>
      <w:r>
        <w:tab/>
        <w:t>(a)</w:t>
      </w:r>
      <w:r>
        <w:tab/>
        <w:t xml:space="preserve">a station, platform or railway crossing; or </w:t>
      </w:r>
    </w:p>
    <w:p>
      <w:pPr>
        <w:pStyle w:val="zIndenta"/>
      </w:pPr>
      <w:r>
        <w:tab/>
        <w:t>(b)</w:t>
      </w:r>
      <w:r>
        <w:tab/>
        <w:t>another part to which the public are allowed access by law.</w:t>
      </w:r>
    </w:p>
    <w:p>
      <w:pPr>
        <w:pStyle w:val="zPenstart"/>
      </w:pPr>
      <w:r>
        <w:tab/>
        <w:t>Penalty for this subsection: a fine of $5 000.</w:t>
      </w:r>
    </w:p>
    <w:p>
      <w:pPr>
        <w:pStyle w:val="BlankClose"/>
      </w:pPr>
    </w:p>
    <w:p>
      <w:pPr>
        <w:pStyle w:val="Heading5"/>
      </w:pPr>
      <w:bookmarkStart w:id="10" w:name="_Toc120009056"/>
      <w:r>
        <w:rPr>
          <w:rStyle w:val="CharSectno"/>
        </w:rPr>
        <w:t>7</w:t>
      </w:r>
      <w:r>
        <w:t>.</w:t>
      </w:r>
      <w:r>
        <w:tab/>
        <w:t>Section 53A amended</w:t>
      </w:r>
      <w:bookmarkEnd w:id="10"/>
    </w:p>
    <w:p>
      <w:pPr>
        <w:pStyle w:val="Subsection"/>
      </w:pPr>
      <w:r>
        <w:tab/>
      </w:r>
      <w:r>
        <w:tab/>
        <w:t>After section 53A(4) insert:</w:t>
      </w:r>
    </w:p>
    <w:p>
      <w:pPr>
        <w:pStyle w:val="BlankOpen"/>
      </w:pPr>
    </w:p>
    <w:p>
      <w:pPr>
        <w:pStyle w:val="zSubsection"/>
      </w:pPr>
      <w:r>
        <w:tab/>
        <w:t>(4A)</w:t>
      </w:r>
      <w:r>
        <w:tab/>
        <w:t>The modified penalty that may be prescribed under section 23(1)(ze) for an offence is not to exceed 20% of the maximum penalty that could be imposed for that offence by a court.</w:t>
      </w:r>
    </w:p>
    <w:p>
      <w:pPr>
        <w:pStyle w:val="BlankClose"/>
      </w:pPr>
    </w:p>
    <w:p>
      <w:pPr>
        <w:pStyle w:val="CentredBaseLine"/>
        <w:jc w:val="center"/>
        <w:sectPr>
          <w:headerReference w:type="even" r:id="rId21"/>
          <w:headerReference w:type="default" r:id="rId22"/>
          <w:foot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  <w:r>
        <w:rPr>
          <w:noProof/>
        </w:rPr>
        <w:drawing>
          <wp:inline distT="0" distB="0" distL="0" distR="0">
            <wp:extent cx="922020" cy="168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2022.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2022.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E17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 w14:paraId="4AC7AD5A" w14:textId="7C23E277" w:rsidR="007116AE" w:rsidRDefault="007116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2022.</w:t>
                      </w:r>
                    </w:p>
                    <w:p w14:paraId="6952208C" w14:textId="77777777" w:rsidR="007116AE" w:rsidRDefault="007116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EB7864F" w14:textId="3EAC1179" w:rsidR="007116AE" w:rsidRDefault="007116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2022.</w:t>
                      </w:r>
                    </w:p>
                    <w:p w14:paraId="31A84A4F" w14:textId="77777777" w:rsidR="007116AE" w:rsidRDefault="007116AE"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40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112211234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62314082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23140822_GUID" w:val="9be7567f-b7c7-44fa-be09-f284015abbe5"/>
    <w:docVar w:name="WAFER_2021081609321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816093211_GUID" w:val="f15684da-f287-419b-95e3-dfe3b31f7645"/>
    <w:docVar w:name="WAFER_2022112211234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"/>
    <w:docVar w:name="WAFER_20221122112342_GUID" w:val="1eb32610-4d7a-46e2-adde-90b6bc00760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E86906-A794-4DA5-A563-356EFFE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7385-F7C5-4F4C-8E20-03FF73E8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2076</Characters>
  <Application>Microsoft Office Word</Application>
  <DocSecurity>0</DocSecurity>
  <Lines>103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2436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Amendment Act 2022 - 00-00-00</dc:title>
  <dc:subject/>
  <dc:creator/>
  <cp:keywords/>
  <dc:description/>
  <cp:lastModifiedBy>Master Repository Process</cp:lastModifiedBy>
  <cp:revision>4</cp:revision>
  <cp:lastPrinted>2022-11-22T02:35:00Z</cp:lastPrinted>
  <dcterms:created xsi:type="dcterms:W3CDTF">2022-11-22T03:44:00Z</dcterms:created>
  <dcterms:modified xsi:type="dcterms:W3CDTF">2022-11-22T03:44:00Z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40 of 2022</vt:lpwstr>
  </property>
  <property fmtid="{D5CDD505-2E9C-101B-9397-08002B2CF9AE}" pid="3" name="DocumentType">
    <vt:lpwstr>Act</vt:lpwstr>
  </property>
  <property fmtid="{D5CDD505-2E9C-101B-9397-08002B2CF9AE}" pid="4" name="AsAtDate">
    <vt:lpwstr>21 Nov 2022</vt:lpwstr>
  </property>
  <property fmtid="{D5CDD505-2E9C-101B-9397-08002B2CF9AE}" pid="5" name="Suffix">
    <vt:lpwstr>00-00-00</vt:lpwstr>
  </property>
  <property fmtid="{D5CDD505-2E9C-101B-9397-08002B2CF9AE}" pid="6" name="ActNoFooter">
    <vt:lpwstr>No. 40 of 2022</vt:lpwstr>
  </property>
  <property fmtid="{D5CDD505-2E9C-101B-9397-08002B2CF9AE}" pid="7" name="CommencementDate">
    <vt:lpwstr>20221121</vt:lpwstr>
  </property>
</Properties>
</file>