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Legislation Administration Act 1984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_Toc119920732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_Toc119920733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_Toc119920734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_Toc119920735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_Toc119920736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Officers and employees, appointment of etc.</w:t>
      </w:r>
      <w:r>
        <w:tab/>
      </w:r>
      <w:r>
        <w:fldChar w:fldCharType="begin"/>
      </w:r>
      <w:r>
        <w:instrText xml:space="preserve"> PAGEREF _Toc119920737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appointment under s. 6</w:t>
      </w:r>
      <w:r>
        <w:tab/>
      </w:r>
      <w:r>
        <w:fldChar w:fldCharType="begin"/>
      </w:r>
      <w:r>
        <w:instrText xml:space="preserve"> PAGEREF _Toc119920738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 CEO etc.</w:t>
      </w:r>
      <w:r>
        <w:tab/>
      </w:r>
      <w:r>
        <w:fldChar w:fldCharType="begin"/>
      </w:r>
      <w:r>
        <w:instrText xml:space="preserve"> PAGEREF _Toc119920739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_Toc119920740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Advisory groups, committees, councils and panels, establishment of</w:t>
      </w:r>
      <w:r>
        <w:tab/>
      </w:r>
      <w:r>
        <w:fldChar w:fldCharType="begin"/>
      </w:r>
      <w:r>
        <w:instrText xml:space="preserve"> PAGEREF _Toc119920741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_Toc119920742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_Toc119920744 \h </w:instrText>
      </w:r>
      <w:r>
        <w:fldChar w:fldCharType="separate"/>
      </w:r>
      <w:r>
        <w:t>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_Toc119920745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Health Legislation Administration Act 1984 </w:t>
      </w:r>
    </w:p>
    <w:p>
      <w:pPr>
        <w:pStyle w:val="LongTitle"/>
        <w:spacing w:after="240"/>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3" w:name="_Toc11992073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rPr>
        <w:t>.</w:t>
      </w:r>
    </w:p>
    <w:p>
      <w:pPr>
        <w:pStyle w:val="Heading5"/>
        <w:rPr>
          <w:snapToGrid w:val="0"/>
        </w:rPr>
      </w:pPr>
      <w:bookmarkStart w:id="4" w:name="_Toc11992073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5" w:name="_Toc119920734"/>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tab/>
      </w:r>
      <w:r>
        <w:rPr>
          <w:rStyle w:val="CharDefText"/>
        </w:rPr>
        <w:t>prescribed officer</w:t>
      </w:r>
      <w:r>
        <w:t xml:space="preserve"> means — </w:t>
      </w:r>
    </w:p>
    <w:p>
      <w:pPr>
        <w:pStyle w:val="Defpara"/>
      </w:pPr>
      <w:r>
        <w:tab/>
        <w:t>(a)</w:t>
      </w:r>
      <w:r>
        <w:tab/>
        <w:t>the Chief Health Officer; or</w:t>
      </w:r>
    </w:p>
    <w:p>
      <w:pPr>
        <w:pStyle w:val="Defpara"/>
      </w:pPr>
      <w:r>
        <w:tab/>
        <w:t>(b)</w:t>
      </w:r>
      <w:r>
        <w:tab/>
        <w:t>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Footnotesection"/>
      </w:pPr>
      <w:r>
        <w:lastRenderedPageBreak/>
        <w:tab/>
        <w:t>[Section 3 amended: No. 28 of 2006 s. 253; No. 25 of 2014 s. 66; No. 19 of 2016 s. 151.]</w:t>
      </w:r>
    </w:p>
    <w:p>
      <w:pPr>
        <w:pStyle w:val="Heading5"/>
        <w:rPr>
          <w:snapToGrid w:val="0"/>
        </w:rPr>
      </w:pPr>
      <w:bookmarkStart w:id="6" w:name="_Toc119920735"/>
      <w:r>
        <w:rPr>
          <w:rStyle w:val="CharSectno"/>
        </w:rPr>
        <w:t>4</w:t>
      </w:r>
      <w:r>
        <w:rPr>
          <w:snapToGrid w:val="0"/>
        </w:rPr>
        <w:t>.</w:t>
      </w:r>
      <w:r>
        <w:rPr>
          <w:snapToGrid w:val="0"/>
        </w:rPr>
        <w:tab/>
        <w:t>Application</w:t>
      </w:r>
      <w:bookmarkEnd w:id="6"/>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7" w:name="_Toc119920736"/>
      <w:r>
        <w:rPr>
          <w:rStyle w:val="CharSectno"/>
        </w:rPr>
        <w:t>5</w:t>
      </w:r>
      <w:r>
        <w:rPr>
          <w:snapToGrid w:val="0"/>
        </w:rPr>
        <w:t>.</w:t>
      </w:r>
      <w:r>
        <w:rPr>
          <w:snapToGrid w:val="0"/>
        </w:rPr>
        <w:tab/>
        <w:t>Objects</w:t>
      </w:r>
      <w:bookmarkEnd w:id="7"/>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8" w:name="_Toc119920737"/>
      <w:r>
        <w:rPr>
          <w:rStyle w:val="CharSectno"/>
        </w:rPr>
        <w:t>6</w:t>
      </w:r>
      <w:r>
        <w:rPr>
          <w:snapToGrid w:val="0"/>
        </w:rPr>
        <w:t>.</w:t>
      </w:r>
      <w:r>
        <w:rPr>
          <w:snapToGrid w:val="0"/>
        </w:rPr>
        <w:tab/>
        <w:t>Officers and employees, appointment of etc.</w:t>
      </w:r>
      <w:bookmarkEnd w:id="8"/>
      <w:r>
        <w:rPr>
          <w:snapToGrid w:val="0"/>
        </w:rPr>
        <w:t xml:space="preserve"> </w:t>
      </w:r>
    </w:p>
    <w:p>
      <w:pPr>
        <w:pStyle w:val="Subsection"/>
        <w:rPr>
          <w:snapToGrid w:val="0"/>
        </w:rPr>
      </w:pPr>
      <w:r>
        <w:tab/>
        <w:t>(1)</w:t>
      </w:r>
      <w:r>
        <w:tab/>
        <w:t xml:space="preserve">The officers that are necessary for the purposes of carrying out the provisions of the Acts to which this Act applies are to be appointed in the Department under and subject to the </w:t>
      </w:r>
      <w:r>
        <w:rPr>
          <w:i/>
        </w:rPr>
        <w:t>Public Sector Management Act 1994</w:t>
      </w:r>
      <w:r>
        <w:t xml:space="preserve"> Part 3.</w:t>
      </w:r>
    </w:p>
    <w:p>
      <w:pPr>
        <w:pStyle w:val="Subsection"/>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Indenta"/>
      </w:pPr>
      <w:r>
        <w:tab/>
        <w:t>(a)</w:t>
      </w:r>
      <w:r>
        <w:tab/>
        <w:t>appoint persons, other than public service officers, as employees on a full</w:t>
      </w:r>
      <w:r>
        <w:noBreakHyphen/>
        <w:t>time, part</w:t>
      </w:r>
      <w:r>
        <w:noBreakHyphen/>
        <w:t>time or casual basis or for a specified period; and</w:t>
      </w:r>
    </w:p>
    <w:p>
      <w:pPr>
        <w:pStyle w:val="Indenta"/>
      </w:pPr>
      <w:r>
        <w:tab/>
        <w:t>(b)</w:t>
      </w:r>
      <w:r>
        <w:tab/>
        <w:t>engage persons, other than public service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1</w:t>
      </w:r>
      <w:r>
        <w:rPr>
          <w:snapToGrid w:val="0"/>
        </w:rPr>
        <w:t xml:space="preserve"> and the </w:t>
      </w:r>
      <w:r>
        <w:rPr>
          <w:i/>
          <w:snapToGrid w:val="0"/>
        </w:rPr>
        <w:t>Public Service Arbitration Act 1966</w:t>
      </w:r>
      <w:r>
        <w:rPr>
          <w:snapToGrid w:val="0"/>
          <w:vertAlign w:val="superscript"/>
        </w:rPr>
        <w:t> 2</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lastRenderedPageBreak/>
        <w:tab/>
      </w:r>
      <w:r>
        <w:rPr>
          <w:snapToGrid w:val="0"/>
        </w:rPr>
        <w:tab/>
        <w:t>shall be as determined by the Minister after consultation with the</w:t>
      </w:r>
      <w:r>
        <w:t xml:space="preserve"> Public Sector Commissioner</w:t>
      </w:r>
      <w:r>
        <w:rPr>
          <w:snapToGrid w:val="0"/>
        </w:rPr>
        <w:t>.</w:t>
      </w:r>
    </w:p>
    <w:p>
      <w:pPr>
        <w:pStyle w:val="Ednotesubsection"/>
      </w:pPr>
      <w:r>
        <w:tab/>
        <w:t>[(4)</w:t>
      </w:r>
      <w:r>
        <w:tab/>
        <w:t>deleted]</w:t>
      </w:r>
    </w:p>
    <w:p>
      <w:pPr>
        <w:pStyle w:val="Footnotesection"/>
        <w:rPr>
          <w:szCs w:val="24"/>
        </w:rPr>
      </w:pPr>
      <w:r>
        <w:tab/>
        <w:t>[Section </w:t>
      </w:r>
      <w:r>
        <w:rPr>
          <w:szCs w:val="24"/>
        </w:rPr>
        <w:t>6 amended: No. 32 of 1994 s. 3(2); No. 103 of 1994 s. 18; No. 69 of 1996 s. 38; No. 28 of 2006 s. 254; No. 22 of 2008</w:t>
      </w:r>
      <w:r>
        <w:rPr>
          <w:iCs/>
          <w:szCs w:val="24"/>
        </w:rPr>
        <w:t xml:space="preserve"> Sch. 3 cl. 24</w:t>
      </w:r>
      <w:r>
        <w:rPr>
          <w:szCs w:val="24"/>
        </w:rPr>
        <w:t xml:space="preserve">; No. 35 of 2010 s. 76; No. 39 of 2010 s. 89; No. 25 of 2014 s. 67; No. 11 of 2016 s. 293; </w:t>
      </w:r>
      <w:r>
        <w:t>No. 19 of 2016 s. 152</w:t>
      </w:r>
      <w:r>
        <w:rPr>
          <w:szCs w:val="24"/>
        </w:rPr>
        <w:t xml:space="preserve">.] </w:t>
      </w:r>
    </w:p>
    <w:p>
      <w:pPr>
        <w:pStyle w:val="Ednotesection"/>
        <w:rPr>
          <w:szCs w:val="24"/>
        </w:rPr>
      </w:pPr>
      <w:r>
        <w:t>[</w:t>
      </w:r>
      <w:r>
        <w:rPr>
          <w:b/>
        </w:rPr>
        <w:t>7.</w:t>
      </w:r>
      <w:r>
        <w:tab/>
        <w:t>Deleted: No. 19 of 2016 s. 153.]</w:t>
      </w:r>
    </w:p>
    <w:p>
      <w:pPr>
        <w:pStyle w:val="Heading5"/>
        <w:rPr>
          <w:snapToGrid w:val="0"/>
        </w:rPr>
      </w:pPr>
      <w:bookmarkStart w:id="9" w:name="_Toc119920738"/>
      <w:r>
        <w:rPr>
          <w:rStyle w:val="CharSectno"/>
        </w:rPr>
        <w:t>8</w:t>
      </w:r>
      <w:r>
        <w:rPr>
          <w:snapToGrid w:val="0"/>
        </w:rPr>
        <w:t>.</w:t>
      </w:r>
      <w:r>
        <w:rPr>
          <w:snapToGrid w:val="0"/>
        </w:rPr>
        <w:tab/>
        <w:t>Effect of appointment under s. 6</w:t>
      </w:r>
      <w:bookmarkEnd w:id="9"/>
    </w:p>
    <w:p>
      <w:pPr>
        <w:pStyle w:val="Subsection"/>
        <w:rPr>
          <w:snapToGrid w:val="0"/>
        </w:rPr>
      </w:pPr>
      <w:r>
        <w:rPr>
          <w:snapToGrid w:val="0"/>
        </w:rPr>
        <w:tab/>
      </w:r>
      <w:r>
        <w:rPr>
          <w:snapToGrid w:val="0"/>
        </w:rPr>
        <w:tab/>
        <w:t xml:space="preserve">Where a person is appointed </w:t>
      </w:r>
      <w:r>
        <w:t xml:space="preserve">under section 6 </w:t>
      </w:r>
      <w:r>
        <w:rPr>
          <w:snapToGrid w:val="0"/>
        </w:rPr>
        <w:t>for the purposes of an Act to which this Act applies or for any provision of such an Act all the powers and duties conferred or imposed on holding such an appointment by this Act or by an Act to which this Act applies or by a provision of such an Act may be exercised and shall be carried out by the person so appointed and any order or direction given by such a person acting in pursuance of any such power or duty shall have effect accordingly.</w:t>
      </w:r>
    </w:p>
    <w:p>
      <w:pPr>
        <w:pStyle w:val="Footnotesection"/>
      </w:pPr>
      <w:r>
        <w:tab/>
        <w:t>[Section 8 amended: No. 57 of 1997 s. 69; No. 19 of 2016 s. 154.]</w:t>
      </w:r>
    </w:p>
    <w:p>
      <w:pPr>
        <w:pStyle w:val="Heading5"/>
        <w:rPr>
          <w:snapToGrid w:val="0"/>
        </w:rPr>
      </w:pPr>
      <w:bookmarkStart w:id="10" w:name="_Toc119920739"/>
      <w:r>
        <w:rPr>
          <w:rStyle w:val="CharSectno"/>
        </w:rPr>
        <w:t>9</w:t>
      </w:r>
      <w:r>
        <w:rPr>
          <w:snapToGrid w:val="0"/>
        </w:rPr>
        <w:t>.</w:t>
      </w:r>
      <w:r>
        <w:rPr>
          <w:snapToGrid w:val="0"/>
        </w:rPr>
        <w:tab/>
        <w:t>Delegation by Minister, CEO etc.</w:t>
      </w:r>
      <w:bookmarkEnd w:id="10"/>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the </w:t>
      </w:r>
      <w:r>
        <w:rPr>
          <w:rStyle w:val="CharDefText"/>
        </w:rPr>
        <w:t>delegator</w:t>
      </w:r>
      <w:r>
        <w:rPr>
          <w:snapToGrid w:val="0"/>
        </w:rPr>
        <w:t>) on whom a power is conferred or duty is imposed by any Act to which this Act applies (hereinafter referred to as a</w:t>
      </w:r>
      <w:r>
        <w:rPr>
          <w:b/>
          <w:snapToGrid w:val="0"/>
        </w:rPr>
        <w:t xml:space="preserve"> </w:t>
      </w:r>
      <w:r>
        <w:rPr>
          <w:rStyle w:val="CharDefText"/>
        </w:rPr>
        <w:t>relevant Act</w:t>
      </w:r>
      <w:r>
        <w:rPr>
          <w:snapToGrid w:val="0"/>
        </w:rPr>
        <w:t>) may, either generally or as otherwise provided by the instrument of delegation, by writing signed by him, delegate to a person (hereinafter referred to as the</w:t>
      </w:r>
      <w:r>
        <w:rPr>
          <w:b/>
          <w:snapToGrid w:val="0"/>
        </w:rPr>
        <w:t xml:space="preserve"> </w:t>
      </w:r>
      <w:r>
        <w:rPr>
          <w:rStyle w:val="CharDefText"/>
        </w:rPr>
        <w:t>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 xml:space="preserve">For the purposes of a relevant Act, the exercise of a power or the performance of a duty by a delegate under this section shall </w:t>
      </w:r>
      <w:r>
        <w:rPr>
          <w:snapToGrid w:val="0"/>
        </w:rPr>
        <w:lastRenderedPageBreak/>
        <w:t>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Subsection"/>
      </w:pPr>
      <w:r>
        <w:tab/>
        <w:t>(7)</w:t>
      </w:r>
      <w:r>
        <w:tab/>
        <w:t xml:space="preserve">Subsection (1) does not authorise — </w:t>
      </w:r>
    </w:p>
    <w:p>
      <w:pPr>
        <w:pStyle w:val="Indenta"/>
      </w:pPr>
      <w:r>
        <w:tab/>
        <w:t>(a)</w:t>
      </w:r>
      <w:r>
        <w:tab/>
        <w:t xml:space="preserve">the Minister to delegate any of the Minister’s powers or duties under the </w:t>
      </w:r>
      <w:r>
        <w:rPr>
          <w:i/>
        </w:rPr>
        <w:t>Health (Miscellaneous Provisions) Act 1911</w:t>
      </w:r>
      <w:r>
        <w:t xml:space="preserve">, the </w:t>
      </w:r>
      <w:r>
        <w:rPr>
          <w:i/>
        </w:rPr>
        <w:t>Human Tissue and Transplant Act 1982</w:t>
      </w:r>
      <w:r>
        <w:t xml:space="preserve"> or the </w:t>
      </w:r>
      <w:r>
        <w:rPr>
          <w:i/>
        </w:rPr>
        <w:t>Public Health Act 2016</w:t>
      </w:r>
      <w:r>
        <w:t>; or</w:t>
      </w:r>
    </w:p>
    <w:p>
      <w:pPr>
        <w:pStyle w:val="Indenta"/>
        <w:rPr>
          <w:snapToGrid w:val="0"/>
        </w:rPr>
      </w:pPr>
      <w:r>
        <w:tab/>
        <w:t>(b)</w:t>
      </w:r>
      <w:r>
        <w:tab/>
        <w:t xml:space="preserve">the CEO or the Chief Health Officer to delegate any of their powers or duties under the </w:t>
      </w:r>
      <w:r>
        <w:rPr>
          <w:i/>
        </w:rPr>
        <w:t>Health (Miscellaneous Provisions) Act 1911</w:t>
      </w:r>
      <w:r>
        <w:t>.</w:t>
      </w:r>
    </w:p>
    <w:p>
      <w:pPr>
        <w:pStyle w:val="Footnotesection"/>
      </w:pPr>
      <w:r>
        <w:tab/>
        <w:t>[Section 9 amended: No. 28 of 2006 s. 255; No. 19 of 2016 s. 155; No. 41 of 2022 s. 34(2).]</w:t>
      </w:r>
    </w:p>
    <w:p>
      <w:pPr>
        <w:pStyle w:val="Heading5"/>
        <w:rPr>
          <w:snapToGrid w:val="0"/>
        </w:rPr>
      </w:pPr>
      <w:bookmarkStart w:id="11" w:name="_Toc119920740"/>
      <w:r>
        <w:rPr>
          <w:rStyle w:val="CharSectno"/>
        </w:rPr>
        <w:lastRenderedPageBreak/>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1"/>
    </w:p>
    <w:p>
      <w:pPr>
        <w:pStyle w:val="Subsection"/>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No. 98 of 1985 s. 3; amended: No. 77 of 2006 Sch. 1 cl. 81.] </w:t>
      </w:r>
    </w:p>
    <w:p>
      <w:pPr>
        <w:pStyle w:val="Heading5"/>
        <w:rPr>
          <w:snapToGrid w:val="0"/>
        </w:rPr>
      </w:pPr>
      <w:bookmarkStart w:id="12" w:name="_Toc119920741"/>
      <w:r>
        <w:rPr>
          <w:rStyle w:val="CharSectno"/>
        </w:rPr>
        <w:t>11</w:t>
      </w:r>
      <w:r>
        <w:rPr>
          <w:snapToGrid w:val="0"/>
        </w:rPr>
        <w:t>.</w:t>
      </w:r>
      <w:r>
        <w:rPr>
          <w:snapToGrid w:val="0"/>
        </w:rPr>
        <w:tab/>
        <w:t>Advisory groups, committees, councils and panels, establishment of</w:t>
      </w:r>
      <w:bookmarkEnd w:id="12"/>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 No. 39 of 2010 s. 89.]</w:t>
      </w:r>
    </w:p>
    <w:p>
      <w:pPr>
        <w:pStyle w:val="Heading5"/>
        <w:rPr>
          <w:snapToGrid w:val="0"/>
        </w:rPr>
      </w:pPr>
      <w:bookmarkStart w:id="13" w:name="_Toc119920742"/>
      <w:r>
        <w:rPr>
          <w:rStyle w:val="CharSectno"/>
        </w:rPr>
        <w:lastRenderedPageBreak/>
        <w:t>12</w:t>
      </w:r>
      <w:r>
        <w:rPr>
          <w:snapToGrid w:val="0"/>
        </w:rPr>
        <w:t>.</w:t>
      </w:r>
      <w:r>
        <w:rPr>
          <w:snapToGrid w:val="0"/>
        </w:rPr>
        <w:tab/>
        <w:t>Regulations</w:t>
      </w:r>
      <w:bookmarkEnd w:id="13"/>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4" w:name="_Toc119675578"/>
      <w:bookmarkStart w:id="15" w:name="_Toc119920743"/>
      <w:bookmarkStart w:id="16" w:name="_Toc119675166"/>
      <w:r>
        <w:lastRenderedPageBreak/>
        <w:t>Notes</w:t>
      </w:r>
      <w:bookmarkEnd w:id="14"/>
      <w:bookmarkEnd w:id="15"/>
    </w:p>
    <w:p>
      <w:pPr>
        <w:pStyle w:val="nStatement"/>
      </w:pPr>
      <w:r>
        <w:t xml:space="preserve">This is a compilation of the </w:t>
      </w:r>
      <w:r>
        <w:rPr>
          <w:i/>
          <w:noProof/>
        </w:rPr>
        <w:t>Health Legislation Administration Act 1984</w:t>
      </w:r>
      <w:r>
        <w:t xml:space="preserve"> and includes amendments made by other written laws. For provisions that have come into operation, and for information about any reprints, see the compilation table.</w:t>
      </w:r>
    </w:p>
    <w:p>
      <w:pPr>
        <w:pStyle w:val="nHeading3"/>
      </w:pPr>
      <w:bookmarkStart w:id="17" w:name="_Toc119920744"/>
      <w:r>
        <w:t>Compilation table</w:t>
      </w:r>
      <w:bookmarkEnd w:id="17"/>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Health Legislation Administration Act 1984</w:t>
            </w:r>
          </w:p>
        </w:tc>
        <w:tc>
          <w:tcPr>
            <w:tcW w:w="1134" w:type="dxa"/>
            <w:tcBorders>
              <w:top w:val="single" w:sz="8" w:space="0" w:color="auto"/>
            </w:tcBorders>
          </w:tcPr>
          <w:p>
            <w:pPr>
              <w:pStyle w:val="nTable"/>
              <w:spacing w:after="40"/>
            </w:pPr>
            <w:r>
              <w:t>27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Hospitals Amendment Act 1994</w:t>
            </w:r>
            <w:r>
              <w:t xml:space="preserve"> s. 18 </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9</w:t>
            </w:r>
            <w:r>
              <w:rPr>
                <w:vertAlign w:val="superscript"/>
              </w:rPr>
              <w:t> 3</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Health Legislation Administration Act 1984 </w:t>
            </w:r>
            <w:r>
              <w:rPr>
                <w:b/>
              </w:rPr>
              <w:t xml:space="preserve">as at 11 Jan 2002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3 </w:t>
            </w:r>
            <w:r>
              <w:rPr>
                <w:iCs/>
                <w:snapToGrid w:val="0"/>
                <w:vertAlign w:val="superscript"/>
              </w:rPr>
              <w:t>4, 5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 xml:space="preserve">Financial Legislation Amendment and Repeal Act 2006 </w:t>
            </w:r>
            <w:r>
              <w:rPr>
                <w:iCs/>
                <w:snapToGrid w:val="0"/>
              </w:rPr>
              <w:t>Sch. 1 cl. 81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Medical Practitioners Act 2008</w:t>
            </w:r>
            <w:r>
              <w:rPr>
                <w:iCs/>
                <w:snapToGrid w:val="0"/>
              </w:rPr>
              <w:t xml:space="preserve"> Sch. 3 cl. 24</w:t>
            </w:r>
          </w:p>
        </w:tc>
        <w:tc>
          <w:tcPr>
            <w:tcW w:w="1134" w:type="dxa"/>
          </w:tcPr>
          <w:p>
            <w:pPr>
              <w:pStyle w:val="nTable"/>
              <w:spacing w:after="40"/>
              <w:rPr>
                <w:snapToGrid w:val="0"/>
              </w:rPr>
            </w:pPr>
            <w:r>
              <w:t>22 of 2008</w:t>
            </w:r>
          </w:p>
        </w:tc>
        <w:tc>
          <w:tcPr>
            <w:tcW w:w="1134" w:type="dxa"/>
          </w:tcPr>
          <w:p>
            <w:pPr>
              <w:pStyle w:val="nTable"/>
              <w:spacing w:after="40"/>
              <w:rPr>
                <w:snapToGrid w:val="0"/>
              </w:rPr>
            </w:pPr>
            <w:r>
              <w:t>27 May 2008</w:t>
            </w:r>
          </w:p>
        </w:tc>
        <w:tc>
          <w:tcPr>
            <w:tcW w:w="2552" w:type="dxa"/>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 xml:space="preserve">Health Practitioner Regulation National Law (WA) Act 2010 </w:t>
            </w:r>
            <w:r>
              <w:rPr>
                <w:iCs/>
                <w:snapToGrid w:val="0"/>
              </w:rPr>
              <w:t>Pt. 5 Div. 23</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Cs/>
                <w:snapToGrid w:val="0"/>
              </w:rPr>
            </w:pPr>
            <w:r>
              <w:rPr>
                <w:i/>
                <w:iCs/>
                <w:snapToGrid w:val="0"/>
              </w:rPr>
              <w:lastRenderedPageBreak/>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2: The </w:t>
            </w:r>
            <w:r>
              <w:rPr>
                <w:b/>
                <w:i/>
              </w:rPr>
              <w:t xml:space="preserve">Health Legislation Administration Act 1984 </w:t>
            </w:r>
            <w:r>
              <w:rPr>
                <w:b/>
              </w:rPr>
              <w:t xml:space="preserve">as at 18 Mar 2011 </w:t>
            </w:r>
            <w:r>
              <w:t>(includes amendments listed above)</w:t>
            </w:r>
          </w:p>
        </w:tc>
      </w:tr>
      <w:tr>
        <w:tblPrEx>
          <w:tblCellMar>
            <w:left w:w="57" w:type="dxa"/>
            <w:right w:w="57" w:type="dxa"/>
          </w:tblCellMar>
        </w:tblPrEx>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14</w:t>
            </w:r>
          </w:p>
        </w:tc>
        <w:tc>
          <w:tcPr>
            <w:tcW w:w="113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CellMar>
            <w:left w:w="57" w:type="dxa"/>
            <w:right w:w="57" w:type="dxa"/>
          </w:tblCellMar>
        </w:tblPrEx>
        <w:tc>
          <w:tcPr>
            <w:tcW w:w="2268" w:type="dxa"/>
            <w:tcBorders>
              <w:top w:val="nil"/>
              <w:bottom w:val="nil"/>
            </w:tcBorders>
          </w:tcPr>
          <w:p>
            <w:pPr>
              <w:pStyle w:val="nTable"/>
              <w:spacing w:after="40"/>
              <w:rPr>
                <w:i/>
              </w:rPr>
            </w:pPr>
            <w:r>
              <w:rPr>
                <w:i/>
                <w:snapToGrid w:val="0"/>
              </w:rPr>
              <w:t>Health Services Act 2016</w:t>
            </w:r>
            <w:r>
              <w:rPr>
                <w:snapToGrid w:val="0"/>
              </w:rPr>
              <w:t xml:space="preserve"> s. 293</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CellMar>
            <w:left w:w="57" w:type="dxa"/>
            <w:right w:w="57" w:type="dxa"/>
          </w:tblCellMar>
        </w:tblPrEx>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15</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CellMar>
            <w:left w:w="57" w:type="dxa"/>
            <w:right w:w="57" w:type="dxa"/>
          </w:tblCellMar>
        </w:tblPrEx>
        <w:tc>
          <w:tcPr>
            <w:tcW w:w="2268" w:type="dxa"/>
            <w:tcBorders>
              <w:top w:val="nil"/>
              <w:bottom w:val="single" w:sz="4" w:space="0" w:color="auto"/>
            </w:tcBorders>
          </w:tcPr>
          <w:p>
            <w:pPr>
              <w:pStyle w:val="nTable"/>
              <w:spacing w:after="40"/>
              <w:rPr>
                <w:snapToGrid w:val="0"/>
              </w:rPr>
            </w:pPr>
            <w:r>
              <w:rPr>
                <w:i/>
                <w:snapToGrid w:val="0"/>
              </w:rPr>
              <w:t>Human Tissue and Transplant Amendment Act 2022</w:t>
            </w:r>
            <w:r>
              <w:rPr>
                <w:snapToGrid w:val="0"/>
              </w:rPr>
              <w:t xml:space="preserve"> s. 34</w:t>
            </w:r>
          </w:p>
        </w:tc>
        <w:tc>
          <w:tcPr>
            <w:tcW w:w="1134" w:type="dxa"/>
            <w:tcBorders>
              <w:top w:val="nil"/>
              <w:bottom w:val="single" w:sz="4" w:space="0" w:color="auto"/>
            </w:tcBorders>
          </w:tcPr>
          <w:p>
            <w:pPr>
              <w:pStyle w:val="nTable"/>
              <w:spacing w:after="40"/>
              <w:rPr>
                <w:snapToGrid w:val="0"/>
              </w:rPr>
            </w:pPr>
            <w:r>
              <w:rPr>
                <w:snapToGrid w:val="0"/>
              </w:rPr>
              <w:t>41 of 2022</w:t>
            </w:r>
          </w:p>
        </w:tc>
        <w:tc>
          <w:tcPr>
            <w:tcW w:w="1134" w:type="dxa"/>
            <w:tcBorders>
              <w:top w:val="nil"/>
              <w:bottom w:val="single" w:sz="4" w:space="0" w:color="auto"/>
            </w:tcBorders>
          </w:tcPr>
          <w:p>
            <w:pPr>
              <w:pStyle w:val="nTable"/>
              <w:spacing w:after="40"/>
              <w:rPr>
                <w:snapToGrid w:val="0"/>
              </w:rPr>
            </w:pPr>
            <w:r>
              <w:rPr>
                <w:snapToGrid w:val="0"/>
              </w:rPr>
              <w:t>21 Nov 2022</w:t>
            </w:r>
          </w:p>
        </w:tc>
        <w:tc>
          <w:tcPr>
            <w:tcW w:w="2552" w:type="dxa"/>
            <w:tcBorders>
              <w:top w:val="nil"/>
              <w:bottom w:val="single" w:sz="4" w:space="0" w:color="auto"/>
            </w:tcBorders>
          </w:tcPr>
          <w:p>
            <w:pPr>
              <w:pStyle w:val="nTable"/>
              <w:spacing w:after="40"/>
              <w:rPr>
                <w:snapToGrid w:val="0"/>
              </w:rPr>
            </w:pPr>
            <w:r>
              <w:rPr>
                <w:snapToGrid w:val="0"/>
              </w:rPr>
              <w:t>22 Nov 2022 (see s. 2(b))</w:t>
            </w:r>
          </w:p>
        </w:tc>
      </w:tr>
    </w:tbl>
    <w:p>
      <w:pPr>
        <w:pStyle w:val="nHeading3"/>
      </w:pPr>
      <w:bookmarkStart w:id="18" w:name="_Toc119920745"/>
      <w:r>
        <w:t>Other notes</w:t>
      </w:r>
      <w:bookmarkEnd w:id="18"/>
    </w:p>
    <w:p>
      <w:pPr>
        <w:pStyle w:val="nNote"/>
        <w:spacing w:before="60"/>
      </w:pPr>
      <w:r>
        <w:rPr>
          <w:vertAlign w:val="superscript"/>
        </w:rPr>
        <w:t>1</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The reference was amended under the </w:t>
      </w:r>
      <w:r>
        <w:rPr>
          <w:i/>
        </w:rPr>
        <w:t>Reprints Act 1984</w:t>
      </w:r>
      <w:r>
        <w:t xml:space="preserve"> s. 7(3)(gb).</w:t>
      </w:r>
    </w:p>
    <w:p>
      <w:pPr>
        <w:pStyle w:val="nNote"/>
        <w:spacing w:before="60"/>
      </w:pPr>
      <w:r>
        <w:rPr>
          <w:vertAlign w:val="superscript"/>
        </w:rPr>
        <w:t>2</w:t>
      </w:r>
      <w:r>
        <w:tab/>
        <w:t xml:space="preserve">Repealed by the </w:t>
      </w:r>
      <w:r>
        <w:rPr>
          <w:i/>
        </w:rPr>
        <w:t>Acts Amendment and Repeal (Industrial Relations) Act (No. 2) 1984</w:t>
      </w:r>
      <w:r>
        <w:t>.</w:t>
      </w:r>
    </w:p>
    <w:p>
      <w:pPr>
        <w:pStyle w:val="nNote"/>
        <w:spacing w:before="60"/>
      </w:pPr>
      <w:r>
        <w:rPr>
          <w:vertAlign w:val="superscript"/>
        </w:rPr>
        <w:t>3</w:t>
      </w:r>
      <w:r>
        <w:tab/>
        <w:t xml:space="preserve">The </w:t>
      </w:r>
      <w:r>
        <w:rPr>
          <w:i/>
        </w:rPr>
        <w:t>Mental Health (Consequential Provisions) Act 1996</w:t>
      </w:r>
      <w:r>
        <w:t xml:space="preserve"> s. 38(2) is a transitional provision of no further effect.</w:t>
      </w:r>
    </w:p>
    <w:p>
      <w:pPr>
        <w:pStyle w:val="nNote"/>
        <w:spacing w:before="60"/>
      </w:pPr>
      <w:r>
        <w:rPr>
          <w:vertAlign w:val="superscript"/>
        </w:rPr>
        <w:t>4</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lastRenderedPageBreak/>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Note"/>
        <w:spacing w:before="200"/>
        <w:rPr>
          <w:snapToGrid w:val="0"/>
        </w:rPr>
      </w:pPr>
      <w:r>
        <w:rPr>
          <w:snapToGrid w:val="0"/>
          <w:vertAlign w:val="superscript"/>
        </w:rPr>
        <w:t>5</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0" w:name="_Toc119675581"/>
      <w:bookmarkStart w:id="21" w:name="_Toc119920746"/>
      <w:r>
        <w:rPr>
          <w:sz w:val="28"/>
        </w:rPr>
        <w:lastRenderedPageBreak/>
        <w:t>Defined terms</w:t>
      </w:r>
      <w:bookmarkEnd w:id="16"/>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Chief Health Officer</w:t>
      </w:r>
      <w:r>
        <w:tab/>
        <w:t>3</w:t>
      </w:r>
    </w:p>
    <w:p>
      <w:pPr>
        <w:pStyle w:val="DefinedTerms"/>
      </w:pPr>
      <w:r>
        <w:t>delegate</w:t>
      </w:r>
      <w:r>
        <w:tab/>
        <w:t>9(1)</w:t>
      </w:r>
    </w:p>
    <w:p>
      <w:pPr>
        <w:pStyle w:val="DefinedTerms"/>
      </w:pPr>
      <w:r>
        <w:t>delegator</w:t>
      </w:r>
      <w:r>
        <w:tab/>
        <w:t>9(1)</w:t>
      </w:r>
    </w:p>
    <w:p>
      <w:pPr>
        <w:pStyle w:val="DefinedTerms"/>
      </w:pPr>
      <w:r>
        <w:t>Department</w:t>
      </w:r>
      <w:r>
        <w:tab/>
        <w:t>3</w:t>
      </w:r>
    </w:p>
    <w:p>
      <w:pPr>
        <w:pStyle w:val="DefinedTerms"/>
      </w:pPr>
      <w:r>
        <w:t>prescribed officer</w:t>
      </w:r>
      <w:r>
        <w:tab/>
        <w:t>3</w:t>
      </w:r>
    </w:p>
    <w:p>
      <w:pPr>
        <w:pStyle w:val="DefinedTerms"/>
      </w:pPr>
      <w:r>
        <w:t>relevant Act</w:t>
      </w:r>
      <w:r>
        <w:tab/>
        <w:t>9(1)</w:t>
      </w:r>
    </w:p>
    <w:p>
      <w:pPr>
        <w:pStyle w:val="DefinedTerms"/>
      </w:pPr>
      <w:r>
        <w:t>section</w:t>
      </w:r>
      <w:r>
        <w:tab/>
        <w:t>3</w:t>
      </w:r>
    </w:p>
    <w:p>
      <w:pPr>
        <w:pStyle w:val="DefinedTerms"/>
      </w:pPr>
      <w:r>
        <w:t>subsection</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FCD6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209E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56FB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A278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24DA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C664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465D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3015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48A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A23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9583FB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8123650"/>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41104172424" w:val="RemoveTocBookmarks,RemoveUnusedBookmarks,RemoveLanguageTags,UsedStyles,ResetPageSize,UpdateArrangement"/>
    <w:docVar w:name="WAFER_20141104172424_GUID" w:val="2acac6c7-8090-4e81-89a2-4f539126373a"/>
    <w:docVar w:name="WAFER_20141104172438" w:val="RemoveTocBookmarks,RemoveUnusedBookmarks,RemoveLanguageTags,UsedStyles,ResetPageSize,UpdateArrangement"/>
    <w:docVar w:name="WAFER_20141104172438_GUID" w:val="1992bb4d-94b5-42b9-be0a-fc41192836c4"/>
    <w:docVar w:name="WAFER_20141104172454" w:val="RemoveTocBookmarks,RemoveUnusedBookmarks,RemoveLanguageTags,UsedStyles,ResetPageSize,UpdateArrangement"/>
    <w:docVar w:name="WAFER_20141104172454_GUID" w:val="147e227e-2468-45a0-9835-7c5d82136f3b"/>
    <w:docVar w:name="WAFER_20150515142540" w:val="ResetPageSize,UpdateArrangement,UpdateNTable"/>
    <w:docVar w:name="WAFER_20150515142540_GUID" w:val="203b992d-3c13-4dcb-9bb2-a715b2b5bb6f"/>
    <w:docVar w:name="WAFER_20151105132851" w:val="UpdateStyles,UsedStyles"/>
    <w:docVar w:name="WAFER_20151105132851_GUID" w:val="a9cab726-b374-419c-a2e0-ffdf8b0d4335"/>
    <w:docVar w:name="WAFER_20151120085142" w:val="RemoveTocBookmarks,RemoveUnusedBookmarks,RemoveLanguageTags,UsedStyles,ResetPageSize"/>
    <w:docVar w:name="WAFER_20151120085142_GUID" w:val="e70fe3d6-50e0-476a-a790-dbbf463b2007"/>
    <w:docVar w:name="WAFER_20170111161912" w:val="RemoveTocBookmarks,RemoveUnusedBookmarks,RemoveLanguageTags,UsedStyles,ResetPageSize"/>
    <w:docVar w:name="WAFER_20170111161912_GUID" w:val="664a19cf-8ffe-476e-84d1-a42d0a79aa29"/>
    <w:docVar w:name="WAFER_20221118123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8123650_GUID" w:val="ce3fcdc5-ea52-41fa-a529-9415c3be4d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F50323CF-31A6-44AD-B16C-34F9E1AA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2308</Words>
  <Characters>10618</Characters>
  <Application>Microsoft Office Word</Application>
  <DocSecurity>0</DocSecurity>
  <Lines>366</Lines>
  <Paragraphs>230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1984 - 02-h0-00</dc:title>
  <dc:subject/>
  <dc:creator/>
  <cp:keywords/>
  <dc:description/>
  <cp:lastModifiedBy>Master Repository Process</cp:lastModifiedBy>
  <cp:revision>4</cp:revision>
  <cp:lastPrinted>2011-03-30T08:10:00Z</cp:lastPrinted>
  <dcterms:created xsi:type="dcterms:W3CDTF">2022-11-22T03:45:00Z</dcterms:created>
  <dcterms:modified xsi:type="dcterms:W3CDTF">2022-11-22T03:45:00Z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DocumentType">
    <vt:lpwstr>Act</vt:lpwstr>
  </property>
  <property fmtid="{D5CDD505-2E9C-101B-9397-08002B2CF9AE}" pid="4" name="OwlsUID">
    <vt:i4>344</vt:i4>
  </property>
  <property fmtid="{D5CDD505-2E9C-101B-9397-08002B2CF9AE}" pid="5" name="ReprintNo">
    <vt:lpwstr>2</vt:lpwstr>
  </property>
  <property fmtid="{D5CDD505-2E9C-101B-9397-08002B2CF9AE}" pid="6" name="ReprintedAsAt">
    <vt:filetime>2011-03-17T16:00:00Z</vt:filetime>
  </property>
  <property fmtid="{D5CDD505-2E9C-101B-9397-08002B2CF9AE}" pid="7" name="AsAtDate">
    <vt:lpwstr>22 Nov 2022</vt:lpwstr>
  </property>
  <property fmtid="{D5CDD505-2E9C-101B-9397-08002B2CF9AE}" pid="8" name="Suffix">
    <vt:lpwstr>02-h0-00</vt:lpwstr>
  </property>
  <property fmtid="{D5CDD505-2E9C-101B-9397-08002B2CF9AE}" pid="9" name="CommencementDate">
    <vt:lpwstr>20221122</vt:lpwstr>
  </property>
</Properties>
</file>