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_Toc122684522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_Toc122684523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_Toc122684524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_Toc122684525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_Toc122684526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_Toc122684527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_Toc122684528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_Toc122684529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_Toc122684530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_Toc122684533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12268452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2268452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5" w:name="_Toc122684524"/>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122684525"/>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$165.00</w:t>
      </w:r>
      <w:r>
        <w:rPr>
          <w:snapToGrid w:val="0"/>
        </w:rPr>
        <w:t>; and</w:t>
      </w:r>
    </w:p>
    <w:p>
      <w:pPr>
        <w:pStyle w:val="Indenta"/>
        <w:rPr>
          <w:snapToGrid w:val="0"/>
        </w:rPr>
      </w:pPr>
      <w:r>
        <w:rPr>
          <w:snapToGrid w:val="0"/>
        </w:rPr>
        <w:tab/>
        <w:t>(b)</w:t>
      </w:r>
      <w:r>
        <w:rPr>
          <w:snapToGrid w:val="0"/>
        </w:rPr>
        <w:tab/>
        <w:t xml:space="preserve">for all other appeals, </w:t>
      </w:r>
      <w:r>
        <w:t>$411.50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$156.50</w:t>
      </w:r>
      <w:r>
        <w:rPr>
          <w:snapToGrid w:val="0"/>
        </w:rPr>
        <w:t>; and</w:t>
      </w:r>
    </w:p>
    <w:p>
      <w:pPr>
        <w:pStyle w:val="Indenti"/>
        <w:keepNext/>
        <w:rPr>
          <w:snapToGrid w:val="0"/>
        </w:rPr>
      </w:pPr>
      <w:r>
        <w:rPr>
          <w:snapToGrid w:val="0"/>
        </w:rPr>
        <w:lastRenderedPageBreak/>
        <w:tab/>
        <w:t>(ii)</w:t>
      </w:r>
      <w:r>
        <w:rPr>
          <w:snapToGrid w:val="0"/>
        </w:rPr>
        <w:tab/>
        <w:t xml:space="preserve">for all other appeals, </w:t>
      </w:r>
      <w:r>
        <w:t>$261.50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$52.00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 SL 2022/144 r. 17.]</w:t>
      </w:r>
    </w:p>
    <w:p>
      <w:pPr>
        <w:pStyle w:val="Heading5"/>
        <w:rPr>
          <w:snapToGrid w:val="0"/>
        </w:rPr>
      </w:pPr>
      <w:bookmarkStart w:id="7" w:name="_Toc122684526"/>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8" w:name="_Toc122684527"/>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122684528"/>
      <w:r>
        <w:rPr>
          <w:rStyle w:val="CharSectno"/>
        </w:rPr>
        <w:lastRenderedPageBreak/>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122684529"/>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122684530"/>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122081307"/>
      <w:bookmarkStart w:id="13" w:name="_Toc122081693"/>
      <w:bookmarkStart w:id="14" w:name="_Toc122684531"/>
      <w:r>
        <w:rPr>
          <w:rStyle w:val="CharSchNo"/>
        </w:rPr>
        <w:lastRenderedPageBreak/>
        <w:t>Schedule 1</w:t>
      </w:r>
      <w:bookmarkEnd w:id="12"/>
      <w:bookmarkEnd w:id="13"/>
      <w:bookmarkEnd w:id="1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16" w:name="_Toc122081308"/>
      <w:bookmarkStart w:id="17" w:name="_Toc122081694"/>
      <w:bookmarkStart w:id="18" w:name="_Toc122684532"/>
      <w:r>
        <w:lastRenderedPageBreak/>
        <w:t>Notes</w:t>
      </w:r>
      <w:bookmarkEnd w:id="16"/>
      <w:bookmarkEnd w:id="17"/>
      <w:bookmarkEnd w:id="18"/>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w:t>
      </w:r>
    </w:p>
    <w:p>
      <w:pPr>
        <w:pStyle w:val="nHeading3"/>
      </w:pPr>
      <w:bookmarkStart w:id="19" w:name="_Toc122684533"/>
      <w:r>
        <w:t>Compilation table</w:t>
      </w:r>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lastRenderedPageBreak/>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nil"/>
            </w:tcBorders>
          </w:tcPr>
          <w:p>
            <w:pPr>
              <w:pStyle w:val="nTable"/>
              <w:spacing w:after="40"/>
              <w:ind w:right="113"/>
              <w:rPr>
                <w:i/>
              </w:rPr>
            </w:pPr>
            <w:r>
              <w:rPr>
                <w:i/>
              </w:rPr>
              <w:lastRenderedPageBreak/>
              <w:t>Racing Penalties (Appeals) Amendment Regulations 2022</w:t>
            </w:r>
          </w:p>
        </w:tc>
        <w:tc>
          <w:tcPr>
            <w:tcW w:w="1276" w:type="dxa"/>
            <w:tcBorders>
              <w:top w:val="nil"/>
              <w:bottom w:val="nil"/>
            </w:tcBorders>
          </w:tcPr>
          <w:p>
            <w:pPr>
              <w:pStyle w:val="nTable"/>
              <w:spacing w:after="40"/>
            </w:pPr>
            <w:r>
              <w:t>SL 2022/119 30 Jun 2022</w:t>
            </w:r>
          </w:p>
        </w:tc>
        <w:tc>
          <w:tcPr>
            <w:tcW w:w="2693" w:type="dxa"/>
            <w:tcBorders>
              <w:top w:val="nil"/>
              <w:bottom w:val="nil"/>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r>
        <w:trPr>
          <w:cantSplit/>
        </w:trPr>
        <w:tc>
          <w:tcPr>
            <w:tcW w:w="3118" w:type="dxa"/>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8</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rPr>
                <w:snapToGrid w:val="0"/>
              </w:rPr>
            </w:pPr>
            <w:r>
              <w:t>1 Jan 2023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1062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 w:name="WAFER_20221216110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10625_GUID" w:val="e0e343d4-b7f3-437c-a2e8-8ba3decc96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A49B-62DB-4C4F-9218-4C927F35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1722</Words>
  <Characters>7838</Characters>
  <Application>Microsoft Office Word</Application>
  <DocSecurity>0</DocSecurity>
  <Lines>326</Lines>
  <Paragraphs>191</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1991 - 03-p0-00</dc:title>
  <dc:subject/>
  <dc:creator/>
  <cp:keywords/>
  <dc:description/>
  <cp:lastModifiedBy>Master Repository Process</cp:lastModifiedBy>
  <cp:revision>4</cp:revision>
  <cp:lastPrinted>2019-12-05T03:43:00Z</cp:lastPrinted>
  <dcterms:created xsi:type="dcterms:W3CDTF">2022-12-30T01:03:00Z</dcterms:created>
  <dcterms:modified xsi:type="dcterms:W3CDTF">2022-12-30T01:03:00Z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01 Jan 2023</vt:lpwstr>
  </property>
  <property fmtid="{D5CDD505-2E9C-101B-9397-08002B2CF9AE}" pid="8" name="Suffix">
    <vt:lpwstr>03-p0-00</vt:lpwstr>
  </property>
  <property fmtid="{D5CDD505-2E9C-101B-9397-08002B2CF9AE}" pid="9" name="CommencementDate">
    <vt:lpwstr>20230101</vt:lpwstr>
  </property>
</Properties>
</file>