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_Toc123282747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_Toc123282748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_Toc123282749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_Toc123282750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_Toc123282752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_Toc123282753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_Toc123282754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_Toc123282755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_Toc123282756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_Toc123282757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_Toc123282758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_Toc123282759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_Toc123282760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_Toc123282761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_Toc123282762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_Toc123282763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_Toc123282764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_Toc123282765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_Toc123282768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_Toc123282769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_Toc123282771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_Toc123282772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_Toc123282773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_Toc123282774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_Toc123282775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_Toc123282776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_Toc123282778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_Toc123282779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_Toc123282780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_Toc123282781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_Toc123282782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_Toc123282783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_Toc123282784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_Toc123282785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_Toc123282786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_Toc123282787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_Toc123282789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_Toc123282790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_Toc123282791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_Toc123282792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_Toc123282793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_Toc123282794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_Toc123282795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_Toc123282796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_Toc123282797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_Toc123282798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_Toc123282799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_Toc123282800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_Toc123282802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_Toc123282803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_Toc123282804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_Toc123282805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_Toc123282806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_Toc123282807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_Toc123282808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_Toc123282809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_Toc123282810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_Toc123282812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_Toc123282813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_Toc123282814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_Toc123282815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_Toc123282816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_Toc123282817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_Toc123282818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_Toc123282819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_Toc123282820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_Toc123282821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_Toc123282822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_Toc123282823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_Toc123282824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_Toc123282826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_Toc123282827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_Toc123282828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_Toc123282829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_Toc123282830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_Toc123282832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_Toc123282833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_Toc123282834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_Toc123282835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_Toc123282836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_Toc123282839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_Toc123282840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_Toc123282841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_Toc123282843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_Toc123282844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_Toc123282845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_Toc123282846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_Toc123282847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_Toc123282848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_Toc123282850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_Toc123282851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_Toc123282852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_Toc123282853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_Toc123282854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_Toc123282855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_Toc123282857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_Toc123282858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_Toc123282859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_Toc123282860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_Toc123282861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_Toc123282863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_Toc123282864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_Toc123282866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_Toc123282867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_Toc123282868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_Toc123282869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_Toc123282870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_Toc123282871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_Toc123282872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_Toc123282873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_Toc123282874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_Toc123282875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_Toc123282876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_Toc123282877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_Toc123282878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_Toc123282879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_Toc123282880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_Toc123282881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_Toc123282883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_Toc123282884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_Toc123282885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_Toc123282886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_Toc123282888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_Toc123282889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_Toc123282890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_Toc123282891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_Toc123282894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_Toc123282896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_Toc123282897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_Toc123282898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_Toc123282899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_Toc123282901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_Toc123282902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_Toc123282903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_Toc123282904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_Toc123282905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_Toc123282906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_Toc123282907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_Toc123282908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_Toc123282909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_Toc123282910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_Toc123282911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_Toc123282912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_Toc123282913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_Toc123282915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_Toc123282916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_Toc123282917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_Toc123282918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_Toc123282920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_Toc123282921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_Toc123282922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_Toc123282923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_Toc123282924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_Toc123282926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_Toc123282927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_Toc123282928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_Toc123282929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_Toc123282930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_Toc123282932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_Toc123282933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_Toc123282934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_Toc123282935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_Toc123282936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_Toc123282937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_Toc123282938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_Toc123282939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_Toc123282940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_Toc123282941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_Toc123282942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_Toc123282943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_Toc123282945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_Toc123282946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_Toc123282947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_Toc123282948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_Toc123282949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_Toc123282952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_Toc123282953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_Toc123282954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_Toc123282955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_Toc123282956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_Toc123282957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_Toc123282958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_Toc123282959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Offences</w:t>
      </w:r>
    </w:p>
    <w:p>
      <w:pPr>
        <w:pStyle w:val="TOC8"/>
        <w:keepNext/>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_Toc123282961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_Toc123282962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_Toc123282964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_Toc123282965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_Toc123282966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_Toc123282967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_Toc123282968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_Toc123282971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_Toc123282973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_Toc123282974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_Toc123282975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_Toc123282976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_Toc123282977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_Toc123282978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_Toc123282979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_Toc123282981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_Toc123282982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_Toc123282983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_Toc123282985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_Toc123282986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_Toc123282987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_Toc123282988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_Toc123282989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_Toc123282991 \h </w:instrText>
      </w:r>
      <w:r>
        <w:fldChar w:fldCharType="separate"/>
      </w:r>
      <w:r>
        <w:t>157</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_Toc123282992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_Toc123282993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_Toc123282994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_Toc123282995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_Toc123282996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_Toc123282997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_Toc123282999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_Toc123283000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_Toc123283001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_Toc123283002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_Toc123283003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_Toc123283004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_Toc123283006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_Toc123283007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22516219"/>
      <w:bookmarkStart w:id="4" w:name="_Toc122518697"/>
      <w:bookmarkStart w:id="5" w:name="_Toc12328274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3282747"/>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23282748"/>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23282749"/>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 xml:space="preserve">in a prosecution in a superior court, the authorised officer (as defined in section 80) who commenced the </w:t>
      </w:r>
      <w:r>
        <w:lastRenderedPageBreak/>
        <w:t>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9" w:name="_Toc123282750"/>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122516224"/>
      <w:bookmarkStart w:id="11" w:name="_Toc122518702"/>
      <w:bookmarkStart w:id="12" w:name="_Toc123282751"/>
      <w:r>
        <w:rPr>
          <w:rStyle w:val="CharPartNo"/>
        </w:rPr>
        <w:lastRenderedPageBreak/>
        <w:t>Part 2</w:t>
      </w:r>
      <w:r>
        <w:t> — </w:t>
      </w:r>
      <w:r>
        <w:rPr>
          <w:rStyle w:val="CharPartText"/>
        </w:rPr>
        <w:t>Dealing with alleged offenders without prosecuting them</w:t>
      </w:r>
      <w:bookmarkEnd w:id="10"/>
      <w:bookmarkEnd w:id="11"/>
      <w:bookmarkEnd w:id="12"/>
    </w:p>
    <w:p>
      <w:pPr>
        <w:pStyle w:val="Heading5"/>
      </w:pPr>
      <w:bookmarkStart w:id="13" w:name="_Toc123282752"/>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123282753"/>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123282754"/>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123282755"/>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123282756"/>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123282757"/>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123282758"/>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123282759"/>
      <w:r>
        <w:rPr>
          <w:rStyle w:val="CharSectno"/>
        </w:rPr>
        <w:lastRenderedPageBreak/>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123282760"/>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123282761"/>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123282762"/>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123282763"/>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123282764"/>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123282765"/>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122516239"/>
      <w:bookmarkStart w:id="28" w:name="_Toc122518717"/>
      <w:bookmarkStart w:id="29" w:name="_Toc123282766"/>
      <w:r>
        <w:rPr>
          <w:rStyle w:val="CharPartNo"/>
        </w:rPr>
        <w:lastRenderedPageBreak/>
        <w:t>Part 3</w:t>
      </w:r>
      <w:r>
        <w:t> — </w:t>
      </w:r>
      <w:r>
        <w:rPr>
          <w:rStyle w:val="CharPartText"/>
        </w:rPr>
        <w:t>Prosecutions in courts of summary jurisdiction</w:t>
      </w:r>
      <w:bookmarkEnd w:id="27"/>
      <w:bookmarkEnd w:id="28"/>
      <w:bookmarkEnd w:id="29"/>
    </w:p>
    <w:p>
      <w:pPr>
        <w:pStyle w:val="Heading3"/>
      </w:pPr>
      <w:bookmarkStart w:id="30" w:name="_Toc122516240"/>
      <w:bookmarkStart w:id="31" w:name="_Toc122518718"/>
      <w:bookmarkStart w:id="32" w:name="_Toc123282767"/>
      <w:r>
        <w:rPr>
          <w:rStyle w:val="CharDivNo"/>
        </w:rPr>
        <w:t>Division 1</w:t>
      </w:r>
      <w:r>
        <w:t> — </w:t>
      </w:r>
      <w:r>
        <w:rPr>
          <w:rStyle w:val="CharDivText"/>
        </w:rPr>
        <w:t>Preliminary</w:t>
      </w:r>
      <w:bookmarkEnd w:id="30"/>
      <w:bookmarkEnd w:id="31"/>
      <w:bookmarkEnd w:id="32"/>
    </w:p>
    <w:p>
      <w:pPr>
        <w:pStyle w:val="Heading5"/>
        <w:spacing w:before="240"/>
      </w:pPr>
      <w:bookmarkStart w:id="33" w:name="_Toc123282768"/>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123282769"/>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122516243"/>
      <w:bookmarkStart w:id="36" w:name="_Toc122518721"/>
      <w:bookmarkStart w:id="37" w:name="_Toc123282770"/>
      <w:r>
        <w:rPr>
          <w:rStyle w:val="CharDivNo"/>
        </w:rPr>
        <w:lastRenderedPageBreak/>
        <w:t>Division 2</w:t>
      </w:r>
      <w:r>
        <w:t> — </w:t>
      </w:r>
      <w:r>
        <w:rPr>
          <w:rStyle w:val="CharDivText"/>
        </w:rPr>
        <w:t>Commencing and discontinuing a prosecution</w:t>
      </w:r>
      <w:bookmarkEnd w:id="35"/>
      <w:bookmarkEnd w:id="36"/>
      <w:bookmarkEnd w:id="37"/>
    </w:p>
    <w:p>
      <w:pPr>
        <w:pStyle w:val="Heading5"/>
        <w:spacing w:before="180"/>
      </w:pPr>
      <w:bookmarkStart w:id="38" w:name="_Toc123282771"/>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123282772"/>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40" w:name="_Toc123282773"/>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123282774"/>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42" w:name="_Toc123282775"/>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123282776"/>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122516250"/>
      <w:bookmarkStart w:id="45" w:name="_Toc122518728"/>
      <w:bookmarkStart w:id="46" w:name="_Toc123282777"/>
      <w:r>
        <w:rPr>
          <w:rStyle w:val="CharDivNo"/>
        </w:rPr>
        <w:lastRenderedPageBreak/>
        <w:t>Division 3</w:t>
      </w:r>
      <w:r>
        <w:t> — </w:t>
      </w:r>
      <w:r>
        <w:rPr>
          <w:rStyle w:val="CharDivText"/>
        </w:rPr>
        <w:t>Notifying the accused of a prosecution</w:t>
      </w:r>
      <w:bookmarkEnd w:id="44"/>
      <w:bookmarkEnd w:id="45"/>
      <w:bookmarkEnd w:id="46"/>
    </w:p>
    <w:p>
      <w:pPr>
        <w:pStyle w:val="Heading5"/>
        <w:spacing w:before="180"/>
      </w:pPr>
      <w:bookmarkStart w:id="47" w:name="_Toc123282778"/>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123282779"/>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123282780"/>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123282781"/>
      <w:r>
        <w:rPr>
          <w:rStyle w:val="CharSectno"/>
        </w:rPr>
        <w:lastRenderedPageBreak/>
        <w:t>29</w:t>
      </w:r>
      <w:r>
        <w:t>.</w:t>
      </w:r>
      <w:r>
        <w:tab/>
        <w:t>Corporation, procedural options</w:t>
      </w:r>
      <w:bookmarkEnd w:id="50"/>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123282782"/>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123282783"/>
      <w:r>
        <w:rPr>
          <w:rStyle w:val="CharSectno"/>
        </w:rPr>
        <w:lastRenderedPageBreak/>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123282784"/>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123282785"/>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123282786"/>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123282787"/>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lastRenderedPageBreak/>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lastRenderedPageBreak/>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lastRenderedPageBreak/>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57" w:name="_Toc122516261"/>
      <w:bookmarkStart w:id="58" w:name="_Toc122518739"/>
      <w:bookmarkStart w:id="59" w:name="_Toc123282788"/>
      <w:r>
        <w:rPr>
          <w:rStyle w:val="CharDivNo"/>
        </w:rPr>
        <w:lastRenderedPageBreak/>
        <w:t>Division 4</w:t>
      </w:r>
      <w:r>
        <w:t> — </w:t>
      </w:r>
      <w:r>
        <w:rPr>
          <w:rStyle w:val="CharDivText"/>
        </w:rPr>
        <w:t>Procedure on charge of indictable offence</w:t>
      </w:r>
      <w:bookmarkEnd w:id="57"/>
      <w:bookmarkEnd w:id="58"/>
      <w:bookmarkEnd w:id="59"/>
    </w:p>
    <w:p>
      <w:pPr>
        <w:pStyle w:val="Heading5"/>
        <w:spacing w:before="180"/>
      </w:pPr>
      <w:bookmarkStart w:id="60" w:name="_Toc123282789"/>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123282790"/>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123282791"/>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lastRenderedPageBreak/>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123282792"/>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123282793"/>
      <w:r>
        <w:rPr>
          <w:rStyle w:val="CharSectno"/>
        </w:rPr>
        <w:lastRenderedPageBreak/>
        <w:t>40</w:t>
      </w:r>
      <w:r>
        <w:t>.</w:t>
      </w:r>
      <w:r>
        <w:tab/>
        <w:t>Either way charges</w:t>
      </w:r>
      <w:bookmarkEnd w:id="6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123282794"/>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123282795"/>
      <w:r>
        <w:rPr>
          <w:rStyle w:val="CharSectno"/>
        </w:rPr>
        <w:lastRenderedPageBreak/>
        <w:t>42</w:t>
      </w:r>
      <w:r>
        <w:t>.</w:t>
      </w:r>
      <w:r>
        <w:tab/>
        <w:t>Full disclosure by prosecutor</w:t>
      </w:r>
      <w:bookmarkEnd w:id="6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123282796"/>
      <w:r>
        <w:rPr>
          <w:rStyle w:val="CharSectno"/>
        </w:rPr>
        <w:t>43</w:t>
      </w:r>
      <w:r>
        <w:t>.</w:t>
      </w:r>
      <w:r>
        <w:tab/>
        <w:t>Administrative committals</w:t>
      </w:r>
      <w:bookmarkEnd w:id="67"/>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123282797"/>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123282798"/>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123282799"/>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123282800"/>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122516274"/>
      <w:bookmarkStart w:id="73" w:name="_Toc122518752"/>
      <w:bookmarkStart w:id="74" w:name="_Toc123282801"/>
      <w:r>
        <w:rPr>
          <w:rStyle w:val="CharDivNo"/>
        </w:rPr>
        <w:lastRenderedPageBreak/>
        <w:t>Division 5</w:t>
      </w:r>
      <w:r>
        <w:t> — </w:t>
      </w:r>
      <w:r>
        <w:rPr>
          <w:rStyle w:val="CharDivText"/>
        </w:rPr>
        <w:t>Procedure on charge of simple offence</w:t>
      </w:r>
      <w:bookmarkEnd w:id="72"/>
      <w:bookmarkEnd w:id="73"/>
      <w:bookmarkEnd w:id="74"/>
    </w:p>
    <w:p>
      <w:pPr>
        <w:pStyle w:val="Heading5"/>
        <w:spacing w:before="180"/>
      </w:pPr>
      <w:bookmarkStart w:id="75" w:name="_Toc123282802"/>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123282803"/>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123282804"/>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123282805"/>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123282806"/>
      <w:r>
        <w:rPr>
          <w:rStyle w:val="CharSectno"/>
        </w:rPr>
        <w:lastRenderedPageBreak/>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123282807"/>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123282808"/>
      <w:r>
        <w:rPr>
          <w:rStyle w:val="CharSectno"/>
        </w:rPr>
        <w:lastRenderedPageBreak/>
        <w:t>54</w:t>
      </w:r>
      <w:r>
        <w:t>.</w:t>
      </w:r>
      <w:r>
        <w:tab/>
        <w:t>No appearance by prosecutor</w:t>
      </w:r>
      <w:bookmarkEnd w:id="8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123282809"/>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123282810"/>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122516284"/>
      <w:bookmarkStart w:id="85" w:name="_Toc122518762"/>
      <w:bookmarkStart w:id="86" w:name="_Toc123282811"/>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123282812"/>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123282813"/>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89" w:name="_Toc123282814"/>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123282815"/>
      <w:r>
        <w:rPr>
          <w:rStyle w:val="CharSectno"/>
        </w:rPr>
        <w:lastRenderedPageBreak/>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123282816"/>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123282817"/>
      <w:r>
        <w:rPr>
          <w:rStyle w:val="CharSectno"/>
        </w:rPr>
        <w:lastRenderedPageBreak/>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123282818"/>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123282819"/>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123282820"/>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123282821"/>
      <w:r>
        <w:rPr>
          <w:rStyle w:val="CharSectno"/>
        </w:rPr>
        <w:lastRenderedPageBreak/>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123282822"/>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98" w:name="_Toc123282823"/>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123282824"/>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lastRenderedPageBreak/>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122516298"/>
      <w:bookmarkStart w:id="101" w:name="_Toc122518776"/>
      <w:bookmarkStart w:id="102" w:name="_Toc123282825"/>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123282826"/>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123282827"/>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 xml:space="preserve">If in an accused’s absence a court convicts the accused of a charge, the accused may apply to the court for an order that sets </w:t>
      </w:r>
      <w:r>
        <w:lastRenderedPageBreak/>
        <w:t>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123282828"/>
      <w:r>
        <w:rPr>
          <w:rStyle w:val="CharSectno"/>
        </w:rPr>
        <w:t>72</w:t>
      </w:r>
      <w:r>
        <w:t>.</w:t>
      </w:r>
      <w:r>
        <w:tab/>
        <w:t>Dealing with application to set aside</w:t>
      </w:r>
      <w:bookmarkEnd w:id="105"/>
    </w:p>
    <w:p>
      <w:pPr>
        <w:pStyle w:val="Subsection"/>
        <w:spacing w:before="120"/>
      </w:pPr>
      <w:r>
        <w:tab/>
        <w:t>(1)</w:t>
      </w:r>
      <w:r>
        <w:tab/>
        <w:t xml:space="preserve">If an application made under section 71(1) is made within 21 days after the date of the decision to which it relates, the court, without hearing the parties, may grant the application if it </w:t>
      </w:r>
      <w:r>
        <w:lastRenderedPageBreak/>
        <w:t>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lastRenderedPageBreak/>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123282829"/>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123282830"/>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w:t>
      </w:r>
      <w:r>
        <w:lastRenderedPageBreak/>
        <w:t xml:space="preserve">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122516304"/>
      <w:bookmarkStart w:id="109" w:name="_Toc122518782"/>
      <w:bookmarkStart w:id="110" w:name="_Toc123282831"/>
      <w:r>
        <w:rPr>
          <w:rStyle w:val="CharDivNo"/>
        </w:rPr>
        <w:lastRenderedPageBreak/>
        <w:t>Division 8</w:t>
      </w:r>
      <w:r>
        <w:t> — </w:t>
      </w:r>
      <w:r>
        <w:rPr>
          <w:rStyle w:val="CharDivText"/>
        </w:rPr>
        <w:t>Miscellaneous</w:t>
      </w:r>
      <w:bookmarkEnd w:id="108"/>
      <w:bookmarkEnd w:id="109"/>
      <w:bookmarkEnd w:id="110"/>
    </w:p>
    <w:p>
      <w:pPr>
        <w:pStyle w:val="Heading5"/>
        <w:spacing w:before="180"/>
      </w:pPr>
      <w:bookmarkStart w:id="111" w:name="_Toc123282832"/>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lastRenderedPageBreak/>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123282833"/>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123282834"/>
      <w:r>
        <w:rPr>
          <w:rStyle w:val="CharSectno"/>
        </w:rPr>
        <w:t>77</w:t>
      </w:r>
      <w:r>
        <w:t>. </w:t>
      </w:r>
      <w:r>
        <w:rPr>
          <w:vertAlign w:val="superscript"/>
        </w:rPr>
        <w:t>2M</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lastRenderedPageBreak/>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lastRenderedPageBreak/>
        <w:tab/>
        <w:t>[Section 77: modified by the COVID</w:t>
      </w:r>
      <w:r>
        <w:noBreakHyphen/>
        <w:t>19 Response and Economic Recovery Omnibus Act 2020 (No. 34 of 2020) Part 4 Division 4 Subdivision 2. See endnote 2M.]</w:t>
      </w:r>
    </w:p>
    <w:p>
      <w:pPr>
        <w:pStyle w:val="Heading5"/>
      </w:pPr>
      <w:bookmarkStart w:id="114" w:name="_Toc123282835"/>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123282836"/>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122516310"/>
      <w:bookmarkStart w:id="117" w:name="_Toc122518788"/>
      <w:bookmarkStart w:id="118" w:name="_Toc123282837"/>
      <w:r>
        <w:rPr>
          <w:rStyle w:val="CharPartNo"/>
        </w:rPr>
        <w:lastRenderedPageBreak/>
        <w:t>Part 4</w:t>
      </w:r>
      <w:r>
        <w:t> — </w:t>
      </w:r>
      <w:r>
        <w:rPr>
          <w:rStyle w:val="CharPartText"/>
        </w:rPr>
        <w:t>Prosecutions in superior courts</w:t>
      </w:r>
      <w:bookmarkEnd w:id="116"/>
      <w:bookmarkEnd w:id="117"/>
      <w:bookmarkEnd w:id="118"/>
    </w:p>
    <w:p>
      <w:pPr>
        <w:pStyle w:val="Heading3"/>
      </w:pPr>
      <w:bookmarkStart w:id="119" w:name="_Toc122516311"/>
      <w:bookmarkStart w:id="120" w:name="_Toc122518789"/>
      <w:bookmarkStart w:id="121" w:name="_Toc123282838"/>
      <w:r>
        <w:rPr>
          <w:rStyle w:val="CharDivNo"/>
        </w:rPr>
        <w:t>Division 1</w:t>
      </w:r>
      <w:r>
        <w:t> — </w:t>
      </w:r>
      <w:r>
        <w:rPr>
          <w:rStyle w:val="CharDivText"/>
        </w:rPr>
        <w:t>Preliminary</w:t>
      </w:r>
      <w:bookmarkEnd w:id="119"/>
      <w:bookmarkEnd w:id="120"/>
      <w:bookmarkEnd w:id="121"/>
    </w:p>
    <w:p>
      <w:pPr>
        <w:pStyle w:val="Heading5"/>
      </w:pPr>
      <w:bookmarkStart w:id="122" w:name="_Toc123282839"/>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123282840"/>
      <w:r>
        <w:rPr>
          <w:rStyle w:val="CharSectno"/>
        </w:rPr>
        <w:lastRenderedPageBreak/>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123282841"/>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122516315"/>
      <w:bookmarkStart w:id="126" w:name="_Toc122518793"/>
      <w:bookmarkStart w:id="127" w:name="_Toc123282842"/>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123282843"/>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123282844"/>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123282845"/>
      <w:r>
        <w:rPr>
          <w:rStyle w:val="CharSectno"/>
        </w:rPr>
        <w:lastRenderedPageBreak/>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123282846"/>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123282847"/>
      <w:r>
        <w:rPr>
          <w:rStyle w:val="CharSectno"/>
        </w:rPr>
        <w:lastRenderedPageBreak/>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123282848"/>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122516322"/>
      <w:bookmarkStart w:id="135" w:name="_Toc122518800"/>
      <w:bookmarkStart w:id="136" w:name="_Toc123282849"/>
      <w:r>
        <w:rPr>
          <w:rStyle w:val="CharDivNo"/>
        </w:rPr>
        <w:t>Division 3</w:t>
      </w:r>
      <w:r>
        <w:t> — </w:t>
      </w:r>
      <w:r>
        <w:rPr>
          <w:rStyle w:val="CharDivText"/>
        </w:rPr>
        <w:t>General matters</w:t>
      </w:r>
      <w:bookmarkEnd w:id="134"/>
      <w:bookmarkEnd w:id="135"/>
      <w:bookmarkEnd w:id="136"/>
    </w:p>
    <w:p>
      <w:pPr>
        <w:pStyle w:val="Heading5"/>
        <w:spacing w:before="180"/>
      </w:pPr>
      <w:bookmarkStart w:id="137" w:name="_Toc123282850"/>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123282851"/>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123282852"/>
      <w:r>
        <w:rPr>
          <w:rStyle w:val="CharSectno"/>
        </w:rPr>
        <w:lastRenderedPageBreak/>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123282853"/>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123282854"/>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123282855"/>
      <w:r>
        <w:rPr>
          <w:rStyle w:val="CharSectno"/>
        </w:rPr>
        <w:lastRenderedPageBreak/>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122516329"/>
      <w:bookmarkStart w:id="144" w:name="_Toc122518807"/>
      <w:bookmarkStart w:id="145" w:name="_Toc123282856"/>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123282857"/>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123282858"/>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123282859"/>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123282860"/>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123282861"/>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51" w:name="_Toc122516335"/>
      <w:bookmarkStart w:id="152" w:name="_Toc122518813"/>
      <w:bookmarkStart w:id="153" w:name="_Toc123282862"/>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123282863"/>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123282864"/>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56" w:name="_Toc122516338"/>
      <w:bookmarkStart w:id="157" w:name="_Toc122518816"/>
      <w:bookmarkStart w:id="158" w:name="_Toc123282865"/>
      <w:r>
        <w:rPr>
          <w:rStyle w:val="CharDivNo"/>
        </w:rPr>
        <w:t>Division 6</w:t>
      </w:r>
      <w:r>
        <w:t> — </w:t>
      </w:r>
      <w:r>
        <w:rPr>
          <w:rStyle w:val="CharDivText"/>
        </w:rPr>
        <w:t>Trial by jury</w:t>
      </w:r>
      <w:bookmarkEnd w:id="156"/>
      <w:bookmarkEnd w:id="157"/>
      <w:bookmarkEnd w:id="158"/>
    </w:p>
    <w:p>
      <w:pPr>
        <w:pStyle w:val="Heading5"/>
        <w:spacing w:before="180"/>
      </w:pPr>
      <w:bookmarkStart w:id="159" w:name="_Toc123282866"/>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123282867"/>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123282868"/>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123282869"/>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123282870"/>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123282871"/>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123282872"/>
      <w:r>
        <w:rPr>
          <w:rStyle w:val="CharSectno"/>
        </w:rPr>
        <w:t>107</w:t>
      </w:r>
      <w:r>
        <w:t>.</w:t>
      </w:r>
      <w:r>
        <w:tab/>
        <w:t>Plea of guilty after jury is sworn</w:t>
      </w:r>
      <w:bookmarkEnd w:id="165"/>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123282873"/>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123282874"/>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123282875"/>
      <w:r>
        <w:rPr>
          <w:rStyle w:val="CharSectno"/>
        </w:rPr>
        <w:lastRenderedPageBreak/>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123282876"/>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123282877"/>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123282878"/>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123282879"/>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123282880"/>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74" w:name="_Toc123282881"/>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122516355"/>
      <w:bookmarkStart w:id="176" w:name="_Toc122518833"/>
      <w:bookmarkStart w:id="177" w:name="_Toc123282882"/>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123282883"/>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123282884"/>
      <w:r>
        <w:rPr>
          <w:rStyle w:val="CharSectno"/>
        </w:rPr>
        <w:lastRenderedPageBreak/>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80" w:name="_Toc123282885"/>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123282886"/>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182" w:name="_Toc122516360"/>
      <w:bookmarkStart w:id="183" w:name="_Toc122518838"/>
      <w:bookmarkStart w:id="184" w:name="_Toc123282887"/>
      <w:r>
        <w:rPr>
          <w:rStyle w:val="CharDivNo"/>
        </w:rPr>
        <w:lastRenderedPageBreak/>
        <w:t>Division 8</w:t>
      </w:r>
      <w:r>
        <w:t> — </w:t>
      </w:r>
      <w:r>
        <w:rPr>
          <w:rStyle w:val="CharDivText"/>
        </w:rPr>
        <w:t>Miscellaneous</w:t>
      </w:r>
      <w:bookmarkEnd w:id="182"/>
      <w:bookmarkEnd w:id="183"/>
      <w:bookmarkEnd w:id="184"/>
    </w:p>
    <w:p>
      <w:pPr>
        <w:pStyle w:val="Heading5"/>
        <w:keepLines w:val="0"/>
        <w:spacing w:before="180"/>
      </w:pPr>
      <w:bookmarkStart w:id="185" w:name="_Toc123282888"/>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or 3A against the conviction or the sentence imposed on the person </w:t>
      </w:r>
      <w:r>
        <w:lastRenderedPageBreak/>
        <w:t>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or 3A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Footnotesection"/>
      </w:pPr>
      <w:r>
        <w:tab/>
        <w:t>[Section 121 amended: No. 18 of 2022 s. 9.]</w:t>
      </w:r>
    </w:p>
    <w:p>
      <w:pPr>
        <w:pStyle w:val="Heading5"/>
        <w:spacing w:before="180"/>
      </w:pPr>
      <w:bookmarkStart w:id="186" w:name="_Toc123282889"/>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lastRenderedPageBreak/>
        <w:tab/>
      </w:r>
      <w:r>
        <w:tab/>
        <w:t>the accused, if in custody, must remain in custody until he or she can be brought before another judge who may adjourn the case.</w:t>
      </w:r>
    </w:p>
    <w:p>
      <w:pPr>
        <w:pStyle w:val="Heading5"/>
        <w:spacing w:before="180"/>
      </w:pPr>
      <w:bookmarkStart w:id="187" w:name="_Toc123282890"/>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123282891"/>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lastRenderedPageBreak/>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122516365"/>
      <w:bookmarkStart w:id="190" w:name="_Toc122518843"/>
      <w:bookmarkStart w:id="191" w:name="_Toc123282892"/>
      <w:r>
        <w:rPr>
          <w:rStyle w:val="CharPartNo"/>
        </w:rPr>
        <w:lastRenderedPageBreak/>
        <w:t>Part 5</w:t>
      </w:r>
      <w:r>
        <w:t> — </w:t>
      </w:r>
      <w:r>
        <w:rPr>
          <w:rStyle w:val="CharPartText"/>
        </w:rPr>
        <w:t>Provisions applicable to any prosecution</w:t>
      </w:r>
      <w:bookmarkEnd w:id="189"/>
      <w:bookmarkEnd w:id="190"/>
      <w:bookmarkEnd w:id="191"/>
    </w:p>
    <w:p>
      <w:pPr>
        <w:pStyle w:val="Heading3"/>
      </w:pPr>
      <w:bookmarkStart w:id="192" w:name="_Toc122516366"/>
      <w:bookmarkStart w:id="193" w:name="_Toc122518844"/>
      <w:bookmarkStart w:id="194" w:name="_Toc123282893"/>
      <w:r>
        <w:rPr>
          <w:rStyle w:val="CharDivNo"/>
        </w:rPr>
        <w:t>Division 1</w:t>
      </w:r>
      <w:r>
        <w:t> — </w:t>
      </w:r>
      <w:r>
        <w:rPr>
          <w:rStyle w:val="CharDivText"/>
        </w:rPr>
        <w:t>Preliminary</w:t>
      </w:r>
      <w:bookmarkEnd w:id="192"/>
      <w:bookmarkEnd w:id="193"/>
      <w:bookmarkEnd w:id="194"/>
    </w:p>
    <w:p>
      <w:pPr>
        <w:pStyle w:val="Heading5"/>
      </w:pPr>
      <w:bookmarkStart w:id="195" w:name="_Toc123282894"/>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122516368"/>
      <w:bookmarkStart w:id="197" w:name="_Toc122518846"/>
      <w:bookmarkStart w:id="198" w:name="_Toc123282895"/>
      <w:r>
        <w:rPr>
          <w:rStyle w:val="CharDivNo"/>
        </w:rPr>
        <w:t>Division 2</w:t>
      </w:r>
      <w:r>
        <w:t> — </w:t>
      </w:r>
      <w:r>
        <w:rPr>
          <w:rStyle w:val="CharDivText"/>
        </w:rPr>
        <w:t>Pleas and related matters</w:t>
      </w:r>
      <w:bookmarkEnd w:id="196"/>
      <w:bookmarkEnd w:id="197"/>
      <w:bookmarkEnd w:id="198"/>
    </w:p>
    <w:p>
      <w:pPr>
        <w:pStyle w:val="Heading5"/>
      </w:pPr>
      <w:bookmarkStart w:id="199" w:name="_Toc123282896"/>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123282897"/>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123282898"/>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123282899"/>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122516373"/>
      <w:bookmarkStart w:id="204" w:name="_Toc122518851"/>
      <w:bookmarkStart w:id="205" w:name="_Toc123282900"/>
      <w:r>
        <w:rPr>
          <w:rStyle w:val="CharDivNo"/>
        </w:rPr>
        <w:t>Division 3</w:t>
      </w:r>
      <w:r>
        <w:t> — </w:t>
      </w:r>
      <w:r>
        <w:rPr>
          <w:rStyle w:val="CharDivText"/>
        </w:rPr>
        <w:t>General procedural matters</w:t>
      </w:r>
      <w:bookmarkEnd w:id="203"/>
      <w:bookmarkEnd w:id="204"/>
      <w:bookmarkEnd w:id="205"/>
    </w:p>
    <w:p>
      <w:pPr>
        <w:pStyle w:val="Heading5"/>
      </w:pPr>
      <w:bookmarkStart w:id="206" w:name="_Toc123282901"/>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123282902"/>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123282903"/>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123282904"/>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123282905"/>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123282906"/>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123282907"/>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213" w:name="_Toc123282908"/>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123282909"/>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215" w:name="_Toc123282910"/>
      <w:r>
        <w:rPr>
          <w:rStyle w:val="CharSectno"/>
        </w:rPr>
        <w:lastRenderedPageBreak/>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 xml:space="preserve">If an order is made under this section in the absence of an accused, the order must not be given or disclosed to the accused without the permission of the court that made it or, if it was made by a court of summary jurisdiction and the accused is </w:t>
      </w:r>
      <w:r>
        <w:lastRenderedPageBreak/>
        <w:t>committed for trial or sentence to a superior court, of the superior court.</w:t>
      </w:r>
    </w:p>
    <w:p>
      <w:pPr>
        <w:pStyle w:val="Footnotesection"/>
      </w:pPr>
      <w:r>
        <w:tab/>
        <w:t>[Section 138 amended: No. 5 of 2008 s. 46.]</w:t>
      </w:r>
    </w:p>
    <w:p>
      <w:pPr>
        <w:pStyle w:val="Heading5"/>
      </w:pPr>
      <w:bookmarkStart w:id="216" w:name="_Toc123282911"/>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123282912"/>
      <w:r>
        <w:rPr>
          <w:rStyle w:val="CharSectno"/>
        </w:rPr>
        <w:t>140</w:t>
      </w:r>
      <w:r>
        <w:t>.</w:t>
      </w:r>
      <w:r>
        <w:tab/>
        <w:t>Accused may be excluded from proceedings</w:t>
      </w:r>
      <w:bookmarkEnd w:id="217"/>
    </w:p>
    <w:p>
      <w:pPr>
        <w:pStyle w:val="Subsection"/>
      </w:pPr>
      <w:r>
        <w:tab/>
        <w:t>(1)</w:t>
      </w:r>
      <w:r>
        <w:tab/>
        <w:t xml:space="preserve">Despite sections 88(4) and 172(1), if an accused conducts himself or herself in a manner that makes it impracticable to </w:t>
      </w:r>
      <w:r>
        <w:lastRenderedPageBreak/>
        <w:t>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123282913"/>
      <w:r>
        <w:rPr>
          <w:rStyle w:val="CharSectno"/>
        </w:rPr>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122516387"/>
      <w:bookmarkStart w:id="220" w:name="_Toc122518865"/>
      <w:bookmarkStart w:id="221" w:name="_Toc123282914"/>
      <w:r>
        <w:rPr>
          <w:rStyle w:val="CharDivNo"/>
        </w:rPr>
        <w:t>Division 4</w:t>
      </w:r>
      <w:r>
        <w:t> — </w:t>
      </w:r>
      <w:r>
        <w:rPr>
          <w:rStyle w:val="CharDivText"/>
        </w:rPr>
        <w:t>Trial matters</w:t>
      </w:r>
      <w:bookmarkEnd w:id="219"/>
      <w:bookmarkEnd w:id="220"/>
      <w:bookmarkEnd w:id="221"/>
    </w:p>
    <w:p>
      <w:pPr>
        <w:pStyle w:val="Heading5"/>
      </w:pPr>
      <w:bookmarkStart w:id="222" w:name="_Toc123282915"/>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123282916"/>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lastRenderedPageBreak/>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24" w:name="_Toc123282917"/>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123282918"/>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 xml:space="preserve">If in an accused’s closing address any fact is asserted that is not supported by evidence in the trial, the court may permit the </w:t>
      </w:r>
      <w:r>
        <w:lastRenderedPageBreak/>
        <w:t>prosecutor to give an address to the court in reply to the assertion.</w:t>
      </w:r>
    </w:p>
    <w:p>
      <w:pPr>
        <w:pStyle w:val="Heading3"/>
        <w:keepNext w:val="0"/>
        <w:spacing w:before="180"/>
      </w:pPr>
      <w:bookmarkStart w:id="226" w:name="_Toc122516392"/>
      <w:bookmarkStart w:id="227" w:name="_Toc122518870"/>
      <w:bookmarkStart w:id="228" w:name="_Toc123282919"/>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123282920"/>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30" w:name="_Toc123282921"/>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123282922"/>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123282923"/>
      <w:r>
        <w:rPr>
          <w:rStyle w:val="CharSectno"/>
        </w:rPr>
        <w:lastRenderedPageBreak/>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123282924"/>
      <w:r>
        <w:rPr>
          <w:rStyle w:val="CharSectno"/>
        </w:rPr>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122516398"/>
      <w:bookmarkStart w:id="235" w:name="_Toc122518876"/>
      <w:bookmarkStart w:id="236" w:name="_Toc123282925"/>
      <w:r>
        <w:rPr>
          <w:rStyle w:val="CharDivNo"/>
        </w:rPr>
        <w:t>Division 6</w:t>
      </w:r>
      <w:r>
        <w:t> — </w:t>
      </w:r>
      <w:r>
        <w:rPr>
          <w:rStyle w:val="CharDivText"/>
        </w:rPr>
        <w:t>Prosecutions against corporations</w:t>
      </w:r>
      <w:bookmarkEnd w:id="234"/>
      <w:bookmarkEnd w:id="235"/>
      <w:bookmarkEnd w:id="236"/>
    </w:p>
    <w:p>
      <w:pPr>
        <w:pStyle w:val="Heading5"/>
      </w:pPr>
      <w:bookmarkStart w:id="237" w:name="_Toc123282926"/>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123282927"/>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lastRenderedPageBreak/>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123282928"/>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lastRenderedPageBreak/>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123282929"/>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41" w:name="_Toc123282930"/>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122516404"/>
      <w:bookmarkStart w:id="243" w:name="_Toc122518882"/>
      <w:bookmarkStart w:id="244" w:name="_Toc123282931"/>
      <w:r>
        <w:rPr>
          <w:rStyle w:val="CharDivNo"/>
        </w:rPr>
        <w:lastRenderedPageBreak/>
        <w:t>Division 7</w:t>
      </w:r>
      <w:r>
        <w:t> — </w:t>
      </w:r>
      <w:r>
        <w:rPr>
          <w:rStyle w:val="CharDivText"/>
        </w:rPr>
        <w:t>Witnesses</w:t>
      </w:r>
      <w:bookmarkEnd w:id="242"/>
      <w:bookmarkEnd w:id="243"/>
      <w:bookmarkEnd w:id="244"/>
    </w:p>
    <w:p>
      <w:pPr>
        <w:pStyle w:val="Heading5"/>
      </w:pPr>
      <w:bookmarkStart w:id="245" w:name="_Toc123282932"/>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123282933"/>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123282934"/>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123282935"/>
      <w:r>
        <w:rPr>
          <w:rStyle w:val="CharSectno"/>
        </w:rPr>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lastRenderedPageBreak/>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123282936"/>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123282937"/>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lastRenderedPageBreak/>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123282938"/>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lastRenderedPageBreak/>
        <w:tab/>
        <w:t>(6)</w:t>
      </w:r>
      <w:r>
        <w:tab/>
        <w:t>If a copy of a witness summons contains information recorded in accordance with subsection (5) it is to be presumed that the information is true, unless the contrary is proved.</w:t>
      </w:r>
    </w:p>
    <w:p>
      <w:pPr>
        <w:pStyle w:val="Heading5"/>
      </w:pPr>
      <w:bookmarkStart w:id="252" w:name="_Toc123282939"/>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123282940"/>
      <w:r>
        <w:rPr>
          <w:rStyle w:val="CharSectno"/>
        </w:rPr>
        <w:lastRenderedPageBreak/>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123282941"/>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123282942"/>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123282943"/>
      <w:r>
        <w:rPr>
          <w:rStyle w:val="CharSectno"/>
        </w:rPr>
        <w:lastRenderedPageBreak/>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122516417"/>
      <w:bookmarkStart w:id="258" w:name="_Toc122518895"/>
      <w:bookmarkStart w:id="259" w:name="_Toc123282944"/>
      <w:r>
        <w:rPr>
          <w:rStyle w:val="CharDivNo"/>
        </w:rPr>
        <w:t>Division 8</w:t>
      </w:r>
      <w:r>
        <w:t> — </w:t>
      </w:r>
      <w:r>
        <w:rPr>
          <w:rStyle w:val="CharDivText"/>
        </w:rPr>
        <w:t>Miscellaneous</w:t>
      </w:r>
      <w:bookmarkEnd w:id="257"/>
      <w:bookmarkEnd w:id="258"/>
      <w:bookmarkEnd w:id="259"/>
    </w:p>
    <w:p>
      <w:pPr>
        <w:pStyle w:val="Heading5"/>
      </w:pPr>
      <w:bookmarkStart w:id="260" w:name="_Toc123282945"/>
      <w:r>
        <w:rPr>
          <w:rStyle w:val="CharSectno"/>
        </w:rPr>
        <w:t>168</w:t>
      </w:r>
      <w:r>
        <w:t>.</w:t>
      </w:r>
      <w:r>
        <w:tab/>
        <w:t>Criminal records, proof of</w:t>
      </w:r>
      <w:bookmarkEnd w:id="2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123282946"/>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lastRenderedPageBreak/>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123282947"/>
      <w:r>
        <w:rPr>
          <w:rStyle w:val="CharSectno"/>
        </w:rPr>
        <w:lastRenderedPageBreak/>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123282948"/>
      <w:r>
        <w:rPr>
          <w:rStyle w:val="CharSectno"/>
        </w:rPr>
        <w:lastRenderedPageBreak/>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lastRenderedPageBreak/>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123282949"/>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lastRenderedPageBreak/>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lastRenderedPageBreak/>
        <w:tab/>
        <w:t>[Section 172. Modifications to be applied in order to give effect to Cross-border Justice Act 2008: section altered 1 Nov 2009. See endnote 1M.]</w:t>
      </w:r>
    </w:p>
    <w:p>
      <w:pPr>
        <w:pStyle w:val="Heading2"/>
      </w:pPr>
      <w:bookmarkStart w:id="265" w:name="_Toc122516423"/>
      <w:bookmarkStart w:id="266" w:name="_Toc122518901"/>
      <w:bookmarkStart w:id="267" w:name="_Toc123282950"/>
      <w:r>
        <w:rPr>
          <w:rStyle w:val="CharPartNo"/>
        </w:rPr>
        <w:lastRenderedPageBreak/>
        <w:t>Part 6</w:t>
      </w:r>
      <w:r>
        <w:t> — </w:t>
      </w:r>
      <w:r>
        <w:rPr>
          <w:rStyle w:val="CharPartText"/>
        </w:rPr>
        <w:t>Miscellaneous</w:t>
      </w:r>
      <w:bookmarkEnd w:id="265"/>
      <w:bookmarkEnd w:id="266"/>
      <w:bookmarkEnd w:id="267"/>
    </w:p>
    <w:p>
      <w:pPr>
        <w:pStyle w:val="Heading3"/>
      </w:pPr>
      <w:bookmarkStart w:id="268" w:name="_Toc122516424"/>
      <w:bookmarkStart w:id="269" w:name="_Toc122518902"/>
      <w:bookmarkStart w:id="270" w:name="_Toc123282951"/>
      <w:r>
        <w:rPr>
          <w:rStyle w:val="CharDivNo"/>
        </w:rPr>
        <w:t>Division 1</w:t>
      </w:r>
      <w:r>
        <w:t> — </w:t>
      </w:r>
      <w:r>
        <w:rPr>
          <w:rStyle w:val="CharDivText"/>
        </w:rPr>
        <w:t>Court documents</w:t>
      </w:r>
      <w:bookmarkEnd w:id="268"/>
      <w:bookmarkEnd w:id="269"/>
      <w:bookmarkEnd w:id="270"/>
    </w:p>
    <w:p>
      <w:pPr>
        <w:pStyle w:val="Heading5"/>
      </w:pPr>
      <w:bookmarkStart w:id="271" w:name="_Toc123282952"/>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123282953"/>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123282954"/>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123282955"/>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123282956"/>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123282957"/>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123282958"/>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123282959"/>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122516433"/>
      <w:bookmarkStart w:id="280" w:name="_Toc122518911"/>
      <w:bookmarkStart w:id="281" w:name="_Toc123282960"/>
      <w:r>
        <w:rPr>
          <w:rStyle w:val="CharDivNo"/>
        </w:rPr>
        <w:lastRenderedPageBreak/>
        <w:t>Division 2</w:t>
      </w:r>
      <w:r>
        <w:t> — </w:t>
      </w:r>
      <w:r>
        <w:rPr>
          <w:rStyle w:val="CharDivText"/>
        </w:rPr>
        <w:t>Offences</w:t>
      </w:r>
      <w:bookmarkEnd w:id="279"/>
      <w:bookmarkEnd w:id="280"/>
      <w:bookmarkEnd w:id="281"/>
    </w:p>
    <w:p>
      <w:pPr>
        <w:pStyle w:val="Heading5"/>
      </w:pPr>
      <w:bookmarkStart w:id="282" w:name="_Toc123282961"/>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123282962"/>
      <w:r>
        <w:rPr>
          <w:rStyle w:val="CharSectno"/>
        </w:rPr>
        <w:lastRenderedPageBreak/>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122516436"/>
      <w:bookmarkStart w:id="285" w:name="_Toc122518914"/>
      <w:bookmarkStart w:id="286" w:name="_Toc123282963"/>
      <w:r>
        <w:rPr>
          <w:rStyle w:val="CharDivNo"/>
        </w:rPr>
        <w:t>Division 3</w:t>
      </w:r>
      <w:r>
        <w:t> — </w:t>
      </w:r>
      <w:r>
        <w:rPr>
          <w:rStyle w:val="CharDivText"/>
        </w:rPr>
        <w:t>General</w:t>
      </w:r>
      <w:bookmarkEnd w:id="284"/>
      <w:bookmarkEnd w:id="285"/>
      <w:bookmarkEnd w:id="286"/>
    </w:p>
    <w:p>
      <w:pPr>
        <w:pStyle w:val="Heading5"/>
      </w:pPr>
      <w:bookmarkStart w:id="287" w:name="_Toc123282964"/>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123282965"/>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123282966"/>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123282967"/>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123282968"/>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122516442"/>
      <w:bookmarkStart w:id="293" w:name="_Toc122518920"/>
      <w:bookmarkStart w:id="294" w:name="_Toc123282969"/>
      <w:r>
        <w:rPr>
          <w:rStyle w:val="CharSchNo"/>
        </w:rPr>
        <w:lastRenderedPageBreak/>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pPr>
      <w:bookmarkStart w:id="295" w:name="_Toc122516443"/>
      <w:bookmarkStart w:id="296" w:name="_Toc122518921"/>
      <w:bookmarkStart w:id="297" w:name="_Toc123282970"/>
      <w:r>
        <w:rPr>
          <w:rStyle w:val="CharSDivNo"/>
        </w:rPr>
        <w:t>Division 1</w:t>
      </w:r>
      <w:r>
        <w:t> — </w:t>
      </w:r>
      <w:r>
        <w:rPr>
          <w:rStyle w:val="CharSDivText"/>
        </w:rPr>
        <w:t>Preliminary</w:t>
      </w:r>
      <w:bookmarkEnd w:id="295"/>
      <w:bookmarkEnd w:id="296"/>
      <w:bookmarkEnd w:id="297"/>
    </w:p>
    <w:p>
      <w:pPr>
        <w:pStyle w:val="yHeading5"/>
      </w:pPr>
      <w:bookmarkStart w:id="298" w:name="_Toc123282971"/>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99" w:name="_Toc122516445"/>
      <w:bookmarkStart w:id="300" w:name="_Toc122518923"/>
      <w:bookmarkStart w:id="301" w:name="_Toc123282972"/>
      <w:r>
        <w:rPr>
          <w:rStyle w:val="CharSDivNo"/>
        </w:rPr>
        <w:t>Division 2</w:t>
      </w:r>
      <w:r>
        <w:t> — </w:t>
      </w:r>
      <w:r>
        <w:rPr>
          <w:rStyle w:val="CharSDivText"/>
        </w:rPr>
        <w:t>Contents of prosecution notices and indictments</w:t>
      </w:r>
      <w:bookmarkEnd w:id="299"/>
      <w:bookmarkEnd w:id="300"/>
      <w:bookmarkEnd w:id="301"/>
    </w:p>
    <w:p>
      <w:pPr>
        <w:pStyle w:val="yHeading5"/>
      </w:pPr>
      <w:bookmarkStart w:id="302" w:name="_Toc123282973"/>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303" w:name="_Toc123282974"/>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304" w:name="_Toc123282975"/>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305" w:name="_Toc123282976"/>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306" w:name="_Toc123282977"/>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307" w:name="_Toc123282978"/>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308" w:name="_Toc123282979"/>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309" w:name="_Toc122516453"/>
      <w:bookmarkStart w:id="310" w:name="_Toc122518931"/>
      <w:bookmarkStart w:id="311" w:name="_Toc123282980"/>
      <w:r>
        <w:rPr>
          <w:rStyle w:val="CharSDivNo"/>
        </w:rPr>
        <w:t>Division 3</w:t>
      </w:r>
      <w:r>
        <w:t> — </w:t>
      </w:r>
      <w:r>
        <w:rPr>
          <w:rStyle w:val="CharSDivText"/>
        </w:rPr>
        <w:t>Effect of certain charges</w:t>
      </w:r>
      <w:bookmarkEnd w:id="309"/>
      <w:bookmarkEnd w:id="310"/>
      <w:bookmarkEnd w:id="311"/>
    </w:p>
    <w:p>
      <w:pPr>
        <w:pStyle w:val="yHeading5"/>
      </w:pPr>
      <w:bookmarkStart w:id="312" w:name="_Toc123282981"/>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313" w:name="_Toc123282982"/>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314" w:name="_Toc123282983"/>
      <w:r>
        <w:rPr>
          <w:rStyle w:val="CharSClsNo"/>
        </w:rPr>
        <w:lastRenderedPageBreak/>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315" w:name="_Toc122516457"/>
      <w:bookmarkStart w:id="316" w:name="_Toc122518935"/>
      <w:bookmarkStart w:id="317" w:name="_Toc123282984"/>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315"/>
      <w:bookmarkEnd w:id="316"/>
      <w:bookmarkEnd w:id="317"/>
    </w:p>
    <w:p>
      <w:pPr>
        <w:pStyle w:val="yShoulderClause"/>
      </w:pPr>
      <w:r>
        <w:t>[s. 175]</w:t>
      </w:r>
    </w:p>
    <w:p>
      <w:pPr>
        <w:pStyle w:val="yHeading5"/>
      </w:pPr>
      <w:bookmarkStart w:id="318" w:name="_Toc123282985"/>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319" w:name="_Toc123282986"/>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320" w:name="_Toc123282987"/>
      <w:r>
        <w:rPr>
          <w:rStyle w:val="CharSClsNo"/>
        </w:rPr>
        <w:lastRenderedPageBreak/>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321" w:name="_Toc123282988"/>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322" w:name="_Toc123282989"/>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122516463"/>
      <w:bookmarkStart w:id="324" w:name="_Toc122518941"/>
      <w:bookmarkStart w:id="325" w:name="_Toc123282990"/>
      <w:r>
        <w:rPr>
          <w:rStyle w:val="CharSchNo"/>
        </w:rPr>
        <w:lastRenderedPageBreak/>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pPr>
      <w:bookmarkStart w:id="326" w:name="_Toc123282991"/>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327" w:name="_Toc123282992"/>
      <w:r>
        <w:rPr>
          <w:rStyle w:val="CharSClsNo"/>
        </w:rPr>
        <w:t>2</w:t>
      </w:r>
      <w:r>
        <w:t>.</w:t>
      </w:r>
      <w:r>
        <w:tab/>
        <w:t>Evidence Act 1906 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pPr>
      <w:bookmarkStart w:id="328" w:name="_Toc123282993"/>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pPr>
      <w:bookmarkStart w:id="329" w:name="_Toc123282994"/>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330" w:name="_Toc123282995"/>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331" w:name="_Toc123282996"/>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332" w:name="_Toc123282997"/>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333" w:name="_Toc122516471"/>
      <w:bookmarkStart w:id="334" w:name="_Toc122518949"/>
      <w:bookmarkStart w:id="335" w:name="_Toc123282998"/>
      <w:r>
        <w:rPr>
          <w:rStyle w:val="CharSchNo"/>
        </w:rPr>
        <w:lastRenderedPageBreak/>
        <w:t>Schedule 4</w:t>
      </w:r>
      <w:r>
        <w:t> — </w:t>
      </w:r>
      <w:r>
        <w:rPr>
          <w:rStyle w:val="CharSchText"/>
        </w:rPr>
        <w:t>Securing the further attendance of witnesses</w:t>
      </w:r>
      <w:bookmarkEnd w:id="333"/>
      <w:bookmarkEnd w:id="334"/>
      <w:bookmarkEnd w:id="335"/>
    </w:p>
    <w:p>
      <w:pPr>
        <w:pStyle w:val="yShoulderClause"/>
      </w:pPr>
      <w:r>
        <w:t>[s. 164]</w:t>
      </w:r>
    </w:p>
    <w:p>
      <w:pPr>
        <w:pStyle w:val="yHeading5"/>
      </w:pPr>
      <w:bookmarkStart w:id="336" w:name="_Toc123282999"/>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337" w:name="_Toc123283000"/>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338" w:name="_Toc123283001"/>
      <w:r>
        <w:rPr>
          <w:rStyle w:val="CharSClsNo"/>
        </w:rPr>
        <w:lastRenderedPageBreak/>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339" w:name="_Toc123283002"/>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40" w:name="_Toc123283003"/>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41" w:name="_Toc123283004"/>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122516478"/>
      <w:bookmarkStart w:id="344" w:name="_Toc122518956"/>
      <w:bookmarkStart w:id="345" w:name="_Toc123283005"/>
      <w:r>
        <w:lastRenderedPageBreak/>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w:t>
      </w:r>
    </w:p>
    <w:p>
      <w:pPr>
        <w:pStyle w:val="nHeading3"/>
      </w:pPr>
      <w:bookmarkStart w:id="346" w:name="_Toc123283006"/>
      <w:r>
        <w:t>Compilation table</w:t>
      </w:r>
      <w:bookmarkEnd w:id="34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rPr>
          <w:cantSplit/>
        </w:trPr>
        <w:tc>
          <w:tcPr>
            <w:tcW w:w="2269"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rPr>
                <w:snapToGrid w:val="0"/>
                <w:spacing w:val="-2"/>
              </w:rPr>
            </w:pPr>
            <w:r>
              <w:rPr>
                <w:snapToGrid w:val="0"/>
                <w:spacing w:val="-2"/>
              </w:rPr>
              <w:t>11 Nov 2022 (see s. 2(b) and SL 2022/182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Criminal Appeals Amendment Act 2022</w:t>
            </w:r>
            <w:r>
              <w:t xml:space="preserve"> Pt. 3 Div. 2</w:t>
            </w:r>
          </w:p>
        </w:tc>
        <w:tc>
          <w:tcPr>
            <w:tcW w:w="1134" w:type="dxa"/>
            <w:tcBorders>
              <w:bottom w:val="single" w:sz="4" w:space="0" w:color="auto"/>
            </w:tcBorders>
          </w:tcPr>
          <w:p>
            <w:pPr>
              <w:pStyle w:val="nTable"/>
              <w:spacing w:after="40"/>
            </w:pPr>
            <w:r>
              <w:t>18 of 2022</w:t>
            </w:r>
          </w:p>
        </w:tc>
        <w:tc>
          <w:tcPr>
            <w:tcW w:w="1134" w:type="dxa"/>
            <w:tcBorders>
              <w:bottom w:val="single" w:sz="4" w:space="0" w:color="auto"/>
            </w:tcBorders>
          </w:tcPr>
          <w:p>
            <w:pPr>
              <w:pStyle w:val="nTable"/>
              <w:spacing w:after="40"/>
            </w:pPr>
            <w:r>
              <w:t>24 Jun 2022</w:t>
            </w:r>
          </w:p>
        </w:tc>
        <w:tc>
          <w:tcPr>
            <w:tcW w:w="2552" w:type="dxa"/>
            <w:tcBorders>
              <w:bottom w:val="single" w:sz="4" w:space="0" w:color="auto"/>
            </w:tcBorders>
          </w:tcPr>
          <w:p>
            <w:pPr>
              <w:pStyle w:val="nTable"/>
              <w:spacing w:after="40"/>
              <w:rPr>
                <w:snapToGrid w:val="0"/>
                <w:spacing w:val="-2"/>
              </w:rPr>
            </w:pPr>
            <w:r>
              <w:t>1 Jan 2023 (see s. 2(b) and SL 2022/212 cl. 2)</w:t>
            </w:r>
          </w:p>
        </w:tc>
      </w:tr>
    </w:tbl>
    <w:p>
      <w:pPr>
        <w:pStyle w:val="nHeading3"/>
      </w:pPr>
      <w:bookmarkStart w:id="347" w:name="_Toc123283007"/>
      <w:r>
        <w:t>Other notes</w:t>
      </w:r>
      <w:bookmarkEnd w:id="347"/>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w:t>
      </w:r>
      <w:r>
        <w:lastRenderedPageBreak/>
        <w:t>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49" w:name="_Toc122516482"/>
      <w:bookmarkStart w:id="350" w:name="_Toc122518960"/>
      <w:bookmarkStart w:id="351" w:name="_Toc123283008"/>
      <w:r>
        <w:rPr>
          <w:sz w:val="28"/>
        </w:rPr>
        <w:lastRenderedPageBreak/>
        <w:t>Defined terms</w:t>
      </w:r>
      <w:bookmarkEnd w:id="349"/>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lastRenderedPageBreak/>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09"/>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B8ED-DEE3-41A5-8064-85A18041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48272</Words>
  <Characters>221572</Characters>
  <Application>Microsoft Office Word</Application>
  <DocSecurity>0</DocSecurity>
  <Lines>5830</Lines>
  <Paragraphs>3504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2004 - 03-n0-00</dc:title>
  <dc:subject/>
  <dc:creator/>
  <cp:keywords/>
  <dc:description/>
  <cp:lastModifiedBy>Master Repository Process</cp:lastModifiedBy>
  <cp:revision>4</cp:revision>
  <cp:lastPrinted>2022-06-29T08:01:00Z</cp:lastPrinted>
  <dcterms:created xsi:type="dcterms:W3CDTF">2022-12-30T01:47:00Z</dcterms:created>
  <dcterms:modified xsi:type="dcterms:W3CDTF">2022-12-30T01:47:00Z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01 Jan 2023</vt:lpwstr>
  </property>
  <property fmtid="{D5CDD505-2E9C-101B-9397-08002B2CF9AE}" pid="8" name="Suffix">
    <vt:lpwstr>03-n0-00</vt:lpwstr>
  </property>
  <property fmtid="{D5CDD505-2E9C-101B-9397-08002B2CF9AE}" pid="9" name="CommencementDate">
    <vt:lpwstr>20230101</vt:lpwstr>
  </property>
</Properties>
</file>