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Medicines and Poisons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Medicines and Poisons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_Toc125527198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_Toc125527199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_Toc125527200 \h </w:instrText>
      </w:r>
      <w:r>
        <w:fldChar w:fldCharType="separate"/>
      </w:r>
      <w:r>
        <w:t>1</w:t>
      </w:r>
      <w:r>
        <w:fldChar w:fldCharType="end"/>
      </w:r>
    </w:p>
    <w:p>
      <w:pPr>
        <w:pStyle w:val="TOC8"/>
        <w:rPr>
          <w:rFonts w:asciiTheme="minorHAnsi" w:eastAsiaTheme="minorEastAsia" w:hAnsiTheme="minorHAnsi" w:cstheme="minorBidi"/>
          <w:szCs w:val="22"/>
        </w:rPr>
      </w:pPr>
      <w:r>
        <w:t>4.</w:t>
      </w:r>
      <w:r>
        <w:tab/>
        <w:t>Needle and syringe programme prescribed</w:t>
      </w:r>
      <w:r>
        <w:tab/>
      </w:r>
      <w:r>
        <w:fldChar w:fldCharType="begin"/>
      </w:r>
      <w:r>
        <w:instrText xml:space="preserve"> PAGEREF _Toc125527201 \h </w:instrText>
      </w:r>
      <w:r>
        <w:fldChar w:fldCharType="separate"/>
      </w:r>
      <w:r>
        <w:t>4</w:t>
      </w:r>
      <w:r>
        <w:fldChar w:fldCharType="end"/>
      </w:r>
    </w:p>
    <w:p>
      <w:pPr>
        <w:pStyle w:val="TOC8"/>
        <w:rPr>
          <w:rFonts w:asciiTheme="minorHAnsi" w:eastAsiaTheme="minorEastAsia" w:hAnsiTheme="minorHAnsi" w:cstheme="minorBidi"/>
          <w:szCs w:val="22"/>
        </w:rPr>
      </w:pPr>
      <w:r>
        <w:t>5.</w:t>
      </w:r>
      <w:r>
        <w:tab/>
        <w:t>Fees</w:t>
      </w:r>
      <w:r>
        <w:tab/>
      </w:r>
      <w:r>
        <w:fldChar w:fldCharType="begin"/>
      </w:r>
      <w:r>
        <w:instrText xml:space="preserve"> PAGEREF _Toc125527202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substances as poisons</w:t>
      </w:r>
    </w:p>
    <w:p>
      <w:pPr>
        <w:pStyle w:val="TOC8"/>
        <w:rPr>
          <w:rFonts w:asciiTheme="minorHAnsi" w:eastAsiaTheme="minorEastAsia" w:hAnsiTheme="minorHAnsi" w:cstheme="minorBidi"/>
          <w:szCs w:val="22"/>
        </w:rPr>
      </w:pPr>
      <w:r>
        <w:t>6.</w:t>
      </w:r>
      <w:r>
        <w:tab/>
        <w:t>Classification of substances as poisons included in Schedules (s. 4)</w:t>
      </w:r>
      <w:r>
        <w:tab/>
      </w:r>
      <w:r>
        <w:fldChar w:fldCharType="begin"/>
      </w:r>
      <w:r>
        <w:instrText xml:space="preserve"> PAGEREF _Toc125527204 \h </w:instrText>
      </w:r>
      <w:r>
        <w:fldChar w:fldCharType="separate"/>
      </w:r>
      <w:r>
        <w:t>5</w:t>
      </w:r>
      <w:r>
        <w:fldChar w:fldCharType="end"/>
      </w:r>
    </w:p>
    <w:p>
      <w:pPr>
        <w:pStyle w:val="TOC8"/>
        <w:rPr>
          <w:rFonts w:asciiTheme="minorHAnsi" w:eastAsiaTheme="minorEastAsia" w:hAnsiTheme="minorHAnsi" w:cstheme="minorBidi"/>
          <w:szCs w:val="22"/>
        </w:rPr>
      </w:pPr>
      <w:r>
        <w:t>7.</w:t>
      </w:r>
      <w:r>
        <w:tab/>
        <w:t>Classification of substances as strictly controlled substances (s. 5)</w:t>
      </w:r>
      <w:r>
        <w:tab/>
      </w:r>
      <w:r>
        <w:fldChar w:fldCharType="begin"/>
      </w:r>
      <w:r>
        <w:instrText xml:space="preserve"> PAGEREF _Toc125527205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Supply and use of strictly controlled substances</w:t>
      </w:r>
    </w:p>
    <w:p>
      <w:pPr>
        <w:pStyle w:val="TOC8"/>
        <w:rPr>
          <w:rFonts w:asciiTheme="minorHAnsi" w:eastAsiaTheme="minorEastAsia" w:hAnsiTheme="minorHAnsi" w:cstheme="minorBidi"/>
          <w:szCs w:val="22"/>
        </w:rPr>
      </w:pPr>
      <w:r>
        <w:t>8.</w:t>
      </w:r>
      <w:r>
        <w:tab/>
        <w:t>Authorisation to supply or use strictly controlled substance</w:t>
      </w:r>
      <w:r>
        <w:tab/>
      </w:r>
      <w:r>
        <w:fldChar w:fldCharType="begin"/>
      </w:r>
      <w:r>
        <w:instrText xml:space="preserve"> PAGEREF _Toc125527207 \h </w:instrText>
      </w:r>
      <w:r>
        <w:fldChar w:fldCharType="separate"/>
      </w:r>
      <w:r>
        <w:t>7</w:t>
      </w:r>
      <w:r>
        <w:fldChar w:fldCharType="end"/>
      </w:r>
    </w:p>
    <w:p>
      <w:pPr>
        <w:pStyle w:val="TOC8"/>
        <w:rPr>
          <w:rFonts w:asciiTheme="minorHAnsi" w:eastAsiaTheme="minorEastAsia" w:hAnsiTheme="minorHAnsi" w:cstheme="minorBidi"/>
          <w:szCs w:val="22"/>
        </w:rPr>
      </w:pPr>
      <w:r>
        <w:t>9.</w:t>
      </w:r>
      <w:r>
        <w:tab/>
        <w:t>Authorisation to supply or use amygdalin</w:t>
      </w:r>
      <w:r>
        <w:tab/>
      </w:r>
      <w:r>
        <w:fldChar w:fldCharType="begin"/>
      </w:r>
      <w:r>
        <w:instrText xml:space="preserve"> PAGEREF _Toc125527208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Prescriptions and prescribing</w:t>
      </w:r>
    </w:p>
    <w:p>
      <w:pPr>
        <w:pStyle w:val="TOC4"/>
        <w:tabs>
          <w:tab w:val="right" w:leader="dot" w:pos="7077"/>
        </w:tabs>
        <w:rPr>
          <w:rFonts w:asciiTheme="minorHAnsi" w:eastAsiaTheme="minorEastAsia" w:hAnsiTheme="minorHAnsi" w:cstheme="minorBidi"/>
          <w:b w:val="0"/>
          <w:szCs w:val="22"/>
        </w:rPr>
      </w:pPr>
      <w:r>
        <w:t>Division 1 — Requirements for prescriptions</w:t>
      </w:r>
    </w:p>
    <w:p>
      <w:pPr>
        <w:pStyle w:val="TOC8"/>
        <w:rPr>
          <w:rFonts w:asciiTheme="minorHAnsi" w:eastAsiaTheme="minorEastAsia" w:hAnsiTheme="minorHAnsi" w:cstheme="minorBidi"/>
          <w:szCs w:val="22"/>
        </w:rPr>
      </w:pPr>
      <w:r>
        <w:t>10.</w:t>
      </w:r>
      <w:r>
        <w:tab/>
        <w:t>Requirements for prescriptions generally</w:t>
      </w:r>
      <w:r>
        <w:tab/>
      </w:r>
      <w:r>
        <w:fldChar w:fldCharType="begin"/>
      </w:r>
      <w:r>
        <w:instrText xml:space="preserve"> PAGEREF _Toc125527211 \h </w:instrText>
      </w:r>
      <w:r>
        <w:fldChar w:fldCharType="separate"/>
      </w:r>
      <w:r>
        <w:t>8</w:t>
      </w:r>
      <w:r>
        <w:fldChar w:fldCharType="end"/>
      </w:r>
    </w:p>
    <w:p>
      <w:pPr>
        <w:pStyle w:val="TOC8"/>
        <w:rPr>
          <w:rFonts w:asciiTheme="minorHAnsi" w:eastAsiaTheme="minorEastAsia" w:hAnsiTheme="minorHAnsi" w:cstheme="minorBidi"/>
          <w:szCs w:val="22"/>
        </w:rPr>
      </w:pPr>
      <w:r>
        <w:t>11.</w:t>
      </w:r>
      <w:r>
        <w:tab/>
        <w:t>Form of prescription</w:t>
      </w:r>
      <w:r>
        <w:tab/>
      </w:r>
      <w:r>
        <w:fldChar w:fldCharType="begin"/>
      </w:r>
      <w:r>
        <w:instrText xml:space="preserve"> PAGEREF _Toc125527212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Medication chart for patient in hospital</w:t>
      </w:r>
      <w:r>
        <w:tab/>
      </w:r>
      <w:r>
        <w:fldChar w:fldCharType="begin"/>
      </w:r>
      <w:r>
        <w:instrText xml:space="preserve"> PAGEREF _Toc125527213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tab/>
        <w:t>Medication chart for patient discharged from hospital</w:t>
      </w:r>
      <w:r>
        <w:tab/>
      </w:r>
      <w:r>
        <w:fldChar w:fldCharType="begin"/>
      </w:r>
      <w:r>
        <w:instrText xml:space="preserve"> PAGEREF _Toc125527214 \h </w:instrText>
      </w:r>
      <w:r>
        <w:fldChar w:fldCharType="separate"/>
      </w:r>
      <w:r>
        <w:t>11</w:t>
      </w:r>
      <w:r>
        <w:fldChar w:fldCharType="end"/>
      </w:r>
    </w:p>
    <w:p>
      <w:pPr>
        <w:pStyle w:val="TOC8"/>
        <w:rPr>
          <w:rFonts w:asciiTheme="minorHAnsi" w:eastAsiaTheme="minorEastAsia" w:hAnsiTheme="minorHAnsi" w:cstheme="minorBidi"/>
          <w:szCs w:val="22"/>
        </w:rPr>
      </w:pPr>
      <w:r>
        <w:t>14.</w:t>
      </w:r>
      <w:r>
        <w:tab/>
        <w:t>Chart for patient in residential care</w:t>
      </w:r>
      <w:r>
        <w:tab/>
      </w:r>
      <w:r>
        <w:fldChar w:fldCharType="begin"/>
      </w:r>
      <w:r>
        <w:instrText xml:space="preserve"> PAGEREF _Toc125527215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Directions by prescriber</w:t>
      </w:r>
    </w:p>
    <w:p>
      <w:pPr>
        <w:pStyle w:val="TOC8"/>
        <w:rPr>
          <w:rFonts w:asciiTheme="minorHAnsi" w:eastAsiaTheme="minorEastAsia" w:hAnsiTheme="minorHAnsi" w:cstheme="minorBidi"/>
          <w:szCs w:val="22"/>
        </w:rPr>
      </w:pPr>
      <w:r>
        <w:t>15.</w:t>
      </w:r>
      <w:r>
        <w:tab/>
        <w:t>Direction by prescriber</w:t>
      </w:r>
      <w:r>
        <w:rPr>
          <w:snapToGrid w:val="0"/>
        </w:rPr>
        <w:t xml:space="preserve"> to administer medicine that is Schedule 4 or 8 poison</w:t>
      </w:r>
      <w:r>
        <w:tab/>
      </w:r>
      <w:r>
        <w:fldChar w:fldCharType="begin"/>
      </w:r>
      <w:r>
        <w:instrText xml:space="preserve"> PAGEREF _Toc125527217 \h </w:instrText>
      </w:r>
      <w:r>
        <w:fldChar w:fldCharType="separate"/>
      </w:r>
      <w:r>
        <w:t>12</w:t>
      </w:r>
      <w:r>
        <w:fldChar w:fldCharType="end"/>
      </w:r>
    </w:p>
    <w:p>
      <w:pPr>
        <w:pStyle w:val="TOC8"/>
        <w:rPr>
          <w:rFonts w:asciiTheme="minorHAnsi" w:eastAsiaTheme="minorEastAsia" w:hAnsiTheme="minorHAnsi" w:cstheme="minorBidi"/>
          <w:szCs w:val="22"/>
        </w:rPr>
      </w:pPr>
      <w:r>
        <w:t>16.</w:t>
      </w:r>
      <w:r>
        <w:tab/>
        <w:t>Direction by prescriber</w:t>
      </w:r>
      <w:r>
        <w:rPr>
          <w:snapToGrid w:val="0"/>
        </w:rPr>
        <w:t xml:space="preserve"> to administer medicine that is Schedule 4 or 8 poison to animal</w:t>
      </w:r>
      <w:r>
        <w:tab/>
      </w:r>
      <w:r>
        <w:fldChar w:fldCharType="begin"/>
      </w:r>
      <w:r>
        <w:instrText xml:space="preserve"> PAGEREF _Toc125527218 \h </w:instrText>
      </w:r>
      <w:r>
        <w:fldChar w:fldCharType="separate"/>
      </w:r>
      <w:r>
        <w:t>13</w:t>
      </w:r>
      <w:r>
        <w:fldChar w:fldCharType="end"/>
      </w:r>
    </w:p>
    <w:p>
      <w:pPr>
        <w:pStyle w:val="TOC8"/>
        <w:rPr>
          <w:rFonts w:asciiTheme="minorHAnsi" w:eastAsiaTheme="minorEastAsia" w:hAnsiTheme="minorHAnsi" w:cstheme="minorBidi"/>
          <w:szCs w:val="22"/>
        </w:rPr>
      </w:pPr>
      <w:r>
        <w:t>16A.</w:t>
      </w:r>
      <w:r>
        <w:tab/>
        <w:t>Direction by prescriber to supply medicine that is Schedule 2, 3 or 4 poison</w:t>
      </w:r>
      <w:r>
        <w:tab/>
      </w:r>
      <w:r>
        <w:fldChar w:fldCharType="begin"/>
      </w:r>
      <w:r>
        <w:instrText xml:space="preserve"> PAGEREF _Toc125527219 \h </w:instrText>
      </w:r>
      <w:r>
        <w:fldChar w:fldCharType="separate"/>
      </w:r>
      <w:r>
        <w:t>13</w:t>
      </w:r>
      <w:r>
        <w:fldChar w:fldCharType="end"/>
      </w:r>
    </w:p>
    <w:p>
      <w:pPr>
        <w:pStyle w:val="TOC8"/>
        <w:rPr>
          <w:rFonts w:asciiTheme="minorHAnsi" w:eastAsiaTheme="minorEastAsia" w:hAnsiTheme="minorHAnsi" w:cstheme="minorBidi"/>
          <w:szCs w:val="22"/>
        </w:rPr>
      </w:pPr>
      <w:r>
        <w:t>17.</w:t>
      </w:r>
      <w:r>
        <w:tab/>
        <w:t>Direction by prescriber to supply medicine that is Schedule 4 or 8 poison in emergency</w:t>
      </w:r>
      <w:r>
        <w:tab/>
      </w:r>
      <w:r>
        <w:fldChar w:fldCharType="begin"/>
      </w:r>
      <w:r>
        <w:instrText xml:space="preserve"> PAGEREF _Toc125527220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Electronic prescribing systems</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_Toc125527222 \h </w:instrText>
      </w:r>
      <w:r>
        <w:fldChar w:fldCharType="separate"/>
      </w:r>
      <w:r>
        <w:t>15</w:t>
      </w:r>
      <w:r>
        <w:fldChar w:fldCharType="end"/>
      </w:r>
    </w:p>
    <w:p>
      <w:pPr>
        <w:pStyle w:val="TOC8"/>
        <w:rPr>
          <w:rFonts w:asciiTheme="minorHAnsi" w:eastAsiaTheme="minorEastAsia" w:hAnsiTheme="minorHAnsi" w:cstheme="minorBidi"/>
          <w:szCs w:val="22"/>
        </w:rPr>
      </w:pPr>
      <w:r>
        <w:t>19.</w:t>
      </w:r>
      <w:r>
        <w:tab/>
        <w:t>Approval of electronic system</w:t>
      </w:r>
      <w:r>
        <w:tab/>
      </w:r>
      <w:r>
        <w:fldChar w:fldCharType="begin"/>
      </w:r>
      <w:r>
        <w:instrText xml:space="preserve"> PAGEREF _Toc125527223 \h </w:instrText>
      </w:r>
      <w:r>
        <w:fldChar w:fldCharType="separate"/>
      </w:r>
      <w:r>
        <w:t>16</w:t>
      </w:r>
      <w:r>
        <w:fldChar w:fldCharType="end"/>
      </w:r>
    </w:p>
    <w:p>
      <w:pPr>
        <w:pStyle w:val="TOC8"/>
        <w:rPr>
          <w:rFonts w:asciiTheme="minorHAnsi" w:eastAsiaTheme="minorEastAsia" w:hAnsiTheme="minorHAnsi" w:cstheme="minorBidi"/>
          <w:szCs w:val="22"/>
        </w:rPr>
      </w:pPr>
      <w:r>
        <w:t>20.</w:t>
      </w:r>
      <w:r>
        <w:tab/>
        <w:t>Criteria for electronic system</w:t>
      </w:r>
      <w:r>
        <w:tab/>
      </w:r>
      <w:r>
        <w:fldChar w:fldCharType="begin"/>
      </w:r>
      <w:r>
        <w:instrText xml:space="preserve"> PAGEREF _Toc125527224 \h </w:instrText>
      </w:r>
      <w:r>
        <w:fldChar w:fldCharType="separate"/>
      </w:r>
      <w:r>
        <w:t>17</w:t>
      </w:r>
      <w:r>
        <w:fldChar w:fldCharType="end"/>
      </w:r>
    </w:p>
    <w:p>
      <w:pPr>
        <w:pStyle w:val="TOC8"/>
        <w:rPr>
          <w:rFonts w:asciiTheme="minorHAnsi" w:eastAsiaTheme="minorEastAsia" w:hAnsiTheme="minorHAnsi" w:cstheme="minorBidi"/>
          <w:szCs w:val="22"/>
        </w:rPr>
      </w:pPr>
      <w:r>
        <w:t>21.</w:t>
      </w:r>
      <w:r>
        <w:tab/>
        <w:t>System to have administrator</w:t>
      </w:r>
      <w:r>
        <w:tab/>
      </w:r>
      <w:r>
        <w:fldChar w:fldCharType="begin"/>
      </w:r>
      <w:r>
        <w:instrText xml:space="preserve"> PAGEREF _Toc125527225 \h </w:instrText>
      </w:r>
      <w:r>
        <w:fldChar w:fldCharType="separate"/>
      </w:r>
      <w:r>
        <w:t>18</w:t>
      </w:r>
      <w:r>
        <w:fldChar w:fldCharType="end"/>
      </w:r>
    </w:p>
    <w:p>
      <w:pPr>
        <w:pStyle w:val="TOC8"/>
        <w:rPr>
          <w:rFonts w:asciiTheme="minorHAnsi" w:eastAsiaTheme="minorEastAsia" w:hAnsiTheme="minorHAnsi" w:cstheme="minorBidi"/>
          <w:szCs w:val="22"/>
        </w:rPr>
      </w:pPr>
      <w:r>
        <w:t>22.</w:t>
      </w:r>
      <w:r>
        <w:tab/>
        <w:t>Offences</w:t>
      </w:r>
      <w:r>
        <w:tab/>
      </w:r>
      <w:r>
        <w:fldChar w:fldCharType="begin"/>
      </w:r>
      <w:r>
        <w:instrText xml:space="preserve"> PAGEREF _Toc125527226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Supplying medicine that is Schedule 4 or 8 poison</w:t>
      </w:r>
    </w:p>
    <w:p>
      <w:pPr>
        <w:pStyle w:val="TOC8"/>
        <w:rPr>
          <w:rFonts w:asciiTheme="minorHAnsi" w:eastAsiaTheme="minorEastAsia" w:hAnsiTheme="minorHAnsi" w:cstheme="minorBidi"/>
          <w:szCs w:val="22"/>
        </w:rPr>
      </w:pPr>
      <w:r>
        <w:t>23.</w:t>
      </w:r>
      <w:r>
        <w:tab/>
        <w:t>Dispensing medicine that is Schedule 4 or 8 poison</w:t>
      </w:r>
      <w:r>
        <w:tab/>
      </w:r>
      <w:r>
        <w:fldChar w:fldCharType="begin"/>
      </w:r>
      <w:r>
        <w:instrText xml:space="preserve"> PAGEREF _Toc125527228 \h </w:instrText>
      </w:r>
      <w:r>
        <w:fldChar w:fldCharType="separate"/>
      </w:r>
      <w:r>
        <w:t>20</w:t>
      </w:r>
      <w:r>
        <w:fldChar w:fldCharType="end"/>
      </w:r>
    </w:p>
    <w:p>
      <w:pPr>
        <w:pStyle w:val="TOC8"/>
        <w:rPr>
          <w:rFonts w:asciiTheme="minorHAnsi" w:eastAsiaTheme="minorEastAsia" w:hAnsiTheme="minorHAnsi" w:cstheme="minorBidi"/>
          <w:szCs w:val="22"/>
        </w:rPr>
      </w:pPr>
      <w:r>
        <w:t>24.</w:t>
      </w:r>
      <w:r>
        <w:tab/>
        <w:t>Repeat dispensing of medicine that is Schedule 4 or 8 poison</w:t>
      </w:r>
      <w:r>
        <w:tab/>
      </w:r>
      <w:r>
        <w:fldChar w:fldCharType="begin"/>
      </w:r>
      <w:r>
        <w:instrText xml:space="preserve"> PAGEREF _Toc125527229 \h </w:instrText>
      </w:r>
      <w:r>
        <w:fldChar w:fldCharType="separate"/>
      </w:r>
      <w:r>
        <w:t>21</w:t>
      </w:r>
      <w:r>
        <w:fldChar w:fldCharType="end"/>
      </w:r>
    </w:p>
    <w:p>
      <w:pPr>
        <w:pStyle w:val="TOC8"/>
        <w:rPr>
          <w:rFonts w:asciiTheme="minorHAnsi" w:eastAsiaTheme="minorEastAsia" w:hAnsiTheme="minorHAnsi" w:cstheme="minorBidi"/>
          <w:szCs w:val="22"/>
        </w:rPr>
      </w:pPr>
      <w:r>
        <w:t>25.</w:t>
      </w:r>
      <w:r>
        <w:tab/>
        <w:t>Pharmacist to confirm details of prescription for medicine that is Schedule 8 poison</w:t>
      </w:r>
      <w:r>
        <w:tab/>
      </w:r>
      <w:r>
        <w:fldChar w:fldCharType="begin"/>
      </w:r>
      <w:r>
        <w:instrText xml:space="preserve"> PAGEREF _Toc125527230 \h </w:instrText>
      </w:r>
      <w:r>
        <w:fldChar w:fldCharType="separate"/>
      </w:r>
      <w:r>
        <w:t>22</w:t>
      </w:r>
      <w:r>
        <w:fldChar w:fldCharType="end"/>
      </w:r>
    </w:p>
    <w:p>
      <w:pPr>
        <w:pStyle w:val="TOC8"/>
        <w:rPr>
          <w:rFonts w:asciiTheme="minorHAnsi" w:eastAsiaTheme="minorEastAsia" w:hAnsiTheme="minorHAnsi" w:cstheme="minorBidi"/>
          <w:szCs w:val="22"/>
        </w:rPr>
      </w:pPr>
      <w:r>
        <w:t>26.</w:t>
      </w:r>
      <w:r>
        <w:tab/>
        <w:t>Cancelling prescription or document</w:t>
      </w:r>
      <w:r>
        <w:tab/>
      </w:r>
      <w:r>
        <w:fldChar w:fldCharType="begin"/>
      </w:r>
      <w:r>
        <w:instrText xml:space="preserve"> PAGEREF _Toc125527231 \h </w:instrText>
      </w:r>
      <w:r>
        <w:fldChar w:fldCharType="separate"/>
      </w:r>
      <w:r>
        <w:t>23</w:t>
      </w:r>
      <w:r>
        <w:fldChar w:fldCharType="end"/>
      </w:r>
    </w:p>
    <w:p>
      <w:pPr>
        <w:pStyle w:val="TOC8"/>
        <w:rPr>
          <w:rFonts w:asciiTheme="minorHAnsi" w:eastAsiaTheme="minorEastAsia" w:hAnsiTheme="minorHAnsi" w:cstheme="minorBidi"/>
          <w:szCs w:val="22"/>
        </w:rPr>
      </w:pPr>
      <w:r>
        <w:t>27.</w:t>
      </w:r>
      <w:r>
        <w:tab/>
        <w:t>Dispensing medicine that is Schedule 8 poison to drug dependent or oversupplied person</w:t>
      </w:r>
      <w:r>
        <w:tab/>
      </w:r>
      <w:r>
        <w:fldChar w:fldCharType="begin"/>
      </w:r>
      <w:r>
        <w:instrText xml:space="preserve"> PAGEREF _Toc125527232 \h </w:instrText>
      </w:r>
      <w:r>
        <w:fldChar w:fldCharType="separate"/>
      </w:r>
      <w:r>
        <w:t>24</w:t>
      </w:r>
      <w:r>
        <w:fldChar w:fldCharType="end"/>
      </w:r>
    </w:p>
    <w:p>
      <w:pPr>
        <w:pStyle w:val="TOC8"/>
        <w:rPr>
          <w:rFonts w:asciiTheme="minorHAnsi" w:eastAsiaTheme="minorEastAsia" w:hAnsiTheme="minorHAnsi" w:cstheme="minorBidi"/>
          <w:szCs w:val="22"/>
        </w:rPr>
      </w:pPr>
      <w:r>
        <w:t>28.</w:t>
      </w:r>
      <w:r>
        <w:tab/>
        <w:t>Dispensing opioid pharmacotherapy for drug dependent person or oversupplied person</w:t>
      </w:r>
      <w:r>
        <w:tab/>
      </w:r>
      <w:r>
        <w:fldChar w:fldCharType="begin"/>
      </w:r>
      <w:r>
        <w:instrText xml:space="preserve"> PAGEREF _Toc125527233 \h </w:instrText>
      </w:r>
      <w:r>
        <w:fldChar w:fldCharType="separate"/>
      </w:r>
      <w:r>
        <w:t>24</w:t>
      </w:r>
      <w:r>
        <w:fldChar w:fldCharType="end"/>
      </w:r>
    </w:p>
    <w:p>
      <w:pPr>
        <w:pStyle w:val="TOC8"/>
        <w:rPr>
          <w:rFonts w:asciiTheme="minorHAnsi" w:eastAsiaTheme="minorEastAsia" w:hAnsiTheme="minorHAnsi" w:cstheme="minorBidi"/>
          <w:szCs w:val="22"/>
        </w:rPr>
      </w:pPr>
      <w:r>
        <w:t>29.</w:t>
      </w:r>
      <w:r>
        <w:tab/>
        <w:t>Supplying medicine that is Schedule 4 poison in emergency</w:t>
      </w:r>
      <w:r>
        <w:tab/>
      </w:r>
      <w:r>
        <w:fldChar w:fldCharType="begin"/>
      </w:r>
      <w:r>
        <w:instrText xml:space="preserve"> PAGEREF _Toc125527234 \h </w:instrText>
      </w:r>
      <w:r>
        <w:fldChar w:fldCharType="separate"/>
      </w:r>
      <w:r>
        <w:t>25</w:t>
      </w:r>
      <w:r>
        <w:fldChar w:fldCharType="end"/>
      </w:r>
    </w:p>
    <w:p>
      <w:pPr>
        <w:pStyle w:val="TOC8"/>
        <w:rPr>
          <w:rFonts w:asciiTheme="minorHAnsi" w:eastAsiaTheme="minorEastAsia" w:hAnsiTheme="minorHAnsi" w:cstheme="minorBidi"/>
          <w:szCs w:val="22"/>
        </w:rPr>
      </w:pPr>
      <w:r>
        <w:t>30.</w:t>
      </w:r>
      <w:r>
        <w:tab/>
        <w:t>Supplying medicine that is Schedule 4 poison for emergency veterinary use</w:t>
      </w:r>
      <w:r>
        <w:tab/>
      </w:r>
      <w:r>
        <w:fldChar w:fldCharType="begin"/>
      </w:r>
      <w:r>
        <w:instrText xml:space="preserve"> PAGEREF _Toc125527235 \h </w:instrText>
      </w:r>
      <w:r>
        <w:fldChar w:fldCharType="separate"/>
      </w:r>
      <w:r>
        <w:t>25</w:t>
      </w:r>
      <w:r>
        <w:fldChar w:fldCharType="end"/>
      </w:r>
    </w:p>
    <w:p>
      <w:pPr>
        <w:pStyle w:val="TOC8"/>
        <w:rPr>
          <w:rFonts w:asciiTheme="minorHAnsi" w:eastAsiaTheme="minorEastAsia" w:hAnsiTheme="minorHAnsi" w:cstheme="minorBidi"/>
          <w:szCs w:val="22"/>
        </w:rPr>
      </w:pPr>
      <w:r>
        <w:t>31.</w:t>
      </w:r>
      <w:r>
        <w:tab/>
        <w:t>Supplying medicine that is Schedule 4 or 8 poison on direction of prescriber</w:t>
      </w:r>
      <w:r>
        <w:tab/>
      </w:r>
      <w:r>
        <w:fldChar w:fldCharType="begin"/>
      </w:r>
      <w:r>
        <w:instrText xml:space="preserve"> PAGEREF _Toc125527236 \h </w:instrText>
      </w:r>
      <w:r>
        <w:fldChar w:fldCharType="separate"/>
      </w:r>
      <w:r>
        <w:t>26</w:t>
      </w:r>
      <w:r>
        <w:fldChar w:fldCharType="end"/>
      </w:r>
    </w:p>
    <w:p>
      <w:pPr>
        <w:pStyle w:val="TOC8"/>
        <w:rPr>
          <w:rFonts w:asciiTheme="minorHAnsi" w:eastAsiaTheme="minorEastAsia" w:hAnsiTheme="minorHAnsi" w:cstheme="minorBidi"/>
          <w:szCs w:val="22"/>
        </w:rPr>
      </w:pPr>
      <w:r>
        <w:t>32.</w:t>
      </w:r>
      <w:r>
        <w:tab/>
        <w:t>Supplying medicine that is Schedule 4 or 8 poison to authorised health professional</w:t>
      </w:r>
      <w:r>
        <w:tab/>
      </w:r>
      <w:r>
        <w:fldChar w:fldCharType="begin"/>
      </w:r>
      <w:r>
        <w:instrText xml:space="preserve"> PAGEREF _Toc125527237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Structured administration and supply arrangement</w:t>
      </w:r>
    </w:p>
    <w:p>
      <w:pPr>
        <w:pStyle w:val="TOC8"/>
        <w:rPr>
          <w:rFonts w:asciiTheme="minorHAnsi" w:eastAsiaTheme="minorEastAsia" w:hAnsiTheme="minorHAnsi" w:cstheme="minorBidi"/>
          <w:szCs w:val="22"/>
        </w:rPr>
      </w:pPr>
      <w:r>
        <w:t>33.</w:t>
      </w:r>
      <w:r>
        <w:tab/>
        <w:t>SASA issued by CEO</w:t>
      </w:r>
      <w:r>
        <w:tab/>
      </w:r>
      <w:r>
        <w:fldChar w:fldCharType="begin"/>
      </w:r>
      <w:r>
        <w:instrText xml:space="preserve"> PAGEREF _Toc125527239 \h </w:instrText>
      </w:r>
      <w:r>
        <w:fldChar w:fldCharType="separate"/>
      </w:r>
      <w:r>
        <w:t>27</w:t>
      </w:r>
      <w:r>
        <w:fldChar w:fldCharType="end"/>
      </w:r>
    </w:p>
    <w:p>
      <w:pPr>
        <w:pStyle w:val="TOC8"/>
        <w:rPr>
          <w:rFonts w:asciiTheme="minorHAnsi" w:eastAsiaTheme="minorEastAsia" w:hAnsiTheme="minorHAnsi" w:cstheme="minorBidi"/>
          <w:szCs w:val="22"/>
        </w:rPr>
      </w:pPr>
      <w:r>
        <w:t>34.</w:t>
      </w:r>
      <w:r>
        <w:tab/>
        <w:t>SASA issued for health organisation</w:t>
      </w:r>
      <w:r>
        <w:tab/>
      </w:r>
      <w:r>
        <w:fldChar w:fldCharType="begin"/>
      </w:r>
      <w:r>
        <w:instrText xml:space="preserve"> PAGEREF _Toc125527240 \h </w:instrText>
      </w:r>
      <w:r>
        <w:fldChar w:fldCharType="separate"/>
      </w:r>
      <w:r>
        <w:t>27</w:t>
      </w:r>
      <w:r>
        <w:fldChar w:fldCharType="end"/>
      </w:r>
    </w:p>
    <w:p>
      <w:pPr>
        <w:pStyle w:val="TOC8"/>
        <w:rPr>
          <w:rFonts w:asciiTheme="minorHAnsi" w:eastAsiaTheme="minorEastAsia" w:hAnsiTheme="minorHAnsi" w:cstheme="minorBidi"/>
          <w:szCs w:val="22"/>
        </w:rPr>
      </w:pPr>
      <w:r>
        <w:t>35.</w:t>
      </w:r>
      <w:r>
        <w:tab/>
        <w:t>SASA issued by medical practitioner</w:t>
      </w:r>
      <w:r>
        <w:tab/>
      </w:r>
      <w:r>
        <w:fldChar w:fldCharType="begin"/>
      </w:r>
      <w:r>
        <w:instrText xml:space="preserve"> PAGEREF _Toc125527241 \h </w:instrText>
      </w:r>
      <w:r>
        <w:fldChar w:fldCharType="separate"/>
      </w:r>
      <w:r>
        <w:t>29</w:t>
      </w:r>
      <w:r>
        <w:fldChar w:fldCharType="end"/>
      </w:r>
    </w:p>
    <w:p>
      <w:pPr>
        <w:pStyle w:val="TOC8"/>
        <w:rPr>
          <w:rFonts w:asciiTheme="minorHAnsi" w:eastAsiaTheme="minorEastAsia" w:hAnsiTheme="minorHAnsi" w:cstheme="minorBidi"/>
          <w:szCs w:val="22"/>
        </w:rPr>
      </w:pPr>
      <w:r>
        <w:t>36.</w:t>
      </w:r>
      <w:r>
        <w:tab/>
        <w:t>Requirement for SASA applying to medicine that is Schedule 8 poison</w:t>
      </w:r>
      <w:r>
        <w:tab/>
      </w:r>
      <w:r>
        <w:fldChar w:fldCharType="begin"/>
      </w:r>
      <w:r>
        <w:instrText xml:space="preserve"> PAGEREF _Toc125527242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health professionals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_Toc125527245 \h </w:instrText>
      </w:r>
      <w:r>
        <w:fldChar w:fldCharType="separate"/>
      </w:r>
      <w:r>
        <w:t>31</w:t>
      </w:r>
      <w:r>
        <w:fldChar w:fldCharType="end"/>
      </w:r>
    </w:p>
    <w:p>
      <w:pPr>
        <w:pStyle w:val="TOC8"/>
        <w:rPr>
          <w:rFonts w:asciiTheme="minorHAnsi" w:eastAsiaTheme="minorEastAsia" w:hAnsiTheme="minorHAnsi" w:cstheme="minorBidi"/>
          <w:szCs w:val="22"/>
        </w:rPr>
      </w:pPr>
      <w:r>
        <w:t>38.</w:t>
      </w:r>
      <w:r>
        <w:tab/>
        <w:t>Classes of persons prescribed as health professionals</w:t>
      </w:r>
      <w:r>
        <w:tab/>
      </w:r>
      <w:r>
        <w:fldChar w:fldCharType="begin"/>
      </w:r>
      <w:r>
        <w:instrText xml:space="preserve"> PAGEREF _Toc125527246 \h </w:instrText>
      </w:r>
      <w:r>
        <w:fldChar w:fldCharType="separate"/>
      </w:r>
      <w:r>
        <w:t>35</w:t>
      </w:r>
      <w:r>
        <w:fldChar w:fldCharType="end"/>
      </w:r>
    </w:p>
    <w:p>
      <w:pPr>
        <w:pStyle w:val="TOC8"/>
        <w:rPr>
          <w:rFonts w:asciiTheme="minorHAnsi" w:eastAsiaTheme="minorEastAsia" w:hAnsiTheme="minorHAnsi" w:cstheme="minorBidi"/>
          <w:szCs w:val="22"/>
        </w:rPr>
      </w:pPr>
      <w:r>
        <w:t>39.</w:t>
      </w:r>
      <w:r>
        <w:tab/>
        <w:t>Veterinary medicine not for human use</w:t>
      </w:r>
      <w:r>
        <w:tab/>
      </w:r>
      <w:r>
        <w:fldChar w:fldCharType="begin"/>
      </w:r>
      <w:r>
        <w:instrText xml:space="preserve"> PAGEREF _Toc125527247 \h </w:instrText>
      </w:r>
      <w:r>
        <w:fldChar w:fldCharType="separate"/>
      </w:r>
      <w:r>
        <w:t>36</w:t>
      </w:r>
      <w:r>
        <w:fldChar w:fldCharType="end"/>
      </w:r>
    </w:p>
    <w:p>
      <w:pPr>
        <w:pStyle w:val="TOC8"/>
        <w:rPr>
          <w:rFonts w:asciiTheme="minorHAnsi" w:eastAsiaTheme="minorEastAsia" w:hAnsiTheme="minorHAnsi" w:cstheme="minorBidi"/>
          <w:szCs w:val="22"/>
        </w:rPr>
      </w:pPr>
      <w:r>
        <w:t>39A.</w:t>
      </w:r>
      <w:r>
        <w:tab/>
        <w:t>Approval of remote clinic</w:t>
      </w:r>
      <w:r>
        <w:tab/>
      </w:r>
      <w:r>
        <w:fldChar w:fldCharType="begin"/>
      </w:r>
      <w:r>
        <w:instrText xml:space="preserve"> PAGEREF _Toc125527248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Aboriginal and Torres Strait Islander health professionals</w:t>
      </w:r>
    </w:p>
    <w:p>
      <w:pPr>
        <w:pStyle w:val="TOC8"/>
        <w:rPr>
          <w:rFonts w:asciiTheme="minorHAnsi" w:eastAsiaTheme="minorEastAsia" w:hAnsiTheme="minorHAnsi" w:cstheme="minorBidi"/>
          <w:szCs w:val="22"/>
        </w:rPr>
      </w:pPr>
      <w:r>
        <w:t>40.</w:t>
      </w:r>
      <w:r>
        <w:tab/>
        <w:t>Classes of Aboriginal and Torres Strait Islander health professional prescribed for s. 25(1)(a)</w:t>
      </w:r>
      <w:r>
        <w:tab/>
      </w:r>
      <w:r>
        <w:fldChar w:fldCharType="begin"/>
      </w:r>
      <w:r>
        <w:instrText xml:space="preserve"> PAGEREF _Toc125527250 \h </w:instrText>
      </w:r>
      <w:r>
        <w:fldChar w:fldCharType="separate"/>
      </w:r>
      <w:r>
        <w:t>36</w:t>
      </w:r>
      <w:r>
        <w:fldChar w:fldCharType="end"/>
      </w:r>
    </w:p>
    <w:p>
      <w:pPr>
        <w:pStyle w:val="TOC8"/>
        <w:rPr>
          <w:rFonts w:asciiTheme="minorHAnsi" w:eastAsiaTheme="minorEastAsia" w:hAnsiTheme="minorHAnsi" w:cstheme="minorBidi"/>
          <w:szCs w:val="22"/>
        </w:rPr>
      </w:pPr>
      <w:r>
        <w:t>41.</w:t>
      </w:r>
      <w:r>
        <w:tab/>
        <w:t>Authorisation of Aboriginal and Torres Strait Islander health practitioners</w:t>
      </w:r>
      <w:r>
        <w:tab/>
      </w:r>
      <w:r>
        <w:fldChar w:fldCharType="begin"/>
      </w:r>
      <w:r>
        <w:instrText xml:space="preserve"> PAGEREF _Toc125527251 \h </w:instrText>
      </w:r>
      <w:r>
        <w:fldChar w:fldCharType="separate"/>
      </w:r>
      <w:r>
        <w:t>37</w:t>
      </w:r>
      <w:r>
        <w:fldChar w:fldCharType="end"/>
      </w:r>
    </w:p>
    <w:p>
      <w:pPr>
        <w:pStyle w:val="TOC8"/>
        <w:rPr>
          <w:rFonts w:asciiTheme="minorHAnsi" w:eastAsiaTheme="minorEastAsia" w:hAnsiTheme="minorHAnsi" w:cstheme="minorBidi"/>
          <w:szCs w:val="22"/>
        </w:rPr>
      </w:pPr>
      <w:r>
        <w:t>42.</w:t>
      </w:r>
      <w:r>
        <w:tab/>
        <w:t>Authorisation of Aboriginal and Torres Strait Islander health workers</w:t>
      </w:r>
      <w:r>
        <w:tab/>
      </w:r>
      <w:r>
        <w:fldChar w:fldCharType="begin"/>
      </w:r>
      <w:r>
        <w:instrText xml:space="preserve"> PAGEREF _Toc125527252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anaesthetic technicians</w:t>
      </w:r>
    </w:p>
    <w:p>
      <w:pPr>
        <w:pStyle w:val="TOC8"/>
        <w:rPr>
          <w:rFonts w:asciiTheme="minorHAnsi" w:eastAsiaTheme="minorEastAsia" w:hAnsiTheme="minorHAnsi" w:cstheme="minorBidi"/>
          <w:szCs w:val="22"/>
        </w:rPr>
      </w:pPr>
      <w:r>
        <w:t>43.</w:t>
      </w:r>
      <w:r>
        <w:tab/>
        <w:t>Anaesthetic technician prescribed for s. 25(1)(a)</w:t>
      </w:r>
      <w:r>
        <w:tab/>
      </w:r>
      <w:r>
        <w:fldChar w:fldCharType="begin"/>
      </w:r>
      <w:r>
        <w:instrText xml:space="preserve"> PAGEREF _Toc125527254 \h </w:instrText>
      </w:r>
      <w:r>
        <w:fldChar w:fldCharType="separate"/>
      </w:r>
      <w:r>
        <w:t>40</w:t>
      </w:r>
      <w:r>
        <w:fldChar w:fldCharType="end"/>
      </w:r>
    </w:p>
    <w:p>
      <w:pPr>
        <w:pStyle w:val="TOC8"/>
        <w:rPr>
          <w:rFonts w:asciiTheme="minorHAnsi" w:eastAsiaTheme="minorEastAsia" w:hAnsiTheme="minorHAnsi" w:cstheme="minorBidi"/>
          <w:szCs w:val="22"/>
        </w:rPr>
      </w:pPr>
      <w:r>
        <w:t>44.</w:t>
      </w:r>
      <w:r>
        <w:tab/>
        <w:t>Authorisation of anaesthetic technicians</w:t>
      </w:r>
      <w:r>
        <w:tab/>
      </w:r>
      <w:r>
        <w:fldChar w:fldCharType="begin"/>
      </w:r>
      <w:r>
        <w:instrText xml:space="preserve"> PAGEREF _Toc125527255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Authorisation of dental professionals</w:t>
      </w:r>
    </w:p>
    <w:p>
      <w:pPr>
        <w:pStyle w:val="TOC8"/>
        <w:rPr>
          <w:rFonts w:asciiTheme="minorHAnsi" w:eastAsiaTheme="minorEastAsia" w:hAnsiTheme="minorHAnsi" w:cstheme="minorBidi"/>
          <w:szCs w:val="22"/>
        </w:rPr>
      </w:pPr>
      <w:r>
        <w:t>45.</w:t>
      </w:r>
      <w:r>
        <w:tab/>
        <w:t>Classes of dental professional prescribed for s. 25(1)(a)</w:t>
      </w:r>
      <w:r>
        <w:tab/>
      </w:r>
      <w:r>
        <w:fldChar w:fldCharType="begin"/>
      </w:r>
      <w:r>
        <w:instrText xml:space="preserve"> PAGEREF _Toc125527257 \h </w:instrText>
      </w:r>
      <w:r>
        <w:fldChar w:fldCharType="separate"/>
      </w:r>
      <w:r>
        <w:t>41</w:t>
      </w:r>
      <w:r>
        <w:fldChar w:fldCharType="end"/>
      </w:r>
    </w:p>
    <w:p>
      <w:pPr>
        <w:pStyle w:val="TOC8"/>
        <w:rPr>
          <w:rFonts w:asciiTheme="minorHAnsi" w:eastAsiaTheme="minorEastAsia" w:hAnsiTheme="minorHAnsi" w:cstheme="minorBidi"/>
          <w:szCs w:val="22"/>
        </w:rPr>
      </w:pPr>
      <w:r>
        <w:t>46.</w:t>
      </w:r>
      <w:r>
        <w:tab/>
        <w:t>Authorisation of dentists</w:t>
      </w:r>
      <w:r>
        <w:tab/>
      </w:r>
      <w:r>
        <w:fldChar w:fldCharType="begin"/>
      </w:r>
      <w:r>
        <w:instrText xml:space="preserve"> PAGEREF _Toc125527258 \h </w:instrText>
      </w:r>
      <w:r>
        <w:fldChar w:fldCharType="separate"/>
      </w:r>
      <w:r>
        <w:t>41</w:t>
      </w:r>
      <w:r>
        <w:fldChar w:fldCharType="end"/>
      </w:r>
    </w:p>
    <w:p>
      <w:pPr>
        <w:pStyle w:val="TOC8"/>
        <w:rPr>
          <w:rFonts w:asciiTheme="minorHAnsi" w:eastAsiaTheme="minorEastAsia" w:hAnsiTheme="minorHAnsi" w:cstheme="minorBidi"/>
          <w:szCs w:val="22"/>
        </w:rPr>
      </w:pPr>
      <w:r>
        <w:t>47.</w:t>
      </w:r>
      <w:r>
        <w:tab/>
        <w:t>Authorisation of other dental staff</w:t>
      </w:r>
      <w:r>
        <w:tab/>
      </w:r>
      <w:r>
        <w:fldChar w:fldCharType="begin"/>
      </w:r>
      <w:r>
        <w:instrText xml:space="preserve"> PAGEREF _Toc125527259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Authorisation of first aid providers (vessel)</w:t>
      </w:r>
    </w:p>
    <w:p>
      <w:pPr>
        <w:pStyle w:val="TOC8"/>
        <w:rPr>
          <w:rFonts w:asciiTheme="minorHAnsi" w:eastAsiaTheme="minorEastAsia" w:hAnsiTheme="minorHAnsi" w:cstheme="minorBidi"/>
          <w:szCs w:val="22"/>
        </w:rPr>
      </w:pPr>
      <w:r>
        <w:t>48.</w:t>
      </w:r>
      <w:r>
        <w:tab/>
        <w:t>First aid provider (vessel) prescribed for s. 25(1)(a)</w:t>
      </w:r>
      <w:r>
        <w:tab/>
      </w:r>
      <w:r>
        <w:fldChar w:fldCharType="begin"/>
      </w:r>
      <w:r>
        <w:instrText xml:space="preserve"> PAGEREF _Toc125527261 \h </w:instrText>
      </w:r>
      <w:r>
        <w:fldChar w:fldCharType="separate"/>
      </w:r>
      <w:r>
        <w:t>43</w:t>
      </w:r>
      <w:r>
        <w:fldChar w:fldCharType="end"/>
      </w:r>
    </w:p>
    <w:p>
      <w:pPr>
        <w:pStyle w:val="TOC8"/>
        <w:rPr>
          <w:rFonts w:asciiTheme="minorHAnsi" w:eastAsiaTheme="minorEastAsia" w:hAnsiTheme="minorHAnsi" w:cstheme="minorBidi"/>
          <w:szCs w:val="22"/>
        </w:rPr>
      </w:pPr>
      <w:r>
        <w:lastRenderedPageBreak/>
        <w:t>49.</w:t>
      </w:r>
      <w:r>
        <w:tab/>
        <w:t>Authorisation of first aid providers (vessel)</w:t>
      </w:r>
      <w:r>
        <w:tab/>
      </w:r>
      <w:r>
        <w:fldChar w:fldCharType="begin"/>
      </w:r>
      <w:r>
        <w:instrText xml:space="preserve"> PAGEREF _Toc125527262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 — Authorisation of medical practitioners</w:t>
      </w:r>
    </w:p>
    <w:p>
      <w:pPr>
        <w:pStyle w:val="TOC8"/>
        <w:rPr>
          <w:rFonts w:asciiTheme="minorHAnsi" w:eastAsiaTheme="minorEastAsia" w:hAnsiTheme="minorHAnsi" w:cstheme="minorBidi"/>
          <w:szCs w:val="22"/>
        </w:rPr>
      </w:pPr>
      <w:r>
        <w:t>50.</w:t>
      </w:r>
      <w:r>
        <w:tab/>
        <w:t>Medical practitioner prescribed for s. 25(1)(a)</w:t>
      </w:r>
      <w:r>
        <w:tab/>
      </w:r>
      <w:r>
        <w:fldChar w:fldCharType="begin"/>
      </w:r>
      <w:r>
        <w:instrText xml:space="preserve"> PAGEREF _Toc125527264 \h </w:instrText>
      </w:r>
      <w:r>
        <w:fldChar w:fldCharType="separate"/>
      </w:r>
      <w:r>
        <w:t>45</w:t>
      </w:r>
      <w:r>
        <w:fldChar w:fldCharType="end"/>
      </w:r>
    </w:p>
    <w:p>
      <w:pPr>
        <w:pStyle w:val="TOC8"/>
        <w:rPr>
          <w:rFonts w:asciiTheme="minorHAnsi" w:eastAsiaTheme="minorEastAsia" w:hAnsiTheme="minorHAnsi" w:cstheme="minorBidi"/>
          <w:szCs w:val="22"/>
        </w:rPr>
      </w:pPr>
      <w:r>
        <w:t>51.</w:t>
      </w:r>
      <w:r>
        <w:tab/>
        <w:t>Authorisation of medical practitioners</w:t>
      </w:r>
      <w:r>
        <w:tab/>
      </w:r>
      <w:r>
        <w:fldChar w:fldCharType="begin"/>
      </w:r>
      <w:r>
        <w:instrText xml:space="preserve"> PAGEREF _Toc125527265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Authorisation of nurses and midwives</w:t>
      </w:r>
    </w:p>
    <w:p>
      <w:pPr>
        <w:pStyle w:val="TOC8"/>
        <w:rPr>
          <w:rFonts w:asciiTheme="minorHAnsi" w:eastAsiaTheme="minorEastAsia" w:hAnsiTheme="minorHAnsi" w:cstheme="minorBidi"/>
          <w:szCs w:val="22"/>
        </w:rPr>
      </w:pPr>
      <w:r>
        <w:t>52.</w:t>
      </w:r>
      <w:r>
        <w:tab/>
        <w:t>Classes of nurse and midwife prescribed for s. 25(1)(a)</w:t>
      </w:r>
      <w:r>
        <w:tab/>
      </w:r>
      <w:r>
        <w:fldChar w:fldCharType="begin"/>
      </w:r>
      <w:r>
        <w:instrText xml:space="preserve"> PAGEREF _Toc125527267 \h </w:instrText>
      </w:r>
      <w:r>
        <w:fldChar w:fldCharType="separate"/>
      </w:r>
      <w:r>
        <w:t>46</w:t>
      </w:r>
      <w:r>
        <w:fldChar w:fldCharType="end"/>
      </w:r>
    </w:p>
    <w:p>
      <w:pPr>
        <w:pStyle w:val="TOC8"/>
        <w:rPr>
          <w:rFonts w:asciiTheme="minorHAnsi" w:eastAsiaTheme="minorEastAsia" w:hAnsiTheme="minorHAnsi" w:cstheme="minorBidi"/>
          <w:szCs w:val="22"/>
        </w:rPr>
      </w:pPr>
      <w:r>
        <w:t>53.</w:t>
      </w:r>
      <w:r>
        <w:tab/>
        <w:t>Authorisation of nurse practitioners</w:t>
      </w:r>
      <w:r>
        <w:tab/>
      </w:r>
      <w:r>
        <w:fldChar w:fldCharType="begin"/>
      </w:r>
      <w:r>
        <w:instrText xml:space="preserve"> PAGEREF _Toc125527268 \h </w:instrText>
      </w:r>
      <w:r>
        <w:fldChar w:fldCharType="separate"/>
      </w:r>
      <w:r>
        <w:t>46</w:t>
      </w:r>
      <w:r>
        <w:fldChar w:fldCharType="end"/>
      </w:r>
    </w:p>
    <w:p>
      <w:pPr>
        <w:pStyle w:val="TOC8"/>
        <w:rPr>
          <w:rFonts w:asciiTheme="minorHAnsi" w:eastAsiaTheme="minorEastAsia" w:hAnsiTheme="minorHAnsi" w:cstheme="minorBidi"/>
          <w:szCs w:val="22"/>
        </w:rPr>
      </w:pPr>
      <w:r>
        <w:t>54.</w:t>
      </w:r>
      <w:r>
        <w:tab/>
        <w:t>Authorisation of registered nurses</w:t>
      </w:r>
      <w:r>
        <w:tab/>
      </w:r>
      <w:r>
        <w:fldChar w:fldCharType="begin"/>
      </w:r>
      <w:r>
        <w:instrText xml:space="preserve"> PAGEREF _Toc125527269 \h </w:instrText>
      </w:r>
      <w:r>
        <w:fldChar w:fldCharType="separate"/>
      </w:r>
      <w:r>
        <w:t>46</w:t>
      </w:r>
      <w:r>
        <w:fldChar w:fldCharType="end"/>
      </w:r>
    </w:p>
    <w:p>
      <w:pPr>
        <w:pStyle w:val="TOC8"/>
        <w:rPr>
          <w:rFonts w:asciiTheme="minorHAnsi" w:eastAsiaTheme="minorEastAsia" w:hAnsiTheme="minorHAnsi" w:cstheme="minorBidi"/>
          <w:szCs w:val="22"/>
        </w:rPr>
      </w:pPr>
      <w:r>
        <w:t>55.</w:t>
      </w:r>
      <w:r>
        <w:tab/>
        <w:t>Authorisation of enrolled nurses</w:t>
      </w:r>
      <w:r>
        <w:tab/>
      </w:r>
      <w:r>
        <w:fldChar w:fldCharType="begin"/>
      </w:r>
      <w:r>
        <w:instrText xml:space="preserve"> PAGEREF _Toc125527270 \h </w:instrText>
      </w:r>
      <w:r>
        <w:fldChar w:fldCharType="separate"/>
      </w:r>
      <w:r>
        <w:t>48</w:t>
      </w:r>
      <w:r>
        <w:fldChar w:fldCharType="end"/>
      </w:r>
    </w:p>
    <w:p>
      <w:pPr>
        <w:pStyle w:val="TOC8"/>
        <w:rPr>
          <w:rFonts w:asciiTheme="minorHAnsi" w:eastAsiaTheme="minorEastAsia" w:hAnsiTheme="minorHAnsi" w:cstheme="minorBidi"/>
          <w:szCs w:val="22"/>
        </w:rPr>
      </w:pPr>
      <w:r>
        <w:t>56.</w:t>
      </w:r>
      <w:r>
        <w:tab/>
        <w:t>Authorisation of midwives</w:t>
      </w:r>
      <w:r>
        <w:tab/>
      </w:r>
      <w:r>
        <w:fldChar w:fldCharType="begin"/>
      </w:r>
      <w:r>
        <w:instrText xml:space="preserve"> PAGEREF _Toc125527271 \h </w:instrText>
      </w:r>
      <w:r>
        <w:fldChar w:fldCharType="separate"/>
      </w:r>
      <w:r>
        <w:t>50</w:t>
      </w:r>
      <w:r>
        <w:fldChar w:fldCharType="end"/>
      </w:r>
    </w:p>
    <w:p>
      <w:pPr>
        <w:pStyle w:val="TOC8"/>
        <w:rPr>
          <w:rFonts w:asciiTheme="minorHAnsi" w:eastAsiaTheme="minorEastAsia" w:hAnsiTheme="minorHAnsi" w:cstheme="minorBidi"/>
          <w:szCs w:val="22"/>
        </w:rPr>
      </w:pPr>
      <w:r>
        <w:t>57.</w:t>
      </w:r>
      <w:r>
        <w:tab/>
        <w:t>Authorisation of endorsed midwives</w:t>
      </w:r>
      <w:r>
        <w:tab/>
      </w:r>
      <w:r>
        <w:fldChar w:fldCharType="begin"/>
      </w:r>
      <w:r>
        <w:instrText xml:space="preserve"> PAGEREF _Toc125527272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Authorisation of optometrists</w:t>
      </w:r>
    </w:p>
    <w:p>
      <w:pPr>
        <w:pStyle w:val="TOC8"/>
        <w:rPr>
          <w:rFonts w:asciiTheme="minorHAnsi" w:eastAsiaTheme="minorEastAsia" w:hAnsiTheme="minorHAnsi" w:cstheme="minorBidi"/>
          <w:szCs w:val="22"/>
        </w:rPr>
      </w:pPr>
      <w:r>
        <w:t>58.</w:t>
      </w:r>
      <w:r>
        <w:tab/>
        <w:t>Optometrist prescribed for s. 25(1)(a)</w:t>
      </w:r>
      <w:r>
        <w:tab/>
      </w:r>
      <w:r>
        <w:fldChar w:fldCharType="begin"/>
      </w:r>
      <w:r>
        <w:instrText xml:space="preserve"> PAGEREF _Toc125527274 \h </w:instrText>
      </w:r>
      <w:r>
        <w:fldChar w:fldCharType="separate"/>
      </w:r>
      <w:r>
        <w:t>52</w:t>
      </w:r>
      <w:r>
        <w:fldChar w:fldCharType="end"/>
      </w:r>
    </w:p>
    <w:p>
      <w:pPr>
        <w:pStyle w:val="TOC8"/>
        <w:rPr>
          <w:rFonts w:asciiTheme="minorHAnsi" w:eastAsiaTheme="minorEastAsia" w:hAnsiTheme="minorHAnsi" w:cstheme="minorBidi"/>
          <w:szCs w:val="22"/>
        </w:rPr>
      </w:pPr>
      <w:r>
        <w:t>59.</w:t>
      </w:r>
      <w:r>
        <w:tab/>
        <w:t>Authorisation of optometrists</w:t>
      </w:r>
      <w:r>
        <w:tab/>
      </w:r>
      <w:r>
        <w:fldChar w:fldCharType="begin"/>
      </w:r>
      <w:r>
        <w:instrText xml:space="preserve"> PAGEREF _Toc125527275 \h </w:instrText>
      </w:r>
      <w:r>
        <w:fldChar w:fldCharType="separate"/>
      </w:r>
      <w:r>
        <w:t>52</w:t>
      </w:r>
      <w:r>
        <w:fldChar w:fldCharType="end"/>
      </w:r>
    </w:p>
    <w:p>
      <w:pPr>
        <w:pStyle w:val="TOC8"/>
        <w:rPr>
          <w:rFonts w:asciiTheme="minorHAnsi" w:eastAsiaTheme="minorEastAsia" w:hAnsiTheme="minorHAnsi" w:cstheme="minorBidi"/>
          <w:szCs w:val="22"/>
        </w:rPr>
      </w:pPr>
      <w:r>
        <w:t>60.</w:t>
      </w:r>
      <w:r>
        <w:tab/>
        <w:t>Authorisation of endorsed optometrists</w:t>
      </w:r>
      <w:r>
        <w:tab/>
      </w:r>
      <w:r>
        <w:fldChar w:fldCharType="begin"/>
      </w:r>
      <w:r>
        <w:instrText xml:space="preserve"> PAGEREF _Toc125527276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9 — Authorisation of paramedics</w:t>
      </w:r>
    </w:p>
    <w:p>
      <w:pPr>
        <w:pStyle w:val="TOC8"/>
        <w:rPr>
          <w:rFonts w:asciiTheme="minorHAnsi" w:eastAsiaTheme="minorEastAsia" w:hAnsiTheme="minorHAnsi" w:cstheme="minorBidi"/>
          <w:szCs w:val="22"/>
        </w:rPr>
      </w:pPr>
      <w:r>
        <w:t>61.</w:t>
      </w:r>
      <w:r>
        <w:tab/>
        <w:t>Paramedic prescribed for s. 25(1)(a)</w:t>
      </w:r>
      <w:r>
        <w:tab/>
      </w:r>
      <w:r>
        <w:fldChar w:fldCharType="begin"/>
      </w:r>
      <w:r>
        <w:instrText xml:space="preserve"> PAGEREF _Toc125527278 \h </w:instrText>
      </w:r>
      <w:r>
        <w:fldChar w:fldCharType="separate"/>
      </w:r>
      <w:r>
        <w:t>54</w:t>
      </w:r>
      <w:r>
        <w:fldChar w:fldCharType="end"/>
      </w:r>
    </w:p>
    <w:p>
      <w:pPr>
        <w:pStyle w:val="TOC8"/>
        <w:rPr>
          <w:rFonts w:asciiTheme="minorHAnsi" w:eastAsiaTheme="minorEastAsia" w:hAnsiTheme="minorHAnsi" w:cstheme="minorBidi"/>
          <w:szCs w:val="22"/>
        </w:rPr>
      </w:pPr>
      <w:r>
        <w:t>62.</w:t>
      </w:r>
      <w:r>
        <w:tab/>
        <w:t>Authorisation of paramedics</w:t>
      </w:r>
      <w:r>
        <w:tab/>
      </w:r>
      <w:r>
        <w:fldChar w:fldCharType="begin"/>
      </w:r>
      <w:r>
        <w:instrText xml:space="preserve"> PAGEREF _Toc125527279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9A — Authorisation of medics</w:t>
      </w:r>
    </w:p>
    <w:p>
      <w:pPr>
        <w:pStyle w:val="TOC8"/>
        <w:rPr>
          <w:rFonts w:asciiTheme="minorHAnsi" w:eastAsiaTheme="minorEastAsia" w:hAnsiTheme="minorHAnsi" w:cstheme="minorBidi"/>
          <w:szCs w:val="22"/>
        </w:rPr>
      </w:pPr>
      <w:r>
        <w:t>62A.</w:t>
      </w:r>
      <w:r>
        <w:tab/>
        <w:t>Medic prescribed for s. 25(1)(a)</w:t>
      </w:r>
      <w:r>
        <w:tab/>
      </w:r>
      <w:r>
        <w:fldChar w:fldCharType="begin"/>
      </w:r>
      <w:r>
        <w:instrText xml:space="preserve"> PAGEREF _Toc125527281 \h </w:instrText>
      </w:r>
      <w:r>
        <w:fldChar w:fldCharType="separate"/>
      </w:r>
      <w:r>
        <w:t>55</w:t>
      </w:r>
      <w:r>
        <w:fldChar w:fldCharType="end"/>
      </w:r>
    </w:p>
    <w:p>
      <w:pPr>
        <w:pStyle w:val="TOC8"/>
        <w:rPr>
          <w:rFonts w:asciiTheme="minorHAnsi" w:eastAsiaTheme="minorEastAsia" w:hAnsiTheme="minorHAnsi" w:cstheme="minorBidi"/>
          <w:szCs w:val="22"/>
        </w:rPr>
      </w:pPr>
      <w:r>
        <w:t>62B.</w:t>
      </w:r>
      <w:r>
        <w:tab/>
        <w:t>Authorisation of medics</w:t>
      </w:r>
      <w:r>
        <w:tab/>
      </w:r>
      <w:r>
        <w:fldChar w:fldCharType="begin"/>
      </w:r>
      <w:r>
        <w:instrText xml:space="preserve"> PAGEREF _Toc125527282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10 — Authorisation of pharmacists</w:t>
      </w:r>
    </w:p>
    <w:p>
      <w:pPr>
        <w:pStyle w:val="TOC8"/>
        <w:rPr>
          <w:rFonts w:asciiTheme="minorHAnsi" w:eastAsiaTheme="minorEastAsia" w:hAnsiTheme="minorHAnsi" w:cstheme="minorBidi"/>
          <w:szCs w:val="22"/>
        </w:rPr>
      </w:pPr>
      <w:r>
        <w:t>63.</w:t>
      </w:r>
      <w:r>
        <w:tab/>
        <w:t>Pharmacist prescribed for s. 25(1)(a)</w:t>
      </w:r>
      <w:r>
        <w:tab/>
      </w:r>
      <w:r>
        <w:fldChar w:fldCharType="begin"/>
      </w:r>
      <w:r>
        <w:instrText xml:space="preserve"> PAGEREF _Toc125527284 \h </w:instrText>
      </w:r>
      <w:r>
        <w:fldChar w:fldCharType="separate"/>
      </w:r>
      <w:r>
        <w:t>56</w:t>
      </w:r>
      <w:r>
        <w:fldChar w:fldCharType="end"/>
      </w:r>
    </w:p>
    <w:p>
      <w:pPr>
        <w:pStyle w:val="TOC8"/>
        <w:rPr>
          <w:rFonts w:asciiTheme="minorHAnsi" w:eastAsiaTheme="minorEastAsia" w:hAnsiTheme="minorHAnsi" w:cstheme="minorBidi"/>
          <w:szCs w:val="22"/>
        </w:rPr>
      </w:pPr>
      <w:r>
        <w:t>64.</w:t>
      </w:r>
      <w:r>
        <w:tab/>
        <w:t>Authorisation of pharmacists</w:t>
      </w:r>
      <w:r>
        <w:tab/>
      </w:r>
      <w:r>
        <w:fldChar w:fldCharType="begin"/>
      </w:r>
      <w:r>
        <w:instrText xml:space="preserve"> PAGEREF _Toc125527285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11 — Authorisation of podiatrists</w:t>
      </w:r>
    </w:p>
    <w:p>
      <w:pPr>
        <w:pStyle w:val="TOC8"/>
        <w:rPr>
          <w:rFonts w:asciiTheme="minorHAnsi" w:eastAsiaTheme="minorEastAsia" w:hAnsiTheme="minorHAnsi" w:cstheme="minorBidi"/>
          <w:szCs w:val="22"/>
        </w:rPr>
      </w:pPr>
      <w:r>
        <w:t>65.</w:t>
      </w:r>
      <w:r>
        <w:tab/>
        <w:t>Podiatrist prescribed for s. 25(1)(a)</w:t>
      </w:r>
      <w:r>
        <w:tab/>
      </w:r>
      <w:r>
        <w:fldChar w:fldCharType="begin"/>
      </w:r>
      <w:r>
        <w:instrText xml:space="preserve"> PAGEREF _Toc125527287 \h </w:instrText>
      </w:r>
      <w:r>
        <w:fldChar w:fldCharType="separate"/>
      </w:r>
      <w:r>
        <w:t>57</w:t>
      </w:r>
      <w:r>
        <w:fldChar w:fldCharType="end"/>
      </w:r>
    </w:p>
    <w:p>
      <w:pPr>
        <w:pStyle w:val="TOC8"/>
        <w:rPr>
          <w:rFonts w:asciiTheme="minorHAnsi" w:eastAsiaTheme="minorEastAsia" w:hAnsiTheme="minorHAnsi" w:cstheme="minorBidi"/>
          <w:szCs w:val="22"/>
        </w:rPr>
      </w:pPr>
      <w:r>
        <w:t>66.</w:t>
      </w:r>
      <w:r>
        <w:tab/>
        <w:t>Authorisation of podiatrists</w:t>
      </w:r>
      <w:r>
        <w:tab/>
      </w:r>
      <w:r>
        <w:fldChar w:fldCharType="begin"/>
      </w:r>
      <w:r>
        <w:instrText xml:space="preserve"> PAGEREF _Toc125527288 \h </w:instrText>
      </w:r>
      <w:r>
        <w:fldChar w:fldCharType="separate"/>
      </w:r>
      <w:r>
        <w:t>58</w:t>
      </w:r>
      <w:r>
        <w:fldChar w:fldCharType="end"/>
      </w:r>
    </w:p>
    <w:p>
      <w:pPr>
        <w:pStyle w:val="TOC8"/>
        <w:rPr>
          <w:rFonts w:asciiTheme="minorHAnsi" w:eastAsiaTheme="minorEastAsia" w:hAnsiTheme="minorHAnsi" w:cstheme="minorBidi"/>
          <w:szCs w:val="22"/>
        </w:rPr>
      </w:pPr>
      <w:r>
        <w:t>67.</w:t>
      </w:r>
      <w:r>
        <w:tab/>
        <w:t>Authorisation of endorsed podiatrists</w:t>
      </w:r>
      <w:r>
        <w:tab/>
      </w:r>
      <w:r>
        <w:fldChar w:fldCharType="begin"/>
      </w:r>
      <w:r>
        <w:instrText xml:space="preserve"> PAGEREF _Toc125527289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12 — Authorisation of veterinary professionals</w:t>
      </w:r>
    </w:p>
    <w:p>
      <w:pPr>
        <w:pStyle w:val="TOC8"/>
        <w:rPr>
          <w:rFonts w:asciiTheme="minorHAnsi" w:eastAsiaTheme="minorEastAsia" w:hAnsiTheme="minorHAnsi" w:cstheme="minorBidi"/>
          <w:szCs w:val="22"/>
        </w:rPr>
      </w:pPr>
      <w:r>
        <w:t>68.</w:t>
      </w:r>
      <w:r>
        <w:tab/>
        <w:t>Classes of veterinary professional prescribed for s. 25(1)(a)</w:t>
      </w:r>
      <w:r>
        <w:tab/>
      </w:r>
      <w:r>
        <w:fldChar w:fldCharType="begin"/>
      </w:r>
      <w:r>
        <w:instrText xml:space="preserve"> PAGEREF _Toc125527291 \h </w:instrText>
      </w:r>
      <w:r>
        <w:fldChar w:fldCharType="separate"/>
      </w:r>
      <w:r>
        <w:t>59</w:t>
      </w:r>
      <w:r>
        <w:fldChar w:fldCharType="end"/>
      </w:r>
    </w:p>
    <w:p>
      <w:pPr>
        <w:pStyle w:val="TOC8"/>
        <w:rPr>
          <w:rFonts w:asciiTheme="minorHAnsi" w:eastAsiaTheme="minorEastAsia" w:hAnsiTheme="minorHAnsi" w:cstheme="minorBidi"/>
          <w:szCs w:val="22"/>
        </w:rPr>
      </w:pPr>
      <w:r>
        <w:t>69.</w:t>
      </w:r>
      <w:r>
        <w:tab/>
        <w:t>Authorisation of veterinarians</w:t>
      </w:r>
      <w:r>
        <w:tab/>
      </w:r>
      <w:r>
        <w:fldChar w:fldCharType="begin"/>
      </w:r>
      <w:r>
        <w:instrText xml:space="preserve"> PAGEREF _Toc125527292 \h </w:instrText>
      </w:r>
      <w:r>
        <w:fldChar w:fldCharType="separate"/>
      </w:r>
      <w:r>
        <w:t>60</w:t>
      </w:r>
      <w:r>
        <w:fldChar w:fldCharType="end"/>
      </w:r>
    </w:p>
    <w:p>
      <w:pPr>
        <w:pStyle w:val="TOC8"/>
        <w:rPr>
          <w:rFonts w:asciiTheme="minorHAnsi" w:eastAsiaTheme="minorEastAsia" w:hAnsiTheme="minorHAnsi" w:cstheme="minorBidi"/>
          <w:szCs w:val="22"/>
        </w:rPr>
      </w:pPr>
      <w:r>
        <w:t>70.</w:t>
      </w:r>
      <w:r>
        <w:tab/>
        <w:t>Authorisation of veterinary nurses</w:t>
      </w:r>
      <w:r>
        <w:tab/>
      </w:r>
      <w:r>
        <w:fldChar w:fldCharType="begin"/>
      </w:r>
      <w:r>
        <w:instrText xml:space="preserve"> PAGEREF _Toc125527293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Licences and permits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 used: specified</w:t>
      </w:r>
      <w:r>
        <w:tab/>
      </w:r>
      <w:r>
        <w:fldChar w:fldCharType="begin"/>
      </w:r>
      <w:r>
        <w:instrText xml:space="preserve"> PAGEREF _Toc125527296 \h </w:instrText>
      </w:r>
      <w:r>
        <w:fldChar w:fldCharType="separate"/>
      </w:r>
      <w:r>
        <w:t>61</w:t>
      </w:r>
      <w:r>
        <w:fldChar w:fldCharType="end"/>
      </w:r>
    </w:p>
    <w:p>
      <w:pPr>
        <w:pStyle w:val="TOC8"/>
        <w:rPr>
          <w:rFonts w:asciiTheme="minorHAnsi" w:eastAsiaTheme="minorEastAsia" w:hAnsiTheme="minorHAnsi" w:cstheme="minorBidi"/>
          <w:szCs w:val="22"/>
        </w:rPr>
      </w:pPr>
      <w:r>
        <w:t>72.</w:t>
      </w:r>
      <w:r>
        <w:tab/>
        <w:t>Purposes for licence or permit for Schedule 9 poison</w:t>
      </w:r>
      <w:r>
        <w:tab/>
      </w:r>
      <w:r>
        <w:fldChar w:fldCharType="begin"/>
      </w:r>
      <w:r>
        <w:instrText xml:space="preserve"> PAGEREF _Toc125527297 \h </w:instrText>
      </w:r>
      <w:r>
        <w:fldChar w:fldCharType="separate"/>
      </w:r>
      <w:r>
        <w:t>61</w:t>
      </w:r>
      <w:r>
        <w:fldChar w:fldCharType="end"/>
      </w:r>
    </w:p>
    <w:p>
      <w:pPr>
        <w:pStyle w:val="TOC8"/>
        <w:rPr>
          <w:rFonts w:asciiTheme="minorHAnsi" w:eastAsiaTheme="minorEastAsia" w:hAnsiTheme="minorHAnsi" w:cstheme="minorBidi"/>
          <w:szCs w:val="22"/>
        </w:rPr>
      </w:pPr>
      <w:r>
        <w:t>73.</w:t>
      </w:r>
      <w:r>
        <w:tab/>
        <w:t>Information to be recorded in register for licences and permits</w:t>
      </w:r>
      <w:r>
        <w:tab/>
      </w:r>
      <w:r>
        <w:fldChar w:fldCharType="begin"/>
      </w:r>
      <w:r>
        <w:instrText xml:space="preserve"> PAGEREF _Toc125527298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74.</w:t>
      </w:r>
      <w:r>
        <w:tab/>
        <w:t>Types of licence</w:t>
      </w:r>
      <w:r>
        <w:tab/>
      </w:r>
      <w:r>
        <w:fldChar w:fldCharType="begin"/>
      </w:r>
      <w:r>
        <w:instrText xml:space="preserve"> PAGEREF _Toc125527300 \h </w:instrText>
      </w:r>
      <w:r>
        <w:fldChar w:fldCharType="separate"/>
      </w:r>
      <w:r>
        <w:t>62</w:t>
      </w:r>
      <w:r>
        <w:fldChar w:fldCharType="end"/>
      </w:r>
    </w:p>
    <w:p>
      <w:pPr>
        <w:pStyle w:val="TOC8"/>
        <w:rPr>
          <w:rFonts w:asciiTheme="minorHAnsi" w:eastAsiaTheme="minorEastAsia" w:hAnsiTheme="minorHAnsi" w:cstheme="minorBidi"/>
          <w:szCs w:val="22"/>
        </w:rPr>
      </w:pPr>
      <w:r>
        <w:t>75.</w:t>
      </w:r>
      <w:r>
        <w:tab/>
        <w:t>Condition on Schedule 7 retail licence: records to be kept</w:t>
      </w:r>
      <w:r>
        <w:tab/>
      </w:r>
      <w:r>
        <w:fldChar w:fldCharType="begin"/>
      </w:r>
      <w:r>
        <w:instrText xml:space="preserve"> PAGEREF _Toc125527301 \h </w:instrText>
      </w:r>
      <w:r>
        <w:fldChar w:fldCharType="separate"/>
      </w:r>
      <w:r>
        <w:t>63</w:t>
      </w:r>
      <w:r>
        <w:fldChar w:fldCharType="end"/>
      </w:r>
    </w:p>
    <w:p>
      <w:pPr>
        <w:pStyle w:val="TOC8"/>
        <w:rPr>
          <w:rFonts w:asciiTheme="minorHAnsi" w:eastAsiaTheme="minorEastAsia" w:hAnsiTheme="minorHAnsi" w:cstheme="minorBidi"/>
          <w:szCs w:val="22"/>
        </w:rPr>
      </w:pPr>
      <w:r>
        <w:t>76.</w:t>
      </w:r>
      <w:r>
        <w:tab/>
        <w:t>Condition on wholesaler’s/manufacturer’s licence: responsible person</w:t>
      </w:r>
      <w:r>
        <w:tab/>
      </w:r>
      <w:r>
        <w:fldChar w:fldCharType="begin"/>
      </w:r>
      <w:r>
        <w:instrText xml:space="preserve"> PAGEREF _Toc125527302 \h </w:instrText>
      </w:r>
      <w:r>
        <w:fldChar w:fldCharType="separate"/>
      </w:r>
      <w:r>
        <w:t>63</w:t>
      </w:r>
      <w:r>
        <w:fldChar w:fldCharType="end"/>
      </w:r>
    </w:p>
    <w:p>
      <w:pPr>
        <w:pStyle w:val="TOC8"/>
        <w:rPr>
          <w:rFonts w:asciiTheme="minorHAnsi" w:eastAsiaTheme="minorEastAsia" w:hAnsiTheme="minorHAnsi" w:cstheme="minorBidi"/>
          <w:szCs w:val="22"/>
        </w:rPr>
      </w:pPr>
      <w:r>
        <w:t>77.</w:t>
      </w:r>
      <w:r>
        <w:tab/>
        <w:t>Condition on wholesaler’s/manufacturer’s licence: supply of Schedule 4 or 8 poison</w:t>
      </w:r>
      <w:r>
        <w:tab/>
      </w:r>
      <w:r>
        <w:fldChar w:fldCharType="begin"/>
      </w:r>
      <w:r>
        <w:instrText xml:space="preserve"> PAGEREF _Toc125527303 \h </w:instrText>
      </w:r>
      <w:r>
        <w:fldChar w:fldCharType="separate"/>
      </w:r>
      <w:r>
        <w:t>64</w:t>
      </w:r>
      <w:r>
        <w:fldChar w:fldCharType="end"/>
      </w:r>
    </w:p>
    <w:p>
      <w:pPr>
        <w:pStyle w:val="TOC8"/>
        <w:rPr>
          <w:rFonts w:asciiTheme="minorHAnsi" w:eastAsiaTheme="minorEastAsia" w:hAnsiTheme="minorHAnsi" w:cstheme="minorBidi"/>
          <w:szCs w:val="22"/>
        </w:rPr>
      </w:pPr>
      <w:r>
        <w:t>78.</w:t>
      </w:r>
      <w:r>
        <w:tab/>
        <w:t>Condition on wholesaler’s/manufacturer’s licence: records to be kept for Schedule 2, 3, 4 or 7 poisons</w:t>
      </w:r>
      <w:r>
        <w:tab/>
      </w:r>
      <w:r>
        <w:fldChar w:fldCharType="begin"/>
      </w:r>
      <w:r>
        <w:instrText xml:space="preserve"> PAGEREF _Toc125527304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Permits</w:t>
      </w:r>
    </w:p>
    <w:p>
      <w:pPr>
        <w:pStyle w:val="TOC8"/>
        <w:rPr>
          <w:rFonts w:asciiTheme="minorHAnsi" w:eastAsiaTheme="minorEastAsia" w:hAnsiTheme="minorHAnsi" w:cstheme="minorBidi"/>
          <w:szCs w:val="22"/>
        </w:rPr>
      </w:pPr>
      <w:r>
        <w:t>79.</w:t>
      </w:r>
      <w:r>
        <w:tab/>
        <w:t>Types of permit</w:t>
      </w:r>
      <w:r>
        <w:tab/>
      </w:r>
      <w:r>
        <w:fldChar w:fldCharType="begin"/>
      </w:r>
      <w:r>
        <w:instrText xml:space="preserve"> PAGEREF _Toc125527306 \h </w:instrText>
      </w:r>
      <w:r>
        <w:fldChar w:fldCharType="separate"/>
      </w:r>
      <w:r>
        <w:t>66</w:t>
      </w:r>
      <w:r>
        <w:fldChar w:fldCharType="end"/>
      </w:r>
    </w:p>
    <w:p>
      <w:pPr>
        <w:pStyle w:val="TOC8"/>
        <w:rPr>
          <w:rFonts w:asciiTheme="minorHAnsi" w:eastAsiaTheme="minorEastAsia" w:hAnsiTheme="minorHAnsi" w:cstheme="minorBidi"/>
          <w:szCs w:val="22"/>
        </w:rPr>
      </w:pPr>
      <w:r>
        <w:t>80.</w:t>
      </w:r>
      <w:r>
        <w:tab/>
        <w:t>Condition on stockfeed manufacture permit: stockfeed mix containing antibiotic or sulphonamide</w:t>
      </w:r>
      <w:r>
        <w:tab/>
      </w:r>
      <w:r>
        <w:fldChar w:fldCharType="begin"/>
      </w:r>
      <w:r>
        <w:instrText xml:space="preserve"> PAGEREF _Toc125527307 \h </w:instrText>
      </w:r>
      <w:r>
        <w:fldChar w:fldCharType="separate"/>
      </w:r>
      <w:r>
        <w:t>68</w:t>
      </w:r>
      <w:r>
        <w:fldChar w:fldCharType="end"/>
      </w:r>
    </w:p>
    <w:p>
      <w:pPr>
        <w:pStyle w:val="TOC8"/>
        <w:rPr>
          <w:rFonts w:asciiTheme="minorHAnsi" w:eastAsiaTheme="minorEastAsia" w:hAnsiTheme="minorHAnsi" w:cstheme="minorBidi"/>
          <w:szCs w:val="22"/>
        </w:rPr>
      </w:pPr>
      <w:r>
        <w:t>81.</w:t>
      </w:r>
      <w:r>
        <w:tab/>
        <w:t>Conditions on pharmaceutical samples permit</w:t>
      </w:r>
      <w:r>
        <w:tab/>
      </w:r>
      <w:r>
        <w:fldChar w:fldCharType="begin"/>
      </w:r>
      <w:r>
        <w:instrText xml:space="preserve"> PAGEREF _Toc125527308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Requirements relating to manufacture, supply, handling, storage, transport and disposal of poisons</w:t>
      </w:r>
    </w:p>
    <w:p>
      <w:pPr>
        <w:pStyle w:val="TOC4"/>
        <w:tabs>
          <w:tab w:val="right" w:leader="dot" w:pos="7077"/>
        </w:tabs>
        <w:rPr>
          <w:rFonts w:asciiTheme="minorHAnsi" w:eastAsiaTheme="minorEastAsia" w:hAnsiTheme="minorHAnsi" w:cstheme="minorBidi"/>
          <w:b w:val="0"/>
          <w:szCs w:val="22"/>
        </w:rPr>
      </w:pPr>
      <w:r>
        <w:t>Division 1 — General requirements for containers and labels</w:t>
      </w:r>
    </w:p>
    <w:p>
      <w:pPr>
        <w:pStyle w:val="TOC8"/>
        <w:rPr>
          <w:rFonts w:asciiTheme="minorHAnsi" w:eastAsiaTheme="minorEastAsia" w:hAnsiTheme="minorHAnsi" w:cstheme="minorBidi"/>
          <w:szCs w:val="22"/>
        </w:rPr>
      </w:pPr>
      <w:r>
        <w:t>82.</w:t>
      </w:r>
      <w:r>
        <w:tab/>
        <w:t>Container and its labels to comply with current Poisons Standard</w:t>
      </w:r>
      <w:r>
        <w:tab/>
      </w:r>
      <w:r>
        <w:fldChar w:fldCharType="begin"/>
      </w:r>
      <w:r>
        <w:instrText xml:space="preserve"> PAGEREF _Toc125527311 \h </w:instrText>
      </w:r>
      <w:r>
        <w:fldChar w:fldCharType="separate"/>
      </w:r>
      <w:r>
        <w:t>71</w:t>
      </w:r>
      <w:r>
        <w:fldChar w:fldCharType="end"/>
      </w:r>
    </w:p>
    <w:p>
      <w:pPr>
        <w:pStyle w:val="TOC8"/>
        <w:rPr>
          <w:rFonts w:asciiTheme="minorHAnsi" w:eastAsiaTheme="minorEastAsia" w:hAnsiTheme="minorHAnsi" w:cstheme="minorBidi"/>
          <w:szCs w:val="22"/>
        </w:rPr>
      </w:pPr>
      <w:r>
        <w:t>83.</w:t>
      </w:r>
      <w:r>
        <w:tab/>
      </w:r>
      <w:r>
        <w:rPr>
          <w:snapToGrid w:val="0"/>
        </w:rPr>
        <w:t>Use of certain containers prohibited</w:t>
      </w:r>
      <w:r>
        <w:tab/>
      </w:r>
      <w:r>
        <w:fldChar w:fldCharType="begin"/>
      </w:r>
      <w:r>
        <w:instrText xml:space="preserve"> PAGEREF _Toc125527312 \h </w:instrText>
      </w:r>
      <w:r>
        <w:fldChar w:fldCharType="separate"/>
      </w:r>
      <w:r>
        <w:t>71</w:t>
      </w:r>
      <w:r>
        <w:fldChar w:fldCharType="end"/>
      </w:r>
    </w:p>
    <w:p>
      <w:pPr>
        <w:pStyle w:val="TOC8"/>
        <w:rPr>
          <w:rFonts w:asciiTheme="minorHAnsi" w:eastAsiaTheme="minorEastAsia" w:hAnsiTheme="minorHAnsi" w:cstheme="minorBidi"/>
          <w:szCs w:val="22"/>
        </w:rPr>
      </w:pPr>
      <w:r>
        <w:t>84.</w:t>
      </w:r>
      <w:r>
        <w:tab/>
        <w:t xml:space="preserve">Authorisation of </w:t>
      </w:r>
      <w:r>
        <w:rPr>
          <w:snapToGrid w:val="0"/>
        </w:rPr>
        <w:t>container or label</w:t>
      </w:r>
      <w:r>
        <w:tab/>
      </w:r>
      <w:r>
        <w:fldChar w:fldCharType="begin"/>
      </w:r>
      <w:r>
        <w:instrText xml:space="preserve"> PAGEREF _Toc125527313 \h </w:instrText>
      </w:r>
      <w:r>
        <w:fldChar w:fldCharType="separate"/>
      </w:r>
      <w:r>
        <w:t>72</w:t>
      </w:r>
      <w:r>
        <w:fldChar w:fldCharType="end"/>
      </w:r>
    </w:p>
    <w:p>
      <w:pPr>
        <w:pStyle w:val="TOC8"/>
        <w:rPr>
          <w:rFonts w:asciiTheme="minorHAnsi" w:eastAsiaTheme="minorEastAsia" w:hAnsiTheme="minorHAnsi" w:cstheme="minorBidi"/>
          <w:szCs w:val="22"/>
        </w:rPr>
      </w:pPr>
      <w:r>
        <w:t>85.</w:t>
      </w:r>
      <w:r>
        <w:tab/>
      </w:r>
      <w:r>
        <w:rPr>
          <w:snapToGrid w:val="0"/>
        </w:rPr>
        <w:t>Suspending or prohibiting use of container or label</w:t>
      </w:r>
      <w:r>
        <w:tab/>
      </w:r>
      <w:r>
        <w:fldChar w:fldCharType="begin"/>
      </w:r>
      <w:r>
        <w:instrText xml:space="preserve"> PAGEREF _Toc125527314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medicine that is Schedule 2 poison</w:t>
      </w:r>
    </w:p>
    <w:p>
      <w:pPr>
        <w:pStyle w:val="TOC8"/>
        <w:rPr>
          <w:rFonts w:asciiTheme="minorHAnsi" w:eastAsiaTheme="minorEastAsia" w:hAnsiTheme="minorHAnsi" w:cstheme="minorBidi"/>
          <w:szCs w:val="22"/>
        </w:rPr>
      </w:pPr>
      <w:r>
        <w:t>86.</w:t>
      </w:r>
      <w:r>
        <w:tab/>
        <w:t>Storage of medicine that is Schedule 2 poison</w:t>
      </w:r>
      <w:r>
        <w:tab/>
      </w:r>
      <w:r>
        <w:fldChar w:fldCharType="begin"/>
      </w:r>
      <w:r>
        <w:instrText xml:space="preserve"> PAGEREF _Toc125527316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Requirements for medicine that is Schedule 3 poison</w:t>
      </w:r>
    </w:p>
    <w:p>
      <w:pPr>
        <w:pStyle w:val="TOC8"/>
        <w:rPr>
          <w:rFonts w:asciiTheme="minorHAnsi" w:eastAsiaTheme="minorEastAsia" w:hAnsiTheme="minorHAnsi" w:cstheme="minorBidi"/>
          <w:szCs w:val="22"/>
        </w:rPr>
      </w:pPr>
      <w:r>
        <w:t>87.</w:t>
      </w:r>
      <w:r>
        <w:tab/>
        <w:t>Storage of medicine that is Schedule 3 poison</w:t>
      </w:r>
      <w:r>
        <w:tab/>
      </w:r>
      <w:r>
        <w:fldChar w:fldCharType="begin"/>
      </w:r>
      <w:r>
        <w:instrText xml:space="preserve"> PAGEREF _Toc125527318 \h </w:instrText>
      </w:r>
      <w:r>
        <w:fldChar w:fldCharType="separate"/>
      </w:r>
      <w:r>
        <w:t>74</w:t>
      </w:r>
      <w:r>
        <w:fldChar w:fldCharType="end"/>
      </w:r>
    </w:p>
    <w:p>
      <w:pPr>
        <w:pStyle w:val="TOC8"/>
        <w:rPr>
          <w:rFonts w:asciiTheme="minorHAnsi" w:eastAsiaTheme="minorEastAsia" w:hAnsiTheme="minorHAnsi" w:cstheme="minorBidi"/>
          <w:szCs w:val="22"/>
        </w:rPr>
      </w:pPr>
      <w:r>
        <w:t>88.</w:t>
      </w:r>
      <w:r>
        <w:tab/>
        <w:t>Supply by retail sale of medicine that is Schedule 3 poison</w:t>
      </w:r>
      <w:r>
        <w:tab/>
      </w:r>
      <w:r>
        <w:fldChar w:fldCharType="begin"/>
      </w:r>
      <w:r>
        <w:instrText xml:space="preserve"> PAGEREF _Toc125527319 \h </w:instrText>
      </w:r>
      <w:r>
        <w:fldChar w:fldCharType="separate"/>
      </w:r>
      <w:r>
        <w:t>75</w:t>
      </w:r>
      <w:r>
        <w:fldChar w:fldCharType="end"/>
      </w:r>
    </w:p>
    <w:p>
      <w:pPr>
        <w:pStyle w:val="TOC8"/>
        <w:rPr>
          <w:rFonts w:asciiTheme="minorHAnsi" w:eastAsiaTheme="minorEastAsia" w:hAnsiTheme="minorHAnsi" w:cstheme="minorBidi"/>
          <w:szCs w:val="22"/>
        </w:rPr>
      </w:pPr>
      <w:r>
        <w:t>89.</w:t>
      </w:r>
      <w:r>
        <w:tab/>
        <w:t>Advertising medicine that is Schedule 3 poison</w:t>
      </w:r>
      <w:r>
        <w:tab/>
      </w:r>
      <w:r>
        <w:fldChar w:fldCharType="begin"/>
      </w:r>
      <w:r>
        <w:instrText xml:space="preserve"> PAGEREF _Toc125527320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medicine that is Schedule 4 poison</w:t>
      </w:r>
    </w:p>
    <w:p>
      <w:pPr>
        <w:pStyle w:val="TOC8"/>
        <w:rPr>
          <w:rFonts w:asciiTheme="minorHAnsi" w:eastAsiaTheme="minorEastAsia" w:hAnsiTheme="minorHAnsi" w:cstheme="minorBidi"/>
          <w:szCs w:val="22"/>
        </w:rPr>
      </w:pPr>
      <w:r>
        <w:t>90.</w:t>
      </w:r>
      <w:r>
        <w:tab/>
        <w:t>Storage of medicine that is Schedule 4 poison</w:t>
      </w:r>
      <w:r>
        <w:tab/>
      </w:r>
      <w:r>
        <w:fldChar w:fldCharType="begin"/>
      </w:r>
      <w:r>
        <w:instrText xml:space="preserve"> PAGEREF _Toc125527322 \h </w:instrText>
      </w:r>
      <w:r>
        <w:fldChar w:fldCharType="separate"/>
      </w:r>
      <w:r>
        <w:t>76</w:t>
      </w:r>
      <w:r>
        <w:fldChar w:fldCharType="end"/>
      </w:r>
    </w:p>
    <w:p>
      <w:pPr>
        <w:pStyle w:val="TOC8"/>
        <w:rPr>
          <w:rFonts w:asciiTheme="minorHAnsi" w:eastAsiaTheme="minorEastAsia" w:hAnsiTheme="minorHAnsi" w:cstheme="minorBidi"/>
          <w:szCs w:val="22"/>
        </w:rPr>
      </w:pPr>
      <w:r>
        <w:t>91.</w:t>
      </w:r>
      <w:r>
        <w:tab/>
        <w:t>Advertising medicine that is Schedule 4 poison</w:t>
      </w:r>
      <w:r>
        <w:tab/>
      </w:r>
      <w:r>
        <w:fldChar w:fldCharType="begin"/>
      </w:r>
      <w:r>
        <w:instrText xml:space="preserve"> PAGEREF _Toc125527323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Requirements for Schedule 5, 6 or 7 poison</w:t>
      </w:r>
    </w:p>
    <w:p>
      <w:pPr>
        <w:pStyle w:val="TOC8"/>
        <w:rPr>
          <w:rFonts w:asciiTheme="minorHAnsi" w:eastAsiaTheme="minorEastAsia" w:hAnsiTheme="minorHAnsi" w:cstheme="minorBidi"/>
          <w:szCs w:val="22"/>
        </w:rPr>
      </w:pPr>
      <w:r>
        <w:t>92.</w:t>
      </w:r>
      <w:r>
        <w:tab/>
        <w:t>Storage, transport and disposal of Schedule 5, 6 or 7 poison</w:t>
      </w:r>
      <w:r>
        <w:tab/>
      </w:r>
      <w:r>
        <w:fldChar w:fldCharType="begin"/>
      </w:r>
      <w:r>
        <w:instrText xml:space="preserve"> PAGEREF _Toc125527325 \h </w:instrText>
      </w:r>
      <w:r>
        <w:fldChar w:fldCharType="separate"/>
      </w:r>
      <w:r>
        <w:t>77</w:t>
      </w:r>
      <w:r>
        <w:fldChar w:fldCharType="end"/>
      </w:r>
    </w:p>
    <w:p>
      <w:pPr>
        <w:pStyle w:val="TOC8"/>
        <w:rPr>
          <w:rFonts w:asciiTheme="minorHAnsi" w:eastAsiaTheme="minorEastAsia" w:hAnsiTheme="minorHAnsi" w:cstheme="minorBidi"/>
          <w:szCs w:val="22"/>
        </w:rPr>
      </w:pPr>
      <w:r>
        <w:t>93.</w:t>
      </w:r>
      <w:r>
        <w:tab/>
        <w:t>Manufacture and supply of Schedule 5, 6 or 7 poison</w:t>
      </w:r>
      <w:r>
        <w:tab/>
      </w:r>
      <w:r>
        <w:fldChar w:fldCharType="begin"/>
      </w:r>
      <w:r>
        <w:instrText xml:space="preserve"> PAGEREF _Toc125527326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 — Requirements for medicine that is Schedule 8 poison or for Schedule 9 poison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_Toc125527329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for medicine that is Schedule 8 poison</w:t>
      </w:r>
    </w:p>
    <w:p>
      <w:pPr>
        <w:pStyle w:val="TOC8"/>
        <w:rPr>
          <w:rFonts w:asciiTheme="minorHAnsi" w:eastAsiaTheme="minorEastAsia" w:hAnsiTheme="minorHAnsi" w:cstheme="minorBidi"/>
          <w:szCs w:val="22"/>
        </w:rPr>
      </w:pPr>
      <w:r>
        <w:t>95.</w:t>
      </w:r>
      <w:r>
        <w:tab/>
      </w:r>
      <w:r>
        <w:rPr>
          <w:snapToGrid w:val="0"/>
        </w:rPr>
        <w:t>Storage and carriage of medicine that is Schedule 8 poison: authorised health professional or permit holder</w:t>
      </w:r>
      <w:r>
        <w:tab/>
      </w:r>
      <w:r>
        <w:fldChar w:fldCharType="begin"/>
      </w:r>
      <w:r>
        <w:instrText xml:space="preserve"> PAGEREF _Toc125527331 \h </w:instrText>
      </w:r>
      <w:r>
        <w:fldChar w:fldCharType="separate"/>
      </w:r>
      <w:r>
        <w:t>80</w:t>
      </w:r>
      <w:r>
        <w:fldChar w:fldCharType="end"/>
      </w:r>
    </w:p>
    <w:p>
      <w:pPr>
        <w:pStyle w:val="TOC8"/>
        <w:rPr>
          <w:rFonts w:asciiTheme="minorHAnsi" w:eastAsiaTheme="minorEastAsia" w:hAnsiTheme="minorHAnsi" w:cstheme="minorBidi"/>
          <w:szCs w:val="22"/>
        </w:rPr>
      </w:pPr>
      <w:r>
        <w:t>96.</w:t>
      </w:r>
      <w:r>
        <w:tab/>
        <w:t>Storage of medicine that is Schedule 8 poison: pharmacy</w:t>
      </w:r>
      <w:r>
        <w:tab/>
      </w:r>
      <w:r>
        <w:fldChar w:fldCharType="begin"/>
      </w:r>
      <w:r>
        <w:instrText xml:space="preserve"> PAGEREF _Toc125527332 \h </w:instrText>
      </w:r>
      <w:r>
        <w:fldChar w:fldCharType="separate"/>
      </w:r>
      <w:r>
        <w:t>82</w:t>
      </w:r>
      <w:r>
        <w:fldChar w:fldCharType="end"/>
      </w:r>
    </w:p>
    <w:p>
      <w:pPr>
        <w:pStyle w:val="TOC8"/>
        <w:rPr>
          <w:rFonts w:asciiTheme="minorHAnsi" w:eastAsiaTheme="minorEastAsia" w:hAnsiTheme="minorHAnsi" w:cstheme="minorBidi"/>
          <w:szCs w:val="22"/>
        </w:rPr>
      </w:pPr>
      <w:r>
        <w:t>97.</w:t>
      </w:r>
      <w:r>
        <w:tab/>
      </w:r>
      <w:r>
        <w:rPr>
          <w:snapToGrid w:val="0"/>
        </w:rPr>
        <w:t>Storage of medicine that is Schedule 8 poison: hospital</w:t>
      </w:r>
      <w:r>
        <w:tab/>
      </w:r>
      <w:r>
        <w:fldChar w:fldCharType="begin"/>
      </w:r>
      <w:r>
        <w:instrText xml:space="preserve"> PAGEREF _Toc125527333 \h </w:instrText>
      </w:r>
      <w:r>
        <w:fldChar w:fldCharType="separate"/>
      </w:r>
      <w:r>
        <w:t>82</w:t>
      </w:r>
      <w:r>
        <w:fldChar w:fldCharType="end"/>
      </w:r>
    </w:p>
    <w:p>
      <w:pPr>
        <w:pStyle w:val="TOC8"/>
        <w:rPr>
          <w:rFonts w:asciiTheme="minorHAnsi" w:eastAsiaTheme="minorEastAsia" w:hAnsiTheme="minorHAnsi" w:cstheme="minorBidi"/>
          <w:szCs w:val="22"/>
        </w:rPr>
      </w:pPr>
      <w:r>
        <w:t>98.</w:t>
      </w:r>
      <w:r>
        <w:tab/>
        <w:t>Storage of medicine that is Schedule 8 poison: licensed premises</w:t>
      </w:r>
      <w:r>
        <w:tab/>
      </w:r>
      <w:r>
        <w:fldChar w:fldCharType="begin"/>
      </w:r>
      <w:r>
        <w:instrText xml:space="preserve"> PAGEREF _Toc125527334 \h </w:instrText>
      </w:r>
      <w:r>
        <w:fldChar w:fldCharType="separate"/>
      </w:r>
      <w:r>
        <w:t>84</w:t>
      </w:r>
      <w:r>
        <w:fldChar w:fldCharType="end"/>
      </w:r>
    </w:p>
    <w:p>
      <w:pPr>
        <w:pStyle w:val="TOC8"/>
        <w:rPr>
          <w:rFonts w:asciiTheme="minorHAnsi" w:eastAsiaTheme="minorEastAsia" w:hAnsiTheme="minorHAnsi" w:cstheme="minorBidi"/>
          <w:szCs w:val="22"/>
        </w:rPr>
      </w:pPr>
      <w:r>
        <w:t>99.</w:t>
      </w:r>
      <w:r>
        <w:tab/>
      </w:r>
      <w:r>
        <w:rPr>
          <w:snapToGrid w:val="0"/>
        </w:rPr>
        <w:t>Packaging medicine that is Schedule 8 poison for transport</w:t>
      </w:r>
      <w:r>
        <w:tab/>
      </w:r>
      <w:r>
        <w:fldChar w:fldCharType="begin"/>
      </w:r>
      <w:r>
        <w:instrText xml:space="preserve"> PAGEREF _Toc125527335 \h </w:instrText>
      </w:r>
      <w:r>
        <w:fldChar w:fldCharType="separate"/>
      </w:r>
      <w:r>
        <w:t>84</w:t>
      </w:r>
      <w:r>
        <w:fldChar w:fldCharType="end"/>
      </w:r>
    </w:p>
    <w:p>
      <w:pPr>
        <w:pStyle w:val="TOC8"/>
        <w:rPr>
          <w:rFonts w:asciiTheme="minorHAnsi" w:eastAsiaTheme="minorEastAsia" w:hAnsiTheme="minorHAnsi" w:cstheme="minorBidi"/>
          <w:szCs w:val="22"/>
        </w:rPr>
      </w:pPr>
      <w:r>
        <w:t>100.</w:t>
      </w:r>
      <w:r>
        <w:tab/>
        <w:t>Advertising medicine that is Schedule 8 poison</w:t>
      </w:r>
      <w:r>
        <w:tab/>
      </w:r>
      <w:r>
        <w:fldChar w:fldCharType="begin"/>
      </w:r>
      <w:r>
        <w:instrText xml:space="preserve"> PAGEREF _Toc125527336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Schedule 9 poison</w:t>
      </w:r>
    </w:p>
    <w:p>
      <w:pPr>
        <w:pStyle w:val="TOC8"/>
        <w:rPr>
          <w:rFonts w:asciiTheme="minorHAnsi" w:eastAsiaTheme="minorEastAsia" w:hAnsiTheme="minorHAnsi" w:cstheme="minorBidi"/>
          <w:szCs w:val="22"/>
        </w:rPr>
      </w:pPr>
      <w:r>
        <w:t>101.</w:t>
      </w:r>
      <w:r>
        <w:tab/>
        <w:t>Storage of Schedule 9 poison</w:t>
      </w:r>
      <w:r>
        <w:tab/>
      </w:r>
      <w:r>
        <w:fldChar w:fldCharType="begin"/>
      </w:r>
      <w:r>
        <w:instrText xml:space="preserve"> PAGEREF _Toc125527338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Approval of alternative storage arrangement</w:t>
      </w:r>
    </w:p>
    <w:p>
      <w:pPr>
        <w:pStyle w:val="TOC8"/>
        <w:rPr>
          <w:rFonts w:asciiTheme="minorHAnsi" w:eastAsiaTheme="minorEastAsia" w:hAnsiTheme="minorHAnsi" w:cstheme="minorBidi"/>
          <w:szCs w:val="22"/>
        </w:rPr>
      </w:pPr>
      <w:r>
        <w:t>102.</w:t>
      </w:r>
      <w:r>
        <w:tab/>
        <w:t>Approval of alternative storage arrangement for medicine that is Schedule 8 poison or for Schedule 9 poison</w:t>
      </w:r>
      <w:r>
        <w:tab/>
      </w:r>
      <w:r>
        <w:fldChar w:fldCharType="begin"/>
      </w:r>
      <w:r>
        <w:instrText xml:space="preserve"> PAGEREF _Toc125527340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 — Vending machines</w:t>
      </w:r>
    </w:p>
    <w:p>
      <w:pPr>
        <w:pStyle w:val="TOC8"/>
        <w:rPr>
          <w:rFonts w:asciiTheme="minorHAnsi" w:eastAsiaTheme="minorEastAsia" w:hAnsiTheme="minorHAnsi" w:cstheme="minorBidi"/>
          <w:szCs w:val="22"/>
        </w:rPr>
      </w:pPr>
      <w:r>
        <w:t>103.</w:t>
      </w:r>
      <w:r>
        <w:tab/>
        <w:t>Supply of medicine from vending machine</w:t>
      </w:r>
      <w:r>
        <w:tab/>
      </w:r>
      <w:r>
        <w:fldChar w:fldCharType="begin"/>
      </w:r>
      <w:r>
        <w:instrText xml:space="preserve"> PAGEREF _Toc125527342 \h </w:instrText>
      </w:r>
      <w:r>
        <w:fldChar w:fldCharType="separate"/>
      </w:r>
      <w:r>
        <w:t>85</w:t>
      </w:r>
      <w:r>
        <w:fldChar w:fldCharType="end"/>
      </w:r>
    </w:p>
    <w:p>
      <w:pPr>
        <w:pStyle w:val="TOC8"/>
        <w:rPr>
          <w:rFonts w:asciiTheme="minorHAnsi" w:eastAsiaTheme="minorEastAsia" w:hAnsiTheme="minorHAnsi" w:cstheme="minorBidi"/>
          <w:szCs w:val="22"/>
        </w:rPr>
      </w:pPr>
      <w:r>
        <w:t>104.</w:t>
      </w:r>
      <w:r>
        <w:tab/>
        <w:t>Placement of vending machine</w:t>
      </w:r>
      <w:r>
        <w:tab/>
      </w:r>
      <w:r>
        <w:fldChar w:fldCharType="begin"/>
      </w:r>
      <w:r>
        <w:instrText xml:space="preserve"> PAGEREF _Toc125527343 \h </w:instrText>
      </w:r>
      <w:r>
        <w:fldChar w:fldCharType="separate"/>
      </w:r>
      <w:r>
        <w:t>86</w:t>
      </w:r>
      <w:r>
        <w:fldChar w:fldCharType="end"/>
      </w:r>
    </w:p>
    <w:p>
      <w:pPr>
        <w:pStyle w:val="TOC8"/>
        <w:rPr>
          <w:rFonts w:asciiTheme="minorHAnsi" w:eastAsiaTheme="minorEastAsia" w:hAnsiTheme="minorHAnsi" w:cstheme="minorBidi"/>
          <w:szCs w:val="22"/>
        </w:rPr>
      </w:pPr>
      <w:r>
        <w:t>105.</w:t>
      </w:r>
      <w:r>
        <w:tab/>
        <w:t>Approval of placement of vending machine</w:t>
      </w:r>
      <w:r>
        <w:tab/>
      </w:r>
      <w:r>
        <w:fldChar w:fldCharType="begin"/>
      </w:r>
      <w:r>
        <w:instrText xml:space="preserve"> PAGEREF _Toc125527344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106.</w:t>
      </w:r>
      <w:r>
        <w:tab/>
        <w:t>CEO to be notified of l</w:t>
      </w:r>
      <w:r>
        <w:rPr>
          <w:snapToGrid w:val="0"/>
        </w:rPr>
        <w:t>oss or theft of certain poisons</w:t>
      </w:r>
      <w:r>
        <w:tab/>
      </w:r>
      <w:r>
        <w:fldChar w:fldCharType="begin"/>
      </w:r>
      <w:r>
        <w:instrText xml:space="preserve"> PAGEREF _Toc125527346 \h </w:instrText>
      </w:r>
      <w:r>
        <w:fldChar w:fldCharType="separate"/>
      </w:r>
      <w:r>
        <w:t>87</w:t>
      </w:r>
      <w:r>
        <w:fldChar w:fldCharType="end"/>
      </w:r>
    </w:p>
    <w:p>
      <w:pPr>
        <w:pStyle w:val="TOC8"/>
        <w:rPr>
          <w:rFonts w:asciiTheme="minorHAnsi" w:eastAsiaTheme="minorEastAsia" w:hAnsiTheme="minorHAnsi" w:cstheme="minorBidi"/>
          <w:szCs w:val="22"/>
        </w:rPr>
      </w:pPr>
      <w:r>
        <w:t>107.</w:t>
      </w:r>
      <w:r>
        <w:tab/>
        <w:t>CEO may give direction about storage or use of poison</w:t>
      </w:r>
      <w:r>
        <w:tab/>
      </w:r>
      <w:r>
        <w:fldChar w:fldCharType="begin"/>
      </w:r>
      <w:r>
        <w:instrText xml:space="preserve"> PAGEREF _Toc125527347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10 — Needle and syringe programmes</w:t>
      </w:r>
    </w:p>
    <w:p>
      <w:pPr>
        <w:pStyle w:val="TOC8"/>
        <w:rPr>
          <w:rFonts w:asciiTheme="minorHAnsi" w:eastAsiaTheme="minorEastAsia" w:hAnsiTheme="minorHAnsi" w:cstheme="minorBidi"/>
          <w:szCs w:val="22"/>
        </w:rPr>
      </w:pPr>
      <w:r>
        <w:t>108.</w:t>
      </w:r>
      <w:r>
        <w:tab/>
      </w:r>
      <w:r>
        <w:rPr>
          <w:snapToGrid w:val="0"/>
        </w:rPr>
        <w:t>Approval of needle and syringe programme</w:t>
      </w:r>
      <w:r>
        <w:tab/>
      </w:r>
      <w:r>
        <w:fldChar w:fldCharType="begin"/>
      </w:r>
      <w:r>
        <w:instrText xml:space="preserve"> PAGEREF _Toc125527349 \h </w:instrText>
      </w:r>
      <w:r>
        <w:fldChar w:fldCharType="separate"/>
      </w:r>
      <w:r>
        <w:t>89</w:t>
      </w:r>
      <w:r>
        <w:fldChar w:fldCharType="end"/>
      </w:r>
    </w:p>
    <w:p>
      <w:pPr>
        <w:pStyle w:val="TOC8"/>
        <w:rPr>
          <w:rFonts w:asciiTheme="minorHAnsi" w:eastAsiaTheme="minorEastAsia" w:hAnsiTheme="minorHAnsi" w:cstheme="minorBidi"/>
          <w:szCs w:val="22"/>
        </w:rPr>
      </w:pPr>
      <w:r>
        <w:t>109.</w:t>
      </w:r>
      <w:r>
        <w:tab/>
      </w:r>
      <w:r>
        <w:rPr>
          <w:snapToGrid w:val="0"/>
        </w:rPr>
        <w:t>Copy of approval to be provided to programme coordinator</w:t>
      </w:r>
      <w:r>
        <w:tab/>
      </w:r>
      <w:r>
        <w:fldChar w:fldCharType="begin"/>
      </w:r>
      <w:r>
        <w:instrText xml:space="preserve"> PAGEREF _Toc125527350 \h </w:instrText>
      </w:r>
      <w:r>
        <w:fldChar w:fldCharType="separate"/>
      </w:r>
      <w:r>
        <w:t>90</w:t>
      </w:r>
      <w:r>
        <w:fldChar w:fldCharType="end"/>
      </w:r>
    </w:p>
    <w:p>
      <w:pPr>
        <w:pStyle w:val="TOC8"/>
        <w:rPr>
          <w:rFonts w:asciiTheme="minorHAnsi" w:eastAsiaTheme="minorEastAsia" w:hAnsiTheme="minorHAnsi" w:cstheme="minorBidi"/>
          <w:szCs w:val="22"/>
        </w:rPr>
      </w:pPr>
      <w:r>
        <w:t>110.</w:t>
      </w:r>
      <w:r>
        <w:tab/>
        <w:t>Condition of approval: p</w:t>
      </w:r>
      <w:r>
        <w:rPr>
          <w:snapToGrid w:val="0"/>
        </w:rPr>
        <w:t>rogramme coordinator’s duties</w:t>
      </w:r>
      <w:r>
        <w:tab/>
      </w:r>
      <w:r>
        <w:fldChar w:fldCharType="begin"/>
      </w:r>
      <w:r>
        <w:instrText xml:space="preserve"> PAGEREF _Toc125527351 \h </w:instrText>
      </w:r>
      <w:r>
        <w:fldChar w:fldCharType="separate"/>
      </w:r>
      <w:r>
        <w:t>90</w:t>
      </w:r>
      <w:r>
        <w:fldChar w:fldCharType="end"/>
      </w:r>
    </w:p>
    <w:p>
      <w:pPr>
        <w:pStyle w:val="TOC8"/>
        <w:rPr>
          <w:rFonts w:asciiTheme="minorHAnsi" w:eastAsiaTheme="minorEastAsia" w:hAnsiTheme="minorHAnsi" w:cstheme="minorBidi"/>
          <w:szCs w:val="22"/>
        </w:rPr>
      </w:pPr>
      <w:r>
        <w:t>111.</w:t>
      </w:r>
      <w:r>
        <w:tab/>
      </w:r>
      <w:r>
        <w:rPr>
          <w:snapToGrid w:val="0"/>
        </w:rPr>
        <w:t>Condition of approval: used needles and syringes</w:t>
      </w:r>
      <w:r>
        <w:tab/>
      </w:r>
      <w:r>
        <w:fldChar w:fldCharType="begin"/>
      </w:r>
      <w:r>
        <w:instrText xml:space="preserve"> PAGEREF _Toc125527352 \h </w:instrText>
      </w:r>
      <w:r>
        <w:fldChar w:fldCharType="separate"/>
      </w:r>
      <w:r>
        <w:t>90</w:t>
      </w:r>
      <w:r>
        <w:fldChar w:fldCharType="end"/>
      </w:r>
    </w:p>
    <w:p>
      <w:pPr>
        <w:pStyle w:val="TOC8"/>
        <w:rPr>
          <w:rFonts w:asciiTheme="minorHAnsi" w:eastAsiaTheme="minorEastAsia" w:hAnsiTheme="minorHAnsi" w:cstheme="minorBidi"/>
          <w:szCs w:val="22"/>
        </w:rPr>
      </w:pPr>
      <w:r>
        <w:t>112.</w:t>
      </w:r>
      <w:r>
        <w:tab/>
      </w:r>
      <w:r>
        <w:rPr>
          <w:snapToGrid w:val="0"/>
        </w:rPr>
        <w:t>Condition of approval: conduct of programme</w:t>
      </w:r>
      <w:r>
        <w:tab/>
      </w:r>
      <w:r>
        <w:fldChar w:fldCharType="begin"/>
      </w:r>
      <w:r>
        <w:instrText xml:space="preserve"> PAGEREF _Toc125527353 \h </w:instrText>
      </w:r>
      <w:r>
        <w:fldChar w:fldCharType="separate"/>
      </w:r>
      <w:r>
        <w:t>91</w:t>
      </w:r>
      <w:r>
        <w:fldChar w:fldCharType="end"/>
      </w:r>
    </w:p>
    <w:p>
      <w:pPr>
        <w:pStyle w:val="TOC8"/>
        <w:rPr>
          <w:rFonts w:asciiTheme="minorHAnsi" w:eastAsiaTheme="minorEastAsia" w:hAnsiTheme="minorHAnsi" w:cstheme="minorBidi"/>
          <w:szCs w:val="22"/>
        </w:rPr>
      </w:pPr>
      <w:r>
        <w:t>113.</w:t>
      </w:r>
      <w:r>
        <w:tab/>
        <w:t>Breach of condition of approval</w:t>
      </w:r>
      <w:r>
        <w:tab/>
      </w:r>
      <w:r>
        <w:fldChar w:fldCharType="begin"/>
      </w:r>
      <w:r>
        <w:instrText xml:space="preserve"> PAGEREF _Toc125527354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11 — Prescription and supply of medicine that is Schedule 8 poison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_Toc125527357 \h </w:instrText>
      </w:r>
      <w:r>
        <w:fldChar w:fldCharType="separate"/>
      </w:r>
      <w:r>
        <w:t>92</w:t>
      </w:r>
      <w:r>
        <w:fldChar w:fldCharType="end"/>
      </w:r>
    </w:p>
    <w:p>
      <w:pPr>
        <w:pStyle w:val="TOC8"/>
        <w:rPr>
          <w:rFonts w:asciiTheme="minorHAnsi" w:eastAsiaTheme="minorEastAsia" w:hAnsiTheme="minorHAnsi" w:cstheme="minorBidi"/>
          <w:szCs w:val="22"/>
        </w:rPr>
      </w:pPr>
      <w:r>
        <w:t>115.</w:t>
      </w:r>
      <w:r>
        <w:tab/>
        <w:t>Application of Part</w:t>
      </w:r>
      <w:r>
        <w:tab/>
      </w:r>
      <w:r>
        <w:fldChar w:fldCharType="begin"/>
      </w:r>
      <w:r>
        <w:instrText xml:space="preserve"> PAGEREF _Toc125527358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116.</w:t>
      </w:r>
      <w:r>
        <w:tab/>
        <w:t>Requirements for prescription or supply of medicine that is Schedule 8 poison</w:t>
      </w:r>
      <w:r>
        <w:tab/>
      </w:r>
      <w:r>
        <w:fldChar w:fldCharType="begin"/>
      </w:r>
      <w:r>
        <w:instrText xml:space="preserve"> PAGEREF _Toc125527360 \h </w:instrText>
      </w:r>
      <w:r>
        <w:fldChar w:fldCharType="separate"/>
      </w:r>
      <w:r>
        <w:t>93</w:t>
      </w:r>
      <w:r>
        <w:fldChar w:fldCharType="end"/>
      </w:r>
    </w:p>
    <w:p>
      <w:pPr>
        <w:pStyle w:val="TOC8"/>
        <w:rPr>
          <w:rFonts w:asciiTheme="minorHAnsi" w:eastAsiaTheme="minorEastAsia" w:hAnsiTheme="minorHAnsi" w:cstheme="minorBidi"/>
          <w:szCs w:val="22"/>
        </w:rPr>
      </w:pPr>
      <w:r>
        <w:t>117.</w:t>
      </w:r>
      <w:r>
        <w:tab/>
        <w:t>Administration, prescription or supply of medicine that is Schedule 8 poison to drug dependent person or oversupplied person</w:t>
      </w:r>
      <w:r>
        <w:tab/>
      </w:r>
      <w:r>
        <w:fldChar w:fldCharType="begin"/>
      </w:r>
      <w:r>
        <w:instrText xml:space="preserve"> PAGEREF _Toc125527361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118.</w:t>
      </w:r>
      <w:r>
        <w:tab/>
        <w:t>CEO may authorise prescribing of specified medicine that is Schedule 8 poison to specified patient</w:t>
      </w:r>
      <w:r>
        <w:tab/>
      </w:r>
      <w:r>
        <w:fldChar w:fldCharType="begin"/>
      </w:r>
      <w:r>
        <w:instrText xml:space="preserve"> PAGEREF _Toc125527362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Authorising prescription or supply of cannabis</w:t>
      </w:r>
      <w:r>
        <w:noBreakHyphen/>
        <w:t>based product</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_Toc125527364 \h </w:instrText>
      </w:r>
      <w:r>
        <w:fldChar w:fldCharType="separate"/>
      </w:r>
      <w:r>
        <w:t>95</w:t>
      </w:r>
      <w:r>
        <w:fldChar w:fldCharType="end"/>
      </w:r>
    </w:p>
    <w:p>
      <w:pPr>
        <w:pStyle w:val="TOC8"/>
        <w:rPr>
          <w:rFonts w:asciiTheme="minorHAnsi" w:eastAsiaTheme="minorEastAsia" w:hAnsiTheme="minorHAnsi" w:cstheme="minorBidi"/>
          <w:szCs w:val="22"/>
        </w:rPr>
      </w:pPr>
      <w:r>
        <w:t>120.</w:t>
      </w:r>
      <w:r>
        <w:tab/>
        <w:t>Prescribing or supplying cannabis</w:t>
      </w:r>
      <w:r>
        <w:noBreakHyphen/>
        <w:t>based product</w:t>
      </w:r>
      <w:r>
        <w:tab/>
      </w:r>
      <w:r>
        <w:fldChar w:fldCharType="begin"/>
      </w:r>
      <w:r>
        <w:instrText xml:space="preserve"> PAGEREF _Toc125527365 \h </w:instrText>
      </w:r>
      <w:r>
        <w:fldChar w:fldCharType="separate"/>
      </w:r>
      <w:r>
        <w:t>95</w:t>
      </w:r>
      <w:r>
        <w:fldChar w:fldCharType="end"/>
      </w:r>
    </w:p>
    <w:p>
      <w:pPr>
        <w:pStyle w:val="TOC8"/>
        <w:rPr>
          <w:rFonts w:asciiTheme="minorHAnsi" w:eastAsiaTheme="minorEastAsia" w:hAnsiTheme="minorHAnsi" w:cstheme="minorBidi"/>
          <w:szCs w:val="22"/>
        </w:rPr>
      </w:pPr>
      <w:r>
        <w:t>121.</w:t>
      </w:r>
      <w:r>
        <w:tab/>
      </w:r>
      <w:r>
        <w:rPr>
          <w:snapToGrid w:val="0"/>
        </w:rPr>
        <w:t>Designating cannabis</w:t>
      </w:r>
      <w:r>
        <w:rPr>
          <w:snapToGrid w:val="0"/>
        </w:rPr>
        <w:noBreakHyphen/>
        <w:t>based product prescriber</w:t>
      </w:r>
      <w:r>
        <w:tab/>
      </w:r>
      <w:r>
        <w:fldChar w:fldCharType="begin"/>
      </w:r>
      <w:r>
        <w:instrText xml:space="preserve"> PAGEREF _Toc125527366 \h </w:instrText>
      </w:r>
      <w:r>
        <w:fldChar w:fldCharType="separate"/>
      </w:r>
      <w:r>
        <w:t>96</w:t>
      </w:r>
      <w:r>
        <w:fldChar w:fldCharType="end"/>
      </w:r>
    </w:p>
    <w:p>
      <w:pPr>
        <w:pStyle w:val="TOC8"/>
        <w:rPr>
          <w:rFonts w:asciiTheme="minorHAnsi" w:eastAsiaTheme="minorEastAsia" w:hAnsiTheme="minorHAnsi" w:cstheme="minorBidi"/>
          <w:szCs w:val="22"/>
        </w:rPr>
      </w:pPr>
      <w:r>
        <w:t>122.</w:t>
      </w:r>
      <w:r>
        <w:tab/>
        <w:t>Appointing cannabis</w:t>
      </w:r>
      <w:r>
        <w:noBreakHyphen/>
        <w:t>based product co</w:t>
      </w:r>
      <w:r>
        <w:noBreakHyphen/>
        <w:t>prescriber</w:t>
      </w:r>
      <w:r>
        <w:tab/>
      </w:r>
      <w:r>
        <w:fldChar w:fldCharType="begin"/>
      </w:r>
      <w:r>
        <w:instrText xml:space="preserve"> PAGEREF _Toc125527367 \h </w:instrText>
      </w:r>
      <w:r>
        <w:fldChar w:fldCharType="separate"/>
      </w:r>
      <w:r>
        <w:t>97</w:t>
      </w:r>
      <w:r>
        <w:fldChar w:fldCharType="end"/>
      </w:r>
    </w:p>
    <w:p>
      <w:pPr>
        <w:pStyle w:val="TOC8"/>
        <w:rPr>
          <w:rFonts w:asciiTheme="minorHAnsi" w:eastAsiaTheme="minorEastAsia" w:hAnsiTheme="minorHAnsi" w:cstheme="minorBidi"/>
          <w:szCs w:val="22"/>
        </w:rPr>
      </w:pPr>
      <w:r>
        <w:t>123.</w:t>
      </w:r>
      <w:r>
        <w:tab/>
        <w:t>CEO to be notified of treatment of patient with cannabis</w:t>
      </w:r>
      <w:r>
        <w:noBreakHyphen/>
        <w:t>based product</w:t>
      </w:r>
      <w:r>
        <w:tab/>
      </w:r>
      <w:r>
        <w:fldChar w:fldCharType="begin"/>
      </w:r>
      <w:r>
        <w:instrText xml:space="preserve"> PAGEREF _Toc125527368 \h </w:instrText>
      </w:r>
      <w:r>
        <w:fldChar w:fldCharType="separate"/>
      </w:r>
      <w:r>
        <w:t>98</w:t>
      </w:r>
      <w:r>
        <w:fldChar w:fldCharType="end"/>
      </w:r>
    </w:p>
    <w:p>
      <w:pPr>
        <w:pStyle w:val="TOC8"/>
        <w:rPr>
          <w:rFonts w:asciiTheme="minorHAnsi" w:eastAsiaTheme="minorEastAsia" w:hAnsiTheme="minorHAnsi" w:cstheme="minorBidi"/>
          <w:szCs w:val="22"/>
        </w:rPr>
      </w:pPr>
      <w:r>
        <w:t>124.</w:t>
      </w:r>
      <w:r>
        <w:tab/>
        <w:t>Current cannabis</w:t>
      </w:r>
      <w:r>
        <w:noBreakHyphen/>
        <w:t>based product prescriber for patient</w:t>
      </w:r>
      <w:r>
        <w:tab/>
      </w:r>
      <w:r>
        <w:fldChar w:fldCharType="begin"/>
      </w:r>
      <w:r>
        <w:instrText xml:space="preserve"> PAGEREF _Toc125527369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 — Authorising prescription or supply of stimulant</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_Toc125527371 \h </w:instrText>
      </w:r>
      <w:r>
        <w:fldChar w:fldCharType="separate"/>
      </w:r>
      <w:r>
        <w:t>99</w:t>
      </w:r>
      <w:r>
        <w:fldChar w:fldCharType="end"/>
      </w:r>
    </w:p>
    <w:p>
      <w:pPr>
        <w:pStyle w:val="TOC8"/>
        <w:rPr>
          <w:rFonts w:asciiTheme="minorHAnsi" w:eastAsiaTheme="minorEastAsia" w:hAnsiTheme="minorHAnsi" w:cstheme="minorBidi"/>
          <w:szCs w:val="22"/>
        </w:rPr>
      </w:pPr>
      <w:r>
        <w:t>126.</w:t>
      </w:r>
      <w:r>
        <w:tab/>
        <w:t>Prescribing or supplying stimulant</w:t>
      </w:r>
      <w:r>
        <w:tab/>
      </w:r>
      <w:r>
        <w:fldChar w:fldCharType="begin"/>
      </w:r>
      <w:r>
        <w:instrText xml:space="preserve"> PAGEREF _Toc125527372 \h </w:instrText>
      </w:r>
      <w:r>
        <w:fldChar w:fldCharType="separate"/>
      </w:r>
      <w:r>
        <w:t>99</w:t>
      </w:r>
      <w:r>
        <w:fldChar w:fldCharType="end"/>
      </w:r>
    </w:p>
    <w:p>
      <w:pPr>
        <w:pStyle w:val="TOC8"/>
        <w:rPr>
          <w:rFonts w:asciiTheme="minorHAnsi" w:eastAsiaTheme="minorEastAsia" w:hAnsiTheme="minorHAnsi" w:cstheme="minorBidi"/>
          <w:szCs w:val="22"/>
        </w:rPr>
      </w:pPr>
      <w:r>
        <w:t>127.</w:t>
      </w:r>
      <w:r>
        <w:tab/>
        <w:t>Approval of stimulant clinic</w:t>
      </w:r>
      <w:r>
        <w:tab/>
      </w:r>
      <w:r>
        <w:fldChar w:fldCharType="begin"/>
      </w:r>
      <w:r>
        <w:instrText xml:space="preserve"> PAGEREF _Toc125527373 \h </w:instrText>
      </w:r>
      <w:r>
        <w:fldChar w:fldCharType="separate"/>
      </w:r>
      <w:r>
        <w:t>100</w:t>
      </w:r>
      <w:r>
        <w:fldChar w:fldCharType="end"/>
      </w:r>
    </w:p>
    <w:p>
      <w:pPr>
        <w:pStyle w:val="TOC8"/>
        <w:rPr>
          <w:rFonts w:asciiTheme="minorHAnsi" w:eastAsiaTheme="minorEastAsia" w:hAnsiTheme="minorHAnsi" w:cstheme="minorBidi"/>
          <w:szCs w:val="22"/>
        </w:rPr>
      </w:pPr>
      <w:r>
        <w:t>128.</w:t>
      </w:r>
      <w:r>
        <w:tab/>
      </w:r>
      <w:r>
        <w:rPr>
          <w:snapToGrid w:val="0"/>
        </w:rPr>
        <w:t>Designating stimulant prescriber</w:t>
      </w:r>
      <w:r>
        <w:tab/>
      </w:r>
      <w:r>
        <w:fldChar w:fldCharType="begin"/>
      </w:r>
      <w:r>
        <w:instrText xml:space="preserve"> PAGEREF _Toc125527374 \h </w:instrText>
      </w:r>
      <w:r>
        <w:fldChar w:fldCharType="separate"/>
      </w:r>
      <w:r>
        <w:t>101</w:t>
      </w:r>
      <w:r>
        <w:fldChar w:fldCharType="end"/>
      </w:r>
    </w:p>
    <w:p>
      <w:pPr>
        <w:pStyle w:val="TOC8"/>
        <w:rPr>
          <w:rFonts w:asciiTheme="minorHAnsi" w:eastAsiaTheme="minorEastAsia" w:hAnsiTheme="minorHAnsi" w:cstheme="minorBidi"/>
          <w:szCs w:val="22"/>
        </w:rPr>
      </w:pPr>
      <w:r>
        <w:t>129.</w:t>
      </w:r>
      <w:r>
        <w:tab/>
        <w:t>Appointing stimulant co</w:t>
      </w:r>
      <w:r>
        <w:noBreakHyphen/>
        <w:t>prescriber</w:t>
      </w:r>
      <w:r>
        <w:tab/>
      </w:r>
      <w:r>
        <w:fldChar w:fldCharType="begin"/>
      </w:r>
      <w:r>
        <w:instrText xml:space="preserve"> PAGEREF _Toc125527375 \h </w:instrText>
      </w:r>
      <w:r>
        <w:fldChar w:fldCharType="separate"/>
      </w:r>
      <w:r>
        <w:t>101</w:t>
      </w:r>
      <w:r>
        <w:fldChar w:fldCharType="end"/>
      </w:r>
    </w:p>
    <w:p>
      <w:pPr>
        <w:pStyle w:val="TOC8"/>
        <w:rPr>
          <w:rFonts w:asciiTheme="minorHAnsi" w:eastAsiaTheme="minorEastAsia" w:hAnsiTheme="minorHAnsi" w:cstheme="minorBidi"/>
          <w:szCs w:val="22"/>
        </w:rPr>
      </w:pPr>
      <w:r>
        <w:t>130.</w:t>
      </w:r>
      <w:r>
        <w:tab/>
        <w:t>CEO to be notified of treatment of patient with stimulant</w:t>
      </w:r>
      <w:r>
        <w:tab/>
      </w:r>
      <w:r>
        <w:fldChar w:fldCharType="begin"/>
      </w:r>
      <w:r>
        <w:instrText xml:space="preserve"> PAGEREF _Toc125527376 \h </w:instrText>
      </w:r>
      <w:r>
        <w:fldChar w:fldCharType="separate"/>
      </w:r>
      <w:r>
        <w:t>102</w:t>
      </w:r>
      <w:r>
        <w:fldChar w:fldCharType="end"/>
      </w:r>
    </w:p>
    <w:p>
      <w:pPr>
        <w:pStyle w:val="TOC8"/>
        <w:rPr>
          <w:rFonts w:asciiTheme="minorHAnsi" w:eastAsiaTheme="minorEastAsia" w:hAnsiTheme="minorHAnsi" w:cstheme="minorBidi"/>
          <w:szCs w:val="22"/>
        </w:rPr>
      </w:pPr>
      <w:r>
        <w:t>131.</w:t>
      </w:r>
      <w:r>
        <w:tab/>
        <w:t>Current stimulant prescriber for patient</w:t>
      </w:r>
      <w:r>
        <w:tab/>
      </w:r>
      <w:r>
        <w:fldChar w:fldCharType="begin"/>
      </w:r>
      <w:r>
        <w:instrText xml:space="preserve"> PAGEREF _Toc125527377 \h </w:instrText>
      </w:r>
      <w:r>
        <w:fldChar w:fldCharType="separate"/>
      </w:r>
      <w:r>
        <w:t>102</w:t>
      </w:r>
      <w:r>
        <w:fldChar w:fldCharType="end"/>
      </w:r>
    </w:p>
    <w:p>
      <w:pPr>
        <w:pStyle w:val="TOC8"/>
        <w:rPr>
          <w:rFonts w:asciiTheme="minorHAnsi" w:eastAsiaTheme="minorEastAsia" w:hAnsiTheme="minorHAnsi" w:cstheme="minorBidi"/>
          <w:szCs w:val="22"/>
        </w:rPr>
      </w:pPr>
      <w:r>
        <w:t>132.</w:t>
      </w:r>
      <w:r>
        <w:tab/>
        <w:t>Current stimulant clinic for patient</w:t>
      </w:r>
      <w:r>
        <w:tab/>
      </w:r>
      <w:r>
        <w:fldChar w:fldCharType="begin"/>
      </w:r>
      <w:r>
        <w:instrText xml:space="preserve"> PAGEREF _Toc125527378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5 — Authorising prescription or supply of opioid pharmacotherapy for treatment of drug dependency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_Toc125527381 \h </w:instrText>
      </w:r>
      <w:r>
        <w:fldChar w:fldCharType="separate"/>
      </w:r>
      <w:r>
        <w:t>104</w:t>
      </w:r>
      <w:r>
        <w:fldChar w:fldCharType="end"/>
      </w:r>
    </w:p>
    <w:p>
      <w:pPr>
        <w:pStyle w:val="TOC8"/>
        <w:rPr>
          <w:rFonts w:asciiTheme="minorHAnsi" w:eastAsiaTheme="minorEastAsia" w:hAnsiTheme="minorHAnsi" w:cstheme="minorBidi"/>
          <w:szCs w:val="22"/>
        </w:rPr>
      </w:pPr>
      <w:r>
        <w:t>134.</w:t>
      </w:r>
      <w:r>
        <w:tab/>
        <w:t>Designation of opioid pharmacotherapy</w:t>
      </w:r>
      <w:r>
        <w:rPr>
          <w:snapToGrid w:val="0"/>
        </w:rPr>
        <w:t xml:space="preserve"> prescriber, specialist prescriber and detoxification prescriber</w:t>
      </w:r>
      <w:r>
        <w:tab/>
      </w:r>
      <w:r>
        <w:fldChar w:fldCharType="begin"/>
      </w:r>
      <w:r>
        <w:instrText xml:space="preserve"> PAGEREF _Toc125527382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Detoxification treatment using opioid pharmacotherapy</w:t>
      </w:r>
    </w:p>
    <w:p>
      <w:pPr>
        <w:pStyle w:val="TOC8"/>
        <w:rPr>
          <w:rFonts w:asciiTheme="minorHAnsi" w:eastAsiaTheme="minorEastAsia" w:hAnsiTheme="minorHAnsi" w:cstheme="minorBidi"/>
          <w:szCs w:val="22"/>
        </w:rPr>
      </w:pPr>
      <w:r>
        <w:t>135.</w:t>
      </w:r>
      <w:r>
        <w:tab/>
        <w:t>Detoxification treatment using opioid pharmacotherapy</w:t>
      </w:r>
      <w:r>
        <w:tab/>
      </w:r>
      <w:r>
        <w:fldChar w:fldCharType="begin"/>
      </w:r>
      <w:r>
        <w:instrText xml:space="preserve"> PAGEREF _Toc125527384 \h </w:instrText>
      </w:r>
      <w:r>
        <w:fldChar w:fldCharType="separate"/>
      </w:r>
      <w:r>
        <w:t>105</w:t>
      </w:r>
      <w:r>
        <w:fldChar w:fldCharType="end"/>
      </w:r>
    </w:p>
    <w:p>
      <w:pPr>
        <w:pStyle w:val="TOC8"/>
        <w:rPr>
          <w:rFonts w:asciiTheme="minorHAnsi" w:eastAsiaTheme="minorEastAsia" w:hAnsiTheme="minorHAnsi" w:cstheme="minorBidi"/>
          <w:szCs w:val="22"/>
        </w:rPr>
      </w:pPr>
      <w:r>
        <w:t>136.</w:t>
      </w:r>
      <w:r>
        <w:tab/>
        <w:t>Current detoxification prescriber for patient</w:t>
      </w:r>
      <w:r>
        <w:tab/>
      </w:r>
      <w:r>
        <w:fldChar w:fldCharType="begin"/>
      </w:r>
      <w:r>
        <w:instrText xml:space="preserve"> PAGEREF _Toc125527385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 xml:space="preserve">Subdivision 3 — Opioid </w:t>
      </w:r>
      <w:r>
        <w:rPr>
          <w:snapToGrid w:val="0"/>
        </w:rPr>
        <w:t>pharmacotherapy</w:t>
      </w:r>
      <w:r>
        <w:t xml:space="preserve"> for treatment of drug dependency</w:t>
      </w:r>
    </w:p>
    <w:p>
      <w:pPr>
        <w:pStyle w:val="TOC8"/>
        <w:rPr>
          <w:rFonts w:asciiTheme="minorHAnsi" w:eastAsiaTheme="minorEastAsia" w:hAnsiTheme="minorHAnsi" w:cstheme="minorBidi"/>
          <w:szCs w:val="22"/>
        </w:rPr>
      </w:pPr>
      <w:r>
        <w:t>137.</w:t>
      </w:r>
      <w:r>
        <w:tab/>
        <w:t>Appointing opioid pharmacotherapy</w:t>
      </w:r>
      <w:r>
        <w:rPr>
          <w:snapToGrid w:val="0"/>
        </w:rPr>
        <w:t xml:space="preserve"> prescriber for drug dependent person</w:t>
      </w:r>
      <w:r>
        <w:tab/>
      </w:r>
      <w:r>
        <w:fldChar w:fldCharType="begin"/>
      </w:r>
      <w:r>
        <w:instrText xml:space="preserve"> PAGEREF _Toc125527387 \h </w:instrText>
      </w:r>
      <w:r>
        <w:fldChar w:fldCharType="separate"/>
      </w:r>
      <w:r>
        <w:t>106</w:t>
      </w:r>
      <w:r>
        <w:fldChar w:fldCharType="end"/>
      </w:r>
    </w:p>
    <w:p>
      <w:pPr>
        <w:pStyle w:val="TOC8"/>
        <w:rPr>
          <w:rFonts w:asciiTheme="minorHAnsi" w:eastAsiaTheme="minorEastAsia" w:hAnsiTheme="minorHAnsi" w:cstheme="minorBidi"/>
          <w:szCs w:val="22"/>
        </w:rPr>
      </w:pPr>
      <w:r>
        <w:t>138.</w:t>
      </w:r>
      <w:r>
        <w:tab/>
        <w:t>Appointing co</w:t>
      </w:r>
      <w:r>
        <w:noBreakHyphen/>
        <w:t xml:space="preserve">prescriber </w:t>
      </w:r>
      <w:r>
        <w:rPr>
          <w:snapToGrid w:val="0"/>
        </w:rPr>
        <w:t>for drug dependent person</w:t>
      </w:r>
      <w:r>
        <w:tab/>
      </w:r>
      <w:r>
        <w:fldChar w:fldCharType="begin"/>
      </w:r>
      <w:r>
        <w:instrText xml:space="preserve"> PAGEREF _Toc125527388 \h </w:instrText>
      </w:r>
      <w:r>
        <w:fldChar w:fldCharType="separate"/>
      </w:r>
      <w:r>
        <w:t>106</w:t>
      </w:r>
      <w:r>
        <w:fldChar w:fldCharType="end"/>
      </w:r>
    </w:p>
    <w:p>
      <w:pPr>
        <w:pStyle w:val="TOC8"/>
        <w:rPr>
          <w:rFonts w:asciiTheme="minorHAnsi" w:eastAsiaTheme="minorEastAsia" w:hAnsiTheme="minorHAnsi" w:cstheme="minorBidi"/>
          <w:szCs w:val="22"/>
        </w:rPr>
      </w:pPr>
      <w:r>
        <w:t>139.</w:t>
      </w:r>
      <w:r>
        <w:tab/>
        <w:t xml:space="preserve">Prescribing opioid </w:t>
      </w:r>
      <w:r>
        <w:rPr>
          <w:snapToGrid w:val="0"/>
        </w:rPr>
        <w:t>pharmacotherapy</w:t>
      </w:r>
      <w:r>
        <w:t xml:space="preserve"> for treatment of drug dependency</w:t>
      </w:r>
      <w:r>
        <w:tab/>
      </w:r>
      <w:r>
        <w:fldChar w:fldCharType="begin"/>
      </w:r>
      <w:r>
        <w:instrText xml:space="preserve"> PAGEREF _Toc125527389 \h </w:instrText>
      </w:r>
      <w:r>
        <w:fldChar w:fldCharType="separate"/>
      </w:r>
      <w:r>
        <w:t>108</w:t>
      </w:r>
      <w:r>
        <w:fldChar w:fldCharType="end"/>
      </w:r>
    </w:p>
    <w:p>
      <w:pPr>
        <w:pStyle w:val="TOC8"/>
        <w:rPr>
          <w:rFonts w:asciiTheme="minorHAnsi" w:eastAsiaTheme="minorEastAsia" w:hAnsiTheme="minorHAnsi" w:cstheme="minorBidi"/>
          <w:szCs w:val="22"/>
        </w:rPr>
      </w:pPr>
      <w:r>
        <w:t>140.</w:t>
      </w:r>
      <w:r>
        <w:tab/>
        <w:t xml:space="preserve">Prescribing opioid </w:t>
      </w:r>
      <w:r>
        <w:rPr>
          <w:snapToGrid w:val="0"/>
        </w:rPr>
        <w:t>pharmacotherapy</w:t>
      </w:r>
      <w:r>
        <w:t xml:space="preserve"> for treatment of drug dependent person in hospital or custody</w:t>
      </w:r>
      <w:r>
        <w:tab/>
      </w:r>
      <w:r>
        <w:fldChar w:fldCharType="begin"/>
      </w:r>
      <w:r>
        <w:instrText xml:space="preserve"> PAGEREF _Toc125527390 \h </w:instrText>
      </w:r>
      <w:r>
        <w:fldChar w:fldCharType="separate"/>
      </w:r>
      <w:r>
        <w:t>109</w:t>
      </w:r>
      <w:r>
        <w:fldChar w:fldCharType="end"/>
      </w:r>
    </w:p>
    <w:p>
      <w:pPr>
        <w:pStyle w:val="TOC8"/>
        <w:rPr>
          <w:rFonts w:asciiTheme="minorHAnsi" w:eastAsiaTheme="minorEastAsia" w:hAnsiTheme="minorHAnsi" w:cstheme="minorBidi"/>
          <w:szCs w:val="22"/>
        </w:rPr>
      </w:pPr>
      <w:r>
        <w:t>141.</w:t>
      </w:r>
      <w:r>
        <w:tab/>
        <w:t xml:space="preserve">Prescribing opioid </w:t>
      </w:r>
      <w:r>
        <w:rPr>
          <w:snapToGrid w:val="0"/>
        </w:rPr>
        <w:t>pharmacotherapy</w:t>
      </w:r>
      <w:r>
        <w:t xml:space="preserve"> for treatment of drug dependent person in certain circumstances</w:t>
      </w:r>
      <w:r>
        <w:tab/>
      </w:r>
      <w:r>
        <w:fldChar w:fldCharType="begin"/>
      </w:r>
      <w:r>
        <w:instrText xml:space="preserve"> PAGEREF _Toc125527391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12 — Record keeping and reporting</w:t>
      </w:r>
    </w:p>
    <w:p>
      <w:pPr>
        <w:pStyle w:val="TOC8"/>
        <w:rPr>
          <w:rFonts w:asciiTheme="minorHAnsi" w:eastAsiaTheme="minorEastAsia" w:hAnsiTheme="minorHAnsi" w:cstheme="minorBidi"/>
          <w:szCs w:val="22"/>
        </w:rPr>
      </w:pPr>
      <w:r>
        <w:t>142.</w:t>
      </w:r>
      <w:r>
        <w:tab/>
        <w:t>Record of supply by retail sale of medicine that is restricted Schedule 3 poison</w:t>
      </w:r>
      <w:r>
        <w:tab/>
      </w:r>
      <w:r>
        <w:fldChar w:fldCharType="begin"/>
      </w:r>
      <w:r>
        <w:instrText xml:space="preserve"> PAGEREF _Toc125527393 \h </w:instrText>
      </w:r>
      <w:r>
        <w:fldChar w:fldCharType="separate"/>
      </w:r>
      <w:r>
        <w:t>112</w:t>
      </w:r>
      <w:r>
        <w:fldChar w:fldCharType="end"/>
      </w:r>
    </w:p>
    <w:p>
      <w:pPr>
        <w:pStyle w:val="TOC8"/>
        <w:rPr>
          <w:rFonts w:asciiTheme="minorHAnsi" w:eastAsiaTheme="minorEastAsia" w:hAnsiTheme="minorHAnsi" w:cstheme="minorBidi"/>
          <w:szCs w:val="22"/>
        </w:rPr>
      </w:pPr>
      <w:r>
        <w:t>143.</w:t>
      </w:r>
      <w:r>
        <w:tab/>
        <w:t>Record of administration or supply of medicine that is Schedule 4 or 8 poison</w:t>
      </w:r>
      <w:r>
        <w:tab/>
      </w:r>
      <w:r>
        <w:fldChar w:fldCharType="begin"/>
      </w:r>
      <w:r>
        <w:instrText xml:space="preserve"> PAGEREF _Toc125527394 \h </w:instrText>
      </w:r>
      <w:r>
        <w:fldChar w:fldCharType="separate"/>
      </w:r>
      <w:r>
        <w:t>113</w:t>
      </w:r>
      <w:r>
        <w:fldChar w:fldCharType="end"/>
      </w:r>
    </w:p>
    <w:p>
      <w:pPr>
        <w:pStyle w:val="TOC8"/>
        <w:rPr>
          <w:rFonts w:asciiTheme="minorHAnsi" w:eastAsiaTheme="minorEastAsia" w:hAnsiTheme="minorHAnsi" w:cstheme="minorBidi"/>
          <w:szCs w:val="22"/>
        </w:rPr>
      </w:pPr>
      <w:r>
        <w:t>143A.</w:t>
      </w:r>
      <w:r>
        <w:tab/>
        <w:t>Record of prescription of medicine that is Schedule 4 or 8 poison</w:t>
      </w:r>
      <w:r>
        <w:tab/>
      </w:r>
      <w:r>
        <w:fldChar w:fldCharType="begin"/>
      </w:r>
      <w:r>
        <w:instrText xml:space="preserve"> PAGEREF _Toc125527395 \h </w:instrText>
      </w:r>
      <w:r>
        <w:fldChar w:fldCharType="separate"/>
      </w:r>
      <w:r>
        <w:t>114</w:t>
      </w:r>
      <w:r>
        <w:fldChar w:fldCharType="end"/>
      </w:r>
    </w:p>
    <w:p>
      <w:pPr>
        <w:pStyle w:val="TOC8"/>
        <w:rPr>
          <w:rFonts w:asciiTheme="minorHAnsi" w:eastAsiaTheme="minorEastAsia" w:hAnsiTheme="minorHAnsi" w:cstheme="minorBidi"/>
          <w:szCs w:val="22"/>
        </w:rPr>
      </w:pPr>
      <w:r>
        <w:t>144.</w:t>
      </w:r>
      <w:r>
        <w:tab/>
        <w:t>Requirement to keep register of Schedule 9 poisons and medicines that are Schedule 8 poisons</w:t>
      </w:r>
      <w:r>
        <w:tab/>
      </w:r>
      <w:r>
        <w:fldChar w:fldCharType="begin"/>
      </w:r>
      <w:r>
        <w:instrText xml:space="preserve"> PAGEREF _Toc125527396 \h </w:instrText>
      </w:r>
      <w:r>
        <w:fldChar w:fldCharType="separate"/>
      </w:r>
      <w:r>
        <w:t>115</w:t>
      </w:r>
      <w:r>
        <w:fldChar w:fldCharType="end"/>
      </w:r>
    </w:p>
    <w:p>
      <w:pPr>
        <w:pStyle w:val="TOC8"/>
        <w:rPr>
          <w:rFonts w:asciiTheme="minorHAnsi" w:eastAsiaTheme="minorEastAsia" w:hAnsiTheme="minorHAnsi" w:cstheme="minorBidi"/>
          <w:szCs w:val="22"/>
        </w:rPr>
      </w:pPr>
      <w:r>
        <w:t>145.</w:t>
      </w:r>
      <w:r>
        <w:tab/>
      </w:r>
      <w:r>
        <w:rPr>
          <w:snapToGrid w:val="0"/>
        </w:rPr>
        <w:t>Destruction of Schedule 9 poison or medicine that is Schedule 8 poison</w:t>
      </w:r>
      <w:r>
        <w:tab/>
      </w:r>
      <w:r>
        <w:fldChar w:fldCharType="begin"/>
      </w:r>
      <w:r>
        <w:instrText xml:space="preserve"> PAGEREF _Toc125527397 \h </w:instrText>
      </w:r>
      <w:r>
        <w:fldChar w:fldCharType="separate"/>
      </w:r>
      <w:r>
        <w:t>117</w:t>
      </w:r>
      <w:r>
        <w:fldChar w:fldCharType="end"/>
      </w:r>
    </w:p>
    <w:p>
      <w:pPr>
        <w:pStyle w:val="TOC8"/>
        <w:rPr>
          <w:rFonts w:asciiTheme="minorHAnsi" w:eastAsiaTheme="minorEastAsia" w:hAnsiTheme="minorHAnsi" w:cstheme="minorBidi"/>
          <w:szCs w:val="22"/>
        </w:rPr>
      </w:pPr>
      <w:r>
        <w:t>146.</w:t>
      </w:r>
      <w:r>
        <w:tab/>
        <w:t>Registers generally</w:t>
      </w:r>
      <w:r>
        <w:tab/>
      </w:r>
      <w:r>
        <w:fldChar w:fldCharType="begin"/>
      </w:r>
      <w:r>
        <w:instrText xml:space="preserve"> PAGEREF _Toc125527398 \h </w:instrText>
      </w:r>
      <w:r>
        <w:fldChar w:fldCharType="separate"/>
      </w:r>
      <w:r>
        <w:t>118</w:t>
      </w:r>
      <w:r>
        <w:fldChar w:fldCharType="end"/>
      </w:r>
    </w:p>
    <w:p>
      <w:pPr>
        <w:pStyle w:val="TOC8"/>
        <w:rPr>
          <w:rFonts w:asciiTheme="minorHAnsi" w:eastAsiaTheme="minorEastAsia" w:hAnsiTheme="minorHAnsi" w:cstheme="minorBidi"/>
          <w:szCs w:val="22"/>
        </w:rPr>
      </w:pPr>
      <w:r>
        <w:t>147.</w:t>
      </w:r>
      <w:r>
        <w:tab/>
        <w:t>Requirements for electronic register</w:t>
      </w:r>
      <w:r>
        <w:tab/>
      </w:r>
      <w:r>
        <w:fldChar w:fldCharType="begin"/>
      </w:r>
      <w:r>
        <w:instrText xml:space="preserve"> PAGEREF _Toc125527399 \h </w:instrText>
      </w:r>
      <w:r>
        <w:fldChar w:fldCharType="separate"/>
      </w:r>
      <w:r>
        <w:t>119</w:t>
      </w:r>
      <w:r>
        <w:fldChar w:fldCharType="end"/>
      </w:r>
    </w:p>
    <w:p>
      <w:pPr>
        <w:pStyle w:val="TOC8"/>
        <w:rPr>
          <w:rFonts w:asciiTheme="minorHAnsi" w:eastAsiaTheme="minorEastAsia" w:hAnsiTheme="minorHAnsi" w:cstheme="minorBidi"/>
          <w:szCs w:val="22"/>
        </w:rPr>
      </w:pPr>
      <w:r>
        <w:t>148.</w:t>
      </w:r>
      <w:r>
        <w:tab/>
      </w:r>
      <w:r>
        <w:rPr>
          <w:snapToGrid w:val="0"/>
        </w:rPr>
        <w:t>Inventory of Schedule 9 poisons and medicines that are Schedule 8 poisons</w:t>
      </w:r>
      <w:r>
        <w:tab/>
      </w:r>
      <w:r>
        <w:fldChar w:fldCharType="begin"/>
      </w:r>
      <w:r>
        <w:instrText xml:space="preserve"> PAGEREF _Toc125527400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matters</w:t>
      </w:r>
    </w:p>
    <w:p>
      <w:pPr>
        <w:pStyle w:val="TOC8"/>
        <w:rPr>
          <w:rFonts w:asciiTheme="minorHAnsi" w:eastAsiaTheme="minorEastAsia" w:hAnsiTheme="minorHAnsi" w:cstheme="minorBidi"/>
          <w:szCs w:val="22"/>
        </w:rPr>
      </w:pPr>
      <w:r>
        <w:t>149.</w:t>
      </w:r>
      <w:r>
        <w:tab/>
        <w:t>Terms used</w:t>
      </w:r>
      <w:r>
        <w:tab/>
      </w:r>
      <w:r>
        <w:fldChar w:fldCharType="begin"/>
      </w:r>
      <w:r>
        <w:instrText xml:space="preserve"> PAGEREF _Toc125527402 \h </w:instrText>
      </w:r>
      <w:r>
        <w:fldChar w:fldCharType="separate"/>
      </w:r>
      <w:r>
        <w:t>121</w:t>
      </w:r>
      <w:r>
        <w:fldChar w:fldCharType="end"/>
      </w:r>
    </w:p>
    <w:p>
      <w:pPr>
        <w:pStyle w:val="TOC8"/>
        <w:rPr>
          <w:rFonts w:asciiTheme="minorHAnsi" w:eastAsiaTheme="minorEastAsia" w:hAnsiTheme="minorHAnsi" w:cstheme="minorBidi"/>
          <w:szCs w:val="22"/>
        </w:rPr>
      </w:pPr>
      <w:r>
        <w:t>150.</w:t>
      </w:r>
      <w:r>
        <w:tab/>
        <w:t>Continuation of licences and permits (s. 141)</w:t>
      </w:r>
      <w:r>
        <w:tab/>
      </w:r>
      <w:r>
        <w:fldChar w:fldCharType="begin"/>
      </w:r>
      <w:r>
        <w:instrText xml:space="preserve"> PAGEREF _Toc125527403 \h </w:instrText>
      </w:r>
      <w:r>
        <w:fldChar w:fldCharType="separate"/>
      </w:r>
      <w:r>
        <w:t>121</w:t>
      </w:r>
      <w:r>
        <w:fldChar w:fldCharType="end"/>
      </w:r>
    </w:p>
    <w:p>
      <w:pPr>
        <w:pStyle w:val="TOC8"/>
        <w:rPr>
          <w:rFonts w:asciiTheme="minorHAnsi" w:eastAsiaTheme="minorEastAsia" w:hAnsiTheme="minorHAnsi" w:cstheme="minorBidi"/>
          <w:szCs w:val="22"/>
        </w:rPr>
      </w:pPr>
      <w:r>
        <w:t>151.</w:t>
      </w:r>
      <w:r>
        <w:tab/>
        <w:t>Manufacture, supply and use of Schedule 9 poisons for research</w:t>
      </w:r>
      <w:r>
        <w:tab/>
      </w:r>
      <w:r>
        <w:fldChar w:fldCharType="begin"/>
      </w:r>
      <w:r>
        <w:instrText xml:space="preserve"> PAGEREF _Toc125527404 \h </w:instrText>
      </w:r>
      <w:r>
        <w:fldChar w:fldCharType="separate"/>
      </w:r>
      <w:r>
        <w:t>124</w:t>
      </w:r>
      <w:r>
        <w:fldChar w:fldCharType="end"/>
      </w:r>
    </w:p>
    <w:p>
      <w:pPr>
        <w:pStyle w:val="TOC8"/>
        <w:rPr>
          <w:rFonts w:asciiTheme="minorHAnsi" w:eastAsiaTheme="minorEastAsia" w:hAnsiTheme="minorHAnsi" w:cstheme="minorBidi"/>
          <w:szCs w:val="22"/>
        </w:rPr>
      </w:pPr>
      <w:r>
        <w:t>152.</w:t>
      </w:r>
      <w:r>
        <w:tab/>
        <w:t>Containers and labels</w:t>
      </w:r>
      <w:r>
        <w:tab/>
      </w:r>
      <w:r>
        <w:fldChar w:fldCharType="begin"/>
      </w:r>
      <w:r>
        <w:instrText xml:space="preserve"> PAGEREF _Toc125527405 \h </w:instrText>
      </w:r>
      <w:r>
        <w:fldChar w:fldCharType="separate"/>
      </w:r>
      <w:r>
        <w:t>125</w:t>
      </w:r>
      <w:r>
        <w:fldChar w:fldCharType="end"/>
      </w:r>
    </w:p>
    <w:p>
      <w:pPr>
        <w:pStyle w:val="TOC8"/>
        <w:rPr>
          <w:rFonts w:asciiTheme="minorHAnsi" w:eastAsiaTheme="minorEastAsia" w:hAnsiTheme="minorHAnsi" w:cstheme="minorBidi"/>
          <w:szCs w:val="22"/>
        </w:rPr>
      </w:pPr>
      <w:r>
        <w:t>153.</w:t>
      </w:r>
      <w:r>
        <w:tab/>
        <w:t>Directions about storage or use of poisons</w:t>
      </w:r>
      <w:r>
        <w:tab/>
      </w:r>
      <w:r>
        <w:fldChar w:fldCharType="begin"/>
      </w:r>
      <w:r>
        <w:instrText xml:space="preserve"> PAGEREF _Toc125527406 \h </w:instrText>
      </w:r>
      <w:r>
        <w:fldChar w:fldCharType="separate"/>
      </w:r>
      <w:r>
        <w:t>125</w:t>
      </w:r>
      <w:r>
        <w:fldChar w:fldCharType="end"/>
      </w:r>
    </w:p>
    <w:p>
      <w:pPr>
        <w:pStyle w:val="TOC8"/>
        <w:rPr>
          <w:rFonts w:asciiTheme="minorHAnsi" w:eastAsiaTheme="minorEastAsia" w:hAnsiTheme="minorHAnsi" w:cstheme="minorBidi"/>
          <w:szCs w:val="22"/>
        </w:rPr>
      </w:pPr>
      <w:r>
        <w:t>154.</w:t>
      </w:r>
      <w:r>
        <w:tab/>
        <w:t>Approvals</w:t>
      </w:r>
      <w:r>
        <w:tab/>
      </w:r>
      <w:r>
        <w:fldChar w:fldCharType="begin"/>
      </w:r>
      <w:r>
        <w:instrText xml:space="preserve"> PAGEREF _Toc125527407 \h </w:instrText>
      </w:r>
      <w:r>
        <w:fldChar w:fldCharType="separate"/>
      </w:r>
      <w:r>
        <w:t>126</w:t>
      </w:r>
      <w:r>
        <w:fldChar w:fldCharType="end"/>
      </w:r>
    </w:p>
    <w:p>
      <w:pPr>
        <w:pStyle w:val="TOC8"/>
        <w:rPr>
          <w:rFonts w:asciiTheme="minorHAnsi" w:eastAsiaTheme="minorEastAsia" w:hAnsiTheme="minorHAnsi" w:cstheme="minorBidi"/>
          <w:szCs w:val="22"/>
        </w:rPr>
      </w:pPr>
      <w:r>
        <w:t>155.</w:t>
      </w:r>
      <w:r>
        <w:tab/>
        <w:t>Appointments, authorisations, designations and nominations</w:t>
      </w:r>
      <w:r>
        <w:tab/>
      </w:r>
      <w:r>
        <w:fldChar w:fldCharType="begin"/>
      </w:r>
      <w:r>
        <w:instrText xml:space="preserve"> PAGEREF _Toc125527408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156.</w:t>
      </w:r>
      <w:r>
        <w:tab/>
        <w:t>Approval of storage arrangements</w:t>
      </w:r>
      <w:r>
        <w:tab/>
      </w:r>
      <w:r>
        <w:fldChar w:fldCharType="begin"/>
      </w:r>
      <w:r>
        <w:instrText xml:space="preserve"> PAGEREF _Toc125527409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for licences</w:t>
      </w:r>
    </w:p>
    <w:p>
      <w:pPr>
        <w:pStyle w:val="TOC4"/>
        <w:tabs>
          <w:tab w:val="right" w:leader="dot" w:pos="7077"/>
        </w:tabs>
        <w:rPr>
          <w:rFonts w:asciiTheme="minorHAnsi" w:eastAsiaTheme="minorEastAsia" w:hAnsiTheme="minorHAnsi" w:cstheme="minorBidi"/>
          <w:b w:val="0"/>
          <w:szCs w:val="22"/>
        </w:rPr>
      </w:pPr>
      <w:r>
        <w:t>Division 2 — Fees for permits</w:t>
      </w:r>
    </w:p>
    <w:p>
      <w:pPr>
        <w:pStyle w:val="TOC4"/>
        <w:tabs>
          <w:tab w:val="right" w:leader="dot" w:pos="7077"/>
        </w:tabs>
        <w:rPr>
          <w:rFonts w:asciiTheme="minorHAnsi" w:eastAsiaTheme="minorEastAsia" w:hAnsiTheme="minorHAnsi" w:cstheme="minorBidi"/>
          <w:b w:val="0"/>
          <w:szCs w:val="22"/>
        </w:rPr>
      </w:pPr>
      <w:r>
        <w:t>Division 3 — Other fees</w:t>
      </w:r>
    </w:p>
    <w:p>
      <w:pPr>
        <w:pStyle w:val="TOC2"/>
        <w:tabs>
          <w:tab w:val="right" w:leader="dot" w:pos="7077"/>
        </w:tabs>
        <w:rPr>
          <w:rFonts w:asciiTheme="minorHAnsi" w:eastAsiaTheme="minorEastAsia" w:hAnsiTheme="minorHAnsi" w:cstheme="minorBidi"/>
          <w:b w:val="0"/>
          <w:sz w:val="22"/>
          <w:szCs w:val="22"/>
        </w:rPr>
      </w:pPr>
      <w:r>
        <w:t>Schedule 2 — List of additional substances that are Schedule 9 poisons</w:t>
      </w:r>
    </w:p>
    <w:p>
      <w:pPr>
        <w:pStyle w:val="TOC2"/>
        <w:tabs>
          <w:tab w:val="right" w:leader="dot" w:pos="7077"/>
        </w:tabs>
        <w:rPr>
          <w:rFonts w:asciiTheme="minorHAnsi" w:eastAsiaTheme="minorEastAsia" w:hAnsiTheme="minorHAnsi" w:cstheme="minorBidi"/>
          <w:b w:val="0"/>
          <w:sz w:val="22"/>
          <w:szCs w:val="22"/>
        </w:rPr>
      </w:pPr>
      <w:r>
        <w:t>Schedule 3 — Requirements for safes</w:t>
      </w:r>
    </w:p>
    <w:p>
      <w:pPr>
        <w:pStyle w:val="TOC8"/>
        <w:rPr>
          <w:rFonts w:asciiTheme="minorHAnsi" w:eastAsiaTheme="minorEastAsia" w:hAnsiTheme="minorHAnsi" w:cstheme="minorBidi"/>
          <w:szCs w:val="22"/>
        </w:rPr>
      </w:pPr>
      <w:r>
        <w:t>1.</w:t>
      </w:r>
      <w:r>
        <w:tab/>
        <w:t>Requirements for small safe</w:t>
      </w:r>
      <w:r>
        <w:tab/>
      </w:r>
      <w:r>
        <w:fldChar w:fldCharType="begin"/>
      </w:r>
      <w:r>
        <w:instrText xml:space="preserve"> PAGEREF _Toc125527416 \h </w:instrText>
      </w:r>
      <w:r>
        <w:fldChar w:fldCharType="separate"/>
      </w:r>
      <w:r>
        <w:t>141</w:t>
      </w:r>
      <w:r>
        <w:fldChar w:fldCharType="end"/>
      </w:r>
    </w:p>
    <w:p>
      <w:pPr>
        <w:pStyle w:val="TOC8"/>
        <w:rPr>
          <w:rFonts w:asciiTheme="minorHAnsi" w:eastAsiaTheme="minorEastAsia" w:hAnsiTheme="minorHAnsi" w:cstheme="minorBidi"/>
          <w:szCs w:val="22"/>
        </w:rPr>
      </w:pPr>
      <w:r>
        <w:t>2.</w:t>
      </w:r>
      <w:r>
        <w:tab/>
        <w:t>Requirements for large safe</w:t>
      </w:r>
      <w:r>
        <w:tab/>
      </w:r>
      <w:r>
        <w:fldChar w:fldCharType="begin"/>
      </w:r>
      <w:r>
        <w:instrText xml:space="preserve"> PAGEREF _Toc125527417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_Toc125527419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3" w:name="_Toc125368343"/>
      <w:bookmarkStart w:id="4" w:name="_Toc125369366"/>
      <w:bookmarkStart w:id="5" w:name="_Toc125526524"/>
      <w:bookmarkStart w:id="6" w:name="_Toc12552719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25527198"/>
      <w:r>
        <w:rPr>
          <w:rStyle w:val="CharSectno"/>
        </w:rPr>
        <w:t>1</w:t>
      </w:r>
      <w:r>
        <w:t>.</w:t>
      </w:r>
      <w:r>
        <w:tab/>
        <w:t>Citation</w:t>
      </w:r>
      <w:bookmarkEnd w:id="7"/>
      <w:r>
        <w:t xml:space="preserve"> </w:t>
      </w:r>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9" w:name="_Toc125527199"/>
      <w:r>
        <w:rPr>
          <w:rStyle w:val="CharSectno"/>
        </w:rPr>
        <w:t>2</w:t>
      </w:r>
      <w:r>
        <w:rPr>
          <w:spacing w:val="-2"/>
        </w:rPr>
        <w:t>.</w:t>
      </w:r>
      <w:r>
        <w:rPr>
          <w:spacing w:val="-2"/>
        </w:rPr>
        <w:tab/>
        <w:t>Commencement</w:t>
      </w:r>
      <w:bookmarkEnd w:id="9"/>
      <w:r>
        <w:rPr>
          <w:spacing w:val="-2"/>
        </w:rPr>
        <w:t xml:space="preserve"> </w:t>
      </w:r>
    </w:p>
    <w:p>
      <w:pPr>
        <w:pStyle w:val="Subsection"/>
      </w:pPr>
      <w:r>
        <w:tab/>
      </w:r>
      <w:r>
        <w:tab/>
        <w:t>These regulations come into operation on the day on which section 131 of the Act comes into operation.</w:t>
      </w:r>
    </w:p>
    <w:p>
      <w:pPr>
        <w:pStyle w:val="Heading5"/>
      </w:pPr>
      <w:bookmarkStart w:id="10" w:name="_Toc125527200"/>
      <w:r>
        <w:rPr>
          <w:rStyle w:val="CharSectno"/>
        </w:rPr>
        <w:t>3</w:t>
      </w:r>
      <w:r>
        <w:t>.</w:t>
      </w:r>
      <w:r>
        <w:tab/>
        <w:t>Terms used</w:t>
      </w:r>
      <w:bookmarkEnd w:id="10"/>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current Poisons Standard Appendix G Column 1 at a concentration that is the same as or less than the concentration specified in Column 2 of the Appendix; </w:t>
      </w:r>
    </w:p>
    <w:p>
      <w:pPr>
        <w:pStyle w:val="Defpara"/>
      </w:pPr>
      <w:r>
        <w:lastRenderedPageBreak/>
        <w:tab/>
        <w:t>(b)</w:t>
      </w:r>
      <w:r>
        <w:tab/>
        <w:t>a poison in a product listed in the current Poisons Standard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lastRenderedPageBreak/>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current Poisons Standard apply to the interpretation of the current Poisons Standard.</w:t>
      </w:r>
    </w:p>
    <w:p>
      <w:pPr>
        <w:pStyle w:val="Subsection"/>
        <w:keepNext/>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 19 Nov 2019 p. 4051; SL 2023/3 r. 4 and 7.]</w:t>
      </w:r>
    </w:p>
    <w:p>
      <w:pPr>
        <w:pStyle w:val="Heading5"/>
      </w:pPr>
      <w:bookmarkStart w:id="11" w:name="_Toc125527201"/>
      <w:r>
        <w:rPr>
          <w:rStyle w:val="CharSectno"/>
        </w:rPr>
        <w:lastRenderedPageBreak/>
        <w:t>4</w:t>
      </w:r>
      <w:r>
        <w:t>.</w:t>
      </w:r>
      <w:r>
        <w:tab/>
        <w:t>Needle and syringe programme prescribed</w:t>
      </w:r>
      <w:bookmarkEnd w:id="11"/>
      <w:r>
        <w:t xml:space="preserve"> </w:t>
      </w:r>
    </w:p>
    <w:p>
      <w:pPr>
        <w:pStyle w:val="Subsection"/>
      </w:pPr>
      <w:r>
        <w:tab/>
      </w:r>
      <w:r>
        <w:tab/>
        <w:t>An approved needle and syringe programme is prescribed as a type of needle and syringe programme for the purposes of section 17(b).</w:t>
      </w:r>
    </w:p>
    <w:p>
      <w:pPr>
        <w:pStyle w:val="Heading5"/>
      </w:pPr>
      <w:bookmarkStart w:id="12" w:name="_Toc125527202"/>
      <w:r>
        <w:rPr>
          <w:rStyle w:val="CharSectno"/>
        </w:rPr>
        <w:t>5</w:t>
      </w:r>
      <w:r>
        <w:t>.</w:t>
      </w:r>
      <w:r>
        <w:tab/>
        <w:t>Fees</w:t>
      </w:r>
      <w:bookmarkEnd w:id="12"/>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13" w:name="_Toc125368349"/>
      <w:bookmarkStart w:id="14" w:name="_Toc125369372"/>
      <w:bookmarkStart w:id="15" w:name="_Toc125526530"/>
      <w:bookmarkStart w:id="16" w:name="_Toc125527203"/>
      <w:r>
        <w:rPr>
          <w:rStyle w:val="CharPartNo"/>
        </w:rPr>
        <w:lastRenderedPageBreak/>
        <w:t>Part 2</w:t>
      </w:r>
      <w:r>
        <w:rPr>
          <w:rStyle w:val="CharDivNo"/>
        </w:rPr>
        <w:t> </w:t>
      </w:r>
      <w:r>
        <w:t>—</w:t>
      </w:r>
      <w:r>
        <w:rPr>
          <w:rStyle w:val="CharDivText"/>
        </w:rPr>
        <w:t> </w:t>
      </w:r>
      <w:r>
        <w:rPr>
          <w:rStyle w:val="CharPartText"/>
        </w:rPr>
        <w:t>Classification of substances as poisons</w:t>
      </w:r>
      <w:bookmarkEnd w:id="13"/>
      <w:bookmarkEnd w:id="14"/>
      <w:bookmarkEnd w:id="15"/>
      <w:bookmarkEnd w:id="16"/>
    </w:p>
    <w:p>
      <w:pPr>
        <w:pStyle w:val="Heading5"/>
      </w:pPr>
      <w:bookmarkStart w:id="17" w:name="_Toc125527204"/>
      <w:r>
        <w:rPr>
          <w:rStyle w:val="CharSectno"/>
        </w:rPr>
        <w:t>6</w:t>
      </w:r>
      <w:r>
        <w:t>.</w:t>
      </w:r>
      <w:r>
        <w:tab/>
        <w:t>Classification of substances as poisons included in Schedules (s. 4)</w:t>
      </w:r>
      <w:bookmarkEnd w:id="17"/>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current Poisons Standard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current Poisons Standard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current Poisons Standard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current Poisons Standard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current Poisons Standard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current Poisons Standard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current Poisons Standard Schedule 8</w:t>
            </w:r>
          </w:p>
        </w:tc>
      </w:tr>
      <w:tr>
        <w:trPr>
          <w:cantSplit/>
        </w:trPr>
        <w:tc>
          <w:tcPr>
            <w:tcW w:w="822" w:type="dxa"/>
          </w:tcPr>
          <w:p>
            <w:pPr>
              <w:pStyle w:val="TableNAm"/>
            </w:pPr>
            <w:r>
              <w:lastRenderedPageBreak/>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current Poisons Standard Schedule 9</w:t>
            </w:r>
          </w:p>
          <w:p>
            <w:pPr>
              <w:pStyle w:val="TableNAm"/>
              <w:tabs>
                <w:tab w:val="clear" w:pos="567"/>
                <w:tab w:val="left" w:pos="34"/>
              </w:tabs>
              <w:ind w:left="34"/>
            </w:pPr>
            <w:r>
              <w:t>A substance listed in Schedule 2 to these regulations</w:t>
            </w:r>
          </w:p>
        </w:tc>
      </w:tr>
    </w:tbl>
    <w:p>
      <w:pPr>
        <w:pStyle w:val="Footnotesection"/>
      </w:pPr>
      <w:r>
        <w:tab/>
        <w:t>[Regulation 6 amended: SL 2023/3 r. 7.]</w:t>
      </w:r>
    </w:p>
    <w:p>
      <w:pPr>
        <w:pStyle w:val="Heading5"/>
      </w:pPr>
      <w:bookmarkStart w:id="18" w:name="_Toc125527205"/>
      <w:r>
        <w:rPr>
          <w:rStyle w:val="CharSectno"/>
        </w:rPr>
        <w:t>7</w:t>
      </w:r>
      <w:r>
        <w:t>.</w:t>
      </w:r>
      <w:r>
        <w:tab/>
        <w:t>Classification of substances as strictly controlled substances (s. 5)</w:t>
      </w:r>
      <w:bookmarkEnd w:id="18"/>
      <w:r>
        <w:t xml:space="preserve"> </w:t>
      </w:r>
    </w:p>
    <w:p>
      <w:pPr>
        <w:pStyle w:val="Subsection"/>
      </w:pPr>
      <w:r>
        <w:tab/>
      </w:r>
      <w:r>
        <w:tab/>
        <w:t xml:space="preserve">Each substance listed in the current Poisons Standard Schedule 10 is classified as a strictly controlled substance. </w:t>
      </w:r>
    </w:p>
    <w:p>
      <w:pPr>
        <w:pStyle w:val="Footnotesection"/>
      </w:pPr>
      <w:r>
        <w:tab/>
        <w:t>[Regulation 7 amended: SL 2023/3 r. 7.]</w:t>
      </w:r>
    </w:p>
    <w:p>
      <w:pPr>
        <w:pStyle w:val="Heading2"/>
      </w:pPr>
      <w:bookmarkStart w:id="19" w:name="_Toc125368352"/>
      <w:bookmarkStart w:id="20" w:name="_Toc125369375"/>
      <w:bookmarkStart w:id="21" w:name="_Toc125526533"/>
      <w:bookmarkStart w:id="22" w:name="_Toc125527206"/>
      <w:r>
        <w:rPr>
          <w:rStyle w:val="CharPartNo"/>
        </w:rPr>
        <w:lastRenderedPageBreak/>
        <w:t>Part 3</w:t>
      </w:r>
      <w:r>
        <w:rPr>
          <w:rStyle w:val="CharDivNo"/>
        </w:rPr>
        <w:t> </w:t>
      </w:r>
      <w:r>
        <w:t>—</w:t>
      </w:r>
      <w:r>
        <w:rPr>
          <w:rStyle w:val="CharDivText"/>
        </w:rPr>
        <w:t> </w:t>
      </w:r>
      <w:r>
        <w:rPr>
          <w:rStyle w:val="CharPartText"/>
        </w:rPr>
        <w:t>Supply and use of strictly controlled substances</w:t>
      </w:r>
      <w:bookmarkEnd w:id="19"/>
      <w:bookmarkEnd w:id="20"/>
      <w:bookmarkEnd w:id="21"/>
      <w:bookmarkEnd w:id="22"/>
    </w:p>
    <w:p>
      <w:pPr>
        <w:pStyle w:val="Heading5"/>
      </w:pPr>
      <w:bookmarkStart w:id="23" w:name="_Toc125527207"/>
      <w:r>
        <w:rPr>
          <w:rStyle w:val="CharSectno"/>
        </w:rPr>
        <w:t>8</w:t>
      </w:r>
      <w:r>
        <w:t>.</w:t>
      </w:r>
      <w:r>
        <w:tab/>
        <w:t>Authorisation to supply or use strictly controlled substance</w:t>
      </w:r>
      <w:bookmarkEnd w:id="23"/>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24" w:name="_Toc125527208"/>
      <w:r>
        <w:rPr>
          <w:rStyle w:val="CharSectno"/>
        </w:rPr>
        <w:t>9</w:t>
      </w:r>
      <w:r>
        <w:t>.</w:t>
      </w:r>
      <w:r>
        <w:tab/>
        <w:t>Authorisation to supply or use amygdalin</w:t>
      </w:r>
      <w:bookmarkEnd w:id="24"/>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25" w:name="_Toc125368355"/>
      <w:bookmarkStart w:id="26" w:name="_Toc125369378"/>
      <w:bookmarkStart w:id="27" w:name="_Toc125526536"/>
      <w:bookmarkStart w:id="28" w:name="_Toc125527209"/>
      <w:r>
        <w:rPr>
          <w:rStyle w:val="CharPartNo"/>
        </w:rPr>
        <w:lastRenderedPageBreak/>
        <w:t>Part 4</w:t>
      </w:r>
      <w:r>
        <w:t> — </w:t>
      </w:r>
      <w:r>
        <w:rPr>
          <w:rStyle w:val="CharPartText"/>
        </w:rPr>
        <w:t>Prescriptions and prescribing</w:t>
      </w:r>
      <w:bookmarkEnd w:id="25"/>
      <w:bookmarkEnd w:id="26"/>
      <w:bookmarkEnd w:id="27"/>
      <w:bookmarkEnd w:id="28"/>
    </w:p>
    <w:p>
      <w:pPr>
        <w:pStyle w:val="Heading3"/>
      </w:pPr>
      <w:bookmarkStart w:id="29" w:name="_Toc125368356"/>
      <w:bookmarkStart w:id="30" w:name="_Toc125369379"/>
      <w:bookmarkStart w:id="31" w:name="_Toc125526537"/>
      <w:bookmarkStart w:id="32" w:name="_Toc125527210"/>
      <w:r>
        <w:rPr>
          <w:rStyle w:val="CharDivNo"/>
        </w:rPr>
        <w:t>Division 1</w:t>
      </w:r>
      <w:r>
        <w:t> — </w:t>
      </w:r>
      <w:r>
        <w:rPr>
          <w:rStyle w:val="CharDivText"/>
        </w:rPr>
        <w:t>Requirements for prescriptions</w:t>
      </w:r>
      <w:bookmarkEnd w:id="29"/>
      <w:bookmarkEnd w:id="30"/>
      <w:bookmarkEnd w:id="31"/>
      <w:bookmarkEnd w:id="32"/>
    </w:p>
    <w:p>
      <w:pPr>
        <w:pStyle w:val="Heading5"/>
      </w:pPr>
      <w:bookmarkStart w:id="33" w:name="_Toc125527211"/>
      <w:r>
        <w:rPr>
          <w:rStyle w:val="CharSectno"/>
        </w:rPr>
        <w:t>10</w:t>
      </w:r>
      <w:r>
        <w:t>.</w:t>
      </w:r>
      <w:r>
        <w:tab/>
        <w:t>Requirements for prescriptions generally</w:t>
      </w:r>
      <w:bookmarkEnd w:id="33"/>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lastRenderedPageBreak/>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veterinarian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complies with the requirements in the relevant regulation for a document issued for that purpose.</w:t>
      </w:r>
    </w:p>
    <w:p>
      <w:pPr>
        <w:pStyle w:val="Footnotesection"/>
      </w:pPr>
      <w:r>
        <w:tab/>
        <w:t>[Regulation 10 amended: SL 2022/93 r. 5.]</w:t>
      </w:r>
    </w:p>
    <w:p>
      <w:pPr>
        <w:pStyle w:val="Heading5"/>
      </w:pPr>
      <w:bookmarkStart w:id="34" w:name="_Toc125527212"/>
      <w:r>
        <w:rPr>
          <w:rStyle w:val="CharSectno"/>
        </w:rPr>
        <w:t>11</w:t>
      </w:r>
      <w:r>
        <w:t>.</w:t>
      </w:r>
      <w:r>
        <w:tab/>
        <w:t>Form of prescription</w:t>
      </w:r>
      <w:bookmarkEnd w:id="34"/>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lastRenderedPageBreak/>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35" w:name="_Toc125527213"/>
      <w:r>
        <w:rPr>
          <w:rStyle w:val="CharSectno"/>
        </w:rPr>
        <w:t>12</w:t>
      </w:r>
      <w:r>
        <w:t>.</w:t>
      </w:r>
      <w:r>
        <w:tab/>
      </w:r>
      <w:r>
        <w:rPr>
          <w:snapToGrid w:val="0"/>
        </w:rPr>
        <w:t>Medication chart for patient in hospital</w:t>
      </w:r>
      <w:bookmarkEnd w:id="35"/>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w:t>
      </w:r>
      <w:r>
        <w:lastRenderedPageBreak/>
        <w:t xml:space="preserve">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36" w:name="_Toc125527214"/>
      <w:r>
        <w:rPr>
          <w:rStyle w:val="CharSectno"/>
        </w:rPr>
        <w:t>13</w:t>
      </w:r>
      <w:r>
        <w:t>.</w:t>
      </w:r>
      <w:r>
        <w:tab/>
        <w:t>Medication chart for patient discharged from hospital</w:t>
      </w:r>
      <w:bookmarkEnd w:id="36"/>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37" w:name="_Toc125527215"/>
      <w:r>
        <w:rPr>
          <w:rStyle w:val="CharSectno"/>
        </w:rPr>
        <w:t>14</w:t>
      </w:r>
      <w:r>
        <w:t>.</w:t>
      </w:r>
      <w:r>
        <w:tab/>
        <w:t>Chart for patient in residential care</w:t>
      </w:r>
      <w:bookmarkEnd w:id="37"/>
      <w:r>
        <w:t xml:space="preserve"> </w:t>
      </w:r>
    </w:p>
    <w:p>
      <w:pPr>
        <w:pStyle w:val="Subsection"/>
        <w:keepNext/>
      </w:pPr>
      <w:r>
        <w:tab/>
      </w:r>
      <w:r>
        <w:tab/>
        <w:t xml:space="preserve">For the purposes of paragraph (c) of the definition of </w:t>
      </w:r>
      <w:r>
        <w:rPr>
          <w:b/>
          <w:i/>
        </w:rPr>
        <w:t>prescription</w:t>
      </w:r>
      <w:r>
        <w:t xml:space="preserve"> in section 7(1), a document that is issued for the purpose of supplying a medicine that is a Schedule 4 poison for </w:t>
      </w:r>
      <w:r>
        <w:lastRenderedPageBreak/>
        <w:t xml:space="preserve">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38" w:name="_Toc125368362"/>
      <w:bookmarkStart w:id="39" w:name="_Toc125369385"/>
      <w:bookmarkStart w:id="40" w:name="_Toc125526543"/>
      <w:bookmarkStart w:id="41" w:name="_Toc125527216"/>
      <w:r>
        <w:rPr>
          <w:rStyle w:val="CharDivNo"/>
        </w:rPr>
        <w:t>Division 2</w:t>
      </w:r>
      <w:r>
        <w:t> — </w:t>
      </w:r>
      <w:r>
        <w:rPr>
          <w:rStyle w:val="CharDivText"/>
        </w:rPr>
        <w:t>Directions by prescriber</w:t>
      </w:r>
      <w:bookmarkEnd w:id="38"/>
      <w:bookmarkEnd w:id="39"/>
      <w:bookmarkEnd w:id="40"/>
      <w:bookmarkEnd w:id="41"/>
    </w:p>
    <w:p>
      <w:pPr>
        <w:pStyle w:val="Heading5"/>
        <w:rPr>
          <w:snapToGrid w:val="0"/>
        </w:rPr>
      </w:pPr>
      <w:bookmarkStart w:id="42" w:name="_Toc125527217"/>
      <w:r>
        <w:rPr>
          <w:rStyle w:val="CharSectno"/>
        </w:rPr>
        <w:t>15</w:t>
      </w:r>
      <w:r>
        <w:t>.</w:t>
      </w:r>
      <w:r>
        <w:tab/>
        <w:t>Direction by prescriber</w:t>
      </w:r>
      <w:r>
        <w:rPr>
          <w:snapToGrid w:val="0"/>
        </w:rPr>
        <w:t xml:space="preserve"> to administer medicine that is Schedule 4 or 8 poison</w:t>
      </w:r>
      <w:bookmarkEnd w:id="42"/>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lastRenderedPageBreak/>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43" w:name="_Toc125527218"/>
      <w:r>
        <w:rPr>
          <w:rStyle w:val="CharSectno"/>
        </w:rPr>
        <w:t>16</w:t>
      </w:r>
      <w:r>
        <w:t>.</w:t>
      </w:r>
      <w:r>
        <w:tab/>
        <w:t>Direction by prescriber</w:t>
      </w:r>
      <w:r>
        <w:rPr>
          <w:snapToGrid w:val="0"/>
        </w:rPr>
        <w:t xml:space="preserve"> to administer medicine that is Schedule 4 or 8 poison to animal</w:t>
      </w:r>
      <w:bookmarkEnd w:id="43"/>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44" w:name="_Toc125527219"/>
      <w:r>
        <w:rPr>
          <w:rStyle w:val="CharSectno"/>
        </w:rPr>
        <w:t>16A</w:t>
      </w:r>
      <w:r>
        <w:t>.</w:t>
      </w:r>
      <w:r>
        <w:tab/>
        <w:t>Direction by prescriber to supply medicine that is Schedule 2, 3 or 4 poison</w:t>
      </w:r>
      <w:bookmarkEnd w:id="44"/>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lastRenderedPageBreak/>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45" w:name="_Toc125527220"/>
      <w:r>
        <w:rPr>
          <w:rStyle w:val="CharSectno"/>
        </w:rPr>
        <w:t>17</w:t>
      </w:r>
      <w:r>
        <w:t>.</w:t>
      </w:r>
      <w:r>
        <w:tab/>
        <w:t>Direction by prescriber to supply medicine that is Schedule 4 or 8 poison in emergency</w:t>
      </w:r>
      <w:bookmarkEnd w:id="45"/>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lastRenderedPageBreak/>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46" w:name="_Toc125368367"/>
      <w:bookmarkStart w:id="47" w:name="_Toc125369390"/>
      <w:bookmarkStart w:id="48" w:name="_Toc125526548"/>
      <w:bookmarkStart w:id="49" w:name="_Toc125527221"/>
      <w:r>
        <w:rPr>
          <w:rStyle w:val="CharDivNo"/>
        </w:rPr>
        <w:t>Division 3</w:t>
      </w:r>
      <w:r>
        <w:t> — </w:t>
      </w:r>
      <w:r>
        <w:rPr>
          <w:rStyle w:val="CharDivText"/>
        </w:rPr>
        <w:t>Electronic prescribing systems</w:t>
      </w:r>
      <w:bookmarkEnd w:id="46"/>
      <w:bookmarkEnd w:id="47"/>
      <w:bookmarkEnd w:id="48"/>
      <w:bookmarkEnd w:id="49"/>
    </w:p>
    <w:p>
      <w:pPr>
        <w:pStyle w:val="Heading5"/>
      </w:pPr>
      <w:bookmarkStart w:id="50" w:name="_Toc125527222"/>
      <w:r>
        <w:rPr>
          <w:rStyle w:val="CharSectno"/>
        </w:rPr>
        <w:t>18</w:t>
      </w:r>
      <w:r>
        <w:t>.</w:t>
      </w:r>
      <w:r>
        <w:tab/>
        <w:t>Terms used</w:t>
      </w:r>
      <w:bookmarkEnd w:id="50"/>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51" w:name="_Toc125527223"/>
      <w:r>
        <w:rPr>
          <w:rStyle w:val="CharSectno"/>
        </w:rPr>
        <w:lastRenderedPageBreak/>
        <w:t>19</w:t>
      </w:r>
      <w:r>
        <w:t>.</w:t>
      </w:r>
      <w:r>
        <w:tab/>
        <w:t>Approval of electronic system</w:t>
      </w:r>
      <w:bookmarkEnd w:id="51"/>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lastRenderedPageBreak/>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52" w:name="_Toc125527224"/>
      <w:r>
        <w:rPr>
          <w:rStyle w:val="CharSectno"/>
        </w:rPr>
        <w:t>20</w:t>
      </w:r>
      <w:r>
        <w:t>.</w:t>
      </w:r>
      <w:r>
        <w:tab/>
      </w:r>
      <w:r>
        <w:rPr>
          <w:rStyle w:val="CharSchText"/>
        </w:rPr>
        <w:t>Criteria for electronic system</w:t>
      </w:r>
      <w:bookmarkEnd w:id="52"/>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lastRenderedPageBreak/>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53" w:name="_Toc125527225"/>
      <w:r>
        <w:rPr>
          <w:rStyle w:val="CharSectno"/>
        </w:rPr>
        <w:t>21</w:t>
      </w:r>
      <w:r>
        <w:t>.</w:t>
      </w:r>
      <w:r>
        <w:tab/>
        <w:t>System to have administrator</w:t>
      </w:r>
      <w:bookmarkEnd w:id="53"/>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54" w:name="_Toc125527226"/>
      <w:r>
        <w:rPr>
          <w:rStyle w:val="CharSectno"/>
        </w:rPr>
        <w:lastRenderedPageBreak/>
        <w:t>22</w:t>
      </w:r>
      <w:r>
        <w:t>.</w:t>
      </w:r>
      <w:r>
        <w:tab/>
        <w:t>Offences</w:t>
      </w:r>
      <w:bookmarkEnd w:id="54"/>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55" w:name="_Toc125368373"/>
      <w:bookmarkStart w:id="56" w:name="_Toc125369396"/>
      <w:bookmarkStart w:id="57" w:name="_Toc125526554"/>
      <w:bookmarkStart w:id="58" w:name="_Toc125527227"/>
      <w:r>
        <w:rPr>
          <w:rStyle w:val="CharPartNo"/>
        </w:rPr>
        <w:lastRenderedPageBreak/>
        <w:t>Part 5</w:t>
      </w:r>
      <w:r>
        <w:rPr>
          <w:rStyle w:val="CharDivNo"/>
        </w:rPr>
        <w:t> </w:t>
      </w:r>
      <w:r>
        <w:t>—</w:t>
      </w:r>
      <w:r>
        <w:rPr>
          <w:rStyle w:val="CharDivText"/>
        </w:rPr>
        <w:t> </w:t>
      </w:r>
      <w:r>
        <w:rPr>
          <w:rStyle w:val="CharPartText"/>
        </w:rPr>
        <w:t>Supplying medicine that is Schedule 4 or 8 poison</w:t>
      </w:r>
      <w:bookmarkEnd w:id="55"/>
      <w:bookmarkEnd w:id="56"/>
      <w:bookmarkEnd w:id="57"/>
      <w:bookmarkEnd w:id="58"/>
    </w:p>
    <w:p>
      <w:pPr>
        <w:pStyle w:val="Heading5"/>
        <w:rPr>
          <w:snapToGrid w:val="0"/>
        </w:rPr>
      </w:pPr>
      <w:bookmarkStart w:id="59" w:name="_Toc125527228"/>
      <w:r>
        <w:rPr>
          <w:rStyle w:val="CharSectno"/>
        </w:rPr>
        <w:t>23</w:t>
      </w:r>
      <w:r>
        <w:t>.</w:t>
      </w:r>
      <w:r>
        <w:tab/>
        <w:t>Dispensing medicine that is Schedule 4 or 8 poison</w:t>
      </w:r>
      <w:bookmarkEnd w:id="59"/>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lastRenderedPageBreak/>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60" w:name="_Toc125527229"/>
      <w:r>
        <w:rPr>
          <w:rStyle w:val="CharSectno"/>
        </w:rPr>
        <w:t>24</w:t>
      </w:r>
      <w:r>
        <w:t>.</w:t>
      </w:r>
      <w:r>
        <w:tab/>
        <w:t>Repeat dispensing of medicine that is Schedule 4 or 8 poison</w:t>
      </w:r>
      <w:bookmarkEnd w:id="60"/>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lastRenderedPageBreak/>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61" w:name="_Toc125527230"/>
      <w:r>
        <w:rPr>
          <w:rStyle w:val="CharSectno"/>
        </w:rPr>
        <w:t>25</w:t>
      </w:r>
      <w:r>
        <w:t>.</w:t>
      </w:r>
      <w:r>
        <w:tab/>
        <w:t>Pharmacist to confirm details of prescription for medicine that is Schedule 8 poison</w:t>
      </w:r>
      <w:bookmarkEnd w:id="61"/>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62" w:name="_Toc125527231"/>
      <w:r>
        <w:rPr>
          <w:rStyle w:val="CharSectno"/>
        </w:rPr>
        <w:lastRenderedPageBreak/>
        <w:t>26</w:t>
      </w:r>
      <w:r>
        <w:t>.</w:t>
      </w:r>
      <w:r>
        <w:tab/>
        <w:t>Cancelling prescription or document</w:t>
      </w:r>
      <w:bookmarkEnd w:id="62"/>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lastRenderedPageBreak/>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63" w:name="_Toc125527232"/>
      <w:r>
        <w:rPr>
          <w:rStyle w:val="CharSectno"/>
        </w:rPr>
        <w:t>27</w:t>
      </w:r>
      <w:r>
        <w:t>.</w:t>
      </w:r>
      <w:r>
        <w:tab/>
        <w:t>Dispensing medicine that is Schedule 8 poison to drug dependent or oversupplied person</w:t>
      </w:r>
      <w:bookmarkEnd w:id="63"/>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64" w:name="_Toc125527233"/>
      <w:r>
        <w:rPr>
          <w:rStyle w:val="CharSectno"/>
        </w:rPr>
        <w:t>28</w:t>
      </w:r>
      <w:r>
        <w:t>.</w:t>
      </w:r>
      <w:r>
        <w:tab/>
        <w:t>Dispensing opioid pharmacotherapy for drug dependent person or oversupplied person</w:t>
      </w:r>
      <w:bookmarkEnd w:id="64"/>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65" w:name="_Toc125527234"/>
      <w:r>
        <w:rPr>
          <w:rStyle w:val="CharSectno"/>
        </w:rPr>
        <w:lastRenderedPageBreak/>
        <w:t>29</w:t>
      </w:r>
      <w:r>
        <w:t>.</w:t>
      </w:r>
      <w:r>
        <w:tab/>
        <w:t>Supplying medicine that is Schedule 4 poison in emergency</w:t>
      </w:r>
      <w:bookmarkEnd w:id="65"/>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66" w:name="_Toc125527235"/>
      <w:r>
        <w:rPr>
          <w:rStyle w:val="CharSectno"/>
        </w:rPr>
        <w:t>30</w:t>
      </w:r>
      <w:r>
        <w:t>.</w:t>
      </w:r>
      <w:r>
        <w:tab/>
        <w:t>Supplying medicine that is Schedule 4 poison for emergency veterinary use</w:t>
      </w:r>
      <w:bookmarkEnd w:id="66"/>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67" w:name="_Toc125527236"/>
      <w:r>
        <w:rPr>
          <w:rStyle w:val="CharSectno"/>
        </w:rPr>
        <w:lastRenderedPageBreak/>
        <w:t>31</w:t>
      </w:r>
      <w:r>
        <w:t>.</w:t>
      </w:r>
      <w:r>
        <w:tab/>
        <w:t>Supplying medicine that is Schedule 4 or 8 poison on direction of prescriber</w:t>
      </w:r>
      <w:bookmarkEnd w:id="67"/>
      <w:r>
        <w:t xml:space="preserve"> </w:t>
      </w:r>
    </w:p>
    <w:p>
      <w:pPr>
        <w:pStyle w:val="Subsection"/>
      </w:pPr>
      <w:r>
        <w:tab/>
      </w:r>
      <w:r>
        <w:tab/>
        <w:t>A pharmacist may supply a medicine that is a Schedule 4 or 8 poison on a direction given under regulation 17(1).</w:t>
      </w:r>
    </w:p>
    <w:p>
      <w:pPr>
        <w:pStyle w:val="Heading5"/>
      </w:pPr>
      <w:bookmarkStart w:id="68" w:name="_Toc125527237"/>
      <w:r>
        <w:rPr>
          <w:rStyle w:val="CharSectno"/>
        </w:rPr>
        <w:t>32</w:t>
      </w:r>
      <w:r>
        <w:t>.</w:t>
      </w:r>
      <w:r>
        <w:tab/>
        <w:t>Supplying medicine that is Schedule 4 or 8 poison to authorised health professional</w:t>
      </w:r>
      <w:bookmarkEnd w:id="68"/>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69" w:name="_Toc125368384"/>
      <w:bookmarkStart w:id="70" w:name="_Toc125369407"/>
      <w:bookmarkStart w:id="71" w:name="_Toc125526565"/>
      <w:bookmarkStart w:id="72" w:name="_Toc125527238"/>
      <w:r>
        <w:rPr>
          <w:rStyle w:val="CharPartNo"/>
        </w:rPr>
        <w:lastRenderedPageBreak/>
        <w:t>Part 6</w:t>
      </w:r>
      <w:r>
        <w:rPr>
          <w:rStyle w:val="CharDivNo"/>
        </w:rPr>
        <w:t> </w:t>
      </w:r>
      <w:r>
        <w:t>—</w:t>
      </w:r>
      <w:r>
        <w:rPr>
          <w:rStyle w:val="CharDivText"/>
        </w:rPr>
        <w:t> </w:t>
      </w:r>
      <w:r>
        <w:rPr>
          <w:rStyle w:val="CharPartText"/>
        </w:rPr>
        <w:t>Structured administration and supply arrangement</w:t>
      </w:r>
      <w:bookmarkEnd w:id="69"/>
      <w:bookmarkEnd w:id="70"/>
      <w:bookmarkEnd w:id="71"/>
      <w:bookmarkEnd w:id="72"/>
    </w:p>
    <w:p>
      <w:pPr>
        <w:pStyle w:val="Heading5"/>
      </w:pPr>
      <w:bookmarkStart w:id="73" w:name="_Toc125527239"/>
      <w:r>
        <w:rPr>
          <w:rStyle w:val="CharSectno"/>
        </w:rPr>
        <w:t>33</w:t>
      </w:r>
      <w:r>
        <w:t>.</w:t>
      </w:r>
      <w:r>
        <w:tab/>
        <w:t>SASA issued by CEO</w:t>
      </w:r>
      <w:bookmarkEnd w:id="73"/>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74" w:name="_Toc125527240"/>
      <w:r>
        <w:rPr>
          <w:rStyle w:val="CharSectno"/>
        </w:rPr>
        <w:t>34</w:t>
      </w:r>
      <w:r>
        <w:t>.</w:t>
      </w:r>
      <w:r>
        <w:tab/>
        <w:t>SASA issued for health organisation</w:t>
      </w:r>
      <w:bookmarkEnd w:id="74"/>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lastRenderedPageBreak/>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lastRenderedPageBreak/>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75" w:name="_Toc125527241"/>
      <w:r>
        <w:rPr>
          <w:rStyle w:val="CharSectno"/>
        </w:rPr>
        <w:t>35</w:t>
      </w:r>
      <w:r>
        <w:t>.</w:t>
      </w:r>
      <w:r>
        <w:tab/>
        <w:t>SASA issued by medical practitioner</w:t>
      </w:r>
      <w:bookmarkEnd w:id="75"/>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lastRenderedPageBreak/>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76" w:name="_Toc125527242"/>
      <w:r>
        <w:rPr>
          <w:rStyle w:val="CharSectno"/>
        </w:rPr>
        <w:t>36</w:t>
      </w:r>
      <w:r>
        <w:t>.</w:t>
      </w:r>
      <w:r>
        <w:tab/>
        <w:t>Requirement for SASA applying to medicine that is Schedule 8 poison</w:t>
      </w:r>
      <w:bookmarkEnd w:id="76"/>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77" w:name="_Toc125368389"/>
      <w:bookmarkStart w:id="78" w:name="_Toc125369412"/>
      <w:bookmarkStart w:id="79" w:name="_Toc125526570"/>
      <w:bookmarkStart w:id="80" w:name="_Toc125527243"/>
      <w:r>
        <w:rPr>
          <w:rStyle w:val="CharPartNo"/>
        </w:rPr>
        <w:lastRenderedPageBreak/>
        <w:t>Part 7</w:t>
      </w:r>
      <w:r>
        <w:t> — </w:t>
      </w:r>
      <w:r>
        <w:rPr>
          <w:rStyle w:val="CharPartText"/>
        </w:rPr>
        <w:t>Authorisation of health professionals</w:t>
      </w:r>
      <w:bookmarkEnd w:id="77"/>
      <w:bookmarkEnd w:id="78"/>
      <w:bookmarkEnd w:id="79"/>
      <w:bookmarkEnd w:id="80"/>
    </w:p>
    <w:p>
      <w:pPr>
        <w:pStyle w:val="Heading3"/>
      </w:pPr>
      <w:bookmarkStart w:id="81" w:name="_Toc125368390"/>
      <w:bookmarkStart w:id="82" w:name="_Toc125369413"/>
      <w:bookmarkStart w:id="83" w:name="_Toc125526571"/>
      <w:bookmarkStart w:id="84" w:name="_Toc125527244"/>
      <w:r>
        <w:rPr>
          <w:rStyle w:val="CharDivNo"/>
        </w:rPr>
        <w:t>Division 1</w:t>
      </w:r>
      <w:r>
        <w:t> — </w:t>
      </w:r>
      <w:r>
        <w:rPr>
          <w:rStyle w:val="CharDivText"/>
        </w:rPr>
        <w:t>Preliminary</w:t>
      </w:r>
      <w:bookmarkEnd w:id="81"/>
      <w:bookmarkEnd w:id="82"/>
      <w:bookmarkEnd w:id="83"/>
      <w:bookmarkEnd w:id="84"/>
    </w:p>
    <w:p>
      <w:pPr>
        <w:pStyle w:val="Heading5"/>
      </w:pPr>
      <w:bookmarkStart w:id="85" w:name="_Toc125527245"/>
      <w:r>
        <w:rPr>
          <w:rStyle w:val="CharSectno"/>
        </w:rPr>
        <w:t>37</w:t>
      </w:r>
      <w:r>
        <w:t>.</w:t>
      </w:r>
      <w:r>
        <w:tab/>
        <w:t>Terms used</w:t>
      </w:r>
      <w:bookmarkEnd w:id="85"/>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(Western Australia)</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(Western Australia)</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(Western Australia)</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(Western Australia)</w:t>
      </w:r>
      <w:r>
        <w:t xml:space="preserve"> whose name is </w:t>
      </w:r>
      <w:r>
        <w:lastRenderedPageBreak/>
        <w:t>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lastRenderedPageBreak/>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(Western Australia)</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(Western Australia)</w:t>
      </w:r>
      <w:r>
        <w:t xml:space="preserve"> whose name is entered on the Oral Health Therapist Division of the Register of Dental Practitioners kept under that Law;</w:t>
      </w:r>
    </w:p>
    <w:p>
      <w:pPr>
        <w:pStyle w:val="Defstart"/>
      </w:pPr>
      <w:r>
        <w:lastRenderedPageBreak/>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 xml:space="preserve">Health Practitioner Regulation National Law (Western Australia)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lastRenderedPageBreak/>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Practice Act 2021</w:t>
      </w:r>
      <w:r>
        <w:t xml:space="preserve"> section 3.</w:t>
      </w:r>
    </w:p>
    <w:p>
      <w:pPr>
        <w:pStyle w:val="Footnotesection"/>
        <w:tabs>
          <w:tab w:val="left" w:pos="630"/>
        </w:tabs>
      </w:pPr>
      <w:r>
        <w:tab/>
      </w:r>
      <w:r>
        <w:tab/>
        <w:t>[Regulation 37 amended: Gazette 13 Nov 2018 p. 4429-30; 15 Mar 2019 p. 787-8; SL 2022/93 r. 4.]</w:t>
      </w:r>
    </w:p>
    <w:p>
      <w:pPr>
        <w:pStyle w:val="Heading5"/>
      </w:pPr>
      <w:bookmarkStart w:id="86" w:name="_Toc125527246"/>
      <w:r>
        <w:rPr>
          <w:rStyle w:val="CharSectno"/>
        </w:rPr>
        <w:t>38</w:t>
      </w:r>
      <w:r>
        <w:t>.</w:t>
      </w:r>
      <w:r>
        <w:tab/>
        <w:t>Classes of persons prescribed as health professionals</w:t>
      </w:r>
      <w:bookmarkEnd w:id="86"/>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87" w:name="_Toc125527247"/>
      <w:r>
        <w:rPr>
          <w:rStyle w:val="CharSectno"/>
        </w:rPr>
        <w:lastRenderedPageBreak/>
        <w:t>39</w:t>
      </w:r>
      <w:r>
        <w:t>.</w:t>
      </w:r>
      <w:r>
        <w:tab/>
        <w:t>Veterinary medicine not for human use</w:t>
      </w:r>
      <w:bookmarkEnd w:id="87"/>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88" w:name="_Toc125527248"/>
      <w:r>
        <w:rPr>
          <w:rStyle w:val="CharSectno"/>
        </w:rPr>
        <w:t>39A</w:t>
      </w:r>
      <w:r>
        <w:t>.</w:t>
      </w:r>
      <w:r>
        <w:tab/>
        <w:t>Approval of remote clinic</w:t>
      </w:r>
      <w:bookmarkEnd w:id="88"/>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89" w:name="_Toc125368395"/>
      <w:bookmarkStart w:id="90" w:name="_Toc125369418"/>
      <w:bookmarkStart w:id="91" w:name="_Toc125526576"/>
      <w:bookmarkStart w:id="92" w:name="_Toc125527249"/>
      <w:r>
        <w:rPr>
          <w:rStyle w:val="CharDivNo"/>
        </w:rPr>
        <w:t>Division 2</w:t>
      </w:r>
      <w:r>
        <w:t> — </w:t>
      </w:r>
      <w:r>
        <w:rPr>
          <w:rStyle w:val="CharDivText"/>
        </w:rPr>
        <w:t>Authorisation of Aboriginal and Torres Strait Islander health professionals</w:t>
      </w:r>
      <w:bookmarkEnd w:id="89"/>
      <w:bookmarkEnd w:id="90"/>
      <w:bookmarkEnd w:id="91"/>
      <w:bookmarkEnd w:id="92"/>
    </w:p>
    <w:p>
      <w:pPr>
        <w:pStyle w:val="Heading5"/>
      </w:pPr>
      <w:bookmarkStart w:id="93" w:name="_Toc125527250"/>
      <w:r>
        <w:rPr>
          <w:rStyle w:val="CharSectno"/>
        </w:rPr>
        <w:t>40</w:t>
      </w:r>
      <w:r>
        <w:t>.</w:t>
      </w:r>
      <w:r>
        <w:tab/>
        <w:t>Classes of Aboriginal and Torres Strait Islander health professional prescribed for s. 25(1)(a)</w:t>
      </w:r>
      <w:bookmarkEnd w:id="93"/>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94" w:name="_Toc125527251"/>
      <w:r>
        <w:rPr>
          <w:rStyle w:val="CharSectno"/>
        </w:rPr>
        <w:lastRenderedPageBreak/>
        <w:t>41</w:t>
      </w:r>
      <w:r>
        <w:t>.</w:t>
      </w:r>
      <w:r>
        <w:tab/>
        <w:t>Authorisation of Aboriginal and Torres Strait Islander health practitioners</w:t>
      </w:r>
      <w:bookmarkEnd w:id="94"/>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lastRenderedPageBreak/>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95" w:name="_Toc125527252"/>
      <w:r>
        <w:rPr>
          <w:rStyle w:val="CharSectno"/>
        </w:rPr>
        <w:t>42</w:t>
      </w:r>
      <w:r>
        <w:t>.</w:t>
      </w:r>
      <w:r>
        <w:tab/>
        <w:t xml:space="preserve">Authorisation of </w:t>
      </w:r>
      <w:r>
        <w:rPr>
          <w:rStyle w:val="CharDefText"/>
          <w:b/>
          <w:i w:val="0"/>
        </w:rPr>
        <w:t>Aboriginal and Torres Strait Islander health workers</w:t>
      </w:r>
      <w:bookmarkEnd w:id="95"/>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w:t>
      </w:r>
      <w:r>
        <w:lastRenderedPageBreak/>
        <w:t xml:space="preserve">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lastRenderedPageBreak/>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96" w:name="_Toc125368399"/>
      <w:bookmarkStart w:id="97" w:name="_Toc125369422"/>
      <w:bookmarkStart w:id="98" w:name="_Toc125526580"/>
      <w:bookmarkStart w:id="99" w:name="_Toc125527253"/>
      <w:r>
        <w:rPr>
          <w:rStyle w:val="CharDivNo"/>
        </w:rPr>
        <w:t>Division 3</w:t>
      </w:r>
      <w:r>
        <w:t> — </w:t>
      </w:r>
      <w:r>
        <w:rPr>
          <w:rStyle w:val="CharDivText"/>
        </w:rPr>
        <w:t>Authorisation of anaesthetic technicians</w:t>
      </w:r>
      <w:bookmarkEnd w:id="96"/>
      <w:bookmarkEnd w:id="97"/>
      <w:bookmarkEnd w:id="98"/>
      <w:bookmarkEnd w:id="99"/>
    </w:p>
    <w:p>
      <w:pPr>
        <w:pStyle w:val="Heading5"/>
      </w:pPr>
      <w:bookmarkStart w:id="100" w:name="_Toc125527254"/>
      <w:r>
        <w:rPr>
          <w:rStyle w:val="CharSectno"/>
        </w:rPr>
        <w:t>43</w:t>
      </w:r>
      <w:r>
        <w:t>.</w:t>
      </w:r>
      <w:r>
        <w:tab/>
        <w:t>Anaesthetic technician prescribed for s. 25(1)(a)</w:t>
      </w:r>
      <w:bookmarkEnd w:id="100"/>
      <w:r>
        <w:t xml:space="preserve"> </w:t>
      </w:r>
    </w:p>
    <w:p>
      <w:pPr>
        <w:pStyle w:val="Subsection"/>
      </w:pPr>
      <w:r>
        <w:tab/>
      </w:r>
      <w:r>
        <w:tab/>
        <w:t>Anaesthetic technician is prescribed as a class of health professional for the purposes of section 25(1)(a).</w:t>
      </w:r>
    </w:p>
    <w:p>
      <w:pPr>
        <w:pStyle w:val="Heading5"/>
      </w:pPr>
      <w:bookmarkStart w:id="101" w:name="_Toc125527255"/>
      <w:r>
        <w:rPr>
          <w:rStyle w:val="CharSectno"/>
        </w:rPr>
        <w:t>44</w:t>
      </w:r>
      <w:r>
        <w:t>.</w:t>
      </w:r>
      <w:r>
        <w:tab/>
        <w:t>Authorisation of anaesthetic technicians</w:t>
      </w:r>
      <w:bookmarkEnd w:id="101"/>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 xml:space="preserve">The administration by an anaesthetic technician of a medicine that is a Schedule 4 or 8 poison is subject to the condition that the administration — </w:t>
      </w:r>
    </w:p>
    <w:p>
      <w:pPr>
        <w:pStyle w:val="Indenta"/>
      </w:pPr>
      <w:r>
        <w:tab/>
        <w:t>(a)</w:t>
      </w:r>
      <w:r>
        <w:tab/>
        <w:t>is on a direction given by a medical practitioner under regulation 15(1); or</w:t>
      </w:r>
    </w:p>
    <w:p>
      <w:pPr>
        <w:pStyle w:val="Indenta"/>
      </w:pPr>
      <w:r>
        <w:lastRenderedPageBreak/>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102" w:name="_Toc125368402"/>
      <w:bookmarkStart w:id="103" w:name="_Toc125369425"/>
      <w:bookmarkStart w:id="104" w:name="_Toc125526583"/>
      <w:bookmarkStart w:id="105" w:name="_Toc125527256"/>
      <w:r>
        <w:rPr>
          <w:rStyle w:val="CharDivNo"/>
        </w:rPr>
        <w:t>Division 4</w:t>
      </w:r>
      <w:r>
        <w:t> — </w:t>
      </w:r>
      <w:r>
        <w:rPr>
          <w:rStyle w:val="CharDivText"/>
        </w:rPr>
        <w:t>Authorisation of dental professionals</w:t>
      </w:r>
      <w:bookmarkEnd w:id="102"/>
      <w:bookmarkEnd w:id="103"/>
      <w:bookmarkEnd w:id="104"/>
      <w:bookmarkEnd w:id="105"/>
    </w:p>
    <w:p>
      <w:pPr>
        <w:pStyle w:val="Heading5"/>
      </w:pPr>
      <w:bookmarkStart w:id="106" w:name="_Toc125527257"/>
      <w:r>
        <w:rPr>
          <w:rStyle w:val="CharSectno"/>
        </w:rPr>
        <w:t>45</w:t>
      </w:r>
      <w:r>
        <w:t>.</w:t>
      </w:r>
      <w:r>
        <w:tab/>
        <w:t>Classes of dental professional prescribed for s. 25(1)(a)</w:t>
      </w:r>
      <w:bookmarkEnd w:id="106"/>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107" w:name="_Toc125527258"/>
      <w:r>
        <w:rPr>
          <w:rStyle w:val="CharSectno"/>
        </w:rPr>
        <w:t>46</w:t>
      </w:r>
      <w:r>
        <w:t>.</w:t>
      </w:r>
      <w:r>
        <w:tab/>
        <w:t>Authorisation of dentists</w:t>
      </w:r>
      <w:bookmarkEnd w:id="107"/>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lastRenderedPageBreak/>
        <w:tab/>
        <w:t>(3)</w:t>
      </w:r>
      <w:r>
        <w:tab/>
        <w:t xml:space="preserve">The prescription or supply by a dentist of a medicine that is a Schedule 8 poison is subject to Part 11. </w:t>
      </w:r>
    </w:p>
    <w:p>
      <w:pPr>
        <w:pStyle w:val="Heading5"/>
      </w:pPr>
      <w:bookmarkStart w:id="108" w:name="_Toc125527259"/>
      <w:r>
        <w:rPr>
          <w:rStyle w:val="CharSectno"/>
        </w:rPr>
        <w:t>47</w:t>
      </w:r>
      <w:r>
        <w:t>.</w:t>
      </w:r>
      <w:r>
        <w:tab/>
        <w:t>Authorisation of other dental staff</w:t>
      </w:r>
      <w:bookmarkEnd w:id="108"/>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 xml:space="preserve">The possession by a dental worker of a medicine that is a Schedule 4 or 8 poison is subject to the condition that the </w:t>
      </w:r>
      <w:r>
        <w:lastRenderedPageBreak/>
        <w:t>possession is for the purpose of administering the medicine in accordance with this regulation.</w:t>
      </w:r>
    </w:p>
    <w:p>
      <w:pPr>
        <w:pStyle w:val="Heading3"/>
      </w:pPr>
      <w:bookmarkStart w:id="109" w:name="_Toc125368406"/>
      <w:bookmarkStart w:id="110" w:name="_Toc125369429"/>
      <w:bookmarkStart w:id="111" w:name="_Toc125526587"/>
      <w:bookmarkStart w:id="112" w:name="_Toc125527260"/>
      <w:r>
        <w:rPr>
          <w:rStyle w:val="CharDivNo"/>
        </w:rPr>
        <w:t>Division 5</w:t>
      </w:r>
      <w:r>
        <w:t> — </w:t>
      </w:r>
      <w:r>
        <w:rPr>
          <w:rStyle w:val="CharDivText"/>
        </w:rPr>
        <w:t>Authorisation of first aid providers (vessel)</w:t>
      </w:r>
      <w:bookmarkEnd w:id="109"/>
      <w:bookmarkEnd w:id="110"/>
      <w:bookmarkEnd w:id="111"/>
      <w:bookmarkEnd w:id="112"/>
    </w:p>
    <w:p>
      <w:pPr>
        <w:pStyle w:val="Heading5"/>
      </w:pPr>
      <w:bookmarkStart w:id="113" w:name="_Toc125527261"/>
      <w:r>
        <w:rPr>
          <w:rStyle w:val="CharSectno"/>
        </w:rPr>
        <w:t>48</w:t>
      </w:r>
      <w:r>
        <w:t>.</w:t>
      </w:r>
      <w:r>
        <w:tab/>
        <w:t>First aid provider (vessel) prescribed for s. 25(1)(a)</w:t>
      </w:r>
      <w:bookmarkEnd w:id="113"/>
      <w:r>
        <w:t xml:space="preserve"> </w:t>
      </w:r>
    </w:p>
    <w:p>
      <w:pPr>
        <w:pStyle w:val="Subsection"/>
      </w:pPr>
      <w:r>
        <w:tab/>
      </w:r>
      <w:r>
        <w:tab/>
        <w:t>First aid provider (vessel) is prescribed as a class of health professional for the purposes of section 25(1)(a).</w:t>
      </w:r>
    </w:p>
    <w:p>
      <w:pPr>
        <w:pStyle w:val="Heading5"/>
      </w:pPr>
      <w:bookmarkStart w:id="114" w:name="_Toc125527262"/>
      <w:r>
        <w:rPr>
          <w:rStyle w:val="CharSectno"/>
        </w:rPr>
        <w:t>49</w:t>
      </w:r>
      <w:r>
        <w:t>.</w:t>
      </w:r>
      <w:r>
        <w:tab/>
        <w:t>Authorisation of first aid providers (vessel)</w:t>
      </w:r>
      <w:bookmarkEnd w:id="114"/>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lastRenderedPageBreak/>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115" w:name="_Toc125368409"/>
      <w:bookmarkStart w:id="116" w:name="_Toc125369432"/>
      <w:bookmarkStart w:id="117" w:name="_Toc125526590"/>
      <w:bookmarkStart w:id="118" w:name="_Toc125527263"/>
      <w:r>
        <w:rPr>
          <w:rStyle w:val="CharDivNo"/>
        </w:rPr>
        <w:t>Division 6</w:t>
      </w:r>
      <w:r>
        <w:t> — </w:t>
      </w:r>
      <w:r>
        <w:rPr>
          <w:rStyle w:val="CharDivText"/>
        </w:rPr>
        <w:t>Authorisation of medical practitioners</w:t>
      </w:r>
      <w:bookmarkEnd w:id="115"/>
      <w:bookmarkEnd w:id="116"/>
      <w:bookmarkEnd w:id="117"/>
      <w:bookmarkEnd w:id="118"/>
      <w:r>
        <w:t xml:space="preserve"> </w:t>
      </w:r>
    </w:p>
    <w:p>
      <w:pPr>
        <w:pStyle w:val="Heading5"/>
      </w:pPr>
      <w:bookmarkStart w:id="119" w:name="_Toc125527264"/>
      <w:r>
        <w:rPr>
          <w:rStyle w:val="CharSectno"/>
        </w:rPr>
        <w:t>50</w:t>
      </w:r>
      <w:r>
        <w:t>.</w:t>
      </w:r>
      <w:r>
        <w:tab/>
        <w:t>Medical practitioner prescribed for s. 25(1)(a)</w:t>
      </w:r>
      <w:bookmarkEnd w:id="119"/>
      <w:r>
        <w:t xml:space="preserve"> </w:t>
      </w:r>
    </w:p>
    <w:p>
      <w:pPr>
        <w:pStyle w:val="Subsection"/>
      </w:pPr>
      <w:r>
        <w:tab/>
      </w:r>
      <w:r>
        <w:tab/>
        <w:t>Medical practitioner is a class of health professional prescribed for the purposes of section 25(1)(a).</w:t>
      </w:r>
    </w:p>
    <w:p>
      <w:pPr>
        <w:pStyle w:val="Heading5"/>
      </w:pPr>
      <w:bookmarkStart w:id="120" w:name="_Toc125527265"/>
      <w:r>
        <w:rPr>
          <w:rStyle w:val="CharSectno"/>
        </w:rPr>
        <w:t>51</w:t>
      </w:r>
      <w:r>
        <w:t>.</w:t>
      </w:r>
      <w:r>
        <w:tab/>
        <w:t>Authorisation of medical practitioners</w:t>
      </w:r>
      <w:bookmarkEnd w:id="120"/>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121" w:name="_Toc125368412"/>
      <w:bookmarkStart w:id="122" w:name="_Toc125369435"/>
      <w:bookmarkStart w:id="123" w:name="_Toc125526593"/>
      <w:bookmarkStart w:id="124" w:name="_Toc125527266"/>
      <w:r>
        <w:rPr>
          <w:rStyle w:val="CharDivNo"/>
        </w:rPr>
        <w:lastRenderedPageBreak/>
        <w:t>Division 7</w:t>
      </w:r>
      <w:r>
        <w:t> — </w:t>
      </w:r>
      <w:r>
        <w:rPr>
          <w:rStyle w:val="CharDivText"/>
        </w:rPr>
        <w:t>Authorisation of nurses and midwives</w:t>
      </w:r>
      <w:bookmarkEnd w:id="121"/>
      <w:bookmarkEnd w:id="122"/>
      <w:bookmarkEnd w:id="123"/>
      <w:bookmarkEnd w:id="124"/>
    </w:p>
    <w:p>
      <w:pPr>
        <w:pStyle w:val="Heading5"/>
      </w:pPr>
      <w:bookmarkStart w:id="125" w:name="_Toc125527267"/>
      <w:r>
        <w:rPr>
          <w:rStyle w:val="CharSectno"/>
        </w:rPr>
        <w:t>52</w:t>
      </w:r>
      <w:r>
        <w:t>.</w:t>
      </w:r>
      <w:r>
        <w:tab/>
        <w:t>Classes of nurse and midwife prescribed for s. 25(1)(a)</w:t>
      </w:r>
      <w:bookmarkEnd w:id="125"/>
      <w:r>
        <w:t xml:space="preserve"> </w:t>
      </w:r>
    </w:p>
    <w:p>
      <w:pPr>
        <w:pStyle w:val="Subsection"/>
        <w:keepNext/>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126" w:name="_Toc125527268"/>
      <w:r>
        <w:rPr>
          <w:rStyle w:val="CharSectno"/>
        </w:rPr>
        <w:t>53</w:t>
      </w:r>
      <w:r>
        <w:t>.</w:t>
      </w:r>
      <w:r>
        <w:tab/>
        <w:t>Authorisation of nurse practitioners</w:t>
      </w:r>
      <w:bookmarkEnd w:id="126"/>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127" w:name="_Toc125527269"/>
      <w:r>
        <w:rPr>
          <w:rStyle w:val="CharSectno"/>
        </w:rPr>
        <w:t>54</w:t>
      </w:r>
      <w:r>
        <w:t>.</w:t>
      </w:r>
      <w:r>
        <w:tab/>
        <w:t>Authorisation of registered nurses</w:t>
      </w:r>
      <w:bookmarkEnd w:id="127"/>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keepNext/>
      </w:pPr>
      <w:r>
        <w:lastRenderedPageBreak/>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lastRenderedPageBreak/>
        <w:tab/>
        <w:t>(f)</w:t>
      </w:r>
      <w:r>
        <w:tab/>
        <w:t>the supply is on a direction given under regulation 16A(1) in respect of that particular supply.</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128" w:name="_Toc125527270"/>
      <w:r>
        <w:rPr>
          <w:rStyle w:val="CharSectno"/>
        </w:rPr>
        <w:t>55</w:t>
      </w:r>
      <w:r>
        <w:t>.</w:t>
      </w:r>
      <w:r>
        <w:tab/>
        <w:t>Authorisation of enrolled nurses</w:t>
      </w:r>
      <w:bookmarkEnd w:id="128"/>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lastRenderedPageBreak/>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keepNext/>
      </w:pPr>
      <w:r>
        <w:tab/>
        <w:t>(6)</w:t>
      </w:r>
      <w:r>
        <w:tab/>
        <w:t xml:space="preserve">The possession by an enrolled nurse of a medicine that is a Schedule 4 or 8 poison is subject to the condition that the </w:t>
      </w:r>
      <w:r>
        <w:lastRenderedPageBreak/>
        <w:t>possession is for the purpose of administering or supplying the medicine in accordance with this regulation.</w:t>
      </w:r>
    </w:p>
    <w:p>
      <w:pPr>
        <w:pStyle w:val="Footnotesection"/>
      </w:pPr>
      <w:r>
        <w:tab/>
        <w:t>[Regulation 55 amended: Gazette 15 Mar 2019 p. 791.]</w:t>
      </w:r>
    </w:p>
    <w:p>
      <w:pPr>
        <w:pStyle w:val="Heading5"/>
      </w:pPr>
      <w:bookmarkStart w:id="129" w:name="_Toc125527271"/>
      <w:r>
        <w:rPr>
          <w:rStyle w:val="CharSectno"/>
        </w:rPr>
        <w:t>56</w:t>
      </w:r>
      <w:r>
        <w:t>.</w:t>
      </w:r>
      <w:r>
        <w:tab/>
        <w:t>Authorisation of midwives</w:t>
      </w:r>
      <w:bookmarkEnd w:id="129"/>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lastRenderedPageBreak/>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130" w:name="_Toc125527272"/>
      <w:r>
        <w:rPr>
          <w:rStyle w:val="CharSectno"/>
        </w:rPr>
        <w:t>57</w:t>
      </w:r>
      <w:r>
        <w:t>.</w:t>
      </w:r>
      <w:r>
        <w:tab/>
        <w:t>Authorisation of endorsed midwives</w:t>
      </w:r>
      <w:bookmarkEnd w:id="130"/>
      <w:r>
        <w:t xml:space="preserve"> </w:t>
      </w:r>
    </w:p>
    <w:p>
      <w:pPr>
        <w:pStyle w:val="Subsection"/>
      </w:pPr>
      <w:r>
        <w:tab/>
        <w:t>(1)</w:t>
      </w:r>
      <w:r>
        <w:tab/>
        <w:t>For the purposes of section 25(1)(b), a medicine that is a Schedule 2 or 3 poison is a medicine that an endorsed midwife, acting in the lawful practice of their profession, may supply.</w:t>
      </w:r>
    </w:p>
    <w:p>
      <w:pPr>
        <w:pStyle w:val="Subsection"/>
        <w:keepNext/>
      </w:pPr>
      <w:r>
        <w:tab/>
        <w:t>(2)</w:t>
      </w:r>
      <w:r>
        <w:tab/>
        <w:t xml:space="preserve">For the purposes of section 25(1)(b), a medicine that is a Schedule 4 or 8 poison is a medicine that an endorsed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lastRenderedPageBreak/>
        <w:tab/>
        <w:t>(3)</w:t>
      </w:r>
      <w:r>
        <w:tab/>
        <w:t>The prescription or supply by an endorsed midwife of a medicine that is a Schedule 8 poison is subject to Part 11.</w:t>
      </w:r>
    </w:p>
    <w:p>
      <w:pPr>
        <w:pStyle w:val="Subsection"/>
      </w:pPr>
      <w:r>
        <w:tab/>
        <w:t>(4)</w:t>
      </w:r>
      <w:r>
        <w:tab/>
        <w:t>The prescription by an endorsed midwife of a medicine that is a Schedule 8 poison is subject to the condition that the prescription is not for the purpose of the administration of the medicine by a person other than the midwife.</w:t>
      </w:r>
    </w:p>
    <w:p>
      <w:pPr>
        <w:pStyle w:val="Subsection"/>
      </w:pPr>
      <w:r>
        <w:tab/>
        <w:t>(5)</w:t>
      </w:r>
      <w:r>
        <w:tab/>
        <w:t>The possession by an endorsed midwife of a medicine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Footnotesection"/>
        <w:tabs>
          <w:tab w:val="left" w:pos="630"/>
        </w:tabs>
      </w:pPr>
      <w:r>
        <w:tab/>
      </w:r>
      <w:r>
        <w:tab/>
        <w:t>[Regulation 57 amended: Gazette 19 Nov 2019 p. 4051-2.]</w:t>
      </w:r>
    </w:p>
    <w:p>
      <w:pPr>
        <w:pStyle w:val="Heading3"/>
      </w:pPr>
      <w:bookmarkStart w:id="131" w:name="_Toc125368419"/>
      <w:bookmarkStart w:id="132" w:name="_Toc125369442"/>
      <w:bookmarkStart w:id="133" w:name="_Toc125526600"/>
      <w:bookmarkStart w:id="134" w:name="_Toc125527273"/>
      <w:r>
        <w:rPr>
          <w:rStyle w:val="CharDivNo"/>
        </w:rPr>
        <w:t>Division 8</w:t>
      </w:r>
      <w:r>
        <w:t> — </w:t>
      </w:r>
      <w:r>
        <w:rPr>
          <w:rStyle w:val="CharDivText"/>
        </w:rPr>
        <w:t>Authorisation of optometrists</w:t>
      </w:r>
      <w:bookmarkEnd w:id="131"/>
      <w:bookmarkEnd w:id="132"/>
      <w:bookmarkEnd w:id="133"/>
      <w:bookmarkEnd w:id="134"/>
    </w:p>
    <w:p>
      <w:pPr>
        <w:pStyle w:val="Heading5"/>
      </w:pPr>
      <w:bookmarkStart w:id="135" w:name="_Toc125527274"/>
      <w:r>
        <w:rPr>
          <w:rStyle w:val="CharSectno"/>
        </w:rPr>
        <w:t>58</w:t>
      </w:r>
      <w:r>
        <w:t>.</w:t>
      </w:r>
      <w:r>
        <w:tab/>
        <w:t>Optometrist prescribed for s. 25(1)(a)</w:t>
      </w:r>
      <w:bookmarkEnd w:id="135"/>
      <w:r>
        <w:t xml:space="preserve"> </w:t>
      </w:r>
    </w:p>
    <w:p>
      <w:pPr>
        <w:pStyle w:val="Subsection"/>
      </w:pPr>
      <w:r>
        <w:tab/>
      </w:r>
      <w:r>
        <w:tab/>
        <w:t>Optometrist is a class of health professional prescribed for the purposes of section 25(1)(a).</w:t>
      </w:r>
    </w:p>
    <w:p>
      <w:pPr>
        <w:pStyle w:val="Heading5"/>
      </w:pPr>
      <w:bookmarkStart w:id="136" w:name="_Toc125527275"/>
      <w:r>
        <w:rPr>
          <w:rStyle w:val="CharSectno"/>
        </w:rPr>
        <w:t>59</w:t>
      </w:r>
      <w:r>
        <w:t>.</w:t>
      </w:r>
      <w:r>
        <w:tab/>
        <w:t>Authorisation of optometrists</w:t>
      </w:r>
      <w:bookmarkEnd w:id="136"/>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lastRenderedPageBreak/>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137" w:name="_Toc125527276"/>
      <w:r>
        <w:rPr>
          <w:rStyle w:val="CharSectno"/>
        </w:rPr>
        <w:t>60</w:t>
      </w:r>
      <w:r>
        <w:t>.</w:t>
      </w:r>
      <w:r>
        <w:tab/>
        <w:t>Authorisation of endorsed optometrists</w:t>
      </w:r>
      <w:bookmarkEnd w:id="137"/>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keepLines/>
      </w:pPr>
      <w:r>
        <w:lastRenderedPageBreak/>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138" w:name="_Toc125368423"/>
      <w:bookmarkStart w:id="139" w:name="_Toc125369446"/>
      <w:bookmarkStart w:id="140" w:name="_Toc125526604"/>
      <w:bookmarkStart w:id="141" w:name="_Toc125527277"/>
      <w:r>
        <w:rPr>
          <w:rStyle w:val="CharDivNo"/>
        </w:rPr>
        <w:t>Division 9</w:t>
      </w:r>
      <w:r>
        <w:t> — </w:t>
      </w:r>
      <w:r>
        <w:rPr>
          <w:rStyle w:val="CharDivText"/>
        </w:rPr>
        <w:t>Authorisation of paramedics</w:t>
      </w:r>
      <w:bookmarkEnd w:id="138"/>
      <w:bookmarkEnd w:id="139"/>
      <w:bookmarkEnd w:id="140"/>
      <w:bookmarkEnd w:id="141"/>
    </w:p>
    <w:p>
      <w:pPr>
        <w:pStyle w:val="Heading5"/>
      </w:pPr>
      <w:bookmarkStart w:id="142" w:name="_Toc125527278"/>
      <w:r>
        <w:rPr>
          <w:rStyle w:val="CharSectno"/>
        </w:rPr>
        <w:t>61</w:t>
      </w:r>
      <w:r>
        <w:t>.</w:t>
      </w:r>
      <w:r>
        <w:tab/>
        <w:t>Paramedic prescribed for s. 25(1)(a)</w:t>
      </w:r>
      <w:bookmarkEnd w:id="142"/>
      <w:r>
        <w:t xml:space="preserve"> </w:t>
      </w:r>
    </w:p>
    <w:p>
      <w:pPr>
        <w:pStyle w:val="Subsection"/>
      </w:pPr>
      <w:r>
        <w:tab/>
      </w:r>
      <w:r>
        <w:tab/>
        <w:t>Paramedic is prescribed as a class of health professional for the purposes of section 25(1)(a).</w:t>
      </w:r>
    </w:p>
    <w:p>
      <w:pPr>
        <w:pStyle w:val="Heading5"/>
      </w:pPr>
      <w:bookmarkStart w:id="143" w:name="_Toc125527279"/>
      <w:r>
        <w:rPr>
          <w:rStyle w:val="CharSectno"/>
        </w:rPr>
        <w:t>62</w:t>
      </w:r>
      <w:r>
        <w:t>.</w:t>
      </w:r>
      <w:r>
        <w:tab/>
        <w:t>Authorisation of paramedics</w:t>
      </w:r>
      <w:bookmarkEnd w:id="143"/>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keepNext/>
      </w:pPr>
      <w:r>
        <w:lastRenderedPageBreak/>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144" w:name="_Toc125368426"/>
      <w:bookmarkStart w:id="145" w:name="_Toc125369449"/>
      <w:bookmarkStart w:id="146" w:name="_Toc125526607"/>
      <w:bookmarkStart w:id="147" w:name="_Toc125527280"/>
      <w:r>
        <w:rPr>
          <w:rStyle w:val="CharDivNo"/>
        </w:rPr>
        <w:t>Division 9A</w:t>
      </w:r>
      <w:r>
        <w:t> — </w:t>
      </w:r>
      <w:r>
        <w:rPr>
          <w:rStyle w:val="CharDivText"/>
        </w:rPr>
        <w:t>Authorisation of medics</w:t>
      </w:r>
      <w:bookmarkEnd w:id="144"/>
      <w:bookmarkEnd w:id="145"/>
      <w:bookmarkEnd w:id="146"/>
      <w:bookmarkEnd w:id="147"/>
    </w:p>
    <w:p>
      <w:pPr>
        <w:pStyle w:val="Footnoteheading"/>
      </w:pPr>
      <w:r>
        <w:tab/>
        <w:t>[Heading inserted: Gazette 13 Nov 2018 p. 4431.]</w:t>
      </w:r>
    </w:p>
    <w:p>
      <w:pPr>
        <w:pStyle w:val="Heading5"/>
      </w:pPr>
      <w:bookmarkStart w:id="148" w:name="_Toc125527281"/>
      <w:r>
        <w:rPr>
          <w:rStyle w:val="CharSectno"/>
        </w:rPr>
        <w:t>62A</w:t>
      </w:r>
      <w:r>
        <w:t>.</w:t>
      </w:r>
      <w:r>
        <w:tab/>
        <w:t>Medic prescribed for s. 25(1)(a)</w:t>
      </w:r>
      <w:bookmarkEnd w:id="148"/>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149" w:name="_Toc125527282"/>
      <w:r>
        <w:rPr>
          <w:rStyle w:val="CharSectno"/>
        </w:rPr>
        <w:t>62B</w:t>
      </w:r>
      <w:r>
        <w:t>.</w:t>
      </w:r>
      <w:r>
        <w:tab/>
        <w:t>Authorisation of medics</w:t>
      </w:r>
      <w:bookmarkEnd w:id="149"/>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lastRenderedPageBreak/>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150" w:name="_Toc125368429"/>
      <w:bookmarkStart w:id="151" w:name="_Toc125369452"/>
      <w:bookmarkStart w:id="152" w:name="_Toc125526610"/>
      <w:bookmarkStart w:id="153" w:name="_Toc125527283"/>
      <w:r>
        <w:rPr>
          <w:rStyle w:val="CharDivNo"/>
        </w:rPr>
        <w:t>Division 10</w:t>
      </w:r>
      <w:r>
        <w:t> — </w:t>
      </w:r>
      <w:r>
        <w:rPr>
          <w:rStyle w:val="CharDivText"/>
        </w:rPr>
        <w:t>Authorisation of pharmacists</w:t>
      </w:r>
      <w:bookmarkEnd w:id="150"/>
      <w:bookmarkEnd w:id="151"/>
      <w:bookmarkEnd w:id="152"/>
      <w:bookmarkEnd w:id="153"/>
      <w:r>
        <w:t xml:space="preserve"> </w:t>
      </w:r>
    </w:p>
    <w:p>
      <w:pPr>
        <w:pStyle w:val="Heading5"/>
      </w:pPr>
      <w:bookmarkStart w:id="154" w:name="_Toc125527284"/>
      <w:r>
        <w:rPr>
          <w:rStyle w:val="CharSectno"/>
        </w:rPr>
        <w:t>63</w:t>
      </w:r>
      <w:r>
        <w:t>.</w:t>
      </w:r>
      <w:r>
        <w:tab/>
        <w:t>Pharmacist prescribed for s. 25(1)(a)</w:t>
      </w:r>
      <w:bookmarkEnd w:id="154"/>
      <w:r>
        <w:t xml:space="preserve"> </w:t>
      </w:r>
    </w:p>
    <w:p>
      <w:pPr>
        <w:pStyle w:val="Subsection"/>
      </w:pPr>
      <w:r>
        <w:tab/>
      </w:r>
      <w:r>
        <w:tab/>
        <w:t>Pharmacist is prescribed as a class of health professional for the purposes of section 25(1)(a).</w:t>
      </w:r>
    </w:p>
    <w:p>
      <w:pPr>
        <w:pStyle w:val="Heading5"/>
      </w:pPr>
      <w:bookmarkStart w:id="155" w:name="_Toc125527285"/>
      <w:r>
        <w:rPr>
          <w:rStyle w:val="CharSectno"/>
        </w:rPr>
        <w:t>64</w:t>
      </w:r>
      <w:r>
        <w:t>.</w:t>
      </w:r>
      <w:r>
        <w:tab/>
        <w:t>Authorisation of pharmacists</w:t>
      </w:r>
      <w:bookmarkEnd w:id="155"/>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keepNext/>
      </w:pPr>
      <w:r>
        <w:lastRenderedPageBreak/>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156" w:name="_Toc125368432"/>
      <w:bookmarkStart w:id="157" w:name="_Toc125369455"/>
      <w:bookmarkStart w:id="158" w:name="_Toc125526613"/>
      <w:bookmarkStart w:id="159" w:name="_Toc125527286"/>
      <w:r>
        <w:rPr>
          <w:rStyle w:val="CharDivNo"/>
        </w:rPr>
        <w:t>Division 11</w:t>
      </w:r>
      <w:r>
        <w:t> — </w:t>
      </w:r>
      <w:r>
        <w:rPr>
          <w:rStyle w:val="CharDivText"/>
        </w:rPr>
        <w:t>Authorisation of podiatrists</w:t>
      </w:r>
      <w:bookmarkEnd w:id="156"/>
      <w:bookmarkEnd w:id="157"/>
      <w:bookmarkEnd w:id="158"/>
      <w:bookmarkEnd w:id="159"/>
    </w:p>
    <w:p>
      <w:pPr>
        <w:pStyle w:val="Heading5"/>
      </w:pPr>
      <w:bookmarkStart w:id="160" w:name="_Toc125527287"/>
      <w:r>
        <w:rPr>
          <w:rStyle w:val="CharSectno"/>
        </w:rPr>
        <w:t>65</w:t>
      </w:r>
      <w:r>
        <w:t>.</w:t>
      </w:r>
      <w:r>
        <w:tab/>
        <w:t>Podiatrist prescribed for s. 25(1)(a)</w:t>
      </w:r>
      <w:bookmarkEnd w:id="160"/>
      <w:r>
        <w:t xml:space="preserve"> </w:t>
      </w:r>
    </w:p>
    <w:p>
      <w:pPr>
        <w:pStyle w:val="Subsection"/>
      </w:pPr>
      <w:r>
        <w:tab/>
      </w:r>
      <w:r>
        <w:tab/>
        <w:t>Podiatrist is a class of health professional prescribed for the purposes of section 25(1)(a).</w:t>
      </w:r>
    </w:p>
    <w:p>
      <w:pPr>
        <w:pStyle w:val="Heading5"/>
      </w:pPr>
      <w:bookmarkStart w:id="161" w:name="_Toc125527288"/>
      <w:r>
        <w:rPr>
          <w:rStyle w:val="CharSectno"/>
        </w:rPr>
        <w:lastRenderedPageBreak/>
        <w:t>66</w:t>
      </w:r>
      <w:r>
        <w:t>.</w:t>
      </w:r>
      <w:r>
        <w:tab/>
        <w:t>Authorisation of podiatrists</w:t>
      </w:r>
      <w:bookmarkEnd w:id="161"/>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162" w:name="_Toc125527289"/>
      <w:r>
        <w:rPr>
          <w:rStyle w:val="CharSectno"/>
        </w:rPr>
        <w:t>67</w:t>
      </w:r>
      <w:r>
        <w:t>.</w:t>
      </w:r>
      <w:r>
        <w:tab/>
        <w:t>Authorisation of endorsed podiatrists</w:t>
      </w:r>
      <w:bookmarkEnd w:id="162"/>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lastRenderedPageBreak/>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163" w:name="_Toc125368436"/>
      <w:bookmarkStart w:id="164" w:name="_Toc125369459"/>
      <w:bookmarkStart w:id="165" w:name="_Toc125526617"/>
      <w:bookmarkStart w:id="166" w:name="_Toc125527290"/>
      <w:r>
        <w:rPr>
          <w:rStyle w:val="CharDivNo"/>
        </w:rPr>
        <w:t>Division 12</w:t>
      </w:r>
      <w:r>
        <w:t> — </w:t>
      </w:r>
      <w:r>
        <w:rPr>
          <w:rStyle w:val="CharDivText"/>
        </w:rPr>
        <w:t>Authorisation of veterinary professionals</w:t>
      </w:r>
      <w:bookmarkEnd w:id="163"/>
      <w:bookmarkEnd w:id="164"/>
      <w:bookmarkEnd w:id="165"/>
      <w:bookmarkEnd w:id="166"/>
      <w:r>
        <w:t xml:space="preserve"> </w:t>
      </w:r>
    </w:p>
    <w:p>
      <w:pPr>
        <w:pStyle w:val="Heading5"/>
      </w:pPr>
      <w:bookmarkStart w:id="167" w:name="_Toc125527291"/>
      <w:r>
        <w:rPr>
          <w:rStyle w:val="CharSectno"/>
        </w:rPr>
        <w:t>68</w:t>
      </w:r>
      <w:r>
        <w:t>.</w:t>
      </w:r>
      <w:r>
        <w:tab/>
        <w:t>Classes of veterinary professional prescribed for s. 25(1)(a)</w:t>
      </w:r>
      <w:bookmarkEnd w:id="167"/>
      <w:r>
        <w:t xml:space="preserve"> </w:t>
      </w:r>
    </w:p>
    <w:p>
      <w:pPr>
        <w:pStyle w:val="Subsection"/>
      </w:pPr>
      <w:r>
        <w:tab/>
      </w:r>
      <w:r>
        <w:tab/>
        <w:t xml:space="preserve">The following classes of health professional are prescribed for the purposes of section 25(1)(a) — </w:t>
      </w:r>
    </w:p>
    <w:p>
      <w:pPr>
        <w:pStyle w:val="Indenta"/>
      </w:pPr>
      <w:r>
        <w:tab/>
        <w:t>(a)</w:t>
      </w:r>
      <w:r>
        <w:tab/>
        <w:t>veterinarian;</w:t>
      </w:r>
    </w:p>
    <w:p>
      <w:pPr>
        <w:pStyle w:val="Indenta"/>
        <w:keepNext/>
      </w:pPr>
      <w:r>
        <w:tab/>
        <w:t>(b)</w:t>
      </w:r>
      <w:r>
        <w:tab/>
        <w:t>veterinary nurse.</w:t>
      </w:r>
    </w:p>
    <w:p>
      <w:pPr>
        <w:pStyle w:val="Footnotesection"/>
      </w:pPr>
      <w:r>
        <w:tab/>
        <w:t>[Regulation 68 amended: SL 2022/93 r. 5.]</w:t>
      </w:r>
    </w:p>
    <w:p>
      <w:pPr>
        <w:pStyle w:val="Heading5"/>
      </w:pPr>
      <w:bookmarkStart w:id="168" w:name="_Toc125527292"/>
      <w:r>
        <w:rPr>
          <w:rStyle w:val="CharSectno"/>
        </w:rPr>
        <w:lastRenderedPageBreak/>
        <w:t>69</w:t>
      </w:r>
      <w:r>
        <w:t>.</w:t>
      </w:r>
      <w:r>
        <w:tab/>
        <w:t>Authorisation of veterinarians</w:t>
      </w:r>
      <w:bookmarkEnd w:id="168"/>
    </w:p>
    <w:p>
      <w:pPr>
        <w:pStyle w:val="Subsection"/>
        <w:keepNext/>
      </w:pPr>
      <w:r>
        <w:tab/>
        <w:t>(1)</w:t>
      </w:r>
      <w:r>
        <w:tab/>
        <w:t xml:space="preserve">For the purposes of section 25(1)(b), a medicine that is a Schedule 4 or 8 poison is a medicine that a veterinarian,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keepNext/>
      </w:pPr>
      <w:r>
        <w:tab/>
        <w:t>(2)</w:t>
      </w:r>
      <w:r>
        <w:tab/>
        <w:t xml:space="preserve">The prescription by a veterinarian of a medicine that is a Schedule 8 poison is subject to the condition that the prescription does not provide for the poison to be dispensed on more than one occasion. </w:t>
      </w:r>
    </w:p>
    <w:p>
      <w:pPr>
        <w:pStyle w:val="Footnotesection"/>
      </w:pPr>
      <w:r>
        <w:tab/>
        <w:t>[Regulation 69 amended: SL 2022/93 r. 5.]</w:t>
      </w:r>
    </w:p>
    <w:p>
      <w:pPr>
        <w:pStyle w:val="Heading5"/>
      </w:pPr>
      <w:bookmarkStart w:id="169" w:name="_Toc125527293"/>
      <w:r>
        <w:rPr>
          <w:rStyle w:val="CharSectno"/>
        </w:rPr>
        <w:t>70</w:t>
      </w:r>
      <w:r>
        <w:t>.</w:t>
      </w:r>
      <w:r>
        <w:tab/>
        <w:t>Authorisation of veterinary nurses</w:t>
      </w:r>
      <w:bookmarkEnd w:id="169"/>
      <w:r>
        <w:t xml:space="preserve"> </w:t>
      </w:r>
    </w:p>
    <w:p>
      <w:pPr>
        <w:pStyle w:val="Subsection"/>
        <w:keepNext/>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veterinarian to administer the medicine to a particular animal.</w:t>
      </w:r>
    </w:p>
    <w:p>
      <w:pPr>
        <w:pStyle w:val="Subsection"/>
        <w:keepNext/>
      </w:pPr>
      <w:r>
        <w:tab/>
        <w:t>(3)</w:t>
      </w:r>
      <w:r>
        <w:tab/>
        <w:t>The possession by a veterinary nurse of a medicine that is a Schedule 4 or 8 poison is subject to the condition that the possession is for the purpose of administering the medicine in accordance with this regulation.</w:t>
      </w:r>
    </w:p>
    <w:p>
      <w:pPr>
        <w:pStyle w:val="Footnotesection"/>
      </w:pPr>
      <w:r>
        <w:tab/>
        <w:t>[Regulation 70 amended: SL 2022/93 r. 5.]</w:t>
      </w:r>
    </w:p>
    <w:p>
      <w:pPr>
        <w:pStyle w:val="Heading2"/>
      </w:pPr>
      <w:bookmarkStart w:id="170" w:name="_Toc125368440"/>
      <w:bookmarkStart w:id="171" w:name="_Toc125369463"/>
      <w:bookmarkStart w:id="172" w:name="_Toc125526621"/>
      <w:bookmarkStart w:id="173" w:name="_Toc125527294"/>
      <w:r>
        <w:rPr>
          <w:rStyle w:val="CharPartNo"/>
        </w:rPr>
        <w:lastRenderedPageBreak/>
        <w:t>Part 8</w:t>
      </w:r>
      <w:r>
        <w:t> — </w:t>
      </w:r>
      <w:r>
        <w:rPr>
          <w:rStyle w:val="CharPartText"/>
        </w:rPr>
        <w:t>Licences and permits</w:t>
      </w:r>
      <w:bookmarkEnd w:id="170"/>
      <w:bookmarkEnd w:id="171"/>
      <w:bookmarkEnd w:id="172"/>
      <w:bookmarkEnd w:id="173"/>
    </w:p>
    <w:p>
      <w:pPr>
        <w:pStyle w:val="Heading3"/>
      </w:pPr>
      <w:bookmarkStart w:id="174" w:name="_Toc125368441"/>
      <w:bookmarkStart w:id="175" w:name="_Toc125369464"/>
      <w:bookmarkStart w:id="176" w:name="_Toc125526622"/>
      <w:bookmarkStart w:id="177" w:name="_Toc125527295"/>
      <w:r>
        <w:rPr>
          <w:rStyle w:val="CharDivNo"/>
        </w:rPr>
        <w:t>Division 1</w:t>
      </w:r>
      <w:r>
        <w:t> — </w:t>
      </w:r>
      <w:r>
        <w:rPr>
          <w:rStyle w:val="CharDivText"/>
        </w:rPr>
        <w:t>Preliminary</w:t>
      </w:r>
      <w:bookmarkEnd w:id="174"/>
      <w:bookmarkEnd w:id="175"/>
      <w:bookmarkEnd w:id="176"/>
      <w:bookmarkEnd w:id="177"/>
    </w:p>
    <w:p>
      <w:pPr>
        <w:pStyle w:val="Heading5"/>
      </w:pPr>
      <w:bookmarkStart w:id="178" w:name="_Toc125527296"/>
      <w:r>
        <w:rPr>
          <w:rStyle w:val="CharSectno"/>
        </w:rPr>
        <w:t>71</w:t>
      </w:r>
      <w:r>
        <w:t>.</w:t>
      </w:r>
      <w:r>
        <w:tab/>
        <w:t>Term used: specified</w:t>
      </w:r>
      <w:bookmarkEnd w:id="178"/>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179" w:name="_Toc125527297"/>
      <w:r>
        <w:rPr>
          <w:rStyle w:val="CharSectno"/>
        </w:rPr>
        <w:t>72</w:t>
      </w:r>
      <w:r>
        <w:t>.</w:t>
      </w:r>
      <w:r>
        <w:tab/>
        <w:t>Purposes for licence or permit for Schedule 9 poison</w:t>
      </w:r>
      <w:bookmarkEnd w:id="179"/>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180" w:name="_Toc125527298"/>
      <w:r>
        <w:rPr>
          <w:rStyle w:val="CharSectno"/>
        </w:rPr>
        <w:t>73</w:t>
      </w:r>
      <w:r>
        <w:t>.</w:t>
      </w:r>
      <w:r>
        <w:tab/>
        <w:t>Information to be recorded in register for licences and permits</w:t>
      </w:r>
      <w:bookmarkEnd w:id="180"/>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lastRenderedPageBreak/>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181" w:name="_Toc125368445"/>
      <w:bookmarkStart w:id="182" w:name="_Toc125369468"/>
      <w:bookmarkStart w:id="183" w:name="_Toc125526626"/>
      <w:bookmarkStart w:id="184" w:name="_Toc125527299"/>
      <w:r>
        <w:rPr>
          <w:rStyle w:val="CharDivNo"/>
        </w:rPr>
        <w:t>Division 2</w:t>
      </w:r>
      <w:r>
        <w:t> — </w:t>
      </w:r>
      <w:r>
        <w:rPr>
          <w:rStyle w:val="CharDivText"/>
        </w:rPr>
        <w:t>Licences</w:t>
      </w:r>
      <w:bookmarkEnd w:id="181"/>
      <w:bookmarkEnd w:id="182"/>
      <w:bookmarkEnd w:id="183"/>
      <w:bookmarkEnd w:id="184"/>
    </w:p>
    <w:p>
      <w:pPr>
        <w:pStyle w:val="Heading5"/>
      </w:pPr>
      <w:bookmarkStart w:id="185" w:name="_Toc125527300"/>
      <w:r>
        <w:rPr>
          <w:rStyle w:val="CharSectno"/>
        </w:rPr>
        <w:t>74</w:t>
      </w:r>
      <w:r>
        <w:t>.</w:t>
      </w:r>
      <w:r>
        <w:tab/>
        <w:t>Types of licence</w:t>
      </w:r>
      <w:bookmarkEnd w:id="185"/>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lastRenderedPageBreak/>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186" w:name="_Toc125527301"/>
      <w:r>
        <w:rPr>
          <w:rStyle w:val="CharSectno"/>
        </w:rPr>
        <w:t>75</w:t>
      </w:r>
      <w:r>
        <w:t>.</w:t>
      </w:r>
      <w:r>
        <w:tab/>
        <w:t>Condition on Schedule 7 retail licence: records to be kept</w:t>
      </w:r>
      <w:bookmarkEnd w:id="186"/>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current Poisons Standard Part 2 Division 6.</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Footnotesection"/>
      </w:pPr>
      <w:r>
        <w:tab/>
        <w:t>[Regulation 75 amended: SL 2023/3 r. 5.]</w:t>
      </w:r>
    </w:p>
    <w:p>
      <w:pPr>
        <w:pStyle w:val="Heading5"/>
        <w:spacing w:before="200"/>
      </w:pPr>
      <w:bookmarkStart w:id="187" w:name="_Toc125527302"/>
      <w:r>
        <w:rPr>
          <w:rStyle w:val="CharSectno"/>
        </w:rPr>
        <w:t>76</w:t>
      </w:r>
      <w:r>
        <w:t>.</w:t>
      </w:r>
      <w:r>
        <w:tab/>
        <w:t>Condition on wholesaler’s/manufacturer’s licence: responsible person</w:t>
      </w:r>
      <w:bookmarkEnd w:id="187"/>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lastRenderedPageBreak/>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188" w:name="_Toc125527303"/>
      <w:r>
        <w:rPr>
          <w:rStyle w:val="CharSectno"/>
        </w:rPr>
        <w:t>77</w:t>
      </w:r>
      <w:r>
        <w:t>.</w:t>
      </w:r>
      <w:r>
        <w:tab/>
        <w:t>Condition on wholesaler’s/manufacturer’s licence: supply of Schedule 4 or 8 poison</w:t>
      </w:r>
      <w:bookmarkEnd w:id="188"/>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189" w:name="_Toc125527304"/>
      <w:r>
        <w:rPr>
          <w:rStyle w:val="CharSectno"/>
        </w:rPr>
        <w:t>78</w:t>
      </w:r>
      <w:r>
        <w:t>.</w:t>
      </w:r>
      <w:r>
        <w:tab/>
        <w:t>Condition on wholesaler’s/manufacturer’s licence: records to be kept for Schedule 2, 3, 4 or 7 poisons</w:t>
      </w:r>
      <w:bookmarkEnd w:id="189"/>
      <w:r>
        <w:t xml:space="preserve"> </w:t>
      </w:r>
    </w:p>
    <w:p>
      <w:pPr>
        <w:pStyle w:val="Subsection"/>
      </w:pPr>
      <w:r>
        <w:tab/>
        <w:t>(1)</w:t>
      </w:r>
      <w:r>
        <w:tab/>
        <w:t xml:space="preserve">A wholesaler’s/manufacturer’s licence that relates to the manufacture or supply of a Schedule 2, 3 or 4 poison is subject </w:t>
      </w:r>
      <w:r>
        <w:lastRenderedPageBreak/>
        <w:t>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current Poisons Standard Part 2 Division 6.</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lastRenderedPageBreak/>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Footnotesection"/>
      </w:pPr>
      <w:r>
        <w:tab/>
        <w:t>[Regulation 78 amended: SL 2023/3 r. 6.]</w:t>
      </w:r>
    </w:p>
    <w:p>
      <w:pPr>
        <w:pStyle w:val="Heading3"/>
        <w:keepLines/>
      </w:pPr>
      <w:bookmarkStart w:id="190" w:name="_Toc125368451"/>
      <w:bookmarkStart w:id="191" w:name="_Toc125369474"/>
      <w:bookmarkStart w:id="192" w:name="_Toc125526632"/>
      <w:bookmarkStart w:id="193" w:name="_Toc125527305"/>
      <w:r>
        <w:rPr>
          <w:rStyle w:val="CharDivNo"/>
        </w:rPr>
        <w:t>Division 3</w:t>
      </w:r>
      <w:r>
        <w:t> — </w:t>
      </w:r>
      <w:r>
        <w:rPr>
          <w:rStyle w:val="CharDivText"/>
        </w:rPr>
        <w:t>Permits</w:t>
      </w:r>
      <w:bookmarkEnd w:id="190"/>
      <w:bookmarkEnd w:id="191"/>
      <w:bookmarkEnd w:id="192"/>
      <w:bookmarkEnd w:id="193"/>
    </w:p>
    <w:p>
      <w:pPr>
        <w:pStyle w:val="Heading5"/>
      </w:pPr>
      <w:bookmarkStart w:id="194" w:name="_Toc125527306"/>
      <w:r>
        <w:rPr>
          <w:rStyle w:val="CharSectno"/>
        </w:rPr>
        <w:t>79</w:t>
      </w:r>
      <w:r>
        <w:t>.</w:t>
      </w:r>
      <w:r>
        <w:tab/>
        <w:t>Types of permit</w:t>
      </w:r>
      <w:bookmarkEnd w:id="194"/>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lastRenderedPageBreak/>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lastRenderedPageBreak/>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195" w:name="_Toc125527307"/>
      <w:r>
        <w:rPr>
          <w:rStyle w:val="CharSectno"/>
        </w:rPr>
        <w:t>80</w:t>
      </w:r>
      <w:r>
        <w:t>.</w:t>
      </w:r>
      <w:r>
        <w:tab/>
        <w:t>Condition on stockfeed manufacture permit: stockfeed mix containing antibiotic or sulphonamide</w:t>
      </w:r>
      <w:bookmarkEnd w:id="195"/>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veterinarian; and</w:t>
      </w:r>
    </w:p>
    <w:p>
      <w:pPr>
        <w:pStyle w:val="Indenta"/>
      </w:pPr>
      <w:r>
        <w:tab/>
        <w:t>(b)</w:t>
      </w:r>
      <w:r>
        <w:tab/>
        <w:t>is in respect of the supply of the stockfeed mix on a single occasion.</w:t>
      </w:r>
    </w:p>
    <w:p>
      <w:pPr>
        <w:pStyle w:val="Subsection"/>
        <w:keepNext/>
      </w:pPr>
      <w:r>
        <w:lastRenderedPageBreak/>
        <w:tab/>
        <w:t>(3)</w:t>
      </w:r>
      <w:r>
        <w:tab/>
        <w:t xml:space="preserve">The written order — </w:t>
      </w:r>
    </w:p>
    <w:p>
      <w:pPr>
        <w:pStyle w:val="Indenta"/>
      </w:pPr>
      <w:r>
        <w:tab/>
        <w:t>(a)</w:t>
      </w:r>
      <w:r>
        <w:tab/>
        <w:t>must be kept by the permit holder for at least 2 years from the day the stockfeed mix is supplied; and</w:t>
      </w:r>
    </w:p>
    <w:p>
      <w:pPr>
        <w:pStyle w:val="Indenta"/>
        <w:keepNext/>
      </w:pPr>
      <w:r>
        <w:tab/>
        <w:t>(b)</w:t>
      </w:r>
      <w:r>
        <w:tab/>
        <w:t>must be produced for inspection on the request of an investigator.</w:t>
      </w:r>
    </w:p>
    <w:p>
      <w:pPr>
        <w:pStyle w:val="Footnotesection"/>
      </w:pPr>
      <w:r>
        <w:tab/>
        <w:t>[Regulation 80 amended: SL 2022/93 r. 5.]</w:t>
      </w:r>
    </w:p>
    <w:p>
      <w:pPr>
        <w:pStyle w:val="Heading5"/>
      </w:pPr>
      <w:bookmarkStart w:id="196" w:name="_Toc125527308"/>
      <w:r>
        <w:rPr>
          <w:rStyle w:val="CharSectno"/>
        </w:rPr>
        <w:t>81</w:t>
      </w:r>
      <w:r>
        <w:t>.</w:t>
      </w:r>
      <w:r>
        <w:tab/>
        <w:t>Conditions on pharmaceutical samples permit</w:t>
      </w:r>
      <w:bookmarkEnd w:id="196"/>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lastRenderedPageBreak/>
        <w:tab/>
        <w:t>(3)</w:t>
      </w:r>
      <w:r>
        <w:tab/>
        <w:t>The CEO may, by written notice, vary the condition referred to in subregulation (2) to authorise the transport or storage of pharmaceutical samples in another specified manner.</w:t>
      </w:r>
    </w:p>
    <w:p>
      <w:pPr>
        <w:pStyle w:val="Subsection"/>
        <w:keepNext/>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197" w:name="_Toc125368455"/>
      <w:bookmarkStart w:id="198" w:name="_Toc125369478"/>
      <w:bookmarkStart w:id="199" w:name="_Toc125526636"/>
      <w:bookmarkStart w:id="200" w:name="_Toc125527309"/>
      <w:r>
        <w:rPr>
          <w:rStyle w:val="CharPartNo"/>
        </w:rPr>
        <w:lastRenderedPageBreak/>
        <w:t>Part 9</w:t>
      </w:r>
      <w:r>
        <w:t> — </w:t>
      </w:r>
      <w:r>
        <w:rPr>
          <w:rStyle w:val="CharPartText"/>
        </w:rPr>
        <w:t>Requirements relating to manufacture, supply, handling, storage, transport and disposal of poisons</w:t>
      </w:r>
      <w:bookmarkEnd w:id="197"/>
      <w:bookmarkEnd w:id="198"/>
      <w:bookmarkEnd w:id="199"/>
      <w:bookmarkEnd w:id="200"/>
    </w:p>
    <w:p>
      <w:pPr>
        <w:pStyle w:val="Heading3"/>
      </w:pPr>
      <w:bookmarkStart w:id="201" w:name="_Toc125368456"/>
      <w:bookmarkStart w:id="202" w:name="_Toc125369479"/>
      <w:bookmarkStart w:id="203" w:name="_Toc125526637"/>
      <w:bookmarkStart w:id="204" w:name="_Toc125527310"/>
      <w:r>
        <w:rPr>
          <w:rStyle w:val="CharDivNo"/>
        </w:rPr>
        <w:t>Division 1</w:t>
      </w:r>
      <w:r>
        <w:t> — </w:t>
      </w:r>
      <w:r>
        <w:rPr>
          <w:rStyle w:val="CharDivText"/>
        </w:rPr>
        <w:t>General requirements for containers and labels</w:t>
      </w:r>
      <w:bookmarkEnd w:id="201"/>
      <w:bookmarkEnd w:id="202"/>
      <w:bookmarkEnd w:id="203"/>
      <w:bookmarkEnd w:id="204"/>
    </w:p>
    <w:p>
      <w:pPr>
        <w:pStyle w:val="Heading5"/>
        <w:rPr>
          <w:snapToGrid w:val="0"/>
        </w:rPr>
      </w:pPr>
      <w:bookmarkStart w:id="205" w:name="_Toc125527311"/>
      <w:r>
        <w:rPr>
          <w:rStyle w:val="CharSectno"/>
        </w:rPr>
        <w:t>82</w:t>
      </w:r>
      <w:r>
        <w:t>.</w:t>
      </w:r>
      <w:r>
        <w:tab/>
        <w:t>Container and its labels to comply with current Poisons Standard</w:t>
      </w:r>
      <w:bookmarkEnd w:id="205"/>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w:t>
      </w:r>
      <w:r>
        <w:t>current Poisons Standard</w:t>
      </w:r>
      <w:r>
        <w:rPr>
          <w:bCs/>
          <w:iCs/>
        </w:rPr>
        <w:t xml:space="preserve">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w:t>
      </w:r>
      <w:r>
        <w:t>current Poisons Standard</w:t>
      </w:r>
      <w:r>
        <w:rPr>
          <w:bCs/>
          <w:iCs/>
        </w:rPr>
        <w:t xml:space="preserve">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Footnotesection"/>
      </w:pPr>
      <w:r>
        <w:tab/>
        <w:t>[Regulation 82 amended: SL 2023/3 r. 7.]</w:t>
      </w:r>
    </w:p>
    <w:p>
      <w:pPr>
        <w:pStyle w:val="Heading5"/>
        <w:rPr>
          <w:snapToGrid w:val="0"/>
        </w:rPr>
      </w:pPr>
      <w:bookmarkStart w:id="206" w:name="_Toc125527312"/>
      <w:r>
        <w:rPr>
          <w:rStyle w:val="CharSectno"/>
        </w:rPr>
        <w:t>83</w:t>
      </w:r>
      <w:r>
        <w:t>.</w:t>
      </w:r>
      <w:r>
        <w:tab/>
      </w:r>
      <w:r>
        <w:rPr>
          <w:snapToGrid w:val="0"/>
        </w:rPr>
        <w:t>Use of certain containers prohibited</w:t>
      </w:r>
      <w:bookmarkEnd w:id="206"/>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207" w:name="_Toc125527313"/>
      <w:r>
        <w:rPr>
          <w:rStyle w:val="CharSectno"/>
        </w:rPr>
        <w:lastRenderedPageBreak/>
        <w:t>84</w:t>
      </w:r>
      <w:r>
        <w:t>.</w:t>
      </w:r>
      <w:r>
        <w:tab/>
        <w:t xml:space="preserve">Authorisation of </w:t>
      </w:r>
      <w:r>
        <w:rPr>
          <w:snapToGrid w:val="0"/>
        </w:rPr>
        <w:t>container or label</w:t>
      </w:r>
      <w:bookmarkEnd w:id="207"/>
      <w:r>
        <w:rPr>
          <w:snapToGrid w:val="0"/>
        </w:rPr>
        <w:t xml:space="preserve"> </w:t>
      </w:r>
    </w:p>
    <w:p>
      <w:pPr>
        <w:pStyle w:val="Subsection"/>
        <w:keepNext/>
      </w:pPr>
      <w:r>
        <w:tab/>
        <w:t>(1)</w:t>
      </w:r>
      <w:r>
        <w:tab/>
        <w:t xml:space="preserve">In this regulation — </w:t>
      </w:r>
    </w:p>
    <w:p>
      <w:pPr>
        <w:pStyle w:val="Defstart"/>
      </w:pPr>
      <w:r>
        <w:tab/>
      </w:r>
      <w:r>
        <w:rPr>
          <w:rStyle w:val="CharDefText"/>
        </w:rPr>
        <w:t>Appendix K poison</w:t>
      </w:r>
      <w:r>
        <w:t xml:space="preserve"> means a poison listed in the current Poisons Standard Appendix K.</w:t>
      </w:r>
    </w:p>
    <w:p>
      <w:pPr>
        <w:pStyle w:val="Subsection"/>
      </w:pPr>
      <w:r>
        <w:tab/>
        <w:t>(2)</w:t>
      </w:r>
      <w:r>
        <w:tab/>
        <w:t xml:space="preserve">The label for a medicine containing an Appendix K poison for human internal use that is not labelled with a sedation warning as required under the current Poisons Standard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w:t>
      </w:r>
      <w:r>
        <w:t>current Poisons Standard</w:t>
      </w:r>
      <w:r>
        <w:rPr>
          <w:bCs/>
          <w:iCs/>
        </w:rPr>
        <w:t xml:space="preserve">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keepNext/>
      </w:pPr>
      <w:r>
        <w:lastRenderedPageBreak/>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Footnotesection"/>
      </w:pPr>
      <w:r>
        <w:tab/>
        <w:t>[Regulation 84 amended: SL 2023/3 r. 7.]</w:t>
      </w:r>
    </w:p>
    <w:p>
      <w:pPr>
        <w:pStyle w:val="Heading5"/>
      </w:pPr>
      <w:bookmarkStart w:id="208" w:name="_Toc125527314"/>
      <w:r>
        <w:rPr>
          <w:rStyle w:val="CharSectno"/>
        </w:rPr>
        <w:t>85</w:t>
      </w:r>
      <w:r>
        <w:t>.</w:t>
      </w:r>
      <w:r>
        <w:tab/>
      </w:r>
      <w:r>
        <w:rPr>
          <w:snapToGrid w:val="0"/>
        </w:rPr>
        <w:t>Suspending or prohibiting use of container or label</w:t>
      </w:r>
      <w:bookmarkEnd w:id="208"/>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209" w:name="_Toc125368461"/>
      <w:bookmarkStart w:id="210" w:name="_Toc125369484"/>
      <w:bookmarkStart w:id="211" w:name="_Toc125526642"/>
      <w:bookmarkStart w:id="212" w:name="_Toc125527315"/>
      <w:r>
        <w:rPr>
          <w:rStyle w:val="CharDivNo"/>
        </w:rPr>
        <w:lastRenderedPageBreak/>
        <w:t>Division 2</w:t>
      </w:r>
      <w:r>
        <w:t> — </w:t>
      </w:r>
      <w:r>
        <w:rPr>
          <w:rStyle w:val="CharDivText"/>
        </w:rPr>
        <w:t>Requirements for medicine that is Schedule 2 poison</w:t>
      </w:r>
      <w:bookmarkEnd w:id="209"/>
      <w:bookmarkEnd w:id="210"/>
      <w:bookmarkEnd w:id="211"/>
      <w:bookmarkEnd w:id="212"/>
    </w:p>
    <w:p>
      <w:pPr>
        <w:pStyle w:val="Heading5"/>
      </w:pPr>
      <w:bookmarkStart w:id="213" w:name="_Toc125527316"/>
      <w:r>
        <w:rPr>
          <w:rStyle w:val="CharSectno"/>
        </w:rPr>
        <w:t>86</w:t>
      </w:r>
      <w:r>
        <w:t>.</w:t>
      </w:r>
      <w:r>
        <w:tab/>
        <w:t>Storage of medicine that is Schedule 2 poison</w:t>
      </w:r>
      <w:bookmarkEnd w:id="213"/>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214" w:name="_Toc125368463"/>
      <w:bookmarkStart w:id="215" w:name="_Toc125369486"/>
      <w:bookmarkStart w:id="216" w:name="_Toc125526644"/>
      <w:bookmarkStart w:id="217" w:name="_Toc125527317"/>
      <w:r>
        <w:rPr>
          <w:rStyle w:val="CharDivNo"/>
        </w:rPr>
        <w:t>Division 3</w:t>
      </w:r>
      <w:r>
        <w:t> — </w:t>
      </w:r>
      <w:r>
        <w:rPr>
          <w:rStyle w:val="CharDivText"/>
        </w:rPr>
        <w:t>Requirements for medicine that is Schedule 3 poison</w:t>
      </w:r>
      <w:bookmarkEnd w:id="214"/>
      <w:bookmarkEnd w:id="215"/>
      <w:bookmarkEnd w:id="216"/>
      <w:bookmarkEnd w:id="217"/>
    </w:p>
    <w:p>
      <w:pPr>
        <w:pStyle w:val="Heading5"/>
      </w:pPr>
      <w:bookmarkStart w:id="218" w:name="_Toc125527318"/>
      <w:r>
        <w:rPr>
          <w:rStyle w:val="CharSectno"/>
        </w:rPr>
        <w:t>87</w:t>
      </w:r>
      <w:r>
        <w:t>.</w:t>
      </w:r>
      <w:r>
        <w:tab/>
        <w:t>Storage of medicine that is Schedule 3 poison</w:t>
      </w:r>
      <w:bookmarkEnd w:id="218"/>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keepNext/>
      </w:pPr>
      <w:r>
        <w:lastRenderedPageBreak/>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219" w:name="_Toc125527319"/>
      <w:r>
        <w:rPr>
          <w:rStyle w:val="CharSectno"/>
        </w:rPr>
        <w:t>88</w:t>
      </w:r>
      <w:r>
        <w:t>.</w:t>
      </w:r>
      <w:r>
        <w:tab/>
        <w:t>Supply by retail sale of medicine that is Schedule 3 poison</w:t>
      </w:r>
      <w:bookmarkEnd w:id="219"/>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lastRenderedPageBreak/>
        <w:tab/>
        <w:t>(b)</w:t>
      </w:r>
      <w:r>
        <w:tab/>
        <w:t>the number or code allocated under regulation 142(2)(b).</w:t>
      </w:r>
    </w:p>
    <w:p>
      <w:pPr>
        <w:pStyle w:val="Heading5"/>
      </w:pPr>
      <w:bookmarkStart w:id="220" w:name="_Toc125527320"/>
      <w:r>
        <w:rPr>
          <w:rStyle w:val="CharSectno"/>
        </w:rPr>
        <w:t>89</w:t>
      </w:r>
      <w:r>
        <w:t>.</w:t>
      </w:r>
      <w:r>
        <w:tab/>
        <w:t>Advertising medicine that is Schedule 3 poison</w:t>
      </w:r>
      <w:bookmarkEnd w:id="220"/>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 xml:space="preserve">a medicine that is listed in the </w:t>
      </w:r>
      <w:r>
        <w:t>current Poisons Standard</w:t>
      </w:r>
      <w:r>
        <w:rPr>
          <w:snapToGrid w:val="0"/>
        </w:rPr>
        <w:t xml:space="preserve"> Appendix H and advertised by its listed name.</w:t>
      </w:r>
    </w:p>
    <w:p>
      <w:pPr>
        <w:pStyle w:val="Footnotesection"/>
      </w:pPr>
      <w:bookmarkStart w:id="221" w:name="_Toc125368467"/>
      <w:r>
        <w:tab/>
        <w:t>[Regulation 89 amended: SL 2023/3 r. 7.]</w:t>
      </w:r>
    </w:p>
    <w:p>
      <w:pPr>
        <w:pStyle w:val="Heading3"/>
      </w:pPr>
      <w:bookmarkStart w:id="222" w:name="_Toc125369490"/>
      <w:bookmarkStart w:id="223" w:name="_Toc125526648"/>
      <w:bookmarkStart w:id="224" w:name="_Toc125527321"/>
      <w:r>
        <w:rPr>
          <w:rStyle w:val="CharDivNo"/>
        </w:rPr>
        <w:t>Division 4</w:t>
      </w:r>
      <w:r>
        <w:t> — </w:t>
      </w:r>
      <w:r>
        <w:rPr>
          <w:rStyle w:val="CharDivText"/>
        </w:rPr>
        <w:t>Requirements for medicine that is Schedule 4 poison</w:t>
      </w:r>
      <w:bookmarkEnd w:id="221"/>
      <w:bookmarkEnd w:id="222"/>
      <w:bookmarkEnd w:id="223"/>
      <w:bookmarkEnd w:id="224"/>
    </w:p>
    <w:p>
      <w:pPr>
        <w:pStyle w:val="Heading5"/>
      </w:pPr>
      <w:bookmarkStart w:id="225" w:name="_Toc125527322"/>
      <w:r>
        <w:rPr>
          <w:rStyle w:val="CharSectno"/>
        </w:rPr>
        <w:t>90</w:t>
      </w:r>
      <w:r>
        <w:t>.</w:t>
      </w:r>
      <w:r>
        <w:tab/>
        <w:t>Storage of medicine that is Schedule 4 poison</w:t>
      </w:r>
      <w:bookmarkEnd w:id="225"/>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keepNext/>
      </w:pPr>
      <w:r>
        <w:tab/>
        <w:t>(2)</w:t>
      </w:r>
      <w:r>
        <w:tab/>
        <w:t xml:space="preserve">A medicine that is a Schedule 4 poison supplied to an authorised health professional for the purposes of administration or supply in accordance with a professional authority must be stored at the </w:t>
      </w:r>
      <w:r>
        <w:lastRenderedPageBreak/>
        <w:t xml:space="preserve">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226" w:name="_Toc125527323"/>
      <w:r>
        <w:rPr>
          <w:rStyle w:val="CharSectno"/>
        </w:rPr>
        <w:t>91</w:t>
      </w:r>
      <w:r>
        <w:t>.</w:t>
      </w:r>
      <w:r>
        <w:tab/>
        <w:t>Advertising medicine that is Schedule 4 poison</w:t>
      </w:r>
      <w:bookmarkEnd w:id="226"/>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227" w:name="_Toc125368470"/>
      <w:bookmarkStart w:id="228" w:name="_Toc125369493"/>
      <w:bookmarkStart w:id="229" w:name="_Toc125526651"/>
      <w:bookmarkStart w:id="230" w:name="_Toc125527324"/>
      <w:r>
        <w:rPr>
          <w:rStyle w:val="CharDivNo"/>
        </w:rPr>
        <w:t>Division 5</w:t>
      </w:r>
      <w:r>
        <w:t> — </w:t>
      </w:r>
      <w:r>
        <w:rPr>
          <w:rStyle w:val="CharDivText"/>
        </w:rPr>
        <w:t>Requirements for Schedule 5, 6 or 7 poison</w:t>
      </w:r>
      <w:bookmarkEnd w:id="227"/>
      <w:bookmarkEnd w:id="228"/>
      <w:bookmarkEnd w:id="229"/>
      <w:bookmarkEnd w:id="230"/>
    </w:p>
    <w:p>
      <w:pPr>
        <w:pStyle w:val="Heading5"/>
      </w:pPr>
      <w:bookmarkStart w:id="231" w:name="_Toc125527325"/>
      <w:r>
        <w:rPr>
          <w:rStyle w:val="CharSectno"/>
        </w:rPr>
        <w:t>92</w:t>
      </w:r>
      <w:r>
        <w:t>.</w:t>
      </w:r>
      <w:r>
        <w:tab/>
        <w:t>Storage, transport and disposal of Schedule 5, 6 or 7 poison</w:t>
      </w:r>
      <w:bookmarkEnd w:id="231"/>
      <w:r>
        <w:t xml:space="preserve"> </w:t>
      </w:r>
    </w:p>
    <w:p>
      <w:pPr>
        <w:pStyle w:val="Subsection"/>
      </w:pPr>
      <w:r>
        <w:tab/>
      </w:r>
      <w:r>
        <w:tab/>
        <w:t>A Schedule 5, 6 or 7 poison must be stored, transported and disposed of in accordance with the current Poisons Standard Part 2.</w:t>
      </w:r>
    </w:p>
    <w:p>
      <w:pPr>
        <w:pStyle w:val="Footnotesection"/>
      </w:pPr>
      <w:r>
        <w:tab/>
        <w:t>[Regulation 92 amended: SL 2023/3 r. 7.]</w:t>
      </w:r>
    </w:p>
    <w:p>
      <w:pPr>
        <w:pStyle w:val="Heading5"/>
      </w:pPr>
      <w:bookmarkStart w:id="232" w:name="_Toc125527326"/>
      <w:r>
        <w:rPr>
          <w:rStyle w:val="CharSectno"/>
        </w:rPr>
        <w:lastRenderedPageBreak/>
        <w:t>93</w:t>
      </w:r>
      <w:r>
        <w:t>.</w:t>
      </w:r>
      <w:r>
        <w:tab/>
        <w:t>Manufacture and supply of Schedule 5, 6 or 7 poison</w:t>
      </w:r>
      <w:bookmarkEnd w:id="232"/>
      <w:r>
        <w:t xml:space="preserve"> </w:t>
      </w:r>
    </w:p>
    <w:p>
      <w:pPr>
        <w:pStyle w:val="Subsection"/>
      </w:pPr>
      <w:r>
        <w:tab/>
        <w:t>(1)</w:t>
      </w:r>
      <w:r>
        <w:tab/>
        <w:t>A Schedule 5, 6 or 7 poison must be manufactured and supplied in accordance with the current Poisons Standard Part 2.</w:t>
      </w:r>
    </w:p>
    <w:p>
      <w:pPr>
        <w:pStyle w:val="Subsection"/>
      </w:pPr>
      <w:r>
        <w:tab/>
        <w:t>(2)</w:t>
      </w:r>
      <w:r>
        <w:tab/>
        <w:t>A Schedule 5, 6 or 7 poison must not be supplied to a person who is apparently under 16 years of age.</w:t>
      </w:r>
    </w:p>
    <w:p>
      <w:pPr>
        <w:pStyle w:val="Footnotesection"/>
      </w:pPr>
      <w:bookmarkStart w:id="233" w:name="_Toc125368473"/>
      <w:r>
        <w:tab/>
        <w:t>[Regulation 93 amended: SL 2023/3 r. 7.]</w:t>
      </w:r>
    </w:p>
    <w:p>
      <w:pPr>
        <w:pStyle w:val="Heading3"/>
      </w:pPr>
      <w:bookmarkStart w:id="234" w:name="_Toc125369496"/>
      <w:bookmarkStart w:id="235" w:name="_Toc125526654"/>
      <w:bookmarkStart w:id="236" w:name="_Toc125527327"/>
      <w:r>
        <w:rPr>
          <w:rStyle w:val="CharDivNo"/>
        </w:rPr>
        <w:t>Division 6</w:t>
      </w:r>
      <w:r>
        <w:t> — </w:t>
      </w:r>
      <w:r>
        <w:rPr>
          <w:rStyle w:val="CharDivText"/>
        </w:rPr>
        <w:t>Requirements for medicine that is Schedule 8 poison or for Schedule 9 poison</w:t>
      </w:r>
      <w:bookmarkEnd w:id="233"/>
      <w:bookmarkEnd w:id="234"/>
      <w:bookmarkEnd w:id="235"/>
      <w:bookmarkEnd w:id="236"/>
    </w:p>
    <w:p>
      <w:pPr>
        <w:pStyle w:val="Heading4"/>
      </w:pPr>
      <w:bookmarkStart w:id="237" w:name="_Toc125368474"/>
      <w:bookmarkStart w:id="238" w:name="_Toc125369497"/>
      <w:bookmarkStart w:id="239" w:name="_Toc125526655"/>
      <w:bookmarkStart w:id="240" w:name="_Toc125527328"/>
      <w:r>
        <w:t>Subdivision 1 — Preliminary</w:t>
      </w:r>
      <w:bookmarkEnd w:id="237"/>
      <w:bookmarkEnd w:id="238"/>
      <w:bookmarkEnd w:id="239"/>
      <w:bookmarkEnd w:id="240"/>
    </w:p>
    <w:p>
      <w:pPr>
        <w:pStyle w:val="Heading5"/>
      </w:pPr>
      <w:bookmarkStart w:id="241" w:name="_Toc125527329"/>
      <w:r>
        <w:rPr>
          <w:rStyle w:val="CharSectno"/>
        </w:rPr>
        <w:t>94</w:t>
      </w:r>
      <w:r>
        <w:t>.</w:t>
      </w:r>
      <w:r>
        <w:tab/>
        <w:t>Terms used</w:t>
      </w:r>
      <w:bookmarkEnd w:id="241"/>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keepNext/>
      </w:pPr>
      <w:r>
        <w:lastRenderedPageBreak/>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keepNext/>
      </w:pPr>
      <w:r>
        <w:lastRenderedPageBreak/>
        <w:tab/>
      </w:r>
      <w:r>
        <w:rPr>
          <w:rStyle w:val="CharDefText"/>
        </w:rPr>
        <w:t>small safe</w:t>
      </w:r>
      <w:r>
        <w:t xml:space="preserve"> means a safe — </w:t>
      </w:r>
    </w:p>
    <w:p>
      <w:pPr>
        <w:pStyle w:val="Defpara"/>
        <w:keepNext/>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242" w:name="_Toc125368476"/>
      <w:bookmarkStart w:id="243" w:name="_Toc125369499"/>
      <w:bookmarkStart w:id="244" w:name="_Toc125526657"/>
      <w:bookmarkStart w:id="245" w:name="_Toc125527330"/>
      <w:r>
        <w:t>Subdivision 2 — Requirements for medicine that is Schedule 8 poison</w:t>
      </w:r>
      <w:bookmarkEnd w:id="242"/>
      <w:bookmarkEnd w:id="243"/>
      <w:bookmarkEnd w:id="244"/>
      <w:bookmarkEnd w:id="245"/>
    </w:p>
    <w:p>
      <w:pPr>
        <w:pStyle w:val="Heading5"/>
      </w:pPr>
      <w:bookmarkStart w:id="246" w:name="_Toc125527331"/>
      <w:r>
        <w:rPr>
          <w:rStyle w:val="CharSectno"/>
        </w:rPr>
        <w:t>95</w:t>
      </w:r>
      <w:r>
        <w:t>.</w:t>
      </w:r>
      <w:r>
        <w:tab/>
      </w:r>
      <w:r>
        <w:rPr>
          <w:snapToGrid w:val="0"/>
        </w:rPr>
        <w:t>Storage and carriage of medicine that is Schedule 8 poison: authorised health professional or permit holder</w:t>
      </w:r>
      <w:bookmarkEnd w:id="246"/>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keepNext/>
      </w:pPr>
      <w:r>
        <w:lastRenderedPageBreak/>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247" w:name="_Toc125527332"/>
      <w:r>
        <w:rPr>
          <w:rStyle w:val="CharSectno"/>
        </w:rPr>
        <w:lastRenderedPageBreak/>
        <w:t>96</w:t>
      </w:r>
      <w:r>
        <w:t>.</w:t>
      </w:r>
      <w:r>
        <w:tab/>
        <w:t>Storage of medicine that is Schedule 8 poison: pharmacy</w:t>
      </w:r>
      <w:bookmarkEnd w:id="247"/>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248" w:name="_Toc125527333"/>
      <w:r>
        <w:rPr>
          <w:rStyle w:val="CharSectno"/>
        </w:rPr>
        <w:t>97</w:t>
      </w:r>
      <w:r>
        <w:t>.</w:t>
      </w:r>
      <w:r>
        <w:tab/>
      </w:r>
      <w:r>
        <w:rPr>
          <w:snapToGrid w:val="0"/>
        </w:rPr>
        <w:t>Storage of medicine that is Schedule 8 poison: hospital</w:t>
      </w:r>
      <w:bookmarkEnd w:id="248"/>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lastRenderedPageBreak/>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249" w:name="_Toc125527334"/>
      <w:r>
        <w:rPr>
          <w:rStyle w:val="CharSectno"/>
        </w:rPr>
        <w:lastRenderedPageBreak/>
        <w:t>98</w:t>
      </w:r>
      <w:r>
        <w:t>.</w:t>
      </w:r>
      <w:r>
        <w:tab/>
        <w:t>Storage of medicine that is Schedule 8 poison: licensed premises</w:t>
      </w:r>
      <w:bookmarkEnd w:id="249"/>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250" w:name="_Toc125527335"/>
      <w:r>
        <w:rPr>
          <w:rStyle w:val="CharSectno"/>
        </w:rPr>
        <w:t>99</w:t>
      </w:r>
      <w:r>
        <w:t>.</w:t>
      </w:r>
      <w:r>
        <w:tab/>
      </w:r>
      <w:r>
        <w:rPr>
          <w:snapToGrid w:val="0"/>
        </w:rPr>
        <w:t>Packaging medicine that is Schedule 8 poison for transport</w:t>
      </w:r>
      <w:bookmarkEnd w:id="250"/>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251" w:name="_Toc125527336"/>
      <w:r>
        <w:rPr>
          <w:rStyle w:val="CharSectno"/>
        </w:rPr>
        <w:t>100</w:t>
      </w:r>
      <w:r>
        <w:t>.</w:t>
      </w:r>
      <w:r>
        <w:tab/>
        <w:t>Advertising medicine that is Schedule 8 poison</w:t>
      </w:r>
      <w:bookmarkEnd w:id="251"/>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252" w:name="_Toc125368483"/>
      <w:bookmarkStart w:id="253" w:name="_Toc125369506"/>
      <w:bookmarkStart w:id="254" w:name="_Toc125526664"/>
      <w:bookmarkStart w:id="255" w:name="_Toc125527337"/>
      <w:r>
        <w:t>Subdivision 3 — Requirements for Schedule 9 poison</w:t>
      </w:r>
      <w:bookmarkEnd w:id="252"/>
      <w:bookmarkEnd w:id="253"/>
      <w:bookmarkEnd w:id="254"/>
      <w:bookmarkEnd w:id="255"/>
    </w:p>
    <w:p>
      <w:pPr>
        <w:pStyle w:val="Heading5"/>
      </w:pPr>
      <w:bookmarkStart w:id="256" w:name="_Toc125527338"/>
      <w:r>
        <w:rPr>
          <w:rStyle w:val="CharSectno"/>
        </w:rPr>
        <w:t>101</w:t>
      </w:r>
      <w:r>
        <w:t>.</w:t>
      </w:r>
      <w:r>
        <w:tab/>
        <w:t>Storage of Schedule 9 poison</w:t>
      </w:r>
      <w:bookmarkEnd w:id="256"/>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keepNext/>
      </w:pPr>
      <w:r>
        <w:lastRenderedPageBreak/>
        <w:tab/>
        <w:t>(b)</w:t>
      </w:r>
      <w:r>
        <w:tab/>
        <w:t>in accordance with an approved alternative storage arrangement.</w:t>
      </w:r>
    </w:p>
    <w:p>
      <w:pPr>
        <w:pStyle w:val="Heading4"/>
      </w:pPr>
      <w:bookmarkStart w:id="257" w:name="_Toc125368485"/>
      <w:bookmarkStart w:id="258" w:name="_Toc125369508"/>
      <w:bookmarkStart w:id="259" w:name="_Toc125526666"/>
      <w:bookmarkStart w:id="260" w:name="_Toc125527339"/>
      <w:r>
        <w:t>Subdivision 4 — Approval of alternative storage arrangement</w:t>
      </w:r>
      <w:bookmarkEnd w:id="257"/>
      <w:bookmarkEnd w:id="258"/>
      <w:bookmarkEnd w:id="259"/>
      <w:bookmarkEnd w:id="260"/>
    </w:p>
    <w:p>
      <w:pPr>
        <w:pStyle w:val="Heading5"/>
      </w:pPr>
      <w:bookmarkStart w:id="261" w:name="_Toc125527340"/>
      <w:r>
        <w:rPr>
          <w:rStyle w:val="CharSectno"/>
        </w:rPr>
        <w:t>102</w:t>
      </w:r>
      <w:r>
        <w:t>.</w:t>
      </w:r>
      <w:r>
        <w:tab/>
        <w:t>Approval of alternative storage arrangement for medicine that is Schedule 8 poison or for Schedule 9 poison</w:t>
      </w:r>
      <w:bookmarkEnd w:id="261"/>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262" w:name="_Toc125368487"/>
      <w:bookmarkStart w:id="263" w:name="_Toc125369510"/>
      <w:bookmarkStart w:id="264" w:name="_Toc125526668"/>
      <w:bookmarkStart w:id="265" w:name="_Toc125527341"/>
      <w:r>
        <w:rPr>
          <w:rStyle w:val="CharDivNo"/>
        </w:rPr>
        <w:t>Division 7</w:t>
      </w:r>
      <w:r>
        <w:t> — </w:t>
      </w:r>
      <w:r>
        <w:rPr>
          <w:rStyle w:val="CharDivText"/>
        </w:rPr>
        <w:t>Vending machines</w:t>
      </w:r>
      <w:bookmarkEnd w:id="262"/>
      <w:bookmarkEnd w:id="263"/>
      <w:bookmarkEnd w:id="264"/>
      <w:bookmarkEnd w:id="265"/>
    </w:p>
    <w:p>
      <w:pPr>
        <w:pStyle w:val="Heading5"/>
      </w:pPr>
      <w:bookmarkStart w:id="266" w:name="_Toc125527342"/>
      <w:r>
        <w:rPr>
          <w:rStyle w:val="CharSectno"/>
        </w:rPr>
        <w:t>103</w:t>
      </w:r>
      <w:r>
        <w:t>.</w:t>
      </w:r>
      <w:r>
        <w:tab/>
        <w:t>Supply of medicine from vending machine</w:t>
      </w:r>
      <w:bookmarkEnd w:id="266"/>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267" w:name="_Toc125527343"/>
      <w:r>
        <w:rPr>
          <w:rStyle w:val="CharSectno"/>
        </w:rPr>
        <w:lastRenderedPageBreak/>
        <w:t>104</w:t>
      </w:r>
      <w:r>
        <w:t>.</w:t>
      </w:r>
      <w:r>
        <w:tab/>
        <w:t>Placement of vending machine</w:t>
      </w:r>
      <w:bookmarkEnd w:id="267"/>
      <w:r>
        <w:t xml:space="preserve"> </w:t>
      </w:r>
    </w:p>
    <w:p>
      <w:pPr>
        <w:pStyle w:val="Subsection"/>
        <w:keepNext/>
      </w:pPr>
      <w:r>
        <w:tab/>
      </w:r>
      <w:r>
        <w:tab/>
        <w:t xml:space="preserve">For the purposes of section 24(4), a vending machine may be placed in premises if — </w:t>
      </w:r>
    </w:p>
    <w:p>
      <w:pPr>
        <w:pStyle w:val="Indenta"/>
        <w:keepNext/>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268" w:name="_Toc125527344"/>
      <w:r>
        <w:rPr>
          <w:rStyle w:val="CharSectno"/>
        </w:rPr>
        <w:t>105</w:t>
      </w:r>
      <w:r>
        <w:t>.</w:t>
      </w:r>
      <w:r>
        <w:tab/>
        <w:t>Approval of placement of vending machine</w:t>
      </w:r>
      <w:bookmarkEnd w:id="268"/>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keepNext/>
      </w:pPr>
      <w:r>
        <w:lastRenderedPageBreak/>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keepNext w:val="0"/>
      </w:pPr>
      <w:bookmarkStart w:id="269" w:name="_Toc125368491"/>
      <w:bookmarkStart w:id="270" w:name="_Toc125369514"/>
      <w:bookmarkStart w:id="271" w:name="_Toc125526672"/>
      <w:bookmarkStart w:id="272" w:name="_Toc125527345"/>
      <w:r>
        <w:rPr>
          <w:rStyle w:val="CharDivNo"/>
        </w:rPr>
        <w:t>Division 8</w:t>
      </w:r>
      <w:r>
        <w:t> — </w:t>
      </w:r>
      <w:r>
        <w:rPr>
          <w:rStyle w:val="CharDivText"/>
        </w:rPr>
        <w:t>Miscellaneous</w:t>
      </w:r>
      <w:bookmarkEnd w:id="269"/>
      <w:bookmarkEnd w:id="270"/>
      <w:bookmarkEnd w:id="271"/>
      <w:bookmarkEnd w:id="272"/>
    </w:p>
    <w:p>
      <w:pPr>
        <w:pStyle w:val="Heading5"/>
        <w:keepNext w:val="0"/>
        <w:keepLines w:val="0"/>
        <w:rPr>
          <w:snapToGrid w:val="0"/>
        </w:rPr>
      </w:pPr>
      <w:bookmarkStart w:id="273" w:name="_Toc125527346"/>
      <w:r>
        <w:rPr>
          <w:rStyle w:val="CharSectno"/>
        </w:rPr>
        <w:t>106</w:t>
      </w:r>
      <w:r>
        <w:t>.</w:t>
      </w:r>
      <w:r>
        <w:tab/>
        <w:t>CEO to be notified of l</w:t>
      </w:r>
      <w:r>
        <w:rPr>
          <w:snapToGrid w:val="0"/>
        </w:rPr>
        <w:t>oss or theft of certain poisons</w:t>
      </w:r>
      <w:bookmarkEnd w:id="273"/>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274" w:name="_Toc125527347"/>
      <w:r>
        <w:rPr>
          <w:rStyle w:val="CharSectno"/>
        </w:rPr>
        <w:t>107</w:t>
      </w:r>
      <w:r>
        <w:t>.</w:t>
      </w:r>
      <w:r>
        <w:tab/>
        <w:t>CEO may give direction about storage or use of poison</w:t>
      </w:r>
      <w:bookmarkEnd w:id="274"/>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lastRenderedPageBreak/>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275" w:name="_Toc125368494"/>
      <w:bookmarkStart w:id="276" w:name="_Toc125369517"/>
      <w:bookmarkStart w:id="277" w:name="_Toc125526675"/>
      <w:bookmarkStart w:id="278" w:name="_Toc125527348"/>
      <w:r>
        <w:rPr>
          <w:rStyle w:val="CharPartNo"/>
        </w:rPr>
        <w:lastRenderedPageBreak/>
        <w:t>Part 10</w:t>
      </w:r>
      <w:r>
        <w:rPr>
          <w:rStyle w:val="CharDivNo"/>
        </w:rPr>
        <w:t> </w:t>
      </w:r>
      <w:r>
        <w:t>—</w:t>
      </w:r>
      <w:r>
        <w:rPr>
          <w:rStyle w:val="CharDivText"/>
        </w:rPr>
        <w:t> </w:t>
      </w:r>
      <w:r>
        <w:rPr>
          <w:rStyle w:val="CharPartText"/>
        </w:rPr>
        <w:t>Needle and syringe programmes</w:t>
      </w:r>
      <w:bookmarkEnd w:id="275"/>
      <w:bookmarkEnd w:id="276"/>
      <w:bookmarkEnd w:id="277"/>
      <w:bookmarkEnd w:id="278"/>
    </w:p>
    <w:p>
      <w:pPr>
        <w:pStyle w:val="Heading5"/>
        <w:rPr>
          <w:snapToGrid w:val="0"/>
        </w:rPr>
      </w:pPr>
      <w:bookmarkStart w:id="279" w:name="_Toc125527349"/>
      <w:r>
        <w:rPr>
          <w:rStyle w:val="CharSectno"/>
        </w:rPr>
        <w:t>108</w:t>
      </w:r>
      <w:r>
        <w:t>.</w:t>
      </w:r>
      <w:r>
        <w:tab/>
      </w:r>
      <w:r>
        <w:rPr>
          <w:snapToGrid w:val="0"/>
        </w:rPr>
        <w:t>Approval of needle and syringe programme</w:t>
      </w:r>
      <w:bookmarkEnd w:id="279"/>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280" w:name="_Toc125527350"/>
      <w:r>
        <w:rPr>
          <w:rStyle w:val="CharSectno"/>
        </w:rPr>
        <w:lastRenderedPageBreak/>
        <w:t>109</w:t>
      </w:r>
      <w:r>
        <w:t>.</w:t>
      </w:r>
      <w:r>
        <w:tab/>
      </w:r>
      <w:r>
        <w:rPr>
          <w:snapToGrid w:val="0"/>
        </w:rPr>
        <w:t>Copy of approval to be provided to programme coordinator</w:t>
      </w:r>
      <w:bookmarkEnd w:id="280"/>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281" w:name="_Toc125527351"/>
      <w:r>
        <w:rPr>
          <w:rStyle w:val="CharSectno"/>
        </w:rPr>
        <w:t>110</w:t>
      </w:r>
      <w:r>
        <w:t>.</w:t>
      </w:r>
      <w:r>
        <w:tab/>
        <w:t>Condition of approval: p</w:t>
      </w:r>
      <w:r>
        <w:rPr>
          <w:snapToGrid w:val="0"/>
        </w:rPr>
        <w:t>rogramme coordinator’s duties</w:t>
      </w:r>
      <w:bookmarkEnd w:id="281"/>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282" w:name="_Toc125527352"/>
      <w:r>
        <w:rPr>
          <w:rStyle w:val="CharSectno"/>
        </w:rPr>
        <w:t>111</w:t>
      </w:r>
      <w:r>
        <w:t>.</w:t>
      </w:r>
      <w:r>
        <w:tab/>
      </w:r>
      <w:r>
        <w:rPr>
          <w:snapToGrid w:val="0"/>
        </w:rPr>
        <w:t>Condition of approval: used needles and syringes</w:t>
      </w:r>
      <w:bookmarkEnd w:id="282"/>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283" w:name="_Toc125527353"/>
      <w:r>
        <w:rPr>
          <w:rStyle w:val="CharSectno"/>
        </w:rPr>
        <w:lastRenderedPageBreak/>
        <w:t>112</w:t>
      </w:r>
      <w:r>
        <w:t>.</w:t>
      </w:r>
      <w:r>
        <w:tab/>
      </w:r>
      <w:r>
        <w:rPr>
          <w:snapToGrid w:val="0"/>
        </w:rPr>
        <w:t>Condition of approval: conduct of programme</w:t>
      </w:r>
      <w:bookmarkEnd w:id="283"/>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284" w:name="_Toc125527354"/>
      <w:r>
        <w:rPr>
          <w:rStyle w:val="CharSectno"/>
        </w:rPr>
        <w:t>113</w:t>
      </w:r>
      <w:r>
        <w:t>.</w:t>
      </w:r>
      <w:r>
        <w:tab/>
        <w:t>Breach of condition of approval</w:t>
      </w:r>
      <w:bookmarkEnd w:id="284"/>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285" w:name="_Toc125368501"/>
      <w:bookmarkStart w:id="286" w:name="_Toc125369524"/>
      <w:bookmarkStart w:id="287" w:name="_Toc125526682"/>
      <w:bookmarkStart w:id="288" w:name="_Toc125527355"/>
      <w:r>
        <w:rPr>
          <w:rStyle w:val="CharPartNo"/>
        </w:rPr>
        <w:lastRenderedPageBreak/>
        <w:t>Part 11</w:t>
      </w:r>
      <w:r>
        <w:t> — </w:t>
      </w:r>
      <w:r>
        <w:rPr>
          <w:rStyle w:val="CharPartText"/>
        </w:rPr>
        <w:t>Prescription and supply of medicine that is Schedule 8 poison</w:t>
      </w:r>
      <w:bookmarkEnd w:id="285"/>
      <w:bookmarkEnd w:id="286"/>
      <w:bookmarkEnd w:id="287"/>
      <w:bookmarkEnd w:id="288"/>
    </w:p>
    <w:p>
      <w:pPr>
        <w:pStyle w:val="Heading3"/>
      </w:pPr>
      <w:bookmarkStart w:id="289" w:name="_Toc125368502"/>
      <w:bookmarkStart w:id="290" w:name="_Toc125369525"/>
      <w:bookmarkStart w:id="291" w:name="_Toc125526683"/>
      <w:bookmarkStart w:id="292" w:name="_Toc125527356"/>
      <w:r>
        <w:rPr>
          <w:rStyle w:val="CharDivNo"/>
        </w:rPr>
        <w:t>Division 1</w:t>
      </w:r>
      <w:r>
        <w:t> — </w:t>
      </w:r>
      <w:r>
        <w:rPr>
          <w:rStyle w:val="CharDivText"/>
        </w:rPr>
        <w:t>Preliminary</w:t>
      </w:r>
      <w:bookmarkEnd w:id="289"/>
      <w:bookmarkEnd w:id="290"/>
      <w:bookmarkEnd w:id="291"/>
      <w:bookmarkEnd w:id="292"/>
    </w:p>
    <w:p>
      <w:pPr>
        <w:pStyle w:val="Heading5"/>
      </w:pPr>
      <w:bookmarkStart w:id="293" w:name="_Toc125527357"/>
      <w:r>
        <w:rPr>
          <w:rStyle w:val="CharSectno"/>
        </w:rPr>
        <w:t>114</w:t>
      </w:r>
      <w:r>
        <w:t>.</w:t>
      </w:r>
      <w:r>
        <w:tab/>
        <w:t>Terms used</w:t>
      </w:r>
      <w:bookmarkEnd w:id="293"/>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294" w:name="_Toc125527358"/>
      <w:r>
        <w:rPr>
          <w:rStyle w:val="CharSectno"/>
        </w:rPr>
        <w:lastRenderedPageBreak/>
        <w:t>115</w:t>
      </w:r>
      <w:r>
        <w:t>.</w:t>
      </w:r>
      <w:r>
        <w:tab/>
        <w:t>Application of Part</w:t>
      </w:r>
      <w:bookmarkEnd w:id="294"/>
      <w:r>
        <w:t xml:space="preserve"> </w:t>
      </w:r>
    </w:p>
    <w:p>
      <w:pPr>
        <w:pStyle w:val="Subsection"/>
      </w:pPr>
      <w:r>
        <w:tab/>
      </w:r>
      <w:r>
        <w:tab/>
        <w:t>This Part does not apply to dispensing a medicine that is a Schedule 8 poison.</w:t>
      </w:r>
    </w:p>
    <w:p>
      <w:pPr>
        <w:pStyle w:val="Heading3"/>
      </w:pPr>
      <w:bookmarkStart w:id="295" w:name="_Toc125368505"/>
      <w:bookmarkStart w:id="296" w:name="_Toc125369528"/>
      <w:bookmarkStart w:id="297" w:name="_Toc125526686"/>
      <w:bookmarkStart w:id="298" w:name="_Toc125527359"/>
      <w:r>
        <w:rPr>
          <w:rStyle w:val="CharDivNo"/>
        </w:rPr>
        <w:t>Division 2</w:t>
      </w:r>
      <w:r>
        <w:t> — </w:t>
      </w:r>
      <w:r>
        <w:rPr>
          <w:rStyle w:val="CharDivText"/>
        </w:rPr>
        <w:t>General requirements</w:t>
      </w:r>
      <w:bookmarkEnd w:id="295"/>
      <w:bookmarkEnd w:id="296"/>
      <w:bookmarkEnd w:id="297"/>
      <w:bookmarkEnd w:id="298"/>
    </w:p>
    <w:p>
      <w:pPr>
        <w:pStyle w:val="Heading5"/>
      </w:pPr>
      <w:bookmarkStart w:id="299" w:name="_Toc125527360"/>
      <w:r>
        <w:rPr>
          <w:rStyle w:val="CharSectno"/>
        </w:rPr>
        <w:t>116</w:t>
      </w:r>
      <w:r>
        <w:t>.</w:t>
      </w:r>
      <w:r>
        <w:tab/>
        <w:t>Requirements for prescription or supply of medicine that is Schedule 8 poison</w:t>
      </w:r>
      <w:bookmarkEnd w:id="299"/>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300" w:name="_Toc125527361"/>
      <w:r>
        <w:rPr>
          <w:rStyle w:val="CharSectno"/>
        </w:rPr>
        <w:lastRenderedPageBreak/>
        <w:t>117</w:t>
      </w:r>
      <w:r>
        <w:t>.</w:t>
      </w:r>
      <w:r>
        <w:tab/>
        <w:t>Administration, prescription or supply of medicine that is Schedule 8 poison to drug dependent person or oversupplied person</w:t>
      </w:r>
      <w:bookmarkEnd w:id="300"/>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301" w:name="_Toc125527362"/>
      <w:r>
        <w:rPr>
          <w:rStyle w:val="CharSectno"/>
        </w:rPr>
        <w:t>118</w:t>
      </w:r>
      <w:r>
        <w:t>.</w:t>
      </w:r>
      <w:r>
        <w:tab/>
        <w:t>CEO may authorise prescribing of specified medicine that is Schedule 8 poison to specified patient</w:t>
      </w:r>
      <w:bookmarkEnd w:id="301"/>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lastRenderedPageBreak/>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302" w:name="_Toc125368509"/>
      <w:bookmarkStart w:id="303" w:name="_Toc125369532"/>
      <w:bookmarkStart w:id="304" w:name="_Toc125526690"/>
      <w:bookmarkStart w:id="305" w:name="_Toc125527363"/>
      <w:r>
        <w:rPr>
          <w:rStyle w:val="CharDivNo"/>
        </w:rPr>
        <w:t>Division 3</w:t>
      </w:r>
      <w:r>
        <w:t> — </w:t>
      </w:r>
      <w:r>
        <w:rPr>
          <w:rStyle w:val="CharDivText"/>
        </w:rPr>
        <w:t>Authorising prescription or supply of cannabis</w:t>
      </w:r>
      <w:r>
        <w:rPr>
          <w:rStyle w:val="CharDivText"/>
        </w:rPr>
        <w:noBreakHyphen/>
        <w:t>based product</w:t>
      </w:r>
      <w:bookmarkEnd w:id="302"/>
      <w:bookmarkEnd w:id="303"/>
      <w:bookmarkEnd w:id="304"/>
      <w:bookmarkEnd w:id="305"/>
    </w:p>
    <w:p>
      <w:pPr>
        <w:pStyle w:val="Heading5"/>
      </w:pPr>
      <w:bookmarkStart w:id="306" w:name="_Toc125527364"/>
      <w:r>
        <w:rPr>
          <w:rStyle w:val="CharSectno"/>
        </w:rPr>
        <w:t>119</w:t>
      </w:r>
      <w:r>
        <w:t>.</w:t>
      </w:r>
      <w:r>
        <w:tab/>
        <w:t>Terms used</w:t>
      </w:r>
      <w:bookmarkEnd w:id="306"/>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307" w:name="_Toc125527365"/>
      <w:r>
        <w:rPr>
          <w:rStyle w:val="CharSectno"/>
        </w:rPr>
        <w:t>120</w:t>
      </w:r>
      <w:r>
        <w:t>.</w:t>
      </w:r>
      <w:r>
        <w:tab/>
        <w:t>Prescribing or supplying cannabis</w:t>
      </w:r>
      <w:r>
        <w:noBreakHyphen/>
        <w:t>based product</w:t>
      </w:r>
      <w:bookmarkEnd w:id="307"/>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lastRenderedPageBreak/>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308" w:name="_Toc125527366"/>
      <w:r>
        <w:rPr>
          <w:rStyle w:val="CharSectno"/>
        </w:rPr>
        <w:t>121</w:t>
      </w:r>
      <w:r>
        <w:t>.</w:t>
      </w:r>
      <w:r>
        <w:tab/>
      </w:r>
      <w:r>
        <w:rPr>
          <w:snapToGrid w:val="0"/>
        </w:rPr>
        <w:t>Designating cannabis</w:t>
      </w:r>
      <w:r>
        <w:rPr>
          <w:snapToGrid w:val="0"/>
        </w:rPr>
        <w:noBreakHyphen/>
        <w:t>based product prescriber</w:t>
      </w:r>
      <w:bookmarkEnd w:id="308"/>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lastRenderedPageBreak/>
        <w:tab/>
        <w:t>(b)</w:t>
      </w:r>
      <w:r>
        <w:tab/>
        <w:t>may be subject to conditions; and</w:t>
      </w:r>
    </w:p>
    <w:p>
      <w:pPr>
        <w:pStyle w:val="Indenta"/>
        <w:spacing w:before="60"/>
      </w:pPr>
      <w:r>
        <w:tab/>
        <w:t>(c)</w:t>
      </w:r>
      <w:r>
        <w:tab/>
        <w:t>may, at any time, be amended, suspended or revoked by the CEO.</w:t>
      </w:r>
    </w:p>
    <w:p>
      <w:pPr>
        <w:pStyle w:val="Heading5"/>
      </w:pPr>
      <w:bookmarkStart w:id="309" w:name="_Toc125527367"/>
      <w:r>
        <w:rPr>
          <w:rStyle w:val="CharSectno"/>
        </w:rPr>
        <w:t>122</w:t>
      </w:r>
      <w:r>
        <w:t>.</w:t>
      </w:r>
      <w:r>
        <w:tab/>
        <w:t>Appointing cannabis</w:t>
      </w:r>
      <w:r>
        <w:noBreakHyphen/>
        <w:t>based product co</w:t>
      </w:r>
      <w:r>
        <w:noBreakHyphen/>
        <w:t>prescriber</w:t>
      </w:r>
      <w:bookmarkEnd w:id="309"/>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310" w:name="_Toc125527368"/>
      <w:r>
        <w:rPr>
          <w:rStyle w:val="CharSectno"/>
        </w:rPr>
        <w:lastRenderedPageBreak/>
        <w:t>123</w:t>
      </w:r>
      <w:r>
        <w:t>.</w:t>
      </w:r>
      <w:r>
        <w:tab/>
        <w:t>CEO to be notified of treatment of patient with cannabis</w:t>
      </w:r>
      <w:r>
        <w:noBreakHyphen/>
        <w:t>based product</w:t>
      </w:r>
      <w:bookmarkEnd w:id="310"/>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311" w:name="_Toc125527369"/>
      <w:r>
        <w:rPr>
          <w:rStyle w:val="CharSectno"/>
        </w:rPr>
        <w:t>124</w:t>
      </w:r>
      <w:r>
        <w:t>.</w:t>
      </w:r>
      <w:r>
        <w:tab/>
        <w:t>Current cannabis</w:t>
      </w:r>
      <w:r>
        <w:noBreakHyphen/>
        <w:t>based product prescriber for patient</w:t>
      </w:r>
      <w:bookmarkEnd w:id="311"/>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 xml:space="preserve">Despite regulation 120, a person who is given a notice under subregulation (2) or a copy of a notice under subregulation (3) about a patient must not, without the written approval of the </w:t>
      </w:r>
      <w:r>
        <w:lastRenderedPageBreak/>
        <w:t>CEO, prescribe or supply a cannabis</w:t>
      </w:r>
      <w:r>
        <w:noBreakHyphen/>
        <w:t>based product for the treatment of the patient.</w:t>
      </w:r>
    </w:p>
    <w:p>
      <w:pPr>
        <w:pStyle w:val="Heading3"/>
      </w:pPr>
      <w:bookmarkStart w:id="312" w:name="_Toc125368516"/>
      <w:bookmarkStart w:id="313" w:name="_Toc125369539"/>
      <w:bookmarkStart w:id="314" w:name="_Toc125526697"/>
      <w:bookmarkStart w:id="315" w:name="_Toc125527370"/>
      <w:r>
        <w:rPr>
          <w:rStyle w:val="CharDivNo"/>
        </w:rPr>
        <w:t>Division 4</w:t>
      </w:r>
      <w:r>
        <w:t> — </w:t>
      </w:r>
      <w:r>
        <w:rPr>
          <w:rStyle w:val="CharDivText"/>
        </w:rPr>
        <w:t>Authorising prescription or supply of stimulant</w:t>
      </w:r>
      <w:bookmarkEnd w:id="312"/>
      <w:bookmarkEnd w:id="313"/>
      <w:bookmarkEnd w:id="314"/>
      <w:bookmarkEnd w:id="315"/>
    </w:p>
    <w:p>
      <w:pPr>
        <w:pStyle w:val="Heading5"/>
      </w:pPr>
      <w:bookmarkStart w:id="316" w:name="_Toc125527371"/>
      <w:r>
        <w:rPr>
          <w:rStyle w:val="CharSectno"/>
        </w:rPr>
        <w:t>125</w:t>
      </w:r>
      <w:r>
        <w:t>.</w:t>
      </w:r>
      <w:r>
        <w:tab/>
        <w:t>Terms used</w:t>
      </w:r>
      <w:bookmarkEnd w:id="316"/>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317" w:name="_Toc125527372"/>
      <w:r>
        <w:rPr>
          <w:rStyle w:val="CharSectno"/>
        </w:rPr>
        <w:t>126</w:t>
      </w:r>
      <w:r>
        <w:t>.</w:t>
      </w:r>
      <w:r>
        <w:tab/>
        <w:t>Prescribing or supplying stimulant</w:t>
      </w:r>
      <w:bookmarkEnd w:id="317"/>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lastRenderedPageBreak/>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318" w:name="_Toc125527373"/>
      <w:r>
        <w:rPr>
          <w:rStyle w:val="CharSectno"/>
        </w:rPr>
        <w:t>127</w:t>
      </w:r>
      <w:r>
        <w:t>.</w:t>
      </w:r>
      <w:r>
        <w:tab/>
        <w:t>Approval of stimulant clinic</w:t>
      </w:r>
      <w:bookmarkEnd w:id="318"/>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lastRenderedPageBreak/>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319" w:name="_Toc125527374"/>
      <w:r>
        <w:rPr>
          <w:rStyle w:val="CharSectno"/>
        </w:rPr>
        <w:t>128</w:t>
      </w:r>
      <w:r>
        <w:t>.</w:t>
      </w:r>
      <w:r>
        <w:tab/>
      </w:r>
      <w:r>
        <w:rPr>
          <w:snapToGrid w:val="0"/>
        </w:rPr>
        <w:t>Designating stimulant prescriber</w:t>
      </w:r>
      <w:bookmarkEnd w:id="319"/>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320" w:name="_Toc125527375"/>
      <w:r>
        <w:rPr>
          <w:rStyle w:val="CharSectno"/>
        </w:rPr>
        <w:t>129</w:t>
      </w:r>
      <w:r>
        <w:t>.</w:t>
      </w:r>
      <w:r>
        <w:tab/>
        <w:t>Appointing stimulant co</w:t>
      </w:r>
      <w:r>
        <w:noBreakHyphen/>
        <w:t>prescriber</w:t>
      </w:r>
      <w:bookmarkEnd w:id="320"/>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lastRenderedPageBreak/>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321" w:name="_Toc125527376"/>
      <w:r>
        <w:rPr>
          <w:rStyle w:val="CharSectno"/>
        </w:rPr>
        <w:t>130</w:t>
      </w:r>
      <w:r>
        <w:t>.</w:t>
      </w:r>
      <w:r>
        <w:tab/>
        <w:t>CEO to be notified of treatment of patient with stimulant</w:t>
      </w:r>
      <w:bookmarkEnd w:id="321"/>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322" w:name="_Toc125527377"/>
      <w:r>
        <w:rPr>
          <w:rStyle w:val="CharSectno"/>
        </w:rPr>
        <w:t>131</w:t>
      </w:r>
      <w:r>
        <w:t>.</w:t>
      </w:r>
      <w:r>
        <w:tab/>
        <w:t>Current stimulant prescriber for patient</w:t>
      </w:r>
      <w:bookmarkEnd w:id="322"/>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lastRenderedPageBreak/>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323" w:name="_Toc125527378"/>
      <w:r>
        <w:rPr>
          <w:rStyle w:val="CharSectno"/>
        </w:rPr>
        <w:t>132</w:t>
      </w:r>
      <w:r>
        <w:t>.</w:t>
      </w:r>
      <w:r>
        <w:tab/>
        <w:t>Current stimulant clinic for patient</w:t>
      </w:r>
      <w:bookmarkEnd w:id="323"/>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Pr>
      <w:bookmarkStart w:id="324" w:name="_Toc125368525"/>
      <w:bookmarkStart w:id="325" w:name="_Toc125369548"/>
      <w:bookmarkStart w:id="326" w:name="_Toc125526706"/>
      <w:bookmarkStart w:id="327" w:name="_Toc125527379"/>
      <w:r>
        <w:rPr>
          <w:rStyle w:val="CharDivNo"/>
        </w:rPr>
        <w:lastRenderedPageBreak/>
        <w:t>Division 5</w:t>
      </w:r>
      <w:r>
        <w:t> — </w:t>
      </w:r>
      <w:r>
        <w:rPr>
          <w:rStyle w:val="CharDivText"/>
        </w:rPr>
        <w:t>Authorising prescription or supply of opioid pharmacotherapy for treatment of drug dependency</w:t>
      </w:r>
      <w:bookmarkEnd w:id="324"/>
      <w:bookmarkEnd w:id="325"/>
      <w:bookmarkEnd w:id="326"/>
      <w:bookmarkEnd w:id="327"/>
    </w:p>
    <w:p>
      <w:pPr>
        <w:pStyle w:val="Heading4"/>
      </w:pPr>
      <w:bookmarkStart w:id="328" w:name="_Toc125368526"/>
      <w:bookmarkStart w:id="329" w:name="_Toc125369549"/>
      <w:bookmarkStart w:id="330" w:name="_Toc125526707"/>
      <w:bookmarkStart w:id="331" w:name="_Toc125527380"/>
      <w:r>
        <w:t>Subdivision 1 — Preliminary</w:t>
      </w:r>
      <w:bookmarkEnd w:id="328"/>
      <w:bookmarkEnd w:id="329"/>
      <w:bookmarkEnd w:id="330"/>
      <w:bookmarkEnd w:id="331"/>
    </w:p>
    <w:p>
      <w:pPr>
        <w:pStyle w:val="Heading5"/>
      </w:pPr>
      <w:bookmarkStart w:id="332" w:name="_Toc125527381"/>
      <w:r>
        <w:rPr>
          <w:rStyle w:val="CharSectno"/>
        </w:rPr>
        <w:t>133</w:t>
      </w:r>
      <w:r>
        <w:t>.</w:t>
      </w:r>
      <w:r>
        <w:tab/>
        <w:t>Terms used</w:t>
      </w:r>
      <w:bookmarkEnd w:id="332"/>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333" w:name="_Toc125527382"/>
      <w:r>
        <w:rPr>
          <w:rStyle w:val="CharSectno"/>
        </w:rPr>
        <w:t>134</w:t>
      </w:r>
      <w:r>
        <w:t>.</w:t>
      </w:r>
      <w:r>
        <w:tab/>
        <w:t>Designation of opioid pharmacotherapy</w:t>
      </w:r>
      <w:r>
        <w:rPr>
          <w:snapToGrid w:val="0"/>
        </w:rPr>
        <w:t xml:space="preserve"> prescriber, specialist prescriber and detoxification prescriber</w:t>
      </w:r>
      <w:bookmarkEnd w:id="333"/>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lastRenderedPageBreak/>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334" w:name="_Toc125368529"/>
      <w:bookmarkStart w:id="335" w:name="_Toc125369552"/>
      <w:bookmarkStart w:id="336" w:name="_Toc125526710"/>
      <w:bookmarkStart w:id="337" w:name="_Toc125527383"/>
      <w:r>
        <w:t>Subdivision 2 — Detoxification treatment using opioid pharmacotherapy</w:t>
      </w:r>
      <w:bookmarkEnd w:id="334"/>
      <w:bookmarkEnd w:id="335"/>
      <w:bookmarkEnd w:id="336"/>
      <w:bookmarkEnd w:id="337"/>
    </w:p>
    <w:p>
      <w:pPr>
        <w:pStyle w:val="Heading5"/>
      </w:pPr>
      <w:bookmarkStart w:id="338" w:name="_Toc125527384"/>
      <w:r>
        <w:rPr>
          <w:rStyle w:val="CharSectno"/>
        </w:rPr>
        <w:t>135</w:t>
      </w:r>
      <w:r>
        <w:t>.</w:t>
      </w:r>
      <w:r>
        <w:tab/>
        <w:t>Detoxification treatment using opioid pharmacotherapy</w:t>
      </w:r>
      <w:bookmarkEnd w:id="338"/>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339" w:name="_Toc125527385"/>
      <w:r>
        <w:rPr>
          <w:rStyle w:val="CharSectno"/>
        </w:rPr>
        <w:t>136</w:t>
      </w:r>
      <w:r>
        <w:t>.</w:t>
      </w:r>
      <w:r>
        <w:tab/>
        <w:t>Current detoxification prescriber for patient</w:t>
      </w:r>
      <w:bookmarkEnd w:id="339"/>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lastRenderedPageBreak/>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340" w:name="_Toc125368532"/>
      <w:bookmarkStart w:id="341" w:name="_Toc125369555"/>
      <w:bookmarkStart w:id="342" w:name="_Toc125526713"/>
      <w:bookmarkStart w:id="343" w:name="_Toc125527386"/>
      <w:r>
        <w:t xml:space="preserve">Subdivision 3 — Opioid </w:t>
      </w:r>
      <w:r>
        <w:rPr>
          <w:snapToGrid w:val="0"/>
        </w:rPr>
        <w:t>pharmacotherapy</w:t>
      </w:r>
      <w:r>
        <w:t xml:space="preserve"> for treatment of drug dependency</w:t>
      </w:r>
      <w:bookmarkEnd w:id="340"/>
      <w:bookmarkEnd w:id="341"/>
      <w:bookmarkEnd w:id="342"/>
      <w:bookmarkEnd w:id="343"/>
    </w:p>
    <w:p>
      <w:pPr>
        <w:pStyle w:val="Heading5"/>
        <w:rPr>
          <w:snapToGrid w:val="0"/>
        </w:rPr>
      </w:pPr>
      <w:bookmarkStart w:id="344" w:name="_Toc125527387"/>
      <w:r>
        <w:rPr>
          <w:rStyle w:val="CharSectno"/>
        </w:rPr>
        <w:t>137</w:t>
      </w:r>
      <w:r>
        <w:t>.</w:t>
      </w:r>
      <w:r>
        <w:tab/>
        <w:t>Appointing opioid pharmacotherapy</w:t>
      </w:r>
      <w:r>
        <w:rPr>
          <w:snapToGrid w:val="0"/>
        </w:rPr>
        <w:t xml:space="preserve"> prescriber for drug dependent person</w:t>
      </w:r>
      <w:bookmarkEnd w:id="344"/>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345" w:name="_Toc125527388"/>
      <w:r>
        <w:rPr>
          <w:rStyle w:val="CharSectno"/>
        </w:rPr>
        <w:t>138</w:t>
      </w:r>
      <w:r>
        <w:t>.</w:t>
      </w:r>
      <w:r>
        <w:tab/>
        <w:t>Appointing co</w:t>
      </w:r>
      <w:r>
        <w:noBreakHyphen/>
        <w:t xml:space="preserve">prescriber </w:t>
      </w:r>
      <w:r>
        <w:rPr>
          <w:snapToGrid w:val="0"/>
        </w:rPr>
        <w:t>for drug dependent person</w:t>
      </w:r>
      <w:bookmarkEnd w:id="345"/>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 xml:space="preserve">may </w:t>
      </w:r>
      <w:r>
        <w:lastRenderedPageBreak/>
        <w:t>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lastRenderedPageBreak/>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pPr>
      <w:bookmarkStart w:id="346" w:name="_Toc125527389"/>
      <w:r>
        <w:rPr>
          <w:rStyle w:val="CharSectno"/>
        </w:rPr>
        <w:t>139</w:t>
      </w:r>
      <w:r>
        <w:t>.</w:t>
      </w:r>
      <w:r>
        <w:tab/>
        <w:t xml:space="preserve">Prescribing opioid </w:t>
      </w:r>
      <w:r>
        <w:rPr>
          <w:snapToGrid w:val="0"/>
        </w:rPr>
        <w:t>pharmacotherapy</w:t>
      </w:r>
      <w:r>
        <w:t xml:space="preserve"> for treatment of drug dependency</w:t>
      </w:r>
      <w:bookmarkEnd w:id="346"/>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 xml:space="preserve">the medical practitioner or nurse practitioner prescribes the opioid pharmacotherapy in accordance with the </w:t>
      </w:r>
      <w:r>
        <w:lastRenderedPageBreak/>
        <w:t>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347" w:name="_Toc125527390"/>
      <w:r>
        <w:rPr>
          <w:rStyle w:val="CharSectno"/>
        </w:rPr>
        <w:t>140</w:t>
      </w:r>
      <w:r>
        <w:t>.</w:t>
      </w:r>
      <w:r>
        <w:tab/>
        <w:t xml:space="preserve">Prescribing opioid </w:t>
      </w:r>
      <w:r>
        <w:rPr>
          <w:snapToGrid w:val="0"/>
        </w:rPr>
        <w:t>pharmacotherapy</w:t>
      </w:r>
      <w:r>
        <w:t xml:space="preserve"> for treatment of drug dependent person in hospital or custody</w:t>
      </w:r>
      <w:bookmarkEnd w:id="347"/>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lastRenderedPageBreak/>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rPr>
          <w:snapToGrid w:val="0"/>
        </w:rPr>
      </w:pPr>
      <w:bookmarkStart w:id="348" w:name="_Toc125527391"/>
      <w:r>
        <w:rPr>
          <w:rStyle w:val="CharSectno"/>
        </w:rPr>
        <w:t>141</w:t>
      </w:r>
      <w:r>
        <w:t>.</w:t>
      </w:r>
      <w:r>
        <w:tab/>
        <w:t xml:space="preserve">Prescribing opioid </w:t>
      </w:r>
      <w:r>
        <w:rPr>
          <w:snapToGrid w:val="0"/>
        </w:rPr>
        <w:t>pharmacotherapy</w:t>
      </w:r>
      <w:r>
        <w:t xml:space="preserve"> for treatment of drug dependent person in certain circumstances</w:t>
      </w:r>
      <w:bookmarkEnd w:id="348"/>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pPr>
      <w:r>
        <w:tab/>
      </w:r>
      <w:r>
        <w:tab/>
        <w:t>and</w:t>
      </w:r>
    </w:p>
    <w:p>
      <w:pPr>
        <w:pStyle w:val="Indenta"/>
        <w:keepNext/>
      </w:pPr>
      <w:r>
        <w:lastRenderedPageBreak/>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349" w:name="_Toc125368538"/>
      <w:bookmarkStart w:id="350" w:name="_Toc125369561"/>
      <w:bookmarkStart w:id="351" w:name="_Toc125526719"/>
      <w:bookmarkStart w:id="352" w:name="_Toc125527392"/>
      <w:r>
        <w:rPr>
          <w:rStyle w:val="CharPartNo"/>
        </w:rPr>
        <w:lastRenderedPageBreak/>
        <w:t>Part 12</w:t>
      </w:r>
      <w:r>
        <w:rPr>
          <w:rStyle w:val="CharDivNo"/>
        </w:rPr>
        <w:t> </w:t>
      </w:r>
      <w:r>
        <w:t>—</w:t>
      </w:r>
      <w:r>
        <w:rPr>
          <w:rStyle w:val="CharDivText"/>
        </w:rPr>
        <w:t> </w:t>
      </w:r>
      <w:r>
        <w:rPr>
          <w:rStyle w:val="CharPartText"/>
        </w:rPr>
        <w:t>Record keeping and reporting</w:t>
      </w:r>
      <w:bookmarkEnd w:id="349"/>
      <w:bookmarkEnd w:id="350"/>
      <w:bookmarkEnd w:id="351"/>
      <w:bookmarkEnd w:id="352"/>
    </w:p>
    <w:p>
      <w:pPr>
        <w:pStyle w:val="Heading5"/>
      </w:pPr>
      <w:bookmarkStart w:id="353" w:name="_Toc125527393"/>
      <w:r>
        <w:rPr>
          <w:rStyle w:val="CharSectno"/>
        </w:rPr>
        <w:t>142</w:t>
      </w:r>
      <w:r>
        <w:t>.</w:t>
      </w:r>
      <w:r>
        <w:tab/>
        <w:t>Record of supply by retail sale of medicine that is restricted Schedule 3 poison</w:t>
      </w:r>
      <w:bookmarkEnd w:id="353"/>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information recorded under subregulation (2)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Footnotesection"/>
        <w:tabs>
          <w:tab w:val="left" w:pos="630"/>
        </w:tabs>
      </w:pPr>
      <w:r>
        <w:tab/>
      </w:r>
      <w:r>
        <w:tab/>
        <w:t>[Regulation 142 amended: SL 2020/214 r. 4.]</w:t>
      </w:r>
    </w:p>
    <w:p>
      <w:pPr>
        <w:pStyle w:val="Heading5"/>
      </w:pPr>
      <w:bookmarkStart w:id="354" w:name="_Toc125527394"/>
      <w:r>
        <w:rPr>
          <w:rStyle w:val="CharSectno"/>
        </w:rPr>
        <w:lastRenderedPageBreak/>
        <w:t>143</w:t>
      </w:r>
      <w:r>
        <w:t>.</w:t>
      </w:r>
      <w:r>
        <w:tab/>
        <w:t>Record of administration or supply of medicine that is Schedule 4 or 8 poison</w:t>
      </w:r>
      <w:bookmarkEnd w:id="354"/>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keepNext/>
      </w:pPr>
      <w:r>
        <w:lastRenderedPageBreak/>
        <w:tab/>
        <w:t>(d)</w:t>
      </w:r>
      <w:r>
        <w:tab/>
        <w:t>be produced for inspection on the request of the CEO or an investigator.</w:t>
      </w:r>
    </w:p>
    <w:p>
      <w:pPr>
        <w:pStyle w:val="Footnotesection"/>
        <w:tabs>
          <w:tab w:val="left" w:pos="630"/>
        </w:tabs>
      </w:pPr>
      <w:r>
        <w:tab/>
      </w:r>
      <w:r>
        <w:tab/>
        <w:t>[Regulation 143 amended: SL 2020/214 r. 5.]</w:t>
      </w:r>
    </w:p>
    <w:p>
      <w:pPr>
        <w:pStyle w:val="Heading5"/>
      </w:pPr>
      <w:bookmarkStart w:id="355" w:name="_Toc125527395"/>
      <w:r>
        <w:rPr>
          <w:rStyle w:val="CharSectno"/>
        </w:rPr>
        <w:t>143A</w:t>
      </w:r>
      <w:r>
        <w:t>.</w:t>
      </w:r>
      <w:r>
        <w:tab/>
        <w:t>Record of prescription of medicine that is Schedule 4 or 8 poison</w:t>
      </w:r>
      <w:bookmarkEnd w:id="355"/>
    </w:p>
    <w:p>
      <w:pPr>
        <w:pStyle w:val="Subsection"/>
      </w:pPr>
      <w:r>
        <w:tab/>
        <w:t>(1)</w:t>
      </w:r>
      <w:r>
        <w:tab/>
        <w:t xml:space="preserve">An authorised health professional who prescribes a medicine that is a Schedule 4 or 8 poison for the treatment of a person or an animal must ensure that the following information is recorded on the clinical record for the person or animal — </w:t>
      </w:r>
    </w:p>
    <w:p>
      <w:pPr>
        <w:pStyle w:val="Indenta"/>
      </w:pPr>
      <w:r>
        <w:tab/>
        <w:t>(a)</w:t>
      </w:r>
      <w:r>
        <w:tab/>
        <w:t>the name and address of the authorised health professional;</w:t>
      </w:r>
    </w:p>
    <w:p>
      <w:pPr>
        <w:pStyle w:val="Indenta"/>
      </w:pPr>
      <w:r>
        <w:tab/>
        <w:t>(b)</w:t>
      </w:r>
      <w:r>
        <w:tab/>
        <w:t>the name, quantity, strength and form of the medicine prescribed;</w:t>
      </w:r>
    </w:p>
    <w:p>
      <w:pPr>
        <w:pStyle w:val="Indenta"/>
      </w:pPr>
      <w:r>
        <w:tab/>
        <w:t>(c)</w:t>
      </w:r>
      <w:r>
        <w:tab/>
        <w:t xml:space="preserve">if the medicine is prescribed for the treatment of a person — </w:t>
      </w:r>
    </w:p>
    <w:p>
      <w:pPr>
        <w:pStyle w:val="Indenti"/>
      </w:pPr>
      <w:r>
        <w:tab/>
        <w:t>(i)</w:t>
      </w:r>
      <w:r>
        <w:tab/>
        <w:t>the name and address of the person; and</w:t>
      </w:r>
    </w:p>
    <w:p>
      <w:pPr>
        <w:pStyle w:val="Indenti"/>
      </w:pPr>
      <w:r>
        <w:tab/>
        <w:t>(ii)</w:t>
      </w:r>
      <w:r>
        <w:tab/>
        <w:t>if the medicine is a Schedule 8 poison — the date of birth of the person;</w:t>
      </w:r>
    </w:p>
    <w:p>
      <w:pPr>
        <w:pStyle w:val="Indenta"/>
      </w:pPr>
      <w:r>
        <w:tab/>
        <w:t>(d)</w:t>
      </w:r>
      <w:r>
        <w:tab/>
        <w:t xml:space="preserve">if the medicine is prescribed for the treatment of an animal — </w:t>
      </w:r>
    </w:p>
    <w:p>
      <w:pPr>
        <w:pStyle w:val="Indenti"/>
      </w:pPr>
      <w:r>
        <w:tab/>
        <w:t>(i)</w:t>
      </w:r>
      <w:r>
        <w:tab/>
        <w:t>the name and address of the owner of the animal; and</w:t>
      </w:r>
    </w:p>
    <w:p>
      <w:pPr>
        <w:pStyle w:val="Indenti"/>
      </w:pPr>
      <w:r>
        <w:tab/>
        <w:t>(ii)</w:t>
      </w:r>
      <w:r>
        <w:tab/>
        <w:t>the species of the animal;</w:t>
      </w:r>
    </w:p>
    <w:p>
      <w:pPr>
        <w:pStyle w:val="Indenta"/>
      </w:pPr>
      <w:r>
        <w:tab/>
        <w:t>(e)</w:t>
      </w:r>
      <w:r>
        <w:tab/>
        <w:t>the date on which the medicine is prescribed.</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prescribed; and</w:t>
      </w:r>
    </w:p>
    <w:p>
      <w:pPr>
        <w:pStyle w:val="Indenta"/>
      </w:pPr>
      <w:r>
        <w:lastRenderedPageBreak/>
        <w:tab/>
        <w:t>(c)</w:t>
      </w:r>
      <w:r>
        <w:tab/>
        <w:t>in the case of a medicine that is a Schedule 8 poison — be kept for at least 5 years from the date on which the medicine is prescribed; and</w:t>
      </w:r>
    </w:p>
    <w:p>
      <w:pPr>
        <w:pStyle w:val="Indenta"/>
      </w:pPr>
      <w:r>
        <w:tab/>
        <w:t>(d)</w:t>
      </w:r>
      <w:r>
        <w:tab/>
        <w:t>be produced for inspection on the request of the CEO or an investigator.</w:t>
      </w:r>
    </w:p>
    <w:p>
      <w:pPr>
        <w:pStyle w:val="Footnotesection"/>
        <w:tabs>
          <w:tab w:val="left" w:pos="630"/>
        </w:tabs>
      </w:pPr>
      <w:r>
        <w:tab/>
      </w:r>
      <w:r>
        <w:tab/>
        <w:t>[Regulation 143A inserted: SL 2020/214 r. 6.]</w:t>
      </w:r>
    </w:p>
    <w:p>
      <w:pPr>
        <w:pStyle w:val="Heading5"/>
        <w:keepNext w:val="0"/>
      </w:pPr>
      <w:bookmarkStart w:id="356" w:name="_Toc125527396"/>
      <w:r>
        <w:rPr>
          <w:rStyle w:val="CharSectno"/>
        </w:rPr>
        <w:t>144</w:t>
      </w:r>
      <w:r>
        <w:t>.</w:t>
      </w:r>
      <w:r>
        <w:tab/>
        <w:t>Requirement to keep register of Schedule 9 poisons and medicines that are Schedule 8 poisons</w:t>
      </w:r>
      <w:bookmarkEnd w:id="356"/>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lastRenderedPageBreak/>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 xml:space="preserve">the name, quantity, strength and form of the Schedule 9 poisons and medicines that are </w:t>
      </w:r>
      <w:r>
        <w:lastRenderedPageBreak/>
        <w:t>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357" w:name="_Toc125527397"/>
      <w:r>
        <w:rPr>
          <w:rStyle w:val="CharSectno"/>
        </w:rPr>
        <w:t>145</w:t>
      </w:r>
      <w:r>
        <w:t>.</w:t>
      </w:r>
      <w:r>
        <w:tab/>
      </w:r>
      <w:r>
        <w:rPr>
          <w:snapToGrid w:val="0"/>
        </w:rPr>
        <w:t>Destruction of Schedule 9 poison or medicine that is Schedule 8 poison</w:t>
      </w:r>
      <w:bookmarkEnd w:id="357"/>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lastRenderedPageBreak/>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358" w:name="_Toc125527398"/>
      <w:r>
        <w:rPr>
          <w:rStyle w:val="CharSectno"/>
        </w:rPr>
        <w:t>146</w:t>
      </w:r>
      <w:r>
        <w:t>.</w:t>
      </w:r>
      <w:r>
        <w:tab/>
        <w:t>Registers generally</w:t>
      </w:r>
      <w:bookmarkEnd w:id="358"/>
      <w:r>
        <w:t xml:space="preserve"> </w:t>
      </w:r>
    </w:p>
    <w:p>
      <w:pPr>
        <w:pStyle w:val="Subsection"/>
      </w:pPr>
      <w:r>
        <w:tab/>
        <w:t>(1)</w:t>
      </w:r>
      <w:r>
        <w:tab/>
        <w:t>A register kept for the purposes of regulation 144(2) or 145(3) must be kept in a manner and form approved by the CEO.</w:t>
      </w:r>
    </w:p>
    <w:p>
      <w:pPr>
        <w:pStyle w:val="Subsection"/>
      </w:pPr>
      <w:r>
        <w:lastRenderedPageBreak/>
        <w:tab/>
        <w:t>(2)</w:t>
      </w:r>
      <w:r>
        <w:tab/>
        <w:t>The CEO must not approve the keeping of a register by means of an electronic system unless the CEO is satisfied that the system will comply with the requirements in regulation 147.</w:t>
      </w:r>
    </w:p>
    <w:p>
      <w:pPr>
        <w:pStyle w:val="Heading5"/>
      </w:pPr>
      <w:bookmarkStart w:id="359" w:name="_Toc125527399"/>
      <w:r>
        <w:rPr>
          <w:rStyle w:val="CharSectno"/>
        </w:rPr>
        <w:t>147</w:t>
      </w:r>
      <w:r>
        <w:t>.</w:t>
      </w:r>
      <w:r>
        <w:tab/>
        <w:t>Requirements for electronic register</w:t>
      </w:r>
      <w:bookmarkEnd w:id="359"/>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lastRenderedPageBreak/>
        <w:tab/>
        <w:t>(f)</w:t>
      </w:r>
      <w:r>
        <w:tab/>
        <w:t xml:space="preserve">a record is kept of the system identifiers issued to persons who use the system in a form that cannot be changed. </w:t>
      </w:r>
    </w:p>
    <w:p>
      <w:pPr>
        <w:pStyle w:val="Heading5"/>
        <w:rPr>
          <w:snapToGrid w:val="0"/>
        </w:rPr>
      </w:pPr>
      <w:bookmarkStart w:id="360" w:name="_Toc125527400"/>
      <w:r>
        <w:rPr>
          <w:rStyle w:val="CharSectno"/>
        </w:rPr>
        <w:t>148</w:t>
      </w:r>
      <w:r>
        <w:t>.</w:t>
      </w:r>
      <w:r>
        <w:tab/>
      </w:r>
      <w:r>
        <w:rPr>
          <w:snapToGrid w:val="0"/>
        </w:rPr>
        <w:t>Inventory of Schedule 9 poisons and medicines that are Schedule 8 poisons</w:t>
      </w:r>
      <w:bookmarkEnd w:id="360"/>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361" w:name="_Toc125368547"/>
      <w:bookmarkStart w:id="362" w:name="_Toc125369570"/>
      <w:bookmarkStart w:id="363" w:name="_Toc125526728"/>
      <w:bookmarkStart w:id="364" w:name="_Toc125527401"/>
      <w:r>
        <w:rPr>
          <w:rStyle w:val="CharPartNo"/>
        </w:rPr>
        <w:lastRenderedPageBreak/>
        <w:t>Part 13</w:t>
      </w:r>
      <w:r>
        <w:rPr>
          <w:rStyle w:val="CharDivNo"/>
        </w:rPr>
        <w:t> </w:t>
      </w:r>
      <w:r>
        <w:t>—</w:t>
      </w:r>
      <w:r>
        <w:rPr>
          <w:rStyle w:val="CharDivText"/>
        </w:rPr>
        <w:t> </w:t>
      </w:r>
      <w:r>
        <w:rPr>
          <w:rStyle w:val="CharPartText"/>
        </w:rPr>
        <w:t>Transitional matters</w:t>
      </w:r>
      <w:bookmarkEnd w:id="361"/>
      <w:bookmarkEnd w:id="362"/>
      <w:bookmarkEnd w:id="363"/>
      <w:bookmarkEnd w:id="364"/>
    </w:p>
    <w:p>
      <w:pPr>
        <w:pStyle w:val="Heading5"/>
      </w:pPr>
      <w:bookmarkStart w:id="365" w:name="_Toc125527402"/>
      <w:r>
        <w:rPr>
          <w:rStyle w:val="CharSectno"/>
        </w:rPr>
        <w:t>149</w:t>
      </w:r>
      <w:r>
        <w:t>.</w:t>
      </w:r>
      <w:r>
        <w:tab/>
        <w:t>Terms used</w:t>
      </w:r>
      <w:bookmarkEnd w:id="365"/>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366" w:name="_Toc125527403"/>
      <w:r>
        <w:rPr>
          <w:rStyle w:val="CharSectno"/>
        </w:rPr>
        <w:t>150</w:t>
      </w:r>
      <w:r>
        <w:t>.</w:t>
      </w:r>
      <w:r>
        <w:tab/>
        <w:t>Continuation of licences and permits (s. 141)</w:t>
      </w:r>
      <w:bookmarkEnd w:id="366"/>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lastRenderedPageBreak/>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lastRenderedPageBreak/>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pPr>
            <w:r>
              <w:lastRenderedPageBreak/>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367" w:name="_Toc125527404"/>
      <w:r>
        <w:rPr>
          <w:rStyle w:val="CharSectno"/>
        </w:rPr>
        <w:t>151</w:t>
      </w:r>
      <w:r>
        <w:t>.</w:t>
      </w:r>
      <w:r>
        <w:tab/>
        <w:t>Manufacture, supply and use of Schedule 9 poisons for research</w:t>
      </w:r>
      <w:bookmarkEnd w:id="367"/>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keepLines w:val="0"/>
      </w:pPr>
      <w:bookmarkStart w:id="368" w:name="_Toc125527405"/>
      <w:r>
        <w:rPr>
          <w:rStyle w:val="CharSectno"/>
        </w:rPr>
        <w:lastRenderedPageBreak/>
        <w:t>152</w:t>
      </w:r>
      <w:r>
        <w:t>.</w:t>
      </w:r>
      <w:r>
        <w:tab/>
        <w:t>Containers and labels</w:t>
      </w:r>
      <w:bookmarkEnd w:id="368"/>
      <w:r>
        <w:t xml:space="preserve"> </w:t>
      </w:r>
    </w:p>
    <w:p>
      <w:pPr>
        <w:pStyle w:val="Subsection"/>
        <w:keepNext/>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369" w:name="_Toc125527406"/>
      <w:r>
        <w:rPr>
          <w:rStyle w:val="CharSectno"/>
        </w:rPr>
        <w:t>153</w:t>
      </w:r>
      <w:r>
        <w:t>.</w:t>
      </w:r>
      <w:r>
        <w:tab/>
        <w:t>Directions about storage or use of poisons</w:t>
      </w:r>
      <w:bookmarkEnd w:id="369"/>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370" w:name="_Toc125527407"/>
      <w:r>
        <w:rPr>
          <w:rStyle w:val="CharSectno"/>
        </w:rPr>
        <w:lastRenderedPageBreak/>
        <w:t>154</w:t>
      </w:r>
      <w:r>
        <w:t>.</w:t>
      </w:r>
      <w:r>
        <w:tab/>
        <w:t>Approvals</w:t>
      </w:r>
      <w:bookmarkEnd w:id="370"/>
      <w:r>
        <w:t xml:space="preserve"> </w:t>
      </w:r>
    </w:p>
    <w:p>
      <w:pPr>
        <w:pStyle w:val="Subsection"/>
        <w:keepLines/>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lastRenderedPageBreak/>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371" w:name="_Toc125527408"/>
      <w:r>
        <w:rPr>
          <w:rStyle w:val="CharSectno"/>
        </w:rPr>
        <w:t>155</w:t>
      </w:r>
      <w:r>
        <w:t>.</w:t>
      </w:r>
      <w:r>
        <w:tab/>
        <w:t>Appointments, authorisations, designations and nominations</w:t>
      </w:r>
      <w:bookmarkEnd w:id="371"/>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keepNext/>
              <w:jc w:val="center"/>
              <w:rPr>
                <w:b/>
                <w:bCs/>
              </w:rPr>
            </w:pPr>
            <w:r>
              <w:rPr>
                <w:b/>
                <w:bCs/>
              </w:rPr>
              <w:t>Item</w:t>
            </w:r>
          </w:p>
        </w:tc>
        <w:tc>
          <w:tcPr>
            <w:tcW w:w="2625" w:type="dxa"/>
          </w:tcPr>
          <w:p>
            <w:pPr>
              <w:pStyle w:val="TableNAm"/>
              <w:keepNext/>
              <w:jc w:val="center"/>
              <w:rPr>
                <w:b/>
                <w:bCs/>
              </w:rPr>
            </w:pPr>
            <w:r>
              <w:rPr>
                <w:b/>
                <w:bCs/>
              </w:rPr>
              <w:t>Column 1</w:t>
            </w:r>
          </w:p>
          <w:p>
            <w:pPr>
              <w:pStyle w:val="TableNAm"/>
              <w:keepNext/>
              <w:jc w:val="center"/>
              <w:rPr>
                <w:b/>
                <w:bCs/>
              </w:rPr>
            </w:pPr>
            <w:r>
              <w:rPr>
                <w:b/>
                <w:bCs/>
              </w:rPr>
              <w:t>Type of appointment, authorisation, designation or nomination under repealed Act</w:t>
            </w:r>
          </w:p>
        </w:tc>
        <w:tc>
          <w:tcPr>
            <w:tcW w:w="2620" w:type="dxa"/>
          </w:tcPr>
          <w:p>
            <w:pPr>
              <w:pStyle w:val="TableNAm"/>
              <w:keepNext/>
              <w:jc w:val="center"/>
              <w:rPr>
                <w:b/>
                <w:bCs/>
              </w:rPr>
            </w:pPr>
            <w:r>
              <w:rPr>
                <w:b/>
                <w:bCs/>
              </w:rPr>
              <w:t>Column 2</w:t>
            </w:r>
          </w:p>
          <w:p>
            <w:pPr>
              <w:pStyle w:val="TableNAm"/>
              <w:keepNext/>
              <w:jc w:val="center"/>
              <w:rPr>
                <w:b/>
                <w:bCs/>
              </w:rPr>
            </w:pPr>
            <w:r>
              <w:rPr>
                <w:b/>
                <w:bCs/>
              </w:rPr>
              <w:t>Type of appointment, authorisation or designation under Act</w:t>
            </w:r>
          </w:p>
        </w:tc>
      </w:tr>
      <w:tr>
        <w:trPr>
          <w:cantSplit/>
        </w:trPr>
        <w:tc>
          <w:tcPr>
            <w:tcW w:w="822" w:type="dxa"/>
          </w:tcPr>
          <w:p>
            <w:pPr>
              <w:pStyle w:val="TableNAm"/>
              <w:keepNext/>
            </w:pPr>
            <w:r>
              <w:t>1.</w:t>
            </w:r>
          </w:p>
        </w:tc>
        <w:tc>
          <w:tcPr>
            <w:tcW w:w="2625" w:type="dxa"/>
          </w:tcPr>
          <w:p>
            <w:pPr>
              <w:pStyle w:val="TableNAm"/>
              <w:keepNext/>
            </w:pPr>
            <w:r>
              <w:t>Authorisation to prescribe or supply drug of addiction for treatment of drug addict given under regulation 51BA(2) of the repealed regulations</w:t>
            </w:r>
          </w:p>
        </w:tc>
        <w:tc>
          <w:tcPr>
            <w:tcW w:w="2620" w:type="dxa"/>
          </w:tcPr>
          <w:p>
            <w:pPr>
              <w:pStyle w:val="TableNAm"/>
              <w:keepNext/>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lastRenderedPageBreak/>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Lines/>
            </w:pPr>
            <w:r>
              <w:t>8.</w:t>
            </w:r>
          </w:p>
        </w:tc>
        <w:tc>
          <w:tcPr>
            <w:tcW w:w="2625" w:type="dxa"/>
          </w:tcPr>
          <w:p>
            <w:pPr>
              <w:pStyle w:val="TableNAm"/>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lastRenderedPageBreak/>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lastRenderedPageBreak/>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372" w:name="_Toc125527409"/>
      <w:r>
        <w:rPr>
          <w:rStyle w:val="CharSectno"/>
        </w:rPr>
        <w:t>156</w:t>
      </w:r>
      <w:r>
        <w:t>.</w:t>
      </w:r>
      <w:r>
        <w:tab/>
        <w:t>Approval of storage arrangements</w:t>
      </w:r>
      <w:bookmarkEnd w:id="372"/>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Heading2"/>
      </w:pPr>
      <w:bookmarkStart w:id="373" w:name="_Toc125368556"/>
      <w:bookmarkStart w:id="374" w:name="_Toc125369579"/>
      <w:bookmarkStart w:id="375" w:name="_Toc125526737"/>
      <w:bookmarkStart w:id="376" w:name="_Toc125527410"/>
      <w:r>
        <w:rPr>
          <w:rStyle w:val="CharSchNo"/>
        </w:rPr>
        <w:lastRenderedPageBreak/>
        <w:t>Schedule 1</w:t>
      </w:r>
      <w:r>
        <w:t> — </w:t>
      </w:r>
      <w:r>
        <w:rPr>
          <w:rStyle w:val="CharSchText"/>
        </w:rPr>
        <w:t>Fees</w:t>
      </w:r>
      <w:bookmarkEnd w:id="373"/>
      <w:bookmarkEnd w:id="374"/>
      <w:bookmarkEnd w:id="375"/>
      <w:bookmarkEnd w:id="376"/>
    </w:p>
    <w:p>
      <w:pPr>
        <w:pStyle w:val="zyShoulderClause"/>
      </w:pPr>
      <w:r>
        <w:t>[r. 5]</w:t>
      </w:r>
    </w:p>
    <w:p>
      <w:pPr>
        <w:pStyle w:val="yFootnoteheading"/>
      </w:pPr>
      <w:r>
        <w:tab/>
        <w:t>[Heading inserted: SL 2022/136 r. 14.]</w:t>
      </w:r>
    </w:p>
    <w:p>
      <w:pPr>
        <w:pStyle w:val="yHeading3"/>
      </w:pPr>
      <w:bookmarkStart w:id="377" w:name="_Toc125368557"/>
      <w:bookmarkStart w:id="378" w:name="_Toc125369580"/>
      <w:bookmarkStart w:id="379" w:name="_Toc125526738"/>
      <w:bookmarkStart w:id="380" w:name="_Toc125527411"/>
      <w:r>
        <w:rPr>
          <w:rStyle w:val="CharSDivNo"/>
        </w:rPr>
        <w:t>Division 1</w:t>
      </w:r>
      <w:r>
        <w:t> — </w:t>
      </w:r>
      <w:r>
        <w:rPr>
          <w:rStyle w:val="CharSDivText"/>
        </w:rPr>
        <w:t>Fees for licences</w:t>
      </w:r>
      <w:bookmarkEnd w:id="377"/>
      <w:bookmarkEnd w:id="378"/>
      <w:bookmarkEnd w:id="379"/>
      <w:bookmarkEnd w:id="380"/>
    </w:p>
    <w:p>
      <w:pPr>
        <w:pStyle w:val="yFootnoteheading"/>
      </w:pPr>
      <w:r>
        <w:tab/>
        <w:t>[Heading inserted: SL 2022/136 r. 14.]</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noWrap/>
          </w:tcPr>
          <w:p>
            <w:pPr>
              <w:pStyle w:val="yTableNAm"/>
              <w:rPr>
                <w:b/>
                <w:bCs/>
              </w:rPr>
            </w:pPr>
            <w:r>
              <w:rPr>
                <w:b/>
                <w:bCs/>
              </w:rPr>
              <w:t>Item</w:t>
            </w:r>
          </w:p>
        </w:tc>
        <w:tc>
          <w:tcPr>
            <w:tcW w:w="3260" w:type="dxa"/>
            <w:noWrap/>
          </w:tcPr>
          <w:p>
            <w:pPr>
              <w:pStyle w:val="yTableNAm"/>
              <w:rPr>
                <w:b/>
                <w:bCs/>
              </w:rPr>
            </w:pPr>
            <w:r>
              <w:rPr>
                <w:b/>
                <w:bCs/>
              </w:rPr>
              <w:t>Type of licence</w:t>
            </w:r>
          </w:p>
        </w:tc>
        <w:tc>
          <w:tcPr>
            <w:tcW w:w="1418" w:type="dxa"/>
            <w:noWrap/>
          </w:tcPr>
          <w:p>
            <w:pPr>
              <w:pStyle w:val="yTableNAm"/>
              <w:jc w:val="center"/>
              <w:rPr>
                <w:b/>
                <w:bCs/>
              </w:rPr>
            </w:pPr>
            <w:r>
              <w:rPr>
                <w:b/>
                <w:bCs/>
              </w:rPr>
              <w:t>Application fee</w:t>
            </w:r>
            <w:r>
              <w:rPr>
                <w:b/>
                <w:bCs/>
              </w:rPr>
              <w:br/>
              <w:t>$</w:t>
            </w:r>
          </w:p>
        </w:tc>
        <w:tc>
          <w:tcPr>
            <w:tcW w:w="1417" w:type="dxa"/>
            <w:noWrap/>
          </w:tcPr>
          <w:p>
            <w:pPr>
              <w:pStyle w:val="yTableNAm"/>
              <w:jc w:val="center"/>
              <w:rPr>
                <w:b/>
                <w:bCs/>
              </w:rPr>
            </w:pPr>
            <w:r>
              <w:rPr>
                <w:b/>
                <w:bCs/>
              </w:rPr>
              <w:t>Licence fee</w:t>
            </w:r>
            <w:r>
              <w:rPr>
                <w:b/>
                <w:bCs/>
              </w:rPr>
              <w:br/>
            </w:r>
            <w:r>
              <w:rPr>
                <w:b/>
                <w:bCs/>
              </w:rPr>
              <w:br/>
              <w:t>$</w:t>
            </w:r>
          </w:p>
        </w:tc>
      </w:tr>
      <w:tr>
        <w:trPr>
          <w:cantSplit/>
        </w:trPr>
        <w:tc>
          <w:tcPr>
            <w:tcW w:w="767" w:type="dxa"/>
            <w:shd w:val="clear" w:color="auto" w:fill="auto"/>
            <w:noWrap/>
          </w:tcPr>
          <w:p>
            <w:pPr>
              <w:pStyle w:val="yTableNAm"/>
              <w:rPr>
                <w:bCs/>
              </w:rPr>
            </w:pPr>
            <w:r>
              <w:rPr>
                <w:bCs/>
              </w:rPr>
              <w:t>1.</w:t>
            </w:r>
          </w:p>
        </w:tc>
        <w:tc>
          <w:tcPr>
            <w:tcW w:w="3260" w:type="dxa"/>
            <w:shd w:val="clear" w:color="auto" w:fill="auto"/>
            <w:noWrap/>
          </w:tcPr>
          <w:p>
            <w:pPr>
              <w:pStyle w:val="yTableNAm"/>
              <w:rPr>
                <w:bCs/>
              </w:rPr>
            </w:pPr>
            <w:r>
              <w:rPr>
                <w:bCs/>
              </w:rPr>
              <w:t>Indent licence</w:t>
            </w:r>
          </w:p>
        </w:tc>
        <w:tc>
          <w:tcPr>
            <w:tcW w:w="1418" w:type="dxa"/>
            <w:shd w:val="clear" w:color="auto" w:fill="auto"/>
            <w:noWrap/>
            <w:vAlign w:val="bottom"/>
          </w:tcPr>
          <w:p>
            <w:pPr>
              <w:pStyle w:val="yTableNAm"/>
              <w:tabs>
                <w:tab w:val="clear" w:pos="567"/>
              </w:tabs>
              <w:ind w:left="-79" w:right="431"/>
              <w:jc w:val="right"/>
              <w:rPr>
                <w:bCs/>
              </w:rPr>
            </w:pPr>
            <w:r>
              <w:rPr>
                <w:bCs/>
              </w:rPr>
              <w:t>155</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2.</w:t>
            </w:r>
          </w:p>
        </w:tc>
        <w:tc>
          <w:tcPr>
            <w:tcW w:w="3260" w:type="dxa"/>
            <w:shd w:val="clear" w:color="auto" w:fill="auto"/>
            <w:noWrap/>
          </w:tcPr>
          <w:p>
            <w:pPr>
              <w:pStyle w:val="yTableNAm"/>
              <w:rPr>
                <w:bCs/>
              </w:rPr>
            </w:pPr>
            <w:r>
              <w:rPr>
                <w:bCs/>
              </w:rPr>
              <w:t>Schedule 2 retail licence</w:t>
            </w:r>
          </w:p>
        </w:tc>
        <w:tc>
          <w:tcPr>
            <w:tcW w:w="1418" w:type="dxa"/>
            <w:shd w:val="clear" w:color="auto" w:fill="auto"/>
            <w:noWrap/>
            <w:vAlign w:val="bottom"/>
          </w:tcPr>
          <w:p>
            <w:pPr>
              <w:pStyle w:val="yTableNAm"/>
              <w:tabs>
                <w:tab w:val="clear" w:pos="567"/>
              </w:tabs>
              <w:ind w:left="-79" w:right="431"/>
              <w:jc w:val="right"/>
              <w:rPr>
                <w:bCs/>
              </w:rPr>
            </w:pPr>
            <w:r>
              <w:rPr>
                <w:bCs/>
              </w:rPr>
              <w:t>104</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3.</w:t>
            </w:r>
          </w:p>
        </w:tc>
        <w:tc>
          <w:tcPr>
            <w:tcW w:w="3260" w:type="dxa"/>
            <w:shd w:val="clear" w:color="auto" w:fill="auto"/>
            <w:noWrap/>
          </w:tcPr>
          <w:p>
            <w:pPr>
              <w:pStyle w:val="yTableNAm"/>
              <w:rPr>
                <w:bCs/>
              </w:rPr>
            </w:pPr>
            <w:r>
              <w:rPr>
                <w:bCs/>
              </w:rPr>
              <w:t>Schedule 7 retail licence</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4.</w:t>
            </w:r>
          </w:p>
        </w:tc>
        <w:tc>
          <w:tcPr>
            <w:tcW w:w="3260" w:type="dxa"/>
            <w:shd w:val="clear" w:color="auto" w:fill="auto"/>
            <w:noWrap/>
          </w:tcPr>
          <w:p>
            <w:pPr>
              <w:pStyle w:val="yTableNAm"/>
              <w:rPr>
                <w:bCs/>
              </w:rPr>
            </w:pPr>
            <w:r>
              <w:rPr>
                <w:bCs/>
              </w:rPr>
              <w:t>Schedule 9 licence</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5.</w:t>
            </w:r>
          </w:p>
        </w:tc>
        <w:tc>
          <w:tcPr>
            <w:tcW w:w="3260" w:type="dxa"/>
            <w:shd w:val="clear" w:color="auto" w:fill="auto"/>
            <w:noWrap/>
          </w:tcPr>
          <w:p>
            <w:pPr>
              <w:pStyle w:val="yTableNAm"/>
              <w:rPr>
                <w:bCs/>
              </w:rPr>
            </w:pPr>
            <w:r>
              <w:rPr>
                <w:bCs/>
              </w:rPr>
              <w:t>Wholesaler’s/manufacturer’s licence</w:t>
            </w:r>
          </w:p>
        </w:tc>
        <w:tc>
          <w:tcPr>
            <w:tcW w:w="1418" w:type="dxa"/>
            <w:shd w:val="clear" w:color="auto" w:fill="auto"/>
            <w:noWrap/>
            <w:vAlign w:val="bottom"/>
          </w:tcPr>
          <w:p>
            <w:pPr>
              <w:pStyle w:val="yTableNAm"/>
              <w:tabs>
                <w:tab w:val="clear" w:pos="567"/>
              </w:tabs>
              <w:ind w:left="-79" w:right="431"/>
              <w:jc w:val="right"/>
              <w:rPr>
                <w:bCs/>
              </w:rPr>
            </w:pPr>
            <w:r>
              <w:rPr>
                <w:bCs/>
              </w:rPr>
              <w:t>312</w:t>
            </w:r>
          </w:p>
        </w:tc>
        <w:tc>
          <w:tcPr>
            <w:tcW w:w="1417" w:type="dxa"/>
            <w:shd w:val="clear" w:color="auto" w:fill="auto"/>
            <w:noWrap/>
            <w:vAlign w:val="bottom"/>
          </w:tcPr>
          <w:p>
            <w:pPr>
              <w:pStyle w:val="yTableNAm"/>
              <w:tabs>
                <w:tab w:val="clear" w:pos="567"/>
              </w:tabs>
              <w:ind w:left="-79" w:right="431"/>
              <w:jc w:val="right"/>
              <w:rPr>
                <w:bCs/>
              </w:rPr>
            </w:pPr>
            <w:r>
              <w:rPr>
                <w:bCs/>
              </w:rPr>
              <w:t>260</w:t>
            </w:r>
          </w:p>
        </w:tc>
      </w:tr>
    </w:tbl>
    <w:p>
      <w:pPr>
        <w:pStyle w:val="yFootnotesection"/>
      </w:pPr>
      <w:r>
        <w:tab/>
        <w:t>[Division 1 inserted: SL 2022/136 r. 14.]</w:t>
      </w:r>
    </w:p>
    <w:p>
      <w:pPr>
        <w:pStyle w:val="yHeading3"/>
      </w:pPr>
      <w:bookmarkStart w:id="381" w:name="_Toc125368558"/>
      <w:bookmarkStart w:id="382" w:name="_Toc125369581"/>
      <w:bookmarkStart w:id="383" w:name="_Toc125526739"/>
      <w:bookmarkStart w:id="384" w:name="_Toc125527412"/>
      <w:r>
        <w:rPr>
          <w:rStyle w:val="CharSDivNo"/>
        </w:rPr>
        <w:t>Division 2</w:t>
      </w:r>
      <w:r>
        <w:t> — </w:t>
      </w:r>
      <w:r>
        <w:rPr>
          <w:rStyle w:val="CharSDivText"/>
        </w:rPr>
        <w:t>Fees for permits</w:t>
      </w:r>
      <w:bookmarkEnd w:id="381"/>
      <w:bookmarkEnd w:id="382"/>
      <w:bookmarkEnd w:id="383"/>
      <w:bookmarkEnd w:id="384"/>
    </w:p>
    <w:p>
      <w:pPr>
        <w:pStyle w:val="yFootnoteheading"/>
      </w:pPr>
      <w:r>
        <w:tab/>
        <w:t>[Heading inserted: SL 2022/136 r. 14.]</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noWrap/>
          </w:tcPr>
          <w:p>
            <w:pPr>
              <w:pStyle w:val="yTableNAm"/>
              <w:rPr>
                <w:b/>
                <w:bCs/>
              </w:rPr>
            </w:pPr>
            <w:r>
              <w:rPr>
                <w:b/>
                <w:bCs/>
              </w:rPr>
              <w:t>Item</w:t>
            </w:r>
          </w:p>
        </w:tc>
        <w:tc>
          <w:tcPr>
            <w:tcW w:w="3260" w:type="dxa"/>
            <w:tcBorders>
              <w:top w:val="single" w:sz="4" w:space="0" w:color="auto"/>
              <w:left w:val="single" w:sz="4" w:space="0" w:color="auto"/>
              <w:bottom w:val="single" w:sz="4" w:space="0" w:color="auto"/>
              <w:right w:val="single" w:sz="4" w:space="0" w:color="auto"/>
            </w:tcBorders>
            <w:noWrap/>
          </w:tcPr>
          <w:p>
            <w:pPr>
              <w:pStyle w:val="yTableNAm"/>
              <w:rPr>
                <w:b/>
                <w:bCs/>
              </w:rPr>
            </w:pPr>
            <w:r>
              <w:rPr>
                <w:b/>
                <w:bCs/>
              </w:rPr>
              <w:t>Type of permit</w:t>
            </w:r>
          </w:p>
        </w:tc>
        <w:tc>
          <w:tcPr>
            <w:tcW w:w="1418" w:type="dxa"/>
            <w:tcBorders>
              <w:top w:val="single" w:sz="4" w:space="0" w:color="auto"/>
              <w:left w:val="single" w:sz="4" w:space="0" w:color="auto"/>
              <w:bottom w:val="single" w:sz="4" w:space="0" w:color="auto"/>
              <w:right w:val="single" w:sz="4" w:space="0" w:color="auto"/>
            </w:tcBorders>
            <w:noWrap/>
          </w:tcPr>
          <w:p>
            <w:pPr>
              <w:pStyle w:val="yTableNAm"/>
              <w:jc w:val="center"/>
              <w:rPr>
                <w:b/>
                <w:bCs/>
              </w:rPr>
            </w:pPr>
            <w:r>
              <w:rPr>
                <w:b/>
                <w:bCs/>
              </w:rPr>
              <w:t>Application fee</w:t>
            </w:r>
            <w:r>
              <w:rPr>
                <w:b/>
                <w:bCs/>
              </w:rPr>
              <w:br/>
              <w:t>$</w:t>
            </w:r>
          </w:p>
        </w:tc>
        <w:tc>
          <w:tcPr>
            <w:tcW w:w="1417" w:type="dxa"/>
            <w:tcBorders>
              <w:top w:val="single" w:sz="4" w:space="0" w:color="auto"/>
              <w:left w:val="single" w:sz="4" w:space="0" w:color="auto"/>
              <w:bottom w:val="single" w:sz="4" w:space="0" w:color="auto"/>
              <w:right w:val="single" w:sz="4" w:space="0" w:color="auto"/>
            </w:tcBorders>
            <w:noWrap/>
          </w:tcPr>
          <w:p>
            <w:pPr>
              <w:pStyle w:val="yTableNAm"/>
              <w:jc w:val="center"/>
              <w:rPr>
                <w:b/>
                <w:bCs/>
              </w:rPr>
            </w:pPr>
            <w:r>
              <w:rPr>
                <w:b/>
                <w:bCs/>
              </w:rPr>
              <w:t>Permit fee</w:t>
            </w:r>
            <w:r>
              <w:rPr>
                <w:b/>
                <w:bCs/>
              </w:rPr>
              <w:br/>
            </w:r>
            <w:r>
              <w:rPr>
                <w:b/>
                <w:bCs/>
              </w:rPr>
              <w:br/>
              <w:t>$</w:t>
            </w:r>
          </w:p>
        </w:tc>
      </w:tr>
      <w:tr>
        <w:trPr>
          <w:cantSplit/>
        </w:trPr>
        <w:tc>
          <w:tcPr>
            <w:tcW w:w="767" w:type="dxa"/>
            <w:shd w:val="clear" w:color="auto" w:fill="auto"/>
            <w:noWrap/>
          </w:tcPr>
          <w:p>
            <w:pPr>
              <w:pStyle w:val="yTableNAm"/>
              <w:rPr>
                <w:bCs/>
              </w:rPr>
            </w:pPr>
            <w:r>
              <w:rPr>
                <w:bCs/>
              </w:rPr>
              <w:t>1.</w:t>
            </w:r>
          </w:p>
        </w:tc>
        <w:tc>
          <w:tcPr>
            <w:tcW w:w="3260" w:type="dxa"/>
            <w:shd w:val="clear" w:color="auto" w:fill="auto"/>
            <w:noWrap/>
          </w:tcPr>
          <w:p>
            <w:pPr>
              <w:pStyle w:val="yTableNAm"/>
              <w:rPr>
                <w:bCs/>
              </w:rPr>
            </w:pPr>
            <w:r>
              <w:rPr>
                <w:bCs/>
              </w:rPr>
              <w:t>Health service permit</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2.</w:t>
            </w:r>
          </w:p>
        </w:tc>
        <w:tc>
          <w:tcPr>
            <w:tcW w:w="3260" w:type="dxa"/>
            <w:shd w:val="clear" w:color="auto" w:fill="auto"/>
            <w:noWrap/>
          </w:tcPr>
          <w:p>
            <w:pPr>
              <w:pStyle w:val="yTableNAm"/>
              <w:rPr>
                <w:bCs/>
              </w:rPr>
            </w:pPr>
            <w:r>
              <w:rPr>
                <w:bCs/>
              </w:rPr>
              <w:t>Health service permit — Department/hospital</w:t>
            </w:r>
          </w:p>
        </w:tc>
        <w:tc>
          <w:tcPr>
            <w:tcW w:w="1418" w:type="dxa"/>
            <w:shd w:val="clear" w:color="auto" w:fill="auto"/>
            <w:noWrap/>
            <w:vAlign w:val="bottom"/>
          </w:tcPr>
          <w:p>
            <w:pPr>
              <w:pStyle w:val="yTableNAm"/>
              <w:tabs>
                <w:tab w:val="clear" w:pos="567"/>
              </w:tabs>
              <w:ind w:left="-79" w:right="431"/>
              <w:jc w:val="right"/>
              <w:rPr>
                <w:bCs/>
              </w:rPr>
            </w:pPr>
            <w:r>
              <w:rPr>
                <w:bCs/>
              </w:rPr>
              <w:t>nil</w:t>
            </w:r>
          </w:p>
        </w:tc>
        <w:tc>
          <w:tcPr>
            <w:tcW w:w="1417" w:type="dxa"/>
            <w:shd w:val="clear" w:color="auto" w:fill="auto"/>
            <w:noWrap/>
            <w:vAlign w:val="bottom"/>
          </w:tcPr>
          <w:p>
            <w:pPr>
              <w:pStyle w:val="yTableNAm"/>
              <w:tabs>
                <w:tab w:val="clear" w:pos="567"/>
              </w:tabs>
              <w:ind w:left="-79" w:right="431"/>
              <w:jc w:val="right"/>
              <w:rPr>
                <w:bCs/>
              </w:rPr>
            </w:pPr>
            <w:r>
              <w:rPr>
                <w:bCs/>
              </w:rPr>
              <w:t>nil</w:t>
            </w:r>
          </w:p>
        </w:tc>
      </w:tr>
      <w:tr>
        <w:trPr>
          <w:cantSplit/>
        </w:trPr>
        <w:tc>
          <w:tcPr>
            <w:tcW w:w="767" w:type="dxa"/>
            <w:shd w:val="clear" w:color="auto" w:fill="auto"/>
            <w:noWrap/>
          </w:tcPr>
          <w:p>
            <w:pPr>
              <w:pStyle w:val="yTableNAm"/>
              <w:rPr>
                <w:bCs/>
              </w:rPr>
            </w:pPr>
            <w:r>
              <w:rPr>
                <w:bCs/>
              </w:rPr>
              <w:t>3.</w:t>
            </w:r>
          </w:p>
        </w:tc>
        <w:tc>
          <w:tcPr>
            <w:tcW w:w="3260" w:type="dxa"/>
            <w:shd w:val="clear" w:color="auto" w:fill="auto"/>
            <w:noWrap/>
          </w:tcPr>
          <w:p>
            <w:pPr>
              <w:pStyle w:val="yTableNAm"/>
              <w:rPr>
                <w:bCs/>
              </w:rPr>
            </w:pPr>
            <w:r>
              <w:rPr>
                <w:bCs/>
              </w:rPr>
              <w:t>Health service permit — Public sector agency</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4.</w:t>
            </w:r>
          </w:p>
        </w:tc>
        <w:tc>
          <w:tcPr>
            <w:tcW w:w="3260" w:type="dxa"/>
            <w:shd w:val="clear" w:color="auto" w:fill="auto"/>
            <w:noWrap/>
          </w:tcPr>
          <w:p>
            <w:pPr>
              <w:pStyle w:val="yTableNAm"/>
              <w:rPr>
                <w:bCs/>
              </w:rPr>
            </w:pPr>
            <w:r>
              <w:rPr>
                <w:bCs/>
              </w:rPr>
              <w:t>Government permit</w:t>
            </w:r>
          </w:p>
        </w:tc>
        <w:tc>
          <w:tcPr>
            <w:tcW w:w="1418" w:type="dxa"/>
            <w:shd w:val="clear" w:color="auto" w:fill="auto"/>
            <w:noWrap/>
            <w:vAlign w:val="bottom"/>
          </w:tcPr>
          <w:p>
            <w:pPr>
              <w:pStyle w:val="yTableNAm"/>
              <w:tabs>
                <w:tab w:val="clear" w:pos="567"/>
              </w:tabs>
              <w:ind w:left="-79" w:right="431"/>
              <w:jc w:val="right"/>
              <w:rPr>
                <w:bCs/>
              </w:rPr>
            </w:pPr>
            <w:r>
              <w:rPr>
                <w:bCs/>
              </w:rPr>
              <w:t>155</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lastRenderedPageBreak/>
              <w:t>5.</w:t>
            </w:r>
          </w:p>
        </w:tc>
        <w:tc>
          <w:tcPr>
            <w:tcW w:w="3260" w:type="dxa"/>
            <w:shd w:val="clear" w:color="auto" w:fill="auto"/>
            <w:noWrap/>
          </w:tcPr>
          <w:p>
            <w:pPr>
              <w:pStyle w:val="yTableNAm"/>
              <w:rPr>
                <w:bCs/>
              </w:rPr>
            </w:pPr>
            <w:r>
              <w:rPr>
                <w:bCs/>
              </w:rPr>
              <w:t>Industrial permit</w:t>
            </w:r>
          </w:p>
        </w:tc>
        <w:tc>
          <w:tcPr>
            <w:tcW w:w="1418" w:type="dxa"/>
            <w:shd w:val="clear" w:color="auto" w:fill="auto"/>
            <w:noWrap/>
            <w:vAlign w:val="bottom"/>
          </w:tcPr>
          <w:p>
            <w:pPr>
              <w:pStyle w:val="yTableNAm"/>
              <w:tabs>
                <w:tab w:val="clear" w:pos="567"/>
              </w:tabs>
              <w:ind w:left="-79" w:right="431"/>
              <w:jc w:val="right"/>
              <w:rPr>
                <w:bCs/>
              </w:rPr>
            </w:pPr>
            <w:r>
              <w:rPr>
                <w:bCs/>
              </w:rPr>
              <w:t>182</w:t>
            </w:r>
          </w:p>
        </w:tc>
        <w:tc>
          <w:tcPr>
            <w:tcW w:w="1417" w:type="dxa"/>
            <w:shd w:val="clear" w:color="auto" w:fill="auto"/>
            <w:noWrap/>
            <w:vAlign w:val="bottom"/>
          </w:tcPr>
          <w:p>
            <w:pPr>
              <w:pStyle w:val="yTableNAm"/>
              <w:tabs>
                <w:tab w:val="clear" w:pos="567"/>
              </w:tabs>
              <w:ind w:left="-79" w:right="431"/>
              <w:jc w:val="right"/>
              <w:rPr>
                <w:bCs/>
              </w:rPr>
            </w:pPr>
            <w:r>
              <w:rPr>
                <w:bCs/>
              </w:rPr>
              <w:t>129</w:t>
            </w:r>
          </w:p>
        </w:tc>
      </w:tr>
      <w:tr>
        <w:trPr>
          <w:cantSplit/>
        </w:trPr>
        <w:tc>
          <w:tcPr>
            <w:tcW w:w="767" w:type="dxa"/>
            <w:shd w:val="clear" w:color="auto" w:fill="auto"/>
            <w:noWrap/>
          </w:tcPr>
          <w:p>
            <w:pPr>
              <w:pStyle w:val="yTableNAm"/>
              <w:rPr>
                <w:bCs/>
              </w:rPr>
            </w:pPr>
            <w:r>
              <w:rPr>
                <w:bCs/>
              </w:rPr>
              <w:t>6.</w:t>
            </w:r>
          </w:p>
        </w:tc>
        <w:tc>
          <w:tcPr>
            <w:tcW w:w="3260" w:type="dxa"/>
            <w:shd w:val="clear" w:color="auto" w:fill="auto"/>
            <w:noWrap/>
          </w:tcPr>
          <w:p>
            <w:pPr>
              <w:pStyle w:val="yTableNAm"/>
              <w:rPr>
                <w:bCs/>
              </w:rPr>
            </w:pPr>
            <w:r>
              <w:rPr>
                <w:bCs/>
              </w:rPr>
              <w:t>Pharmaceutical samples permit</w:t>
            </w:r>
          </w:p>
        </w:tc>
        <w:tc>
          <w:tcPr>
            <w:tcW w:w="1418" w:type="dxa"/>
            <w:shd w:val="clear" w:color="auto" w:fill="auto"/>
            <w:noWrap/>
            <w:vAlign w:val="bottom"/>
          </w:tcPr>
          <w:p>
            <w:pPr>
              <w:pStyle w:val="yTableNAm"/>
              <w:tabs>
                <w:tab w:val="clear" w:pos="567"/>
              </w:tabs>
              <w:ind w:left="-79" w:right="431"/>
              <w:jc w:val="right"/>
              <w:rPr>
                <w:bCs/>
              </w:rPr>
            </w:pPr>
            <w:r>
              <w:rPr>
                <w:bCs/>
              </w:rPr>
              <w:t>104</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7.</w:t>
            </w:r>
          </w:p>
        </w:tc>
        <w:tc>
          <w:tcPr>
            <w:tcW w:w="3260" w:type="dxa"/>
            <w:shd w:val="clear" w:color="auto" w:fill="auto"/>
            <w:noWrap/>
          </w:tcPr>
          <w:p>
            <w:pPr>
              <w:pStyle w:val="yTableNAm"/>
              <w:rPr>
                <w:bCs/>
              </w:rPr>
            </w:pPr>
            <w:r>
              <w:rPr>
                <w:bCs/>
              </w:rPr>
              <w:t>Research/education permit</w:t>
            </w:r>
          </w:p>
        </w:tc>
        <w:tc>
          <w:tcPr>
            <w:tcW w:w="1418" w:type="dxa"/>
            <w:shd w:val="clear" w:color="auto" w:fill="auto"/>
            <w:noWrap/>
            <w:vAlign w:val="bottom"/>
          </w:tcPr>
          <w:p>
            <w:pPr>
              <w:pStyle w:val="yTableNAm"/>
              <w:tabs>
                <w:tab w:val="clear" w:pos="567"/>
              </w:tabs>
              <w:ind w:left="-79" w:right="431"/>
              <w:jc w:val="right"/>
              <w:rPr>
                <w:bCs/>
              </w:rPr>
            </w:pPr>
            <w:r>
              <w:rPr>
                <w:bCs/>
              </w:rPr>
              <w:t>155</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8.</w:t>
            </w:r>
          </w:p>
        </w:tc>
        <w:tc>
          <w:tcPr>
            <w:tcW w:w="3260" w:type="dxa"/>
            <w:shd w:val="clear" w:color="auto" w:fill="auto"/>
            <w:noWrap/>
          </w:tcPr>
          <w:p>
            <w:pPr>
              <w:pStyle w:val="yTableNAm"/>
              <w:rPr>
                <w:bCs/>
              </w:rPr>
            </w:pPr>
            <w:r>
              <w:rPr>
                <w:bCs/>
              </w:rPr>
              <w:t>Schedule 9 permit</w:t>
            </w:r>
          </w:p>
        </w:tc>
        <w:tc>
          <w:tcPr>
            <w:tcW w:w="1418" w:type="dxa"/>
            <w:shd w:val="clear" w:color="auto" w:fill="auto"/>
            <w:noWrap/>
            <w:vAlign w:val="bottom"/>
          </w:tcPr>
          <w:p>
            <w:pPr>
              <w:pStyle w:val="yTableNAm"/>
              <w:tabs>
                <w:tab w:val="clear" w:pos="567"/>
              </w:tabs>
              <w:ind w:left="-79" w:right="431"/>
              <w:jc w:val="right"/>
              <w:rPr>
                <w:bCs/>
              </w:rPr>
            </w:pPr>
            <w:r>
              <w:rPr>
                <w:bCs/>
              </w:rPr>
              <w:t>207</w:t>
            </w:r>
          </w:p>
        </w:tc>
        <w:tc>
          <w:tcPr>
            <w:tcW w:w="1417" w:type="dxa"/>
            <w:shd w:val="clear" w:color="auto" w:fill="auto"/>
            <w:noWrap/>
            <w:vAlign w:val="bottom"/>
          </w:tcPr>
          <w:p>
            <w:pPr>
              <w:pStyle w:val="yTableNAm"/>
              <w:tabs>
                <w:tab w:val="clear" w:pos="567"/>
              </w:tabs>
              <w:ind w:left="-79" w:right="431"/>
              <w:jc w:val="right"/>
              <w:rPr>
                <w:bCs/>
              </w:rPr>
            </w:pPr>
            <w:r>
              <w:rPr>
                <w:bCs/>
              </w:rPr>
              <w:t>155</w:t>
            </w:r>
          </w:p>
        </w:tc>
      </w:tr>
      <w:tr>
        <w:trPr>
          <w:cantSplit/>
        </w:trPr>
        <w:tc>
          <w:tcPr>
            <w:tcW w:w="767" w:type="dxa"/>
            <w:shd w:val="clear" w:color="auto" w:fill="auto"/>
            <w:noWrap/>
          </w:tcPr>
          <w:p>
            <w:pPr>
              <w:pStyle w:val="yTableNAm"/>
              <w:rPr>
                <w:bCs/>
              </w:rPr>
            </w:pPr>
            <w:r>
              <w:rPr>
                <w:bCs/>
              </w:rPr>
              <w:t>9.</w:t>
            </w:r>
          </w:p>
        </w:tc>
        <w:tc>
          <w:tcPr>
            <w:tcW w:w="3260" w:type="dxa"/>
            <w:shd w:val="clear" w:color="auto" w:fill="auto"/>
            <w:noWrap/>
          </w:tcPr>
          <w:p>
            <w:pPr>
              <w:pStyle w:val="yTableNAm"/>
              <w:rPr>
                <w:bCs/>
              </w:rPr>
            </w:pPr>
            <w:r>
              <w:rPr>
                <w:bCs/>
              </w:rPr>
              <w:t>Stockfeed manufacture permit</w:t>
            </w:r>
          </w:p>
        </w:tc>
        <w:tc>
          <w:tcPr>
            <w:tcW w:w="1418" w:type="dxa"/>
            <w:shd w:val="clear" w:color="auto" w:fill="auto"/>
            <w:noWrap/>
            <w:vAlign w:val="bottom"/>
          </w:tcPr>
          <w:p>
            <w:pPr>
              <w:pStyle w:val="yTableNAm"/>
              <w:tabs>
                <w:tab w:val="clear" w:pos="567"/>
              </w:tabs>
              <w:ind w:left="-79" w:right="431"/>
              <w:jc w:val="right"/>
              <w:rPr>
                <w:bCs/>
              </w:rPr>
            </w:pPr>
            <w:r>
              <w:rPr>
                <w:bCs/>
              </w:rPr>
              <w:t>104</w:t>
            </w:r>
          </w:p>
        </w:tc>
        <w:tc>
          <w:tcPr>
            <w:tcW w:w="1417" w:type="dxa"/>
            <w:shd w:val="clear" w:color="auto" w:fill="auto"/>
            <w:noWrap/>
            <w:vAlign w:val="bottom"/>
          </w:tcPr>
          <w:p>
            <w:pPr>
              <w:pStyle w:val="yTableNAm"/>
              <w:tabs>
                <w:tab w:val="clear" w:pos="567"/>
              </w:tabs>
              <w:ind w:left="-79" w:right="431"/>
              <w:jc w:val="right"/>
              <w:rPr>
                <w:bCs/>
              </w:rPr>
            </w:pPr>
            <w:r>
              <w:rPr>
                <w:bCs/>
              </w:rPr>
              <w:t>104</w:t>
            </w:r>
          </w:p>
        </w:tc>
      </w:tr>
      <w:tr>
        <w:trPr>
          <w:cantSplit/>
        </w:trPr>
        <w:tc>
          <w:tcPr>
            <w:tcW w:w="767" w:type="dxa"/>
            <w:shd w:val="clear" w:color="auto" w:fill="auto"/>
            <w:noWrap/>
          </w:tcPr>
          <w:p>
            <w:pPr>
              <w:pStyle w:val="yTableNAm"/>
              <w:rPr>
                <w:bCs/>
              </w:rPr>
            </w:pPr>
            <w:r>
              <w:rPr>
                <w:bCs/>
              </w:rPr>
              <w:t>10.</w:t>
            </w:r>
          </w:p>
        </w:tc>
        <w:tc>
          <w:tcPr>
            <w:tcW w:w="3260" w:type="dxa"/>
            <w:shd w:val="clear" w:color="auto" w:fill="auto"/>
            <w:noWrap/>
          </w:tcPr>
          <w:p>
            <w:pPr>
              <w:pStyle w:val="yTableNAm"/>
              <w:rPr>
                <w:bCs/>
              </w:rPr>
            </w:pPr>
            <w:r>
              <w:rPr>
                <w:bCs/>
              </w:rPr>
              <w:t>Veterinary practice permit</w:t>
            </w:r>
          </w:p>
        </w:tc>
        <w:tc>
          <w:tcPr>
            <w:tcW w:w="1418" w:type="dxa"/>
            <w:shd w:val="clear" w:color="auto" w:fill="auto"/>
            <w:noWrap/>
            <w:vAlign w:val="bottom"/>
          </w:tcPr>
          <w:p>
            <w:pPr>
              <w:pStyle w:val="yTableNAm"/>
              <w:tabs>
                <w:tab w:val="clear" w:pos="567"/>
              </w:tabs>
              <w:ind w:left="-79" w:right="431"/>
              <w:jc w:val="right"/>
              <w:rPr>
                <w:bCs/>
              </w:rPr>
            </w:pPr>
            <w:r>
              <w:rPr>
                <w:bCs/>
              </w:rPr>
              <w:t>155</w:t>
            </w:r>
          </w:p>
        </w:tc>
        <w:tc>
          <w:tcPr>
            <w:tcW w:w="1417" w:type="dxa"/>
            <w:shd w:val="clear" w:color="auto" w:fill="auto"/>
            <w:noWrap/>
            <w:vAlign w:val="bottom"/>
          </w:tcPr>
          <w:p>
            <w:pPr>
              <w:pStyle w:val="yTableNAm"/>
              <w:tabs>
                <w:tab w:val="clear" w:pos="567"/>
              </w:tabs>
              <w:ind w:left="-79" w:right="431"/>
              <w:jc w:val="right"/>
              <w:rPr>
                <w:bCs/>
              </w:rPr>
            </w:pPr>
            <w:r>
              <w:rPr>
                <w:bCs/>
              </w:rPr>
              <w:t>103</w:t>
            </w:r>
          </w:p>
        </w:tc>
      </w:tr>
    </w:tbl>
    <w:p>
      <w:pPr>
        <w:pStyle w:val="yFootnotesection"/>
      </w:pPr>
      <w:r>
        <w:tab/>
        <w:t>[Division 2 inserted: SL 2022/136 r. 14.]</w:t>
      </w:r>
    </w:p>
    <w:p>
      <w:pPr>
        <w:pStyle w:val="yHeading3"/>
      </w:pPr>
      <w:bookmarkStart w:id="385" w:name="_Toc125368559"/>
      <w:bookmarkStart w:id="386" w:name="_Toc125369582"/>
      <w:bookmarkStart w:id="387" w:name="_Toc125526740"/>
      <w:bookmarkStart w:id="388" w:name="_Toc125527413"/>
      <w:r>
        <w:rPr>
          <w:rStyle w:val="CharSDivNo"/>
        </w:rPr>
        <w:t>Division 3</w:t>
      </w:r>
      <w:r>
        <w:t> — </w:t>
      </w:r>
      <w:r>
        <w:rPr>
          <w:rStyle w:val="CharSDivText"/>
        </w:rPr>
        <w:t>Other fees</w:t>
      </w:r>
      <w:bookmarkEnd w:id="385"/>
      <w:bookmarkEnd w:id="386"/>
      <w:bookmarkEnd w:id="387"/>
      <w:bookmarkEnd w:id="388"/>
    </w:p>
    <w:p>
      <w:pPr>
        <w:pStyle w:val="yFootnoteheading"/>
      </w:pPr>
      <w:r>
        <w:tab/>
        <w:t>[Heading inserted: SL 2022/136 r. 14.]</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rPr>
                <w:b/>
                <w:bCs/>
              </w:rPr>
            </w:pPr>
            <w:r>
              <w:rPr>
                <w:b/>
                <w:bCs/>
              </w:rPr>
              <w:t>Item</w:t>
            </w:r>
          </w:p>
        </w:tc>
        <w:tc>
          <w:tcPr>
            <w:tcW w:w="1417" w:type="dxa"/>
          </w:tcPr>
          <w:p>
            <w:pPr>
              <w:pStyle w:val="yTableNAm"/>
              <w:rPr>
                <w:b/>
                <w:bCs/>
              </w:rPr>
            </w:pPr>
            <w:r>
              <w:rPr>
                <w:b/>
                <w:bCs/>
              </w:rPr>
              <w:t>Provision of Act</w:t>
            </w:r>
          </w:p>
        </w:tc>
        <w:tc>
          <w:tcPr>
            <w:tcW w:w="3686" w:type="dxa"/>
          </w:tcPr>
          <w:p>
            <w:pPr>
              <w:pStyle w:val="yTableNAm"/>
              <w:rPr>
                <w:b/>
                <w:bCs/>
              </w:rPr>
            </w:pPr>
            <w:r>
              <w:rPr>
                <w:b/>
                <w:bCs/>
              </w:rPr>
              <w:t>Description of matter</w:t>
            </w:r>
          </w:p>
        </w:tc>
        <w:tc>
          <w:tcPr>
            <w:tcW w:w="992" w:type="dxa"/>
          </w:tcPr>
          <w:p>
            <w:pPr>
              <w:pStyle w:val="yTableNAm"/>
              <w:jc w:val="center"/>
              <w:rPr>
                <w:b/>
                <w:bCs/>
              </w:rPr>
            </w:pPr>
            <w:r>
              <w:rPr>
                <w:b/>
                <w:bCs/>
              </w:rPr>
              <w:t>Fee</w:t>
            </w:r>
            <w:r>
              <w:rPr>
                <w:b/>
                <w:bCs/>
              </w:rPr>
              <w:br/>
              <w:t>$</w:t>
            </w:r>
          </w:p>
        </w:tc>
      </w:tr>
      <w:tr>
        <w:tc>
          <w:tcPr>
            <w:tcW w:w="767" w:type="dxa"/>
            <w:shd w:val="clear" w:color="auto" w:fill="auto"/>
          </w:tcPr>
          <w:p>
            <w:pPr>
              <w:pStyle w:val="yTableNAm"/>
              <w:rPr>
                <w:bCs/>
              </w:rPr>
            </w:pPr>
            <w:r>
              <w:rPr>
                <w:bCs/>
              </w:rPr>
              <w:t>1.</w:t>
            </w:r>
          </w:p>
        </w:tc>
        <w:tc>
          <w:tcPr>
            <w:tcW w:w="1417" w:type="dxa"/>
            <w:shd w:val="clear" w:color="auto" w:fill="auto"/>
          </w:tcPr>
          <w:p>
            <w:pPr>
              <w:pStyle w:val="yTableNAm"/>
              <w:rPr>
                <w:bCs/>
              </w:rPr>
            </w:pPr>
            <w:r>
              <w:rPr>
                <w:bCs/>
              </w:rPr>
              <w:t>s. 48(3)(b)</w:t>
            </w:r>
          </w:p>
        </w:tc>
        <w:tc>
          <w:tcPr>
            <w:tcW w:w="3686" w:type="dxa"/>
            <w:shd w:val="clear" w:color="auto" w:fill="auto"/>
          </w:tcPr>
          <w:p>
            <w:pPr>
              <w:pStyle w:val="yTableNAm"/>
              <w:rPr>
                <w:bCs/>
              </w:rPr>
            </w:pPr>
            <w:r>
              <w:rPr>
                <w:bCs/>
              </w:rPr>
              <w:t>Application to vary licence or permit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2.</w:t>
            </w:r>
          </w:p>
        </w:tc>
        <w:tc>
          <w:tcPr>
            <w:tcW w:w="1417" w:type="dxa"/>
            <w:shd w:val="clear" w:color="auto" w:fill="auto"/>
          </w:tcPr>
          <w:p>
            <w:pPr>
              <w:pStyle w:val="yTableNAm"/>
              <w:rPr>
                <w:bCs/>
              </w:rPr>
            </w:pPr>
            <w:r>
              <w:rPr>
                <w:bCs/>
              </w:rPr>
              <w:t>s. 52(2)(b)</w:t>
            </w:r>
          </w:p>
        </w:tc>
        <w:tc>
          <w:tcPr>
            <w:tcW w:w="3686" w:type="dxa"/>
            <w:shd w:val="clear" w:color="auto" w:fill="auto"/>
          </w:tcPr>
          <w:p>
            <w:pPr>
              <w:pStyle w:val="yTableNAm"/>
              <w:rPr>
                <w:bCs/>
              </w:rPr>
            </w:pPr>
            <w:r>
              <w:rPr>
                <w:bCs/>
              </w:rPr>
              <w:t>Application to vary conditions imposed on licence or permit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3.</w:t>
            </w:r>
          </w:p>
        </w:tc>
        <w:tc>
          <w:tcPr>
            <w:tcW w:w="1417" w:type="dxa"/>
            <w:shd w:val="clear" w:color="auto" w:fill="auto"/>
          </w:tcPr>
          <w:p>
            <w:pPr>
              <w:pStyle w:val="yTableNAm"/>
              <w:rPr>
                <w:bCs/>
              </w:rPr>
            </w:pPr>
            <w:r>
              <w:rPr>
                <w:bCs/>
              </w:rPr>
              <w:t>s. 55(2)(b)</w:t>
            </w:r>
          </w:p>
        </w:tc>
        <w:tc>
          <w:tcPr>
            <w:tcW w:w="3686" w:type="dxa"/>
            <w:shd w:val="clear" w:color="auto" w:fill="auto"/>
          </w:tcPr>
          <w:p>
            <w:pPr>
              <w:pStyle w:val="yTableNAm"/>
              <w:rPr>
                <w:bCs/>
              </w:rPr>
            </w:pPr>
            <w:r>
              <w:rPr>
                <w:bCs/>
              </w:rPr>
              <w:t>Application for approval of proposed change of management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4.</w:t>
            </w:r>
          </w:p>
        </w:tc>
        <w:tc>
          <w:tcPr>
            <w:tcW w:w="1417" w:type="dxa"/>
            <w:shd w:val="clear" w:color="auto" w:fill="auto"/>
          </w:tcPr>
          <w:p>
            <w:pPr>
              <w:pStyle w:val="yTableNAm"/>
              <w:rPr>
                <w:bCs/>
              </w:rPr>
            </w:pPr>
            <w:r>
              <w:rPr>
                <w:bCs/>
              </w:rPr>
              <w:t>s. 57(2)(b)</w:t>
            </w:r>
          </w:p>
        </w:tc>
        <w:tc>
          <w:tcPr>
            <w:tcW w:w="3686" w:type="dxa"/>
            <w:shd w:val="clear" w:color="auto" w:fill="auto"/>
          </w:tcPr>
          <w:p>
            <w:pPr>
              <w:pStyle w:val="yTableNAm"/>
              <w:rPr>
                <w:bCs/>
              </w:rPr>
            </w:pPr>
            <w:r>
              <w:rPr>
                <w:bCs/>
              </w:rPr>
              <w:t>Application for approval after change of management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5.</w:t>
            </w:r>
          </w:p>
        </w:tc>
        <w:tc>
          <w:tcPr>
            <w:tcW w:w="1417" w:type="dxa"/>
            <w:shd w:val="clear" w:color="auto" w:fill="auto"/>
          </w:tcPr>
          <w:p>
            <w:pPr>
              <w:pStyle w:val="yTableNAm"/>
              <w:rPr>
                <w:bCs/>
              </w:rPr>
            </w:pPr>
            <w:r>
              <w:rPr>
                <w:bCs/>
              </w:rPr>
              <w:t>s. 67</w:t>
            </w:r>
          </w:p>
        </w:tc>
        <w:tc>
          <w:tcPr>
            <w:tcW w:w="3686" w:type="dxa"/>
            <w:shd w:val="clear" w:color="auto" w:fill="auto"/>
          </w:tcPr>
          <w:p>
            <w:pPr>
              <w:pStyle w:val="yTableNAm"/>
              <w:rPr>
                <w:bCs/>
              </w:rPr>
            </w:pPr>
            <w:r>
              <w:rPr>
                <w:bCs/>
              </w:rPr>
              <w:t>Issue of replacement licence or permit</w:t>
            </w:r>
          </w:p>
        </w:tc>
        <w:tc>
          <w:tcPr>
            <w:tcW w:w="992" w:type="dxa"/>
            <w:shd w:val="clear" w:color="auto" w:fill="auto"/>
            <w:vAlign w:val="bottom"/>
          </w:tcPr>
          <w:p>
            <w:pPr>
              <w:pStyle w:val="yTableNAm"/>
              <w:tabs>
                <w:tab w:val="clear" w:pos="567"/>
              </w:tabs>
              <w:ind w:left="-363" w:right="288"/>
              <w:jc w:val="right"/>
              <w:rPr>
                <w:bCs/>
              </w:rPr>
            </w:pPr>
            <w:r>
              <w:rPr>
                <w:bCs/>
              </w:rPr>
              <w:t>42</w:t>
            </w:r>
          </w:p>
        </w:tc>
      </w:tr>
      <w:tr>
        <w:tc>
          <w:tcPr>
            <w:tcW w:w="767" w:type="dxa"/>
            <w:shd w:val="clear" w:color="auto" w:fill="auto"/>
          </w:tcPr>
          <w:p>
            <w:pPr>
              <w:pStyle w:val="yTableNAm"/>
              <w:rPr>
                <w:bCs/>
              </w:rPr>
            </w:pPr>
            <w:r>
              <w:rPr>
                <w:bCs/>
              </w:rPr>
              <w:t>6.</w:t>
            </w:r>
          </w:p>
        </w:tc>
        <w:tc>
          <w:tcPr>
            <w:tcW w:w="1417" w:type="dxa"/>
            <w:shd w:val="clear" w:color="auto" w:fill="auto"/>
          </w:tcPr>
          <w:p>
            <w:pPr>
              <w:pStyle w:val="yTableNAm"/>
              <w:rPr>
                <w:bCs/>
              </w:rPr>
            </w:pPr>
            <w:r>
              <w:rPr>
                <w:bCs/>
              </w:rPr>
              <w:t>s. 68(1)</w:t>
            </w:r>
          </w:p>
        </w:tc>
        <w:tc>
          <w:tcPr>
            <w:tcW w:w="3686" w:type="dxa"/>
            <w:shd w:val="clear" w:color="auto" w:fill="auto"/>
          </w:tcPr>
          <w:p>
            <w:pPr>
              <w:pStyle w:val="yTableNAm"/>
              <w:rPr>
                <w:bCs/>
              </w:rPr>
            </w:pPr>
            <w:r>
              <w:rPr>
                <w:bCs/>
              </w:rPr>
              <w:t>Provision of certified copy of licence or permit</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lastRenderedPageBreak/>
              <w:t>7.</w:t>
            </w:r>
          </w:p>
        </w:tc>
        <w:tc>
          <w:tcPr>
            <w:tcW w:w="1417" w:type="dxa"/>
            <w:shd w:val="clear" w:color="auto" w:fill="auto"/>
          </w:tcPr>
          <w:p>
            <w:pPr>
              <w:pStyle w:val="yTableNAm"/>
              <w:rPr>
                <w:bCs/>
              </w:rPr>
            </w:pPr>
            <w:r>
              <w:rPr>
                <w:bCs/>
              </w:rPr>
              <w:t>s. 76(3)</w:t>
            </w:r>
          </w:p>
        </w:tc>
        <w:tc>
          <w:tcPr>
            <w:tcW w:w="3686" w:type="dxa"/>
            <w:shd w:val="clear" w:color="auto" w:fill="auto"/>
          </w:tcPr>
          <w:p>
            <w:pPr>
              <w:pStyle w:val="yTableNAm"/>
              <w:rPr>
                <w:bCs/>
              </w:rPr>
            </w:pPr>
            <w:r>
              <w:rPr>
                <w:bCs/>
              </w:rPr>
              <w:t>Provision of copy of part of the register</w:t>
            </w:r>
          </w:p>
        </w:tc>
        <w:tc>
          <w:tcPr>
            <w:tcW w:w="992" w:type="dxa"/>
            <w:shd w:val="clear" w:color="auto" w:fill="auto"/>
            <w:vAlign w:val="bottom"/>
          </w:tcPr>
          <w:p>
            <w:pPr>
              <w:pStyle w:val="yTableNAm"/>
              <w:tabs>
                <w:tab w:val="clear" w:pos="567"/>
              </w:tabs>
              <w:ind w:left="-363" w:right="288"/>
              <w:jc w:val="right"/>
              <w:rPr>
                <w:bCs/>
              </w:rPr>
            </w:pPr>
            <w:r>
              <w:rPr>
                <w:bCs/>
              </w:rPr>
              <w:t>42</w:t>
            </w:r>
          </w:p>
        </w:tc>
      </w:tr>
      <w:tr>
        <w:tc>
          <w:tcPr>
            <w:tcW w:w="767" w:type="dxa"/>
            <w:shd w:val="clear" w:color="auto" w:fill="auto"/>
          </w:tcPr>
          <w:p>
            <w:pPr>
              <w:pStyle w:val="yTableNAm"/>
              <w:rPr>
                <w:bCs/>
              </w:rPr>
            </w:pPr>
            <w:r>
              <w:rPr>
                <w:bCs/>
              </w:rPr>
              <w:t>8.</w:t>
            </w:r>
          </w:p>
        </w:tc>
        <w:tc>
          <w:tcPr>
            <w:tcW w:w="1417" w:type="dxa"/>
            <w:shd w:val="clear" w:color="auto" w:fill="auto"/>
          </w:tcPr>
          <w:p>
            <w:pPr>
              <w:pStyle w:val="yTableNAm"/>
              <w:rPr>
                <w:bCs/>
              </w:rPr>
            </w:pPr>
            <w:r>
              <w:rPr>
                <w:bCs/>
              </w:rPr>
              <w:t>s. 76(3)</w:t>
            </w:r>
          </w:p>
        </w:tc>
        <w:tc>
          <w:tcPr>
            <w:tcW w:w="3686" w:type="dxa"/>
            <w:shd w:val="clear" w:color="auto" w:fill="auto"/>
          </w:tcPr>
          <w:p>
            <w:pPr>
              <w:pStyle w:val="yTableNAm"/>
              <w:rPr>
                <w:bCs/>
              </w:rPr>
            </w:pPr>
            <w:r>
              <w:rPr>
                <w:bCs/>
              </w:rPr>
              <w:t>Provision of certified copy of part of the register</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9.</w:t>
            </w:r>
          </w:p>
        </w:tc>
        <w:tc>
          <w:tcPr>
            <w:tcW w:w="1417" w:type="dxa"/>
            <w:shd w:val="clear" w:color="auto" w:fill="auto"/>
          </w:tcPr>
          <w:p>
            <w:pPr>
              <w:pStyle w:val="yTableNAm"/>
              <w:rPr>
                <w:bCs/>
              </w:rPr>
            </w:pPr>
            <w:r>
              <w:rPr>
                <w:bCs/>
              </w:rPr>
              <w:t>s. 91(3)</w:t>
            </w:r>
          </w:p>
        </w:tc>
        <w:tc>
          <w:tcPr>
            <w:tcW w:w="3686" w:type="dxa"/>
            <w:shd w:val="clear" w:color="auto" w:fill="auto"/>
          </w:tcPr>
          <w:p>
            <w:pPr>
              <w:pStyle w:val="yTableNAm"/>
              <w:rPr>
                <w:bCs/>
              </w:rPr>
            </w:pPr>
            <w:r>
              <w:rPr>
                <w:bCs/>
              </w:rPr>
              <w:t>Provision of copy of information included on the drugs of addiction record in relation to a person</w:t>
            </w:r>
          </w:p>
        </w:tc>
        <w:tc>
          <w:tcPr>
            <w:tcW w:w="992" w:type="dxa"/>
            <w:shd w:val="clear" w:color="auto" w:fill="auto"/>
            <w:vAlign w:val="bottom"/>
          </w:tcPr>
          <w:p>
            <w:pPr>
              <w:pStyle w:val="yTableNAm"/>
              <w:tabs>
                <w:tab w:val="clear" w:pos="567"/>
              </w:tabs>
              <w:ind w:left="-363" w:right="288"/>
              <w:jc w:val="right"/>
              <w:rPr>
                <w:bCs/>
              </w:rPr>
            </w:pPr>
            <w:r>
              <w:rPr>
                <w:bCs/>
              </w:rPr>
              <w:t>83</w:t>
            </w:r>
          </w:p>
        </w:tc>
      </w:tr>
      <w:tr>
        <w:tc>
          <w:tcPr>
            <w:tcW w:w="767" w:type="dxa"/>
            <w:shd w:val="clear" w:color="auto" w:fill="auto"/>
          </w:tcPr>
          <w:p>
            <w:pPr>
              <w:pStyle w:val="yTableNAm"/>
              <w:rPr>
                <w:bCs/>
              </w:rPr>
            </w:pPr>
            <w:r>
              <w:rPr>
                <w:bCs/>
              </w:rPr>
              <w:t>10.</w:t>
            </w:r>
          </w:p>
        </w:tc>
        <w:tc>
          <w:tcPr>
            <w:tcW w:w="1417" w:type="dxa"/>
            <w:shd w:val="clear" w:color="auto" w:fill="auto"/>
          </w:tcPr>
          <w:p>
            <w:pPr>
              <w:pStyle w:val="yTableNAm"/>
              <w:rPr>
                <w:bCs/>
              </w:rPr>
            </w:pPr>
            <w:r>
              <w:rPr>
                <w:bCs/>
              </w:rPr>
              <w:t>s. 91(3)</w:t>
            </w:r>
          </w:p>
        </w:tc>
        <w:tc>
          <w:tcPr>
            <w:tcW w:w="3686" w:type="dxa"/>
            <w:shd w:val="clear" w:color="auto" w:fill="auto"/>
          </w:tcPr>
          <w:p>
            <w:pPr>
              <w:pStyle w:val="yTableNAm"/>
              <w:rPr>
                <w:bCs/>
              </w:rPr>
            </w:pPr>
            <w:r>
              <w:rPr>
                <w:bCs/>
              </w:rPr>
              <w:t>Provision of certified copy of information included on the drugs of addiction record in relation to a person</w:t>
            </w:r>
          </w:p>
        </w:tc>
        <w:tc>
          <w:tcPr>
            <w:tcW w:w="992" w:type="dxa"/>
            <w:shd w:val="clear" w:color="auto" w:fill="auto"/>
            <w:vAlign w:val="bottom"/>
          </w:tcPr>
          <w:p>
            <w:pPr>
              <w:pStyle w:val="yTableNAm"/>
              <w:tabs>
                <w:tab w:val="clear" w:pos="567"/>
              </w:tabs>
              <w:ind w:left="-363" w:right="288"/>
              <w:jc w:val="right"/>
              <w:rPr>
                <w:bCs/>
              </w:rPr>
            </w:pPr>
            <w:r>
              <w:rPr>
                <w:bCs/>
              </w:rPr>
              <w:t>125</w:t>
            </w:r>
          </w:p>
        </w:tc>
      </w:tr>
    </w:tbl>
    <w:p>
      <w:pPr>
        <w:pStyle w:val="yFootnotesection"/>
      </w:pPr>
      <w:r>
        <w:tab/>
        <w:t>[Division 3 inserted: SL 2022/136 r. 14.]</w:t>
      </w:r>
    </w:p>
    <w:p>
      <w:pPr>
        <w:pStyle w:val="yScheduleHeading"/>
      </w:pPr>
      <w:bookmarkStart w:id="389" w:name="_Toc125368560"/>
      <w:bookmarkStart w:id="390" w:name="_Toc125369583"/>
      <w:bookmarkStart w:id="391" w:name="_Toc125526741"/>
      <w:bookmarkStart w:id="392" w:name="_Toc125527414"/>
      <w:r>
        <w:rPr>
          <w:rStyle w:val="CharSchNo"/>
        </w:rPr>
        <w:lastRenderedPageBreak/>
        <w:t>Schedule 2</w:t>
      </w:r>
      <w:r>
        <w:rPr>
          <w:rStyle w:val="CharSDivNo"/>
        </w:rPr>
        <w:t> </w:t>
      </w:r>
      <w:r>
        <w:t>—</w:t>
      </w:r>
      <w:r>
        <w:rPr>
          <w:rStyle w:val="CharSDivText"/>
        </w:rPr>
        <w:t> </w:t>
      </w:r>
      <w:r>
        <w:rPr>
          <w:rStyle w:val="CharSchText"/>
        </w:rPr>
        <w:t>List of additional substances that are Schedule 9 poisons</w:t>
      </w:r>
      <w:bookmarkEnd w:id="389"/>
      <w:bookmarkEnd w:id="390"/>
      <w:bookmarkEnd w:id="391"/>
      <w:bookmarkEnd w:id="392"/>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rPr>
                <w:snapToGrid w:val="0"/>
              </w:rPr>
            </w:pPr>
            <w:r>
              <w:t>N</w:t>
            </w:r>
            <w:r>
              <w:noBreakHyphen/>
              <w:t>[(1S)</w:t>
            </w:r>
            <w:r>
              <w:noBreakHyphen/>
              <w:t>1</w:t>
            </w:r>
            <w:r>
              <w:noBreakHyphen/>
              <w:t>(AMINOCARBONYL)</w:t>
            </w:r>
            <w:r>
              <w:noBreakHyphen/>
              <w:t>2</w:t>
            </w:r>
            <w:r>
              <w:noBreakHyphen/>
              <w:t>METHYLPROPYL]</w:t>
            </w:r>
            <w:r>
              <w:noBreakHyphen/>
              <w:t>1</w:t>
            </w:r>
            <w:r>
              <w:noBreakHyphen/>
              <w:t>(5</w:t>
            </w:r>
            <w:r>
              <w:noBreakHyphen/>
              <w:t>FLUOROPENTYL)</w:t>
            </w:r>
            <w:r>
              <w:noBreakHyphen/>
              <w:t>1H</w:t>
            </w:r>
            <w:r>
              <w:noBreakHyphen/>
              <w:t>PYRROLO[2,3</w:t>
            </w:r>
            <w:r>
              <w:noBreakHyphen/>
              <w:t>B]PYRIDINE</w:t>
            </w:r>
            <w:r>
              <w:noBreakHyphen/>
              <w:t>3</w:t>
            </w:r>
            <w:r>
              <w:noBreakHyphen/>
              <w:t>CARBOXAMIDE (5F</w:t>
            </w:r>
            <w:r>
              <w:noBreakHyphen/>
              <w:t>AB</w:t>
            </w:r>
            <w:r>
              <w:noBreakHyphen/>
              <w:t>P7AICA)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lastRenderedPageBreak/>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rPr>
                <w:snapToGrid w:val="0"/>
              </w:rPr>
            </w:pPr>
            <w:r>
              <w:t>1</w:t>
            </w:r>
            <w:r>
              <w:noBreakHyphen/>
              <w:t>BUTYL</w:t>
            </w:r>
            <w:r>
              <w:noBreakHyphen/>
              <w:t>N</w:t>
            </w:r>
            <w:r>
              <w:noBreakHyphen/>
              <w:t>(2</w:t>
            </w:r>
            <w:r>
              <w:noBreakHyphen/>
              <w:t>PHENYLPROPAN</w:t>
            </w:r>
            <w:r>
              <w:noBreakHyphen/>
              <w:t>2</w:t>
            </w:r>
            <w:r>
              <w:noBreakHyphen/>
              <w:t>YL)</w:t>
            </w:r>
            <w:r>
              <w:noBreakHyphen/>
              <w:t>1H</w:t>
            </w:r>
            <w:r>
              <w:noBreakHyphen/>
              <w:t>INDOLE</w:t>
            </w:r>
            <w:r>
              <w:noBreakHyphen/>
              <w:t>3</w:t>
            </w:r>
            <w:r>
              <w:noBreakHyphen/>
              <w:t>CARBOXAMIDE (CUMYL</w:t>
            </w:r>
            <w:r>
              <w:noBreakHyphen/>
              <w:t>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rPr>
                <w:caps/>
                <w:snapToGrid w:val="0"/>
              </w:rPr>
            </w:pPr>
            <w:r>
              <w:t>1</w:t>
            </w:r>
            <w:r>
              <w:noBreakHyphen/>
              <w:t>(4</w:t>
            </w:r>
            <w:r>
              <w:noBreakHyphen/>
              <w:t>CYANOBUTYL)</w:t>
            </w:r>
            <w:r>
              <w:noBreakHyphen/>
              <w:t>N</w:t>
            </w:r>
            <w:r>
              <w:noBreakHyphen/>
              <w:t>(1</w:t>
            </w:r>
            <w:r>
              <w:noBreakHyphen/>
              <w:t>METHYL</w:t>
            </w:r>
            <w:r>
              <w:noBreakHyphen/>
              <w:t>1</w:t>
            </w:r>
            <w:r>
              <w:noBreakHyphen/>
              <w:t>PHENYLETHYL)</w:t>
            </w:r>
            <w:r>
              <w:noBreakHyphen/>
              <w:t>1H</w:t>
            </w:r>
            <w:r>
              <w:noBreakHyphen/>
              <w:t>INDAZOLE</w:t>
            </w:r>
            <w:r>
              <w:noBreakHyphen/>
              <w:t>3</w:t>
            </w:r>
            <w:r>
              <w:noBreakHyphen/>
              <w:t>CARBOXAMIDE (SGT</w:t>
            </w:r>
            <w:r>
              <w:noBreakHyphen/>
              <w:t>78; 4</w:t>
            </w:r>
            <w:r>
              <w:noBreakHyphen/>
              <w:t>CN</w:t>
            </w:r>
            <w:r>
              <w:noBreakHyphen/>
              <w:t>CUMYL</w:t>
            </w:r>
            <w:r>
              <w:noBreakHyphen/>
              <w:t>BINACA; CUMYL</w:t>
            </w:r>
            <w:r>
              <w:noBreakHyphen/>
              <w:t>CB</w:t>
            </w:r>
            <w:r>
              <w:noBreakHyphen/>
              <w:t>PINACA; CUMYL</w:t>
            </w:r>
            <w:r>
              <w:noBreakHyphen/>
              <w:t>CYBINACA; 4</w:t>
            </w:r>
            <w:r>
              <w:noBreakHyphen/>
              <w:t>CYANO CUMYL</w:t>
            </w:r>
            <w:r>
              <w:noBreakHyphen/>
              <w:t>BUTINACA)</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rPr>
                <w:caps/>
                <w:snapToGrid w:val="0"/>
              </w:rPr>
            </w:pPr>
            <w:r>
              <w:t>1</w:t>
            </w:r>
            <w:r>
              <w:noBreakHyphen/>
              <w:t>CYCLOHEXYL</w:t>
            </w:r>
            <w:r>
              <w:noBreakHyphen/>
              <w:t>4</w:t>
            </w:r>
            <w:r>
              <w:noBreakHyphen/>
              <w:t>(1,2</w:t>
            </w:r>
            <w:r>
              <w:noBreakHyphen/>
              <w:t>DIPHENYLETHYL)PIPERAZINE (MT</w:t>
            </w:r>
            <w:r>
              <w:noBreakHyphen/>
              <w:t>45; IC</w:t>
            </w:r>
            <w:r>
              <w:noBreakHyphen/>
              <w:t>6)</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lastRenderedPageBreak/>
              <w:t>Desoxypipradrol (2</w:t>
            </w:r>
            <w:r>
              <w:rPr>
                <w:caps/>
                <w:snapToGrid w:val="0"/>
              </w:rPr>
              <w:noBreakHyphen/>
              <w:t>DPMP)</w:t>
            </w:r>
          </w:p>
        </w:tc>
      </w:tr>
      <w:tr>
        <w:trPr>
          <w:cantSplit/>
        </w:trPr>
        <w:tc>
          <w:tcPr>
            <w:tcW w:w="6804" w:type="dxa"/>
          </w:tcPr>
          <w:p>
            <w:pPr>
              <w:pStyle w:val="yTableNAm"/>
              <w:rPr>
                <w:caps/>
                <w:snapToGrid w:val="0"/>
              </w:rPr>
            </w:pPr>
            <w:r>
              <w:t>2,5</w:t>
            </w:r>
            <w:r>
              <w:noBreakHyphen/>
              <w:t>DIHYDRO</w:t>
            </w:r>
            <w:r>
              <w:noBreakHyphen/>
              <w:t>2</w:t>
            </w:r>
            <w:r>
              <w:noBreakHyphen/>
              <w:t>(1</w:t>
            </w:r>
            <w:r>
              <w:noBreakHyphen/>
              <w:t>METHYL</w:t>
            </w:r>
            <w:r>
              <w:noBreakHyphen/>
              <w:t>1</w:t>
            </w:r>
            <w:r>
              <w:noBreakHyphen/>
              <w:t>PHENYLETHYL)</w:t>
            </w:r>
            <w:r>
              <w:noBreakHyphen/>
              <w:t>5</w:t>
            </w:r>
            <w:r>
              <w:noBreakHyphen/>
              <w:t>PENTYL</w:t>
            </w:r>
            <w:r>
              <w:noBreakHyphen/>
              <w:t>1H</w:t>
            </w:r>
            <w:r>
              <w:noBreakHyphen/>
              <w:t>PYRIDO[4,3</w:t>
            </w:r>
            <w:r>
              <w:noBreakHyphen/>
              <w:t>B]INDOL</w:t>
            </w:r>
            <w:r>
              <w:noBreakHyphen/>
              <w:t>1</w:t>
            </w:r>
            <w:r>
              <w:noBreakHyphen/>
              <w:t>ONE (CUMYL</w:t>
            </w:r>
            <w:r>
              <w:noBreakHyphen/>
              <w:t>PEGACLONE; SGT</w:t>
            </w:r>
            <w:r>
              <w:noBreakHyphen/>
              <w:t>151)</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rPr>
                <w:snapToGrid w:val="0"/>
              </w:rPr>
            </w:pPr>
            <w:r>
              <w:t>5</w:t>
            </w:r>
            <w:r>
              <w:noBreakHyphen/>
              <w:t>(5</w:t>
            </w:r>
            <w:r>
              <w:noBreakHyphen/>
              <w:t>FLUOROPENTYL)</w:t>
            </w:r>
            <w:r>
              <w:noBreakHyphen/>
              <w:t>2</w:t>
            </w:r>
            <w:r>
              <w:noBreakHyphen/>
              <w:t>(2</w:t>
            </w:r>
            <w:r>
              <w:noBreakHyphen/>
              <w:t>PHENYLPROPAN</w:t>
            </w:r>
            <w:r>
              <w:noBreakHyphen/>
              <w:t>2</w:t>
            </w:r>
            <w:r>
              <w:noBreakHyphen/>
              <w:t>YL)</w:t>
            </w:r>
            <w:r>
              <w:noBreakHyphen/>
              <w:t>2,5</w:t>
            </w:r>
            <w:r>
              <w:noBreakHyphen/>
              <w:t>DIHYDRO</w:t>
            </w:r>
            <w:r>
              <w:noBreakHyphen/>
              <w:t>1H</w:t>
            </w:r>
            <w:r>
              <w:noBreakHyphen/>
              <w:t>PYRIDO[4,3</w:t>
            </w:r>
            <w:r>
              <w:noBreakHyphen/>
              <w:t>B]INDOL</w:t>
            </w:r>
            <w:r>
              <w:noBreakHyphen/>
              <w:t>1</w:t>
            </w:r>
            <w:r>
              <w:noBreakHyphen/>
              <w:t>ONE (5F</w:t>
            </w:r>
            <w:r>
              <w:noBreakHyphen/>
              <w:t>CUMYL</w:t>
            </w:r>
            <w:r>
              <w:noBreakHyphen/>
              <w:t>PEGACLONE; 5F SGT</w:t>
            </w:r>
            <w:r>
              <w:noBreakHyphen/>
              <w:t>151)</w:t>
            </w:r>
          </w:p>
        </w:tc>
      </w:tr>
      <w:tr>
        <w:trPr>
          <w:cantSplit/>
        </w:trPr>
        <w:tc>
          <w:tcPr>
            <w:tcW w:w="6804" w:type="dxa"/>
          </w:tcPr>
          <w:p>
            <w:pPr>
              <w:pStyle w:val="yTableNAm"/>
            </w:pPr>
            <w:r>
              <w:t>2</w:t>
            </w:r>
            <w:r>
              <w:noBreakHyphen/>
              <w:t>(2</w:t>
            </w:r>
            <w:r>
              <w:noBreakHyphen/>
              <w:t>FLUOROPHENYL)</w:t>
            </w:r>
            <w:r>
              <w:noBreakHyphen/>
              <w:t>2</w:t>
            </w:r>
            <w:r>
              <w:noBreakHyphen/>
              <w:t>METHYLAMINO</w:t>
            </w:r>
            <w:r>
              <w:noBreakHyphen/>
              <w:t>CYCLOHEXANONE (2</w:t>
            </w:r>
            <w:r>
              <w:noBreakHyphen/>
              <w:t>FLUORODESCHLOROKETAMINE; 2FDCK)</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lastRenderedPageBreak/>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snapToGrid w:val="0"/>
              </w:rPr>
            </w:pPr>
            <w:r>
              <w:t>METHYL 2</w:t>
            </w:r>
            <w:r>
              <w:noBreakHyphen/>
              <w:t>(9</w:t>
            </w:r>
            <w:r>
              <w:noBreakHyphen/>
              <w:t>(CYCLOHEXYLMETHYL)</w:t>
            </w:r>
            <w:r>
              <w:noBreakHyphen/>
              <w:t>9H</w:t>
            </w:r>
            <w:r>
              <w:noBreakHyphen/>
              <w:t>CARBAZOLE</w:t>
            </w:r>
            <w:r>
              <w:noBreakHyphen/>
              <w:t>3</w:t>
            </w:r>
            <w:r>
              <w:noBreakHyphen/>
              <w:t>CARBOXAMIDO)</w:t>
            </w:r>
            <w:r>
              <w:noBreakHyphen/>
              <w:t>3,3</w:t>
            </w:r>
            <w:r>
              <w:noBreakHyphen/>
              <w:t>DIMETHYLBUTANOATE (MDMB</w:t>
            </w:r>
            <w:r>
              <w:noBreakHyphen/>
              <w:t>CHMCZCA)</w:t>
            </w:r>
          </w:p>
        </w:tc>
      </w:tr>
      <w:tr>
        <w:trPr>
          <w:cantSplit/>
        </w:trPr>
        <w:tc>
          <w:tcPr>
            <w:tcW w:w="6804" w:type="dxa"/>
          </w:tcPr>
          <w:p>
            <w:pPr>
              <w:pStyle w:val="yTableNAm"/>
            </w:pPr>
            <w:r>
              <w:t>METHYL 2</w:t>
            </w:r>
            <w:r>
              <w:noBreakHyphen/>
              <w:t>[1</w:t>
            </w:r>
            <w:r>
              <w:noBreakHyphen/>
              <w:t>(4</w:t>
            </w:r>
            <w:r>
              <w:noBreakHyphen/>
              <w:t>FLUOROBENZYL)</w:t>
            </w:r>
            <w:r>
              <w:noBreakHyphen/>
              <w:t>1H</w:t>
            </w:r>
            <w:r>
              <w:noBreakHyphen/>
              <w:t>INDOLE</w:t>
            </w:r>
            <w:r>
              <w:noBreakHyphen/>
              <w:t>3</w:t>
            </w:r>
            <w:r>
              <w:noBreakHyphen/>
              <w:t>CARBOXAMIDO]</w:t>
            </w:r>
            <w:r>
              <w:noBreakHyphen/>
              <w:t>3</w:t>
            </w:r>
            <w:r>
              <w:noBreakHyphen/>
              <w:t>METHYLBUTANOATE (MMB</w:t>
            </w:r>
            <w:r>
              <w:noBreakHyphen/>
              <w:t>FUBICA; AMB</w:t>
            </w:r>
            <w:r>
              <w:noBreakHyphen/>
              <w:t>FUBICA)</w:t>
            </w:r>
          </w:p>
        </w:tc>
      </w:tr>
      <w:tr>
        <w:trPr>
          <w:cantSplit/>
        </w:trPr>
        <w:tc>
          <w:tcPr>
            <w:tcW w:w="6804" w:type="dxa"/>
          </w:tcPr>
          <w:p>
            <w:pPr>
              <w:pStyle w:val="yTableNAm"/>
            </w:pPr>
            <w:r>
              <w:t>METHYL 2</w:t>
            </w:r>
            <w:r>
              <w:noBreakHyphen/>
              <w:t>[[1</w:t>
            </w:r>
            <w:r>
              <w:noBreakHyphen/>
              <w:t>(4</w:t>
            </w:r>
            <w:r>
              <w:noBreakHyphen/>
              <w:t>FLUOROBUTYL)INDAZOLE</w:t>
            </w:r>
            <w:r>
              <w:noBreakHyphen/>
              <w:t>3</w:t>
            </w:r>
            <w:r>
              <w:noBreakHyphen/>
              <w:t>CARBONYL]AMINO]</w:t>
            </w:r>
            <w:r>
              <w:noBreakHyphen/>
              <w:t>3,3</w:t>
            </w:r>
            <w:r>
              <w:noBreakHyphen/>
              <w:t>DIMETHYL</w:t>
            </w:r>
            <w:r>
              <w:noBreakHyphen/>
              <w:t>BUTANOATE (4F</w:t>
            </w:r>
            <w:r>
              <w:noBreakHyphen/>
              <w:t>MDMB</w:t>
            </w:r>
            <w:r>
              <w:noBreakHyphen/>
              <w:t>BINACA; 4F</w:t>
            </w:r>
            <w:r>
              <w:noBreakHyphen/>
              <w:t>MDMB</w:t>
            </w:r>
            <w:r>
              <w:noBreakHyphen/>
              <w:t>BUTINACA)</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caps/>
                <w:snapToGrid w:val="0"/>
              </w:rPr>
            </w:pPr>
            <w:r>
              <w:t>METHYL 2</w:t>
            </w:r>
            <w:r>
              <w:noBreakHyphen/>
              <w:t>[[1</w:t>
            </w:r>
            <w:r>
              <w:noBreakHyphen/>
              <w:t>(5</w:t>
            </w:r>
            <w:r>
              <w:noBreakHyphen/>
              <w:t>FLUOROPENTYL)INDOLE</w:t>
            </w:r>
            <w:r>
              <w:noBreakHyphen/>
              <w:t>3</w:t>
            </w:r>
            <w:r>
              <w:noBreakHyphen/>
              <w:t>CARBONYL]AMINO]</w:t>
            </w:r>
            <w:r>
              <w:noBreakHyphen/>
              <w:t>3,3</w:t>
            </w:r>
            <w:r>
              <w:noBreakHyphen/>
              <w:t>DIMETHYL</w:t>
            </w:r>
            <w:r>
              <w:noBreakHyphen/>
              <w:t>BUTANOATE (5</w:t>
            </w:r>
            <w:r>
              <w:noBreakHyphen/>
              <w:t>FLUORO MDMB</w:t>
            </w:r>
            <w:r>
              <w:noBreakHyphen/>
              <w:t>PICA; 5F</w:t>
            </w:r>
            <w:r>
              <w:noBreakHyphen/>
              <w:t>MDMB</w:t>
            </w:r>
            <w:r>
              <w:noBreakHyphen/>
              <w:t>PICA)</w:t>
            </w:r>
          </w:p>
        </w:tc>
      </w:tr>
      <w:tr>
        <w:trPr>
          <w:cantSplit/>
        </w:trPr>
        <w:tc>
          <w:tcPr>
            <w:tcW w:w="6804" w:type="dxa"/>
          </w:tcPr>
          <w:p>
            <w:pPr>
              <w:pStyle w:val="yTableNAm"/>
              <w:rPr>
                <w:snapToGrid w:val="0"/>
              </w:rPr>
            </w:pPr>
            <w:r>
              <w:rPr>
                <w:caps/>
                <w:snapToGrid w:val="0"/>
              </w:rPr>
              <w:lastRenderedPageBreak/>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pPr>
            <w:r>
              <w:t>N</w:t>
            </w:r>
            <w:r>
              <w:noBreakHyphen/>
              <w:t>METHYL</w:t>
            </w:r>
            <w:r>
              <w:noBreakHyphen/>
              <w:t>1</w:t>
            </w:r>
            <w:r>
              <w:noBreakHyphen/>
              <w:t>(THIOPHEN</w:t>
            </w:r>
            <w:r>
              <w:noBreakHyphen/>
              <w:t>2</w:t>
            </w:r>
            <w:r>
              <w:noBreakHyphen/>
              <w:t>YL)PROPAN</w:t>
            </w:r>
            <w:r>
              <w:noBreakHyphen/>
              <w:t>2</w:t>
            </w:r>
            <w:r>
              <w:noBreakHyphen/>
              <w:t>AMINE (METHIOPROPAMINE; MPA)</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caps/>
                <w:snapToGrid w:val="0"/>
              </w:rPr>
            </w:pPr>
            <w:r>
              <w:t>N</w:t>
            </w:r>
            <w:r>
              <w:noBreakHyphen/>
              <w:t>(1</w:t>
            </w:r>
            <w:r>
              <w:noBreakHyphen/>
              <w:t>NAPHTHYL)</w:t>
            </w:r>
            <w:r>
              <w:noBreakHyphen/>
              <w:t>1</w:t>
            </w:r>
            <w:r>
              <w:noBreakHyphen/>
              <w:t>(5</w:t>
            </w:r>
            <w:r>
              <w:noBreakHyphen/>
              <w:t>FLUOROPENTYL)</w:t>
            </w:r>
            <w:r>
              <w:noBreakHyphen/>
              <w:t>1H</w:t>
            </w:r>
            <w:r>
              <w:noBreakHyphen/>
              <w:t>INDOLE</w:t>
            </w:r>
            <w:r>
              <w:noBreakHyphen/>
              <w:t>3</w:t>
            </w:r>
            <w:r>
              <w:noBreakHyphen/>
              <w:t>CARBOXAMIDE (5F</w:t>
            </w:r>
            <w:r>
              <w:noBreakHyphen/>
              <w:t>NNEI; 5F</w:t>
            </w:r>
            <w:r>
              <w:noBreakHyphen/>
              <w:t>MN</w:t>
            </w:r>
            <w:r>
              <w:noBreakHyphen/>
              <w:t>24)</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lastRenderedPageBreak/>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pStyle w:val="yFootnotesection"/>
      </w:pPr>
      <w:r>
        <w:tab/>
        <w:t>[Schedule 2 amended: SL 2020/214 r. 7.]</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94" w:name="_Toc125368561"/>
      <w:bookmarkStart w:id="395" w:name="_Toc125369584"/>
      <w:bookmarkStart w:id="396" w:name="_Toc125526742"/>
      <w:bookmarkStart w:id="397" w:name="_Toc125527415"/>
      <w:r>
        <w:rPr>
          <w:rStyle w:val="CharSchNo"/>
        </w:rPr>
        <w:lastRenderedPageBreak/>
        <w:t>Schedule 3</w:t>
      </w:r>
      <w:r>
        <w:t> — </w:t>
      </w:r>
      <w:r>
        <w:rPr>
          <w:rStyle w:val="CharSchText"/>
        </w:rPr>
        <w:t>Requirements for safes</w:t>
      </w:r>
      <w:bookmarkEnd w:id="394"/>
      <w:bookmarkEnd w:id="395"/>
      <w:bookmarkEnd w:id="396"/>
      <w:bookmarkEnd w:id="397"/>
    </w:p>
    <w:p>
      <w:pPr>
        <w:pStyle w:val="yShoulderClause"/>
      </w:pPr>
      <w:r>
        <w:t>[r. 94]</w:t>
      </w:r>
    </w:p>
    <w:p>
      <w:pPr>
        <w:pStyle w:val="yHeading5"/>
      </w:pPr>
      <w:bookmarkStart w:id="398" w:name="_Toc125527416"/>
      <w:r>
        <w:rPr>
          <w:rStyle w:val="CharSClsNo"/>
        </w:rPr>
        <w:t>1</w:t>
      </w:r>
      <w:r>
        <w:t>.</w:t>
      </w:r>
      <w:r>
        <w:tab/>
        <w:t>Requirements for small safe</w:t>
      </w:r>
      <w:bookmarkEnd w:id="398"/>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399" w:name="_Toc125527417"/>
      <w:r>
        <w:rPr>
          <w:rStyle w:val="CharSClsNo"/>
        </w:rPr>
        <w:lastRenderedPageBreak/>
        <w:t>2</w:t>
      </w:r>
      <w:r>
        <w:t>.</w:t>
      </w:r>
      <w:r>
        <w:tab/>
        <w:t>Requirements for large safe</w:t>
      </w:r>
      <w:bookmarkEnd w:id="399"/>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00" w:name="_Toc125368564"/>
      <w:bookmarkStart w:id="401" w:name="_Toc125369587"/>
      <w:bookmarkStart w:id="402" w:name="_Toc125526745"/>
      <w:bookmarkStart w:id="403" w:name="_Toc125527418"/>
      <w:r>
        <w:lastRenderedPageBreak/>
        <w:t>Notes</w:t>
      </w:r>
      <w:bookmarkEnd w:id="400"/>
      <w:bookmarkEnd w:id="401"/>
      <w:bookmarkEnd w:id="402"/>
      <w:bookmarkEnd w:id="403"/>
    </w:p>
    <w:p>
      <w:pPr>
        <w:pStyle w:val="nStatement"/>
      </w:pPr>
      <w:r>
        <w:t xml:space="preserve">This is a compilation of the </w:t>
      </w:r>
      <w:r>
        <w:rPr>
          <w:i/>
          <w:noProof/>
        </w:rPr>
        <w:t>Medicines and Poisons Regulations 2016</w:t>
      </w:r>
      <w:r>
        <w:t xml:space="preserve"> and includes amendments made by other written laws. For provisions that have come into operation see the compilation table.</w:t>
      </w:r>
    </w:p>
    <w:p>
      <w:pPr>
        <w:pStyle w:val="nHeading3"/>
      </w:pPr>
      <w:bookmarkStart w:id="404" w:name="_Toc125527419"/>
      <w:r>
        <w:t>Compilation table</w:t>
      </w:r>
      <w:bookmarkEnd w:id="40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bottom w:val="nil"/>
            </w:tcBorders>
          </w:tcPr>
          <w:p>
            <w:pPr>
              <w:pStyle w:val="nTable"/>
              <w:spacing w:after="40"/>
              <w:rPr>
                <w:i/>
                <w:noProof/>
              </w:rPr>
            </w:pPr>
            <w:r>
              <w:rPr>
                <w:i/>
              </w:rPr>
              <w:t>Medicines and Poisons Amendment Regulations 2019</w:t>
            </w:r>
          </w:p>
        </w:tc>
        <w:tc>
          <w:tcPr>
            <w:tcW w:w="1276" w:type="dxa"/>
            <w:tcBorders>
              <w:top w:val="nil"/>
              <w:bottom w:val="nil"/>
            </w:tcBorders>
          </w:tcPr>
          <w:p>
            <w:pPr>
              <w:pStyle w:val="nTable"/>
              <w:spacing w:after="40"/>
              <w:rPr>
                <w:noProof/>
              </w:rPr>
            </w:pPr>
            <w:r>
              <w:rPr>
                <w:noProof/>
              </w:rPr>
              <w:t>15 Mar 2019 p. 786-92</w:t>
            </w:r>
          </w:p>
        </w:tc>
        <w:tc>
          <w:tcPr>
            <w:tcW w:w="2693" w:type="dxa"/>
            <w:tcBorders>
              <w:top w:val="nil"/>
              <w:bottom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8</w:t>
            </w:r>
          </w:p>
        </w:tc>
        <w:tc>
          <w:tcPr>
            <w:tcW w:w="1276" w:type="dxa"/>
            <w:tcBorders>
              <w:top w:val="nil"/>
              <w:bottom w:val="nil"/>
            </w:tcBorders>
          </w:tcPr>
          <w:p>
            <w:pPr>
              <w:pStyle w:val="nTable"/>
              <w:spacing w:after="40"/>
              <w:rPr>
                <w:noProof/>
              </w:rPr>
            </w:pPr>
            <w:r>
              <w:t>14 Jun 2019 p. 1883</w:t>
            </w:r>
            <w:r>
              <w:noBreakHyphen/>
              <w:t>94</w:t>
            </w:r>
          </w:p>
        </w:tc>
        <w:tc>
          <w:tcPr>
            <w:tcW w:w="2693" w:type="dxa"/>
            <w:tcBorders>
              <w:top w:val="nil"/>
              <w:bottom w:val="nil"/>
            </w:tcBorders>
          </w:tcPr>
          <w:p>
            <w:pPr>
              <w:pStyle w:val="nTable"/>
              <w:spacing w:after="40"/>
              <w:rPr>
                <w:bCs/>
                <w:noProof/>
                <w:snapToGrid w:val="0"/>
              </w:rPr>
            </w:pPr>
            <w:r>
              <w:t>1 Jul 2019 (see r. 2(b))</w:t>
            </w:r>
          </w:p>
        </w:tc>
      </w:tr>
      <w:tr>
        <w:tc>
          <w:tcPr>
            <w:tcW w:w="3118" w:type="dxa"/>
            <w:tcBorders>
              <w:top w:val="nil"/>
              <w:bottom w:val="nil"/>
            </w:tcBorders>
          </w:tcPr>
          <w:p>
            <w:pPr>
              <w:pStyle w:val="nTable"/>
              <w:spacing w:after="40"/>
              <w:rPr>
                <w:i/>
              </w:rPr>
            </w:pPr>
            <w:r>
              <w:rPr>
                <w:i/>
              </w:rPr>
              <w:t>Medicines and Poisons Amendment Regulations (No. 2) 2019</w:t>
            </w:r>
          </w:p>
        </w:tc>
        <w:tc>
          <w:tcPr>
            <w:tcW w:w="1276" w:type="dxa"/>
            <w:tcBorders>
              <w:top w:val="nil"/>
              <w:bottom w:val="nil"/>
            </w:tcBorders>
          </w:tcPr>
          <w:p>
            <w:pPr>
              <w:pStyle w:val="nTable"/>
              <w:spacing w:after="40"/>
            </w:pPr>
            <w:r>
              <w:t>19 Nov 2019 p. 4051-2</w:t>
            </w:r>
          </w:p>
        </w:tc>
        <w:tc>
          <w:tcPr>
            <w:tcW w:w="2693" w:type="dxa"/>
            <w:tcBorders>
              <w:top w:val="nil"/>
              <w:bottom w:val="nil"/>
            </w:tcBorders>
          </w:tcPr>
          <w:p>
            <w:pPr>
              <w:pStyle w:val="nTable"/>
              <w:spacing w:after="40"/>
            </w:pPr>
            <w:r>
              <w:t>r. 1 and 2: 19 Nov 2019 (see r. 2(a));</w:t>
            </w:r>
            <w:r>
              <w:rPr>
                <w:bCs/>
                <w:noProof/>
                <w:snapToGrid w:val="0"/>
              </w:rPr>
              <w:t xml:space="preserve"> </w:t>
            </w:r>
            <w:r>
              <w:rPr>
                <w:bCs/>
                <w:noProof/>
                <w:snapToGrid w:val="0"/>
              </w:rPr>
              <w:br/>
              <w:t>Regulations other than r. 1 and 2: 20 Nov 2019 (see r. 2(b))</w:t>
            </w:r>
          </w:p>
        </w:tc>
      </w:tr>
      <w:tr>
        <w:tc>
          <w:tcPr>
            <w:tcW w:w="3118" w:type="dxa"/>
            <w:tcBorders>
              <w:top w:val="nil"/>
              <w:bottom w:val="nil"/>
            </w:tcBorders>
          </w:tcPr>
          <w:p>
            <w:pPr>
              <w:pStyle w:val="nTable"/>
              <w:spacing w:after="40"/>
              <w:rPr>
                <w:i/>
              </w:rPr>
            </w:pPr>
            <w:r>
              <w:rPr>
                <w:i/>
              </w:rPr>
              <w:t>Medicines and Poisons Amendment Regulations 2020</w:t>
            </w:r>
          </w:p>
        </w:tc>
        <w:tc>
          <w:tcPr>
            <w:tcW w:w="1276" w:type="dxa"/>
            <w:tcBorders>
              <w:top w:val="nil"/>
              <w:bottom w:val="nil"/>
            </w:tcBorders>
          </w:tcPr>
          <w:p>
            <w:pPr>
              <w:pStyle w:val="nTable"/>
              <w:spacing w:after="40"/>
            </w:pPr>
            <w:r>
              <w:t>SL 2020/214 6 Nov 2020</w:t>
            </w:r>
          </w:p>
        </w:tc>
        <w:tc>
          <w:tcPr>
            <w:tcW w:w="2693" w:type="dxa"/>
            <w:tcBorders>
              <w:top w:val="nil"/>
              <w:bottom w:val="nil"/>
            </w:tcBorders>
          </w:tcPr>
          <w:p>
            <w:pPr>
              <w:pStyle w:val="nTable"/>
              <w:spacing w:after="40"/>
            </w:pPr>
            <w:r>
              <w:t>r. 1 and 2: 6 Nov 2020 (see r. 2(a));</w:t>
            </w:r>
            <w:r>
              <w:br/>
              <w:t>Regulations other than r. 1 and 2: 7 Nov 2020 (see r. 2(b))</w:t>
            </w:r>
          </w:p>
        </w:tc>
      </w:tr>
      <w:tr>
        <w:tc>
          <w:tcPr>
            <w:tcW w:w="3118" w:type="dxa"/>
            <w:tcBorders>
              <w:top w:val="nil"/>
              <w:bottom w:val="nil"/>
            </w:tcBorders>
          </w:tcPr>
          <w:p>
            <w:pPr>
              <w:pStyle w:val="nTable"/>
              <w:spacing w:after="40"/>
              <w:rPr>
                <w:i/>
              </w:rPr>
            </w:pPr>
            <w:r>
              <w:rPr>
                <w:i/>
              </w:rPr>
              <w:t>Health Regulations Amendment (Veterinary Practice) Regulations 2022</w:t>
            </w:r>
            <w:r>
              <w:t xml:space="preserve"> Pt. 2</w:t>
            </w:r>
          </w:p>
        </w:tc>
        <w:tc>
          <w:tcPr>
            <w:tcW w:w="1276" w:type="dxa"/>
            <w:tcBorders>
              <w:top w:val="nil"/>
              <w:bottom w:val="nil"/>
            </w:tcBorders>
          </w:tcPr>
          <w:p>
            <w:pPr>
              <w:pStyle w:val="nTable"/>
              <w:spacing w:after="40"/>
            </w:pPr>
            <w:r>
              <w:t>SL 2022/93 17 Jun 2022</w:t>
            </w:r>
          </w:p>
        </w:tc>
        <w:tc>
          <w:tcPr>
            <w:tcW w:w="2693" w:type="dxa"/>
            <w:tcBorders>
              <w:top w:val="nil"/>
              <w:bottom w:val="nil"/>
            </w:tcBorders>
          </w:tcPr>
          <w:p>
            <w:pPr>
              <w:pStyle w:val="nTable"/>
              <w:spacing w:after="40"/>
            </w:pPr>
            <w:r>
              <w:rPr>
                <w:bCs/>
                <w:snapToGrid w:val="0"/>
              </w:rPr>
              <w:t>18 Jun 2022 (see r. 2(b) and SL 2022/81 cl. 2)</w:t>
            </w:r>
          </w:p>
        </w:tc>
      </w:tr>
      <w:tr>
        <w:tc>
          <w:tcPr>
            <w:tcW w:w="3118" w:type="dxa"/>
            <w:tcBorders>
              <w:top w:val="nil"/>
              <w:bottom w:val="nil"/>
            </w:tcBorders>
          </w:tcPr>
          <w:p>
            <w:pPr>
              <w:pStyle w:val="nTable"/>
              <w:spacing w:after="40"/>
              <w:rPr>
                <w:i/>
              </w:rPr>
            </w:pPr>
            <w:r>
              <w:rPr>
                <w:i/>
              </w:rPr>
              <w:t xml:space="preserve">Health Regulations Amendment (Fees and Charges) Regulations 2022 </w:t>
            </w:r>
            <w:r>
              <w:t>Pt. 6</w:t>
            </w:r>
          </w:p>
        </w:tc>
        <w:tc>
          <w:tcPr>
            <w:tcW w:w="1276" w:type="dxa"/>
            <w:tcBorders>
              <w:top w:val="nil"/>
              <w:bottom w:val="nil"/>
            </w:tcBorders>
          </w:tcPr>
          <w:p>
            <w:pPr>
              <w:pStyle w:val="nTable"/>
              <w:spacing w:after="40"/>
            </w:pPr>
            <w:r>
              <w:t>SL 2022/136 15 Jul 2022</w:t>
            </w:r>
          </w:p>
        </w:tc>
        <w:tc>
          <w:tcPr>
            <w:tcW w:w="2693" w:type="dxa"/>
            <w:tcBorders>
              <w:top w:val="nil"/>
              <w:bottom w:val="nil"/>
            </w:tcBorders>
          </w:tcPr>
          <w:p>
            <w:pPr>
              <w:pStyle w:val="nTable"/>
              <w:spacing w:after="40"/>
              <w:rPr>
                <w:bCs/>
                <w:snapToGrid w:val="0"/>
              </w:rPr>
            </w:pPr>
            <w:r>
              <w:rPr>
                <w:bCs/>
                <w:snapToGrid w:val="0"/>
              </w:rPr>
              <w:t>16 Jul 2022 (see r. 2(b))</w:t>
            </w:r>
          </w:p>
        </w:tc>
      </w:tr>
      <w:tr>
        <w:tc>
          <w:tcPr>
            <w:tcW w:w="3118" w:type="dxa"/>
            <w:tcBorders>
              <w:top w:val="nil"/>
            </w:tcBorders>
          </w:tcPr>
          <w:p>
            <w:pPr>
              <w:pStyle w:val="nTable"/>
              <w:spacing w:after="40"/>
              <w:rPr>
                <w:i/>
              </w:rPr>
            </w:pPr>
            <w:r>
              <w:rPr>
                <w:i/>
              </w:rPr>
              <w:t>Medicines and Poisons Amendment Regulations 2023</w:t>
            </w:r>
          </w:p>
        </w:tc>
        <w:tc>
          <w:tcPr>
            <w:tcW w:w="1276" w:type="dxa"/>
            <w:tcBorders>
              <w:top w:val="nil"/>
            </w:tcBorders>
          </w:tcPr>
          <w:p>
            <w:pPr>
              <w:pStyle w:val="nTable"/>
              <w:spacing w:after="40"/>
            </w:pPr>
            <w:r>
              <w:t>SL 2023/3 27 Jan 2023</w:t>
            </w:r>
          </w:p>
        </w:tc>
        <w:tc>
          <w:tcPr>
            <w:tcW w:w="2693" w:type="dxa"/>
            <w:tcBorders>
              <w:top w:val="nil"/>
            </w:tcBorders>
          </w:tcPr>
          <w:p>
            <w:pPr>
              <w:pStyle w:val="nTable"/>
              <w:spacing w:after="40"/>
              <w:rPr>
                <w:bCs/>
                <w:snapToGrid w:val="0"/>
              </w:rPr>
            </w:pPr>
            <w:r>
              <w:rPr>
                <w:bCs/>
                <w:snapToGrid w:val="0"/>
              </w:rPr>
              <w:t>r. 1 and 2: 27 Jan 2023 (see r. 2(a));</w:t>
            </w:r>
            <w:r>
              <w:rPr>
                <w:bCs/>
                <w:snapToGrid w:val="0"/>
              </w:rPr>
              <w:br/>
              <w:t>Regulations other than r. 1 and 2: 1 Feb 2023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406" w:name="_Toc125368566"/>
      <w:bookmarkStart w:id="407" w:name="_Toc125369589"/>
      <w:bookmarkStart w:id="408" w:name="_Toc125526747"/>
      <w:bookmarkStart w:id="409" w:name="_Toc125527420"/>
      <w:r>
        <w:rPr>
          <w:sz w:val="28"/>
        </w:rPr>
        <w:lastRenderedPageBreak/>
        <w:t>Defined terms</w:t>
      </w:r>
      <w:bookmarkEnd w:id="406"/>
      <w:bookmarkEnd w:id="407"/>
      <w:bookmarkEnd w:id="408"/>
      <w:bookmarkEnd w:id="4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and Torres Strait Islander health practitioner</w:t>
      </w:r>
      <w:r>
        <w:tab/>
        <w:t>37</w:t>
      </w:r>
    </w:p>
    <w:p>
      <w:pPr>
        <w:pStyle w:val="DefinedTerms"/>
      </w:pPr>
      <w:r>
        <w:t>Aboriginal and Torres Strait Islander health worker</w:t>
      </w:r>
      <w:r>
        <w:tab/>
        <w:t>37</w:t>
      </w:r>
    </w:p>
    <w:p>
      <w:pPr>
        <w:pStyle w:val="DefinedTerms"/>
      </w:pPr>
      <w:r>
        <w:t>Aboriginal and Torres Strait Islander health workers</w:t>
      </w:r>
      <w:r>
        <w:tab/>
        <w:t>42</w:t>
      </w:r>
    </w:p>
    <w:p>
      <w:pPr>
        <w:pStyle w:val="DefinedTerms"/>
      </w:pPr>
      <w:r>
        <w:t>Aboriginal Health Service</w:t>
      </w:r>
      <w:r>
        <w:tab/>
        <w:t>37</w:t>
      </w:r>
    </w:p>
    <w:p>
      <w:pPr>
        <w:pStyle w:val="DefinedTerms"/>
      </w:pPr>
      <w:r>
        <w:t>access code</w:t>
      </w:r>
      <w:r>
        <w:tab/>
        <w:t>18(1), 147(1)</w:t>
      </w:r>
    </w:p>
    <w:p>
      <w:pPr>
        <w:pStyle w:val="DefinedTerms"/>
      </w:pPr>
      <w:r>
        <w:t>acute care</w:t>
      </w:r>
      <w:r>
        <w:tab/>
        <w:t>3(1)</w:t>
      </w:r>
    </w:p>
    <w:p>
      <w:pPr>
        <w:pStyle w:val="DefinedTerms"/>
      </w:pPr>
      <w:r>
        <w:t>agent</w:t>
      </w:r>
      <w:r>
        <w:tab/>
        <w:t>64(4)</w:t>
      </w:r>
    </w:p>
    <w:p>
      <w:pPr>
        <w:pStyle w:val="DefinedTerms"/>
      </w:pPr>
      <w:r>
        <w:t>anaesthetic technician</w:t>
      </w:r>
      <w:r>
        <w:tab/>
        <w:t>37</w:t>
      </w:r>
    </w:p>
    <w:p>
      <w:pPr>
        <w:pStyle w:val="DefinedTerms"/>
      </w:pPr>
      <w:r>
        <w:t>animal</w:t>
      </w:r>
      <w:r>
        <w:tab/>
        <w:t>16(1)</w:t>
      </w:r>
    </w:p>
    <w:p>
      <w:pPr>
        <w:pStyle w:val="DefinedTerms"/>
      </w:pPr>
      <w:r>
        <w:t>Appendix K poison</w:t>
      </w:r>
      <w:r>
        <w:tab/>
        <w:t>84(1)</w:t>
      </w:r>
    </w:p>
    <w:p>
      <w:pPr>
        <w:pStyle w:val="DefinedTerms"/>
      </w:pPr>
      <w:r>
        <w:t>approved alternative storage arrangement</w:t>
      </w:r>
      <w:r>
        <w:tab/>
        <w:t>94</w:t>
      </w:r>
    </w:p>
    <w:p>
      <w:pPr>
        <w:pStyle w:val="DefinedTerms"/>
      </w:pPr>
      <w:r>
        <w:t>approved electronic prescribing system</w:t>
      </w:r>
      <w:r>
        <w:tab/>
        <w:t>3(1)</w:t>
      </w:r>
    </w:p>
    <w:p>
      <w:pPr>
        <w:pStyle w:val="DefinedTerms"/>
      </w:pPr>
      <w:r>
        <w:t>approved form</w:t>
      </w:r>
      <w:r>
        <w:tab/>
        <w:t>3(1)</w:t>
      </w:r>
    </w:p>
    <w:p>
      <w:pPr>
        <w:pStyle w:val="DefinedTerms"/>
      </w:pPr>
      <w:r>
        <w:t>approved needle and syringe programme</w:t>
      </w:r>
      <w:r>
        <w:tab/>
        <w:t>3(1)</w:t>
      </w:r>
    </w:p>
    <w:p>
      <w:pPr>
        <w:pStyle w:val="DefinedTerms"/>
      </w:pPr>
      <w:r>
        <w:t>approved system</w:t>
      </w:r>
      <w:r>
        <w:tab/>
        <w:t>142(1)</w:t>
      </w:r>
    </w:p>
    <w:p>
      <w:pPr>
        <w:pStyle w:val="DefinedTerms"/>
      </w:pPr>
      <w:r>
        <w:t>AS/NZS 3809:1998</w:t>
      </w:r>
      <w:r>
        <w:tab/>
        <w:t>94</w:t>
      </w:r>
    </w:p>
    <w:p>
      <w:pPr>
        <w:pStyle w:val="DefinedTerms"/>
      </w:pPr>
      <w:r>
        <w:t>ASGS</w:t>
      </w:r>
      <w:r>
        <w:tab/>
        <w:t>39A(1)</w:t>
      </w:r>
    </w:p>
    <w:p>
      <w:pPr>
        <w:pStyle w:val="DefinedTerms"/>
      </w:pPr>
      <w:r>
        <w:t>Australian Register of Therapeutic Goods</w:t>
      </w:r>
      <w:r>
        <w:tab/>
        <w:t>89(1)</w:t>
      </w:r>
    </w:p>
    <w:p>
      <w:pPr>
        <w:pStyle w:val="DefinedTerms"/>
      </w:pPr>
      <w:r>
        <w:t>authorised person</w:t>
      </w:r>
      <w:r>
        <w:tab/>
        <w:t>144(1), 147(1)</w:t>
      </w:r>
    </w:p>
    <w:p>
      <w:pPr>
        <w:pStyle w:val="DefinedTerms"/>
      </w:pPr>
      <w:r>
        <w:t>cannabis</w:t>
      </w:r>
      <w:r>
        <w:noBreakHyphen/>
        <w:t>based product</w:t>
      </w:r>
      <w:r>
        <w:tab/>
        <w:t>114</w:t>
      </w:r>
    </w:p>
    <w:p>
      <w:pPr>
        <w:pStyle w:val="DefinedTerms"/>
      </w:pPr>
      <w:r>
        <w:t>cannabis</w:t>
      </w:r>
      <w:r>
        <w:noBreakHyphen/>
        <w:t>based product co</w:t>
      </w:r>
      <w:r>
        <w:noBreakHyphen/>
        <w:t>prescriber</w:t>
      </w:r>
      <w:r>
        <w:tab/>
        <w:t>119</w:t>
      </w:r>
    </w:p>
    <w:p>
      <w:pPr>
        <w:pStyle w:val="DefinedTerms"/>
      </w:pPr>
      <w:r>
        <w:t>cannabis</w:t>
      </w:r>
      <w:r>
        <w:noBreakHyphen/>
        <w:t>based product prescriber</w:t>
      </w:r>
      <w:r>
        <w:tab/>
        <w:t>119</w:t>
      </w:r>
    </w:p>
    <w:p>
      <w:pPr>
        <w:pStyle w:val="DefinedTerms"/>
      </w:pPr>
      <w:r>
        <w:t>clinic prescriber</w:t>
      </w:r>
      <w:r>
        <w:tab/>
        <w:t>125</w:t>
      </w:r>
    </w:p>
    <w:p>
      <w:pPr>
        <w:pStyle w:val="DefinedTerms"/>
      </w:pPr>
      <w:r>
        <w:t>clinical governance committee</w:t>
      </w:r>
      <w:r>
        <w:tab/>
        <w:t>34(1)</w:t>
      </w:r>
    </w:p>
    <w:p>
      <w:pPr>
        <w:pStyle w:val="DefinedTerms"/>
      </w:pPr>
      <w:r>
        <w:t>commencement day</w:t>
      </w:r>
      <w:r>
        <w:tab/>
        <w:t>149</w:t>
      </w:r>
    </w:p>
    <w:p>
      <w:pPr>
        <w:pStyle w:val="DefinedTerms"/>
      </w:pPr>
      <w:r>
        <w:t>co</w:t>
      </w:r>
      <w:r>
        <w:noBreakHyphen/>
        <w:t>prescriber</w:t>
      </w:r>
      <w:r>
        <w:tab/>
        <w:t>133</w:t>
      </w:r>
    </w:p>
    <w:p>
      <w:pPr>
        <w:pStyle w:val="DefinedTerms"/>
      </w:pPr>
      <w:r>
        <w:t>current cannabis</w:t>
      </w:r>
      <w:r>
        <w:noBreakHyphen/>
        <w:t>based product prescriber</w:t>
      </w:r>
      <w:r>
        <w:tab/>
        <w:t>119</w:t>
      </w:r>
    </w:p>
    <w:p>
      <w:pPr>
        <w:pStyle w:val="DefinedTerms"/>
      </w:pPr>
      <w:r>
        <w:t>current detoxification prescriber</w:t>
      </w:r>
      <w:r>
        <w:tab/>
        <w:t>133</w:t>
      </w:r>
    </w:p>
    <w:p>
      <w:pPr>
        <w:pStyle w:val="DefinedTerms"/>
      </w:pPr>
      <w:r>
        <w:t>current Poisons Standard</w:t>
      </w:r>
      <w:r>
        <w:tab/>
        <w:t>3(1)</w:t>
      </w:r>
    </w:p>
    <w:p>
      <w:pPr>
        <w:pStyle w:val="DefinedTerms"/>
      </w:pPr>
      <w:r>
        <w:t>current stimulant clinic</w:t>
      </w:r>
      <w:r>
        <w:tab/>
        <w:t>125</w:t>
      </w:r>
    </w:p>
    <w:p>
      <w:pPr>
        <w:pStyle w:val="DefinedTerms"/>
      </w:pPr>
      <w:r>
        <w:t>current stimulant prescriber</w:t>
      </w:r>
      <w:r>
        <w:tab/>
        <w:t>125</w:t>
      </w:r>
    </w:p>
    <w:p>
      <w:pPr>
        <w:pStyle w:val="DefinedTerms"/>
      </w:pPr>
      <w:r>
        <w:t>custodial facility</w:t>
      </w:r>
      <w:r>
        <w:tab/>
        <w:t>114</w:t>
      </w:r>
    </w:p>
    <w:p>
      <w:pPr>
        <w:pStyle w:val="DefinedTerms"/>
      </w:pPr>
      <w:r>
        <w:t>dental hygienist</w:t>
      </w:r>
      <w:r>
        <w:tab/>
        <w:t>37</w:t>
      </w:r>
    </w:p>
    <w:p>
      <w:pPr>
        <w:pStyle w:val="DefinedTerms"/>
      </w:pPr>
      <w:r>
        <w:t>dental therapist</w:t>
      </w:r>
      <w:r>
        <w:tab/>
        <w:t>37</w:t>
      </w:r>
    </w:p>
    <w:p>
      <w:pPr>
        <w:pStyle w:val="DefinedTerms"/>
      </w:pPr>
      <w:r>
        <w:t>dental worker</w:t>
      </w:r>
      <w:r>
        <w:tab/>
        <w:t>47(1)</w:t>
      </w:r>
    </w:p>
    <w:p>
      <w:pPr>
        <w:pStyle w:val="DefinedTerms"/>
      </w:pPr>
      <w:r>
        <w:t>dentist</w:t>
      </w:r>
      <w:r>
        <w:tab/>
        <w:t>37</w:t>
      </w:r>
    </w:p>
    <w:p>
      <w:pPr>
        <w:pStyle w:val="DefinedTerms"/>
      </w:pPr>
      <w:r>
        <w:t>detection device</w:t>
      </w:r>
      <w:r>
        <w:tab/>
        <w:t>94</w:t>
      </w:r>
    </w:p>
    <w:p>
      <w:pPr>
        <w:pStyle w:val="DefinedTerms"/>
      </w:pPr>
      <w:r>
        <w:t>detoxification prescriber</w:t>
      </w:r>
      <w:r>
        <w:tab/>
        <w:t>133</w:t>
      </w:r>
    </w:p>
    <w:p>
      <w:pPr>
        <w:pStyle w:val="DefinedTerms"/>
      </w:pPr>
      <w:r>
        <w:t>detoxification treatment</w:t>
      </w:r>
      <w:r>
        <w:tab/>
        <w:t>135(1)</w:t>
      </w:r>
    </w:p>
    <w:p>
      <w:pPr>
        <w:pStyle w:val="DefinedTerms"/>
      </w:pPr>
      <w:r>
        <w:t>dispense</w:t>
      </w:r>
      <w:r>
        <w:tab/>
        <w:t>3(1)</w:t>
      </w:r>
    </w:p>
    <w:p>
      <w:pPr>
        <w:pStyle w:val="DefinedTerms"/>
      </w:pPr>
      <w:r>
        <w:lastRenderedPageBreak/>
        <w:t>domestic commercial vessel</w:t>
      </w:r>
      <w:r>
        <w:tab/>
        <w:t>37</w:t>
      </w:r>
    </w:p>
    <w:p>
      <w:pPr>
        <w:pStyle w:val="DefinedTerms"/>
      </w:pPr>
      <w:r>
        <w:t>dose</w:t>
      </w:r>
      <w:r>
        <w:tab/>
        <w:t>94</w:t>
      </w:r>
    </w:p>
    <w:p>
      <w:pPr>
        <w:pStyle w:val="DefinedTerms"/>
      </w:pPr>
      <w:r>
        <w:t>endorsed midwife</w:t>
      </w:r>
      <w:r>
        <w:tab/>
        <w:t>37</w:t>
      </w:r>
    </w:p>
    <w:p>
      <w:pPr>
        <w:pStyle w:val="DefinedTerms"/>
      </w:pPr>
      <w:r>
        <w:t>endorsed optometrist</w:t>
      </w:r>
      <w:r>
        <w:tab/>
        <w:t>37</w:t>
      </w:r>
    </w:p>
    <w:p>
      <w:pPr>
        <w:pStyle w:val="DefinedTerms"/>
      </w:pPr>
      <w:r>
        <w:t>endorsed podiatrist</w:t>
      </w:r>
      <w:r>
        <w:tab/>
        <w:t>37</w:t>
      </w:r>
    </w:p>
    <w:p>
      <w:pPr>
        <w:pStyle w:val="DefinedTerms"/>
      </w:pPr>
      <w:r>
        <w:t>enrolled nurse</w:t>
      </w:r>
      <w:r>
        <w:tab/>
        <w:t>37</w:t>
      </w:r>
    </w:p>
    <w:p>
      <w:pPr>
        <w:pStyle w:val="DefinedTerms"/>
      </w:pPr>
      <w:r>
        <w:t>exempt substance</w:t>
      </w:r>
      <w:r>
        <w:tab/>
        <w:t>3(1)</w:t>
      </w:r>
    </w:p>
    <w:p>
      <w:pPr>
        <w:pStyle w:val="DefinedTerms"/>
      </w:pPr>
      <w:r>
        <w:t>exemption</w:t>
      </w:r>
      <w:r>
        <w:tab/>
        <w:t>152(1)</w:t>
      </w:r>
    </w:p>
    <w:p>
      <w:pPr>
        <w:pStyle w:val="DefinedTerms"/>
      </w:pPr>
      <w:r>
        <w:t>existing approval</w:t>
      </w:r>
      <w:r>
        <w:tab/>
        <w:t>154</w:t>
      </w:r>
    </w:p>
    <w:p>
      <w:pPr>
        <w:pStyle w:val="DefinedTerms"/>
      </w:pPr>
      <w:r>
        <w:t>existing authority</w:t>
      </w:r>
      <w:r>
        <w:tab/>
        <w:t>155</w:t>
      </w:r>
    </w:p>
    <w:p>
      <w:pPr>
        <w:pStyle w:val="DefinedTerms"/>
      </w:pPr>
      <w:r>
        <w:t>existing direction</w:t>
      </w:r>
      <w:r>
        <w:tab/>
        <w:t>153</w:t>
      </w:r>
    </w:p>
    <w:p>
      <w:pPr>
        <w:pStyle w:val="DefinedTerms"/>
      </w:pPr>
      <w:r>
        <w:t>existing permission</w:t>
      </w:r>
      <w:r>
        <w:tab/>
        <w:t>156</w:t>
      </w:r>
    </w:p>
    <w:p>
      <w:pPr>
        <w:pStyle w:val="DefinedTerms"/>
      </w:pPr>
      <w:r>
        <w:t>first aid provider (vessel)</w:t>
      </w:r>
      <w:r>
        <w:tab/>
        <w:t>37</w:t>
      </w:r>
    </w:p>
    <w:p>
      <w:pPr>
        <w:pStyle w:val="DefinedTerms"/>
      </w:pPr>
      <w:r>
        <w:t>foreign vessel</w:t>
      </w:r>
      <w:r>
        <w:tab/>
        <w:t>37</w:t>
      </w:r>
    </w:p>
    <w:p>
      <w:pPr>
        <w:pStyle w:val="DefinedTerms"/>
      </w:pPr>
      <w:r>
        <w:t>health organisation</w:t>
      </w:r>
      <w:r>
        <w:tab/>
        <w:t>37</w:t>
      </w:r>
    </w:p>
    <w:p>
      <w:pPr>
        <w:pStyle w:val="DefinedTerms"/>
      </w:pPr>
      <w:r>
        <w:t>health service permit</w:t>
      </w:r>
      <w:r>
        <w:tab/>
        <w:t>37</w:t>
      </w:r>
    </w:p>
    <w:p>
      <w:pPr>
        <w:pStyle w:val="DefinedTerms"/>
      </w:pPr>
      <w:r>
        <w:t>hospital</w:t>
      </w:r>
      <w:r>
        <w:tab/>
        <w:t>3(1)</w:t>
      </w:r>
    </w:p>
    <w:p>
      <w:pPr>
        <w:pStyle w:val="DefinedTerms"/>
      </w:pPr>
      <w:r>
        <w:t>inappropriate use</w:t>
      </w:r>
      <w:r>
        <w:tab/>
        <w:t>22(1)</w:t>
      </w:r>
    </w:p>
    <w:p>
      <w:pPr>
        <w:pStyle w:val="DefinedTerms"/>
      </w:pPr>
      <w:r>
        <w:t>large safe</w:t>
      </w:r>
      <w:r>
        <w:tab/>
        <w:t>94</w:t>
      </w:r>
    </w:p>
    <w:p>
      <w:pPr>
        <w:pStyle w:val="DefinedTerms"/>
      </w:pPr>
      <w:r>
        <w:t>legally imported amygdalin</w:t>
      </w:r>
      <w:r>
        <w:tab/>
        <w:t>9(1)</w:t>
      </w:r>
    </w:p>
    <w:p>
      <w:pPr>
        <w:pStyle w:val="DefinedTerms"/>
      </w:pPr>
      <w:r>
        <w:t>listed name</w:t>
      </w:r>
      <w:r>
        <w:tab/>
        <w:t>89(1)</w:t>
      </w:r>
    </w:p>
    <w:p>
      <w:pPr>
        <w:pStyle w:val="DefinedTerms"/>
      </w:pPr>
      <w:r>
        <w:t>livestock export standard</w:t>
      </w:r>
      <w:r>
        <w:tab/>
        <w:t>49(1)</w:t>
      </w:r>
    </w:p>
    <w:p>
      <w:pPr>
        <w:pStyle w:val="DefinedTerms"/>
      </w:pPr>
      <w:r>
        <w:t>medic</w:t>
      </w:r>
      <w:r>
        <w:tab/>
        <w:t>37</w:t>
      </w:r>
    </w:p>
    <w:p>
      <w:pPr>
        <w:pStyle w:val="DefinedTerms"/>
      </w:pPr>
      <w:r>
        <w:t>medical practitioner</w:t>
      </w:r>
      <w:r>
        <w:tab/>
        <w:t>3(1)</w:t>
      </w:r>
    </w:p>
    <w:p>
      <w:pPr>
        <w:pStyle w:val="DefinedTerms"/>
      </w:pPr>
      <w:r>
        <w:t>medication chart</w:t>
      </w:r>
      <w:r>
        <w:tab/>
        <w:t>3(1)</w:t>
      </w:r>
    </w:p>
    <w:p>
      <w:pPr>
        <w:pStyle w:val="DefinedTerms"/>
      </w:pPr>
      <w:r>
        <w:t>Medicines List</w:t>
      </w:r>
      <w:r>
        <w:tab/>
        <w:t>67(1)</w:t>
      </w:r>
    </w:p>
    <w:p>
      <w:pPr>
        <w:pStyle w:val="DefinedTerms"/>
      </w:pPr>
      <w:r>
        <w:t>midwife</w:t>
      </w:r>
      <w:r>
        <w:tab/>
        <w:t>37</w:t>
      </w:r>
    </w:p>
    <w:p>
      <w:pPr>
        <w:pStyle w:val="DefinedTerms"/>
      </w:pPr>
      <w:r>
        <w:t>non</w:t>
      </w:r>
      <w:r>
        <w:noBreakHyphen/>
        <w:t>compliant container or label</w:t>
      </w:r>
      <w:r>
        <w:tab/>
        <w:t>85(1), 152(1)</w:t>
      </w:r>
    </w:p>
    <w:p>
      <w:pPr>
        <w:pStyle w:val="DefinedTerms"/>
      </w:pPr>
      <w:r>
        <w:t>nurse practitioner</w:t>
      </w:r>
      <w:r>
        <w:tab/>
        <w:t>37</w:t>
      </w:r>
    </w:p>
    <w:p>
      <w:pPr>
        <w:pStyle w:val="DefinedTerms"/>
      </w:pPr>
      <w:r>
        <w:t>opioid pharmacotherapy</w:t>
      </w:r>
      <w:r>
        <w:tab/>
        <w:t>114</w:t>
      </w:r>
    </w:p>
    <w:p>
      <w:pPr>
        <w:pStyle w:val="DefinedTerms"/>
      </w:pPr>
      <w:r>
        <w:t>opioid pharmacotherapy prescriber</w:t>
      </w:r>
      <w:r>
        <w:tab/>
        <w:t>133</w:t>
      </w:r>
    </w:p>
    <w:p>
      <w:pPr>
        <w:pStyle w:val="DefinedTerms"/>
      </w:pPr>
      <w:r>
        <w:t>optometrist</w:t>
      </w:r>
      <w:r>
        <w:tab/>
        <w:t>37</w:t>
      </w:r>
    </w:p>
    <w:p>
      <w:pPr>
        <w:pStyle w:val="DefinedTerms"/>
      </w:pPr>
      <w:r>
        <w:t>Optometry guidelines</w:t>
      </w:r>
      <w:r>
        <w:tab/>
        <w:t>59(1)</w:t>
      </w:r>
    </w:p>
    <w:p>
      <w:pPr>
        <w:pStyle w:val="DefinedTerms"/>
      </w:pPr>
      <w:r>
        <w:t>oral health therapist</w:t>
      </w:r>
      <w:r>
        <w:tab/>
        <w:t>37</w:t>
      </w:r>
    </w:p>
    <w:p>
      <w:pPr>
        <w:pStyle w:val="DefinedTerms"/>
      </w:pPr>
      <w:r>
        <w:t>paramedic</w:t>
      </w:r>
      <w:r>
        <w:tab/>
        <w:t>37</w:t>
      </w:r>
    </w:p>
    <w:p>
      <w:pPr>
        <w:pStyle w:val="DefinedTerms"/>
      </w:pPr>
      <w:r>
        <w:t>patient</w:t>
      </w:r>
      <w:r>
        <w:tab/>
        <w:t>15(1), 16A(1), 64(4)</w:t>
      </w:r>
    </w:p>
    <w:p>
      <w:pPr>
        <w:pStyle w:val="DefinedTerms"/>
      </w:pPr>
      <w:r>
        <w:t>patient in a hospital</w:t>
      </w:r>
      <w:r>
        <w:tab/>
        <w:t>3(1)</w:t>
      </w:r>
    </w:p>
    <w:p>
      <w:pPr>
        <w:pStyle w:val="DefinedTerms"/>
      </w:pPr>
      <w:r>
        <w:t>PBS</w:t>
      </w:r>
      <w:r>
        <w:tab/>
        <w:t>37</w:t>
      </w:r>
    </w:p>
    <w:p>
      <w:pPr>
        <w:pStyle w:val="DefinedTerms"/>
      </w:pPr>
      <w:r>
        <w:t>PBS medicine</w:t>
      </w:r>
      <w:r>
        <w:tab/>
        <w:t>37</w:t>
      </w:r>
    </w:p>
    <w:p>
      <w:pPr>
        <w:pStyle w:val="DefinedTerms"/>
      </w:pPr>
      <w:r>
        <w:t>permitted purpose</w:t>
      </w:r>
      <w:r>
        <w:tab/>
        <w:t>74(1), 79(1)</w:t>
      </w:r>
    </w:p>
    <w:p>
      <w:pPr>
        <w:pStyle w:val="DefinedTerms"/>
      </w:pPr>
      <w:r>
        <w:t>personal information</w:t>
      </w:r>
      <w:r>
        <w:tab/>
        <w:t>18(1)</w:t>
      </w:r>
    </w:p>
    <w:p>
      <w:pPr>
        <w:pStyle w:val="DefinedTerms"/>
      </w:pPr>
      <w:r>
        <w:t>pharmaceutical sample</w:t>
      </w:r>
      <w:r>
        <w:tab/>
        <w:t>3(1)</w:t>
      </w:r>
    </w:p>
    <w:p>
      <w:pPr>
        <w:pStyle w:val="DefinedTerms"/>
      </w:pPr>
      <w:r>
        <w:t>pharmacy intern</w:t>
      </w:r>
      <w:r>
        <w:tab/>
        <w:t>88(1)</w:t>
      </w:r>
    </w:p>
    <w:p>
      <w:pPr>
        <w:pStyle w:val="DefinedTerms"/>
      </w:pPr>
      <w:r>
        <w:t>pharmacy technician</w:t>
      </w:r>
      <w:r>
        <w:tab/>
        <w:t>88(1)</w:t>
      </w:r>
    </w:p>
    <w:p>
      <w:pPr>
        <w:pStyle w:val="DefinedTerms"/>
      </w:pPr>
      <w:r>
        <w:t>podiatrist</w:t>
      </w:r>
      <w:r>
        <w:tab/>
        <w:t>37</w:t>
      </w:r>
    </w:p>
    <w:p>
      <w:pPr>
        <w:pStyle w:val="DefinedTerms"/>
      </w:pPr>
      <w:r>
        <w:lastRenderedPageBreak/>
        <w:t>prescribing code</w:t>
      </w:r>
      <w:r>
        <w:tab/>
        <w:t>114</w:t>
      </w:r>
    </w:p>
    <w:p>
      <w:pPr>
        <w:pStyle w:val="DefinedTerms"/>
      </w:pPr>
      <w:r>
        <w:t>Prescribing Formulary</w:t>
      </w:r>
      <w:r>
        <w:tab/>
        <w:t>57(1)</w:t>
      </w:r>
    </w:p>
    <w:p>
      <w:pPr>
        <w:pStyle w:val="DefinedTerms"/>
      </w:pPr>
      <w:r>
        <w:t>private hospital</w:t>
      </w:r>
      <w:r>
        <w:tab/>
        <w:t>3(1)</w:t>
      </w:r>
    </w:p>
    <w:p>
      <w:pPr>
        <w:pStyle w:val="DefinedTerms"/>
      </w:pPr>
      <w:r>
        <w:t>public health programme</w:t>
      </w:r>
      <w:r>
        <w:tab/>
        <w:t>3(1)</w:t>
      </w:r>
    </w:p>
    <w:p>
      <w:pPr>
        <w:pStyle w:val="DefinedTerms"/>
      </w:pPr>
      <w:r>
        <w:t>public health service</w:t>
      </w:r>
      <w:r>
        <w:tab/>
        <w:t>3(1)</w:t>
      </w:r>
    </w:p>
    <w:p>
      <w:pPr>
        <w:pStyle w:val="DefinedTerms"/>
      </w:pPr>
      <w:r>
        <w:t>public health service facility</w:t>
      </w:r>
      <w:r>
        <w:tab/>
        <w:t>127(1)</w:t>
      </w:r>
    </w:p>
    <w:p>
      <w:pPr>
        <w:pStyle w:val="DefinedTerms"/>
      </w:pPr>
      <w:r>
        <w:t>public hospital</w:t>
      </w:r>
      <w:r>
        <w:tab/>
        <w:t>3(1)</w:t>
      </w:r>
    </w:p>
    <w:p>
      <w:pPr>
        <w:pStyle w:val="DefinedTerms"/>
      </w:pPr>
      <w:r>
        <w:t>public sector agency</w:t>
      </w:r>
      <w:r>
        <w:tab/>
        <w:t>79(1)</w:t>
      </w:r>
    </w:p>
    <w:p>
      <w:pPr>
        <w:pStyle w:val="DefinedTerms"/>
      </w:pPr>
      <w:r>
        <w:t xml:space="preserve">qualified person </w:t>
      </w:r>
      <w:r>
        <w:tab/>
        <w:t>145(1)</w:t>
      </w:r>
    </w:p>
    <w:p>
      <w:pPr>
        <w:pStyle w:val="DefinedTerms"/>
      </w:pPr>
      <w:r>
        <w:t>racing yacht</w:t>
      </w:r>
      <w:r>
        <w:tab/>
        <w:t>37</w:t>
      </w:r>
    </w:p>
    <w:p>
      <w:pPr>
        <w:pStyle w:val="DefinedTerms"/>
      </w:pPr>
      <w:r>
        <w:t>recordable event</w:t>
      </w:r>
      <w:r>
        <w:tab/>
        <w:t>144(1)</w:t>
      </w:r>
    </w:p>
    <w:p>
      <w:pPr>
        <w:pStyle w:val="DefinedTerms"/>
      </w:pPr>
      <w:r>
        <w:t>register</w:t>
      </w:r>
      <w:r>
        <w:tab/>
        <w:t>147(1)</w:t>
      </w:r>
    </w:p>
    <w:p>
      <w:pPr>
        <w:pStyle w:val="DefinedTerms"/>
      </w:pPr>
      <w:r>
        <w:t>registered nurse</w:t>
      </w:r>
      <w:r>
        <w:tab/>
        <w:t>37</w:t>
      </w:r>
    </w:p>
    <w:p>
      <w:pPr>
        <w:pStyle w:val="DefinedTerms"/>
      </w:pPr>
      <w:r>
        <w:t>regulated Australian vessel</w:t>
      </w:r>
      <w:r>
        <w:tab/>
        <w:t>37</w:t>
      </w:r>
    </w:p>
    <w:p>
      <w:pPr>
        <w:pStyle w:val="DefinedTerms"/>
      </w:pPr>
      <w:r>
        <w:t>relevant premises</w:t>
      </w:r>
      <w:r>
        <w:tab/>
        <w:t>95(1)</w:t>
      </w:r>
    </w:p>
    <w:p>
      <w:pPr>
        <w:pStyle w:val="DefinedTerms"/>
      </w:pPr>
      <w:r>
        <w:t>remote clinic</w:t>
      </w:r>
      <w:r>
        <w:tab/>
        <w:t>37</w:t>
      </w:r>
    </w:p>
    <w:p>
      <w:pPr>
        <w:pStyle w:val="DefinedTerms"/>
      </w:pPr>
      <w:r>
        <w:t>repealed Act</w:t>
      </w:r>
      <w:r>
        <w:tab/>
        <w:t>149</w:t>
      </w:r>
    </w:p>
    <w:p>
      <w:pPr>
        <w:pStyle w:val="DefinedTerms"/>
      </w:pPr>
      <w:r>
        <w:t>repealed regulations</w:t>
      </w:r>
      <w:r>
        <w:tab/>
        <w:t>149</w:t>
      </w:r>
    </w:p>
    <w:p>
      <w:pPr>
        <w:pStyle w:val="DefinedTerms"/>
      </w:pPr>
      <w:r>
        <w:t>repeat form</w:t>
      </w:r>
      <w:r>
        <w:tab/>
        <w:t>24(1) and (2)</w:t>
      </w:r>
    </w:p>
    <w:p>
      <w:pPr>
        <w:pStyle w:val="DefinedTerms"/>
      </w:pPr>
      <w:r>
        <w:t>residential care chart</w:t>
      </w:r>
      <w:r>
        <w:tab/>
        <w:t>3(1)</w:t>
      </w:r>
    </w:p>
    <w:p>
      <w:pPr>
        <w:pStyle w:val="DefinedTerms"/>
      </w:pPr>
      <w:r>
        <w:t>residential care facility</w:t>
      </w:r>
      <w:r>
        <w:tab/>
        <w:t>3(1)</w:t>
      </w:r>
    </w:p>
    <w:p>
      <w:pPr>
        <w:pStyle w:val="DefinedTerms"/>
      </w:pPr>
      <w:r>
        <w:t>responsible person</w:t>
      </w:r>
      <w:r>
        <w:tab/>
        <w:t>76(1)</w:t>
      </w:r>
    </w:p>
    <w:p>
      <w:pPr>
        <w:pStyle w:val="DefinedTerms"/>
      </w:pPr>
      <w:r>
        <w:t>restricted Schedule 3 poison</w:t>
      </w:r>
      <w:r>
        <w:tab/>
        <w:t>3(1)</w:t>
      </w:r>
    </w:p>
    <w:p>
      <w:pPr>
        <w:pStyle w:val="DefinedTerms"/>
      </w:pPr>
      <w:r>
        <w:t>Schedule 2 retail licence</w:t>
      </w:r>
      <w:r>
        <w:tab/>
        <w:t>86(1)</w:t>
      </w:r>
    </w:p>
    <w:p>
      <w:pPr>
        <w:pStyle w:val="DefinedTerms"/>
      </w:pPr>
      <w:r>
        <w:t>section</w:t>
      </w:r>
      <w:r>
        <w:tab/>
        <w:t>3(1)</w:t>
      </w:r>
    </w:p>
    <w:p>
      <w:pPr>
        <w:pStyle w:val="DefinedTerms"/>
      </w:pPr>
      <w:r>
        <w:t>secure cabinet</w:t>
      </w:r>
      <w:r>
        <w:tab/>
        <w:t>94</w:t>
      </w:r>
    </w:p>
    <w:p>
      <w:pPr>
        <w:pStyle w:val="DefinedTerms"/>
      </w:pPr>
      <w:r>
        <w:t>small safe</w:t>
      </w:r>
      <w:r>
        <w:tab/>
        <w:t>94</w:t>
      </w:r>
    </w:p>
    <w:p>
      <w:pPr>
        <w:pStyle w:val="DefinedTerms"/>
      </w:pPr>
      <w:r>
        <w:t>specialist prescriber</w:t>
      </w:r>
      <w:r>
        <w:tab/>
        <w:t>133</w:t>
      </w:r>
    </w:p>
    <w:p>
      <w:pPr>
        <w:pStyle w:val="DefinedTerms"/>
      </w:pPr>
      <w:r>
        <w:t>specified</w:t>
      </w:r>
      <w:r>
        <w:tab/>
        <w:t>71, 107(1), 118(1)</w:t>
      </w:r>
    </w:p>
    <w:p>
      <w:pPr>
        <w:pStyle w:val="DefinedTerms"/>
      </w:pPr>
      <w:r>
        <w:t>Standard for Optometrists</w:t>
      </w:r>
      <w:r>
        <w:tab/>
        <w:t>60(1)</w:t>
      </w:r>
    </w:p>
    <w:p>
      <w:pPr>
        <w:pStyle w:val="DefinedTerms"/>
      </w:pPr>
      <w:r>
        <w:t>stimulant</w:t>
      </w:r>
      <w:r>
        <w:tab/>
        <w:t>114</w:t>
      </w:r>
    </w:p>
    <w:p>
      <w:pPr>
        <w:pStyle w:val="DefinedTerms"/>
      </w:pPr>
      <w:r>
        <w:t>stimulant clinic</w:t>
      </w:r>
      <w:r>
        <w:tab/>
        <w:t>125</w:t>
      </w:r>
    </w:p>
    <w:p>
      <w:pPr>
        <w:pStyle w:val="DefinedTerms"/>
      </w:pPr>
      <w:r>
        <w:t>stimulant co</w:t>
      </w:r>
      <w:r>
        <w:noBreakHyphen/>
        <w:t>prescriber</w:t>
      </w:r>
      <w:r>
        <w:tab/>
        <w:t>125</w:t>
      </w:r>
    </w:p>
    <w:p>
      <w:pPr>
        <w:pStyle w:val="DefinedTerms"/>
      </w:pPr>
      <w:r>
        <w:t>stimulant prescriber</w:t>
      </w:r>
      <w:r>
        <w:tab/>
        <w:t>125</w:t>
      </w:r>
    </w:p>
    <w:p>
      <w:pPr>
        <w:pStyle w:val="DefinedTerms"/>
      </w:pPr>
      <w:r>
        <w:t>strongroom</w:t>
      </w:r>
      <w:r>
        <w:tab/>
        <w:t>94</w:t>
      </w:r>
    </w:p>
    <w:p>
      <w:pPr>
        <w:pStyle w:val="DefinedTerms"/>
      </w:pPr>
      <w:r>
        <w:t>structured administration and supply arrangement</w:t>
      </w:r>
      <w:r>
        <w:tab/>
        <w:t>3(1)</w:t>
      </w:r>
    </w:p>
    <w:p>
      <w:pPr>
        <w:pStyle w:val="DefinedTerms"/>
      </w:pPr>
      <w:r>
        <w:t>supply</w:t>
      </w:r>
      <w:r>
        <w:tab/>
        <w:t>37</w:t>
      </w:r>
    </w:p>
    <w:p>
      <w:pPr>
        <w:pStyle w:val="DefinedTerms"/>
      </w:pPr>
      <w:r>
        <w:t>system identifier</w:t>
      </w:r>
      <w:r>
        <w:tab/>
        <w:t>18(1), 147(1)</w:t>
      </w:r>
    </w:p>
    <w:p>
      <w:pPr>
        <w:pStyle w:val="DefinedTerms"/>
      </w:pPr>
      <w:r>
        <w:t>unauthorised person</w:t>
      </w:r>
      <w:r>
        <w:tab/>
        <w:t>22(1)</w:t>
      </w:r>
    </w:p>
    <w:p>
      <w:pPr>
        <w:pStyle w:val="DefinedTerms"/>
      </w:pPr>
      <w:r>
        <w:t>vessel</w:t>
      </w:r>
      <w:r>
        <w:tab/>
        <w:t>37</w:t>
      </w:r>
    </w:p>
    <w:p>
      <w:pPr>
        <w:pStyle w:val="DefinedTerms"/>
      </w:pPr>
      <w:r>
        <w:t>veterinary nurse</w:t>
      </w:r>
      <w:r>
        <w:tab/>
        <w:t>37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93" w:name="Schedule"/>
    <w:bookmarkEnd w:id="39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5" w:name="Compilation"/>
    <w:bookmarkEnd w:id="40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0" w:name="DefinedTerms"/>
    <w:bookmarkEnd w:id="41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1" w:name="Coversheet"/>
    <w:bookmarkEnd w:id="4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2312093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 w:name="WAFER_20191118103016" w:val="RemoveTocBookmarks,RemoveUnusedBookmarks,RemoveLanguageTags,ResetPageSize,RunningHeaders,UpdateStyles,UsedStyles"/>
    <w:docVar w:name="WAFER_20191118103016_GUID" w:val="d248b065-a93a-49a5-ae38-c25dd3c065d8"/>
    <w:docVar w:name="WAFER_20201103123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23349_GUID" w:val="27cceb11-241f-4457-98f4-0138737526b4"/>
    <w:docVar w:name="WAFER_20220614151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1821_GUID" w:val="a70dfa1e-56a6-4c2f-9c01-467e19005705"/>
    <w:docVar w:name="WAFER_202207131442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02_GUID" w:val="57d94e83-5bd8-4cf7-a6dc-7940f76c8ce0"/>
    <w:docVar w:name="WAFER_20230123120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20932_GUID" w:val="91f2f25a-e702-4bce-9d59-e5affe0e2d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08623A9D-C2AE-490D-8056-51C05F56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0634-2F59-4684-A37D-A42DEBE1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32188</Words>
  <Characters>164804</Characters>
  <Application>Microsoft Office Word</Application>
  <DocSecurity>0</DocSecurity>
  <Lines>4994</Lines>
  <Paragraphs>3030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2016 - 00-k0-00</dc:title>
  <dc:subject/>
  <dc:creator/>
  <cp:keywords/>
  <dc:description/>
  <cp:lastModifiedBy>Master Repository Process</cp:lastModifiedBy>
  <cp:revision>4</cp:revision>
  <cp:lastPrinted>2020-11-03T06:21:00Z</cp:lastPrinted>
  <dcterms:created xsi:type="dcterms:W3CDTF">2023-01-31T02:53:00Z</dcterms:created>
  <dcterms:modified xsi:type="dcterms:W3CDTF">2023-01-31T02:53:00Z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AsAtDate">
    <vt:lpwstr>01 Feb 2023</vt:lpwstr>
  </property>
  <property fmtid="{D5CDD505-2E9C-101B-9397-08002B2CF9AE}" pid="6" name="Suffix">
    <vt:lpwstr>00-k0-00</vt:lpwstr>
  </property>
  <property fmtid="{D5CDD505-2E9C-101B-9397-08002B2CF9AE}" pid="7" name="CommencementDate">
    <vt:lpwstr>20230201</vt:lpwstr>
  </property>
</Properties>
</file>