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DB" w:rsidRDefault="000626DE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4F55DB" w:rsidRDefault="000626D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D2D36">
        <w:rPr>
          <w:noProof/>
        </w:rPr>
        <w:t>Valuation of Land Regulations 1979</w:t>
      </w:r>
      <w:r>
        <w:fldChar w:fldCharType="end"/>
      </w:r>
    </w:p>
    <w:p w:rsidR="004F55DB" w:rsidRDefault="004F55DB">
      <w:pPr>
        <w:jc w:val="center"/>
        <w:rPr>
          <w:b/>
        </w:rPr>
        <w:sectPr w:rsidR="004F5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F55DB" w:rsidRDefault="000626DE">
      <w:pPr>
        <w:pStyle w:val="WA"/>
      </w:pPr>
      <w:r>
        <w:lastRenderedPageBreak/>
        <w:t>Western Australia</w:t>
      </w:r>
    </w:p>
    <w:p w:rsidR="004F55DB" w:rsidRDefault="000626D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D2D36">
        <w:rPr>
          <w:noProof/>
        </w:rPr>
        <w:t>Valuation of Land Regulations 1979</w:t>
      </w:r>
      <w:r>
        <w:fldChar w:fldCharType="end"/>
      </w:r>
    </w:p>
    <w:p w:rsidR="004F55DB" w:rsidRDefault="000626DE">
      <w:pPr>
        <w:pStyle w:val="Arrangement"/>
      </w:pPr>
      <w:r>
        <w:t>CONTENTS</w:t>
      </w:r>
    </w:p>
    <w:p w:rsidR="004F55DB" w:rsidRDefault="000626DE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_Toc155492663 \h </w:instrText>
      </w:r>
      <w:r>
        <w:fldChar w:fldCharType="separate"/>
      </w:r>
      <w:r w:rsidR="00ED2D36">
        <w:t>1</w:t>
      </w:r>
      <w:r>
        <w:fldChar w:fldCharType="end"/>
      </w:r>
    </w:p>
    <w:p w:rsidR="004F55DB" w:rsidRDefault="000626DE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Arrangement</w:t>
      </w:r>
      <w:r>
        <w:tab/>
      </w:r>
      <w:r>
        <w:fldChar w:fldCharType="begin"/>
      </w:r>
      <w:r>
        <w:instrText xml:space="preserve"> PAGEREF _Toc155492664 \h </w:instrText>
      </w:r>
      <w:r>
        <w:fldChar w:fldCharType="separate"/>
      </w:r>
      <w:r w:rsidR="00ED2D36">
        <w:t>1</w:t>
      </w:r>
      <w:r>
        <w:fldChar w:fldCharType="end"/>
      </w:r>
    </w:p>
    <w:p w:rsidR="004F55DB" w:rsidRDefault="000626DE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“assessed value” percentage</w:t>
      </w:r>
      <w:r>
        <w:tab/>
      </w:r>
      <w:r>
        <w:fldChar w:fldCharType="begin"/>
      </w:r>
      <w:r>
        <w:instrText xml:space="preserve"> PAGEREF _Toc155492665 \h </w:instrText>
      </w:r>
      <w:r>
        <w:fldChar w:fldCharType="separate"/>
      </w:r>
      <w:r w:rsidR="00ED2D36">
        <w:t>1</w:t>
      </w:r>
      <w:r>
        <w:fldChar w:fldCharType="end"/>
      </w:r>
    </w:p>
    <w:p w:rsidR="004F55DB" w:rsidRDefault="000626DE">
      <w:pPr>
        <w:pStyle w:val="TOC8"/>
        <w:rPr>
          <w:sz w:val="24"/>
          <w:szCs w:val="24"/>
        </w:rPr>
      </w:pPr>
      <w:r>
        <w:rPr>
          <w:szCs w:val="24"/>
        </w:rPr>
        <w:t>3A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percentages under paragraph (b)(vii)(II) of the definition of “unimproved value” in section 4(1)</w:t>
      </w:r>
      <w:r>
        <w:tab/>
      </w:r>
      <w:r>
        <w:fldChar w:fldCharType="begin"/>
      </w:r>
      <w:r>
        <w:instrText xml:space="preserve"> PAGEREF _Toc155492666 \h </w:instrText>
      </w:r>
      <w:r>
        <w:fldChar w:fldCharType="separate"/>
      </w:r>
      <w:r w:rsidR="00ED2D36">
        <w:t>1</w:t>
      </w:r>
      <w:r>
        <w:fldChar w:fldCharType="end"/>
      </w:r>
    </w:p>
    <w:p w:rsidR="004F55DB" w:rsidRDefault="000626DE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Details of land to be furnished to Valuer</w:t>
      </w:r>
      <w:r>
        <w:rPr>
          <w:snapToGrid w:val="0"/>
          <w:szCs w:val="24"/>
        </w:rPr>
        <w:noBreakHyphen/>
        <w:t>General</w:t>
      </w:r>
      <w:r>
        <w:tab/>
      </w:r>
      <w:r>
        <w:fldChar w:fldCharType="begin"/>
      </w:r>
      <w:r>
        <w:instrText xml:space="preserve"> PAGEREF _Toc155492667 \h </w:instrText>
      </w:r>
      <w:r>
        <w:fldChar w:fldCharType="separate"/>
      </w:r>
      <w:r w:rsidR="00ED2D36">
        <w:t>2</w:t>
      </w:r>
      <w:r>
        <w:fldChar w:fldCharType="end"/>
      </w:r>
    </w:p>
    <w:p w:rsidR="004F55DB" w:rsidRDefault="000626DE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_Toc155492668 \h </w:instrText>
      </w:r>
      <w:r>
        <w:fldChar w:fldCharType="separate"/>
      </w:r>
      <w:r w:rsidR="00ED2D36">
        <w:t>2</w:t>
      </w:r>
      <w:r>
        <w:fldChar w:fldCharType="end"/>
      </w:r>
    </w:p>
    <w:p w:rsidR="004F55DB" w:rsidRDefault="000626D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Fees</w:t>
      </w:r>
    </w:p>
    <w:p w:rsidR="004F55DB" w:rsidRDefault="000626D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4F55DB" w:rsidRDefault="000626DE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_Toc155492671 \h </w:instrText>
      </w:r>
      <w:r>
        <w:fldChar w:fldCharType="separate"/>
      </w:r>
      <w:r w:rsidR="00ED2D36">
        <w:t>5</w:t>
      </w:r>
      <w:r>
        <w:fldChar w:fldCharType="end"/>
      </w:r>
    </w:p>
    <w:p w:rsidR="004F55DB" w:rsidRDefault="000626DE">
      <w:r>
        <w:fldChar w:fldCharType="end"/>
      </w:r>
    </w:p>
    <w:p w:rsidR="004F55DB" w:rsidRDefault="000626DE"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4F55DB" w:rsidRDefault="004F55DB">
      <w:pPr>
        <w:pStyle w:val="NoteHeading"/>
        <w:sectPr w:rsidR="004F55D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F55DB" w:rsidRDefault="000626DE">
      <w:pPr>
        <w:pStyle w:val="WA"/>
      </w:pPr>
      <w:r>
        <w:t>Western Australia</w:t>
      </w:r>
    </w:p>
    <w:p w:rsidR="004F55DB" w:rsidRDefault="000626DE">
      <w:pPr>
        <w:pStyle w:val="PrincipalActReg"/>
        <w:spacing w:after="360"/>
        <w:rPr>
          <w:snapToGrid w:val="0"/>
        </w:rPr>
      </w:pPr>
      <w:r>
        <w:rPr>
          <w:snapToGrid w:val="0"/>
        </w:rPr>
        <w:t>Valuation of Land Act 1978</w:t>
      </w:r>
    </w:p>
    <w:p w:rsidR="004F55DB" w:rsidRDefault="000626DE">
      <w:pPr>
        <w:pStyle w:val="NameofActReg"/>
        <w:spacing w:before="360" w:after="480"/>
      </w:pPr>
      <w:r>
        <w:t>Valuation of Land Regulations 1979</w:t>
      </w:r>
    </w:p>
    <w:p w:rsidR="004F55DB" w:rsidRDefault="000626DE">
      <w:pPr>
        <w:pStyle w:val="Heading5"/>
        <w:spacing w:before="120"/>
        <w:rPr>
          <w:snapToGrid w:val="0"/>
        </w:rPr>
      </w:pPr>
      <w:bookmarkStart w:id="2" w:name="_Toc454851736"/>
      <w:bookmarkStart w:id="3" w:name="_Toc466080737"/>
      <w:bookmarkStart w:id="4" w:name="_Toc15549266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4F55DB" w:rsidRDefault="000626DE">
      <w:pPr>
        <w:pStyle w:val="Heading5"/>
        <w:spacing w:before="120"/>
        <w:rPr>
          <w:snapToGrid w:val="0"/>
        </w:rPr>
      </w:pPr>
      <w:bookmarkStart w:id="5" w:name="_Toc454851737"/>
      <w:bookmarkStart w:id="6" w:name="_Toc466080738"/>
      <w:bookmarkStart w:id="7" w:name="_Toc1554926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Arrangement</w:t>
      </w:r>
      <w:bookmarkEnd w:id="5"/>
      <w:bookmarkEnd w:id="6"/>
      <w:bookmarkEnd w:id="7"/>
      <w:r>
        <w:rPr>
          <w:snapToGrid w:val="0"/>
        </w:rPr>
        <w:t xml:space="preserve"> </w:t>
      </w:r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4F55DB" w:rsidRDefault="000626DE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Valuation of Land Act 1978</w:t>
      </w:r>
      <w:r>
        <w:t>.</w:t>
      </w:r>
    </w:p>
    <w:p w:rsidR="004F55DB" w:rsidRDefault="000626DE">
      <w:pPr>
        <w:pStyle w:val="Footnotesection"/>
      </w:pPr>
      <w:r>
        <w:tab/>
        <w:t>[Regulation 2 amended in Gazette 29 Dec 2006 p. 5917.]</w:t>
      </w:r>
    </w:p>
    <w:p w:rsidR="004F55DB" w:rsidRDefault="000626DE">
      <w:pPr>
        <w:pStyle w:val="Heading5"/>
        <w:spacing w:before="120"/>
        <w:rPr>
          <w:snapToGrid w:val="0"/>
        </w:rPr>
      </w:pPr>
      <w:bookmarkStart w:id="8" w:name="_Toc454851738"/>
      <w:bookmarkStart w:id="9" w:name="_Toc466080739"/>
      <w:bookmarkStart w:id="10" w:name="_Toc1554926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“assessed value” percentage</w:t>
      </w:r>
      <w:bookmarkEnd w:id="8"/>
      <w:bookmarkEnd w:id="9"/>
      <w:bookmarkEnd w:id="10"/>
      <w:r>
        <w:rPr>
          <w:snapToGrid w:val="0"/>
        </w:rPr>
        <w:t xml:space="preserve"> </w:t>
      </w:r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percentage of the capital value of and prescribed for the purposes of the term “assessed value” in section 4 of the Act is 5%.</w:t>
      </w:r>
    </w:p>
    <w:p w:rsidR="004F55DB" w:rsidRDefault="000626DE">
      <w:pPr>
        <w:pStyle w:val="Heading5"/>
        <w:spacing w:before="120"/>
        <w:rPr>
          <w:snapToGrid w:val="0"/>
        </w:rPr>
      </w:pPr>
      <w:bookmarkStart w:id="11" w:name="_Toc454851739"/>
      <w:bookmarkStart w:id="12" w:name="_Toc466080740"/>
      <w:bookmarkStart w:id="13" w:name="_Toc155492666"/>
      <w:r>
        <w:rPr>
          <w:rStyle w:val="CharSectno"/>
        </w:rPr>
        <w:t>3A</w:t>
      </w:r>
      <w:r>
        <w:rPr>
          <w:snapToGrid w:val="0"/>
        </w:rPr>
        <w:t>.</w:t>
      </w:r>
      <w:r>
        <w:rPr>
          <w:snapToGrid w:val="0"/>
        </w:rPr>
        <w:tab/>
        <w:t xml:space="preserve">Prescribed percentages under paragraph (b)(vii)(II) of the definition of “unimproved </w:t>
      </w:r>
      <w:bookmarkStart w:id="14" w:name="endcomma"/>
      <w:bookmarkEnd w:id="14"/>
      <w:r>
        <w:rPr>
          <w:snapToGrid w:val="0"/>
        </w:rPr>
        <w:t xml:space="preserve">value” </w:t>
      </w:r>
      <w:bookmarkStart w:id="15" w:name="comma"/>
      <w:bookmarkEnd w:id="15"/>
      <w:r>
        <w:rPr>
          <w:snapToGrid w:val="0"/>
        </w:rPr>
        <w:t>in section 4(1)</w:t>
      </w:r>
      <w:bookmarkEnd w:id="11"/>
      <w:bookmarkEnd w:id="12"/>
      <w:bookmarkEnd w:id="13"/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percentages for the purposes of paragraph (b)(vii)(II) of the definition of “unimproved value” in section 4(1) of the Act are — </w:t>
      </w:r>
    </w:p>
    <w:p w:rsidR="004F55DB" w:rsidRDefault="000626DE">
      <w:pPr>
        <w:pStyle w:val="Indenta"/>
      </w:pPr>
      <w:r>
        <w:tab/>
        <w:t>(a)</w:t>
      </w:r>
      <w:r>
        <w:tab/>
        <w:t>in the local government district of Albany</w:t>
      </w:r>
    </w:p>
    <w:p w:rsidR="004F55DB" w:rsidRDefault="000626DE">
      <w:pPr>
        <w:pStyle w:val="Indenta"/>
        <w:tabs>
          <w:tab w:val="left" w:pos="6521"/>
        </w:tabs>
        <w:spacing w:before="0"/>
      </w:pPr>
      <w:r>
        <w:tab/>
      </w:r>
      <w:r>
        <w:tab/>
        <w:t>(Shire).....................................................</w:t>
      </w:r>
      <w:r>
        <w:tab/>
        <w:t>35%</w:t>
      </w:r>
    </w:p>
    <w:p w:rsidR="004F55DB" w:rsidRDefault="000626DE">
      <w:pPr>
        <w:pStyle w:val="Indenta"/>
        <w:spacing w:before="0"/>
      </w:pPr>
      <w:r>
        <w:tab/>
      </w:r>
      <w:r>
        <w:tab/>
        <w:t>and</w:t>
      </w:r>
    </w:p>
    <w:p w:rsidR="004F55DB" w:rsidRDefault="000626DE">
      <w:pPr>
        <w:pStyle w:val="Indenta"/>
      </w:pPr>
      <w:r>
        <w:tab/>
        <w:t>(b)</w:t>
      </w:r>
      <w:r>
        <w:tab/>
        <w:t>in the local government districts of —</w:t>
      </w:r>
    </w:p>
    <w:p w:rsidR="004F55DB" w:rsidRDefault="000626DE">
      <w:pPr>
        <w:pStyle w:val="Indenta"/>
        <w:tabs>
          <w:tab w:val="left" w:pos="6521"/>
        </w:tabs>
        <w:spacing w:before="0"/>
      </w:pPr>
      <w:r>
        <w:tab/>
      </w:r>
      <w:r>
        <w:tab/>
        <w:t>Beverley, Boddington, Brookton, Broomehill,</w:t>
      </w:r>
      <w:r>
        <w:br/>
        <w:t>Bruce Rock, Carnamah, Chapman Valley,</w:t>
      </w:r>
      <w:r>
        <w:br/>
        <w:t>Chittering, Coorow, Corrigin, Cranbrook,</w:t>
      </w:r>
      <w:r>
        <w:br/>
        <w:t>Cuballing, Cunderdin, Dalwallinu, Dandaragan,</w:t>
      </w:r>
      <w:r>
        <w:br/>
        <w:t>Dowerin, Dumbleyung, Esperance, Gingin,</w:t>
      </w:r>
      <w:r>
        <w:br/>
        <w:t>Gnowangerup, Goomalling, Greenough, Irwin,</w:t>
      </w:r>
      <w:r>
        <w:br/>
        <w:t>Jerramungup, Katanning, Kellerberrin, Kent,</w:t>
      </w:r>
      <w:r>
        <w:br/>
        <w:t>Kojonup, Kondinin, Koorda, Kulin, Lake Grace,</w:t>
      </w:r>
      <w:r>
        <w:br/>
        <w:t>Merredin, Mingenew, Moora, Morawa,</w:t>
      </w:r>
      <w:r>
        <w:br/>
        <w:t>Mount Marshall, Mukinbudin, Mullewa,</w:t>
      </w:r>
      <w:r>
        <w:br/>
        <w:t>Narembeen, Narrogin (Shire), Northam (Shire),</w:t>
      </w:r>
      <w:r>
        <w:br/>
        <w:t>Northampton, Nungarin, Perenjori, Pingelly,</w:t>
      </w:r>
      <w:r>
        <w:br/>
        <w:t>Plantagenet, Quairading, Ravensthorpe,</w:t>
      </w:r>
      <w:r>
        <w:br/>
        <w:t>Tambellup, Tammin, Three Springs, Toodyay,</w:t>
      </w:r>
      <w:r>
        <w:br/>
        <w:t>Trayning, Victoria Plains, Wagin, Wandering,</w:t>
      </w:r>
      <w:r>
        <w:br/>
        <w:t>West Arthur, Westonia, Wickepin, Williams,</w:t>
      </w:r>
      <w:r>
        <w:br/>
        <w:t>Wongan</w:t>
      </w:r>
      <w:r>
        <w:noBreakHyphen/>
        <w:t>Ballidu, Woodanilling, Wyalkatchem,</w:t>
      </w:r>
      <w:r>
        <w:br/>
        <w:t>Wyndham/East Kimberley, Yilgarn and York ..</w:t>
      </w:r>
      <w:r>
        <w:tab/>
        <w:t>30%</w:t>
      </w:r>
    </w:p>
    <w:p w:rsidR="004F55DB" w:rsidRDefault="000626DE">
      <w:pPr>
        <w:pStyle w:val="Footnotesection"/>
      </w:pPr>
      <w:r>
        <w:tab/>
        <w:t xml:space="preserve">[Regulation 3A inserted in Gazette 18 Jun 1993 p. 3017; amended in Gazette 27 Jun 1995 p. 2617; 27 Dec 1996 p. 7159; 24 Jun 1997 p. 3017; 11 Jun 1999 p. 2553.] </w:t>
      </w:r>
    </w:p>
    <w:p w:rsidR="004F55DB" w:rsidRDefault="000626DE">
      <w:pPr>
        <w:pStyle w:val="Heading5"/>
        <w:rPr>
          <w:snapToGrid w:val="0"/>
        </w:rPr>
      </w:pPr>
      <w:bookmarkStart w:id="16" w:name="_Toc454851740"/>
      <w:bookmarkStart w:id="17" w:name="_Toc466080741"/>
      <w:bookmarkStart w:id="18" w:name="_Toc15549266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Details of land to be furnished to Valuer</w:t>
      </w:r>
      <w:r>
        <w:rPr>
          <w:snapToGrid w:val="0"/>
        </w:rPr>
        <w:noBreakHyphen/>
        <w:t>General</w:t>
      </w:r>
      <w:bookmarkEnd w:id="16"/>
      <w:bookmarkEnd w:id="17"/>
      <w:bookmarkEnd w:id="18"/>
      <w:r>
        <w:rPr>
          <w:snapToGrid w:val="0"/>
        </w:rPr>
        <w:t xml:space="preserve"> </w:t>
      </w:r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agency or instrumentality of the Crown, or a local government or any other public authority shall upon request made by the Valuer</w:t>
      </w:r>
      <w:r>
        <w:rPr>
          <w:snapToGrid w:val="0"/>
        </w:rPr>
        <w:noBreakHyphen/>
        <w:t>General furnish to the Valuer</w:t>
      </w:r>
      <w:r>
        <w:rPr>
          <w:snapToGrid w:val="0"/>
        </w:rPr>
        <w:noBreakHyphen/>
        <w:t>General details of any land owned by or vested in it which any other person is entitled to use under an agreement or arrangement with it.</w:t>
      </w:r>
    </w:p>
    <w:p w:rsidR="004F55DB" w:rsidRDefault="000626DE">
      <w:pPr>
        <w:pStyle w:val="Footnotesection"/>
      </w:pPr>
      <w:r>
        <w:tab/>
        <w:t xml:space="preserve">[Regulation 4 amended in Gazette 27 December 1996 p.7159.] </w:t>
      </w:r>
    </w:p>
    <w:p w:rsidR="004F55DB" w:rsidRDefault="000626DE">
      <w:pPr>
        <w:pStyle w:val="Ednotesection"/>
      </w:pPr>
      <w:r>
        <w:t>[</w:t>
      </w:r>
      <w:r>
        <w:rPr>
          <w:b/>
        </w:rPr>
        <w:t>5.</w:t>
      </w:r>
      <w:r>
        <w:tab/>
        <w:t xml:space="preserve">Repealed in Gazette 27 December 1996 p.7159.] </w:t>
      </w:r>
    </w:p>
    <w:p w:rsidR="004F55DB" w:rsidRDefault="000626DE">
      <w:pPr>
        <w:pStyle w:val="Heading5"/>
        <w:rPr>
          <w:snapToGrid w:val="0"/>
        </w:rPr>
      </w:pPr>
      <w:bookmarkStart w:id="19" w:name="_Toc454851741"/>
      <w:bookmarkStart w:id="20" w:name="_Toc466080742"/>
      <w:bookmarkStart w:id="21" w:name="_Toc1554926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9"/>
      <w:bookmarkEnd w:id="20"/>
      <w:bookmarkEnd w:id="21"/>
      <w:r>
        <w:rPr>
          <w:snapToGrid w:val="0"/>
        </w:rPr>
        <w:t xml:space="preserve"> </w:t>
      </w:r>
    </w:p>
    <w:p w:rsidR="004F55DB" w:rsidRDefault="000626D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specified in Schedule 1 are payable in respect of the matters described in that Schedule.</w:t>
      </w:r>
    </w:p>
    <w:p w:rsidR="004F55DB" w:rsidRDefault="000626DE">
      <w:pPr>
        <w:pStyle w:val="Footnotesection"/>
      </w:pPr>
      <w:r>
        <w:tab/>
        <w:t xml:space="preserve">[Regulation 6 inserted in Gazette 27 December 1996 p.7159.] </w:t>
      </w:r>
    </w:p>
    <w:p w:rsidR="004F55DB" w:rsidRDefault="000626DE">
      <w:pPr>
        <w:pStyle w:val="Ednotesection"/>
      </w:pPr>
      <w:r>
        <w:t>[</w:t>
      </w:r>
      <w:r>
        <w:rPr>
          <w:b/>
        </w:rPr>
        <w:t>7</w:t>
      </w:r>
      <w:r>
        <w:t>.</w:t>
      </w:r>
      <w:r>
        <w:tab/>
        <w:t xml:space="preserve">Repealed in Gazette 27 December 1996 p.7159.] </w:t>
      </w:r>
    </w:p>
    <w:p w:rsidR="004F55DB" w:rsidRDefault="004F55DB">
      <w:pPr>
        <w:rPr>
          <w:rStyle w:val="CharDivText"/>
        </w:rPr>
        <w:sectPr w:rsidR="004F55D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F55DB" w:rsidRDefault="000626DE">
      <w:pPr>
        <w:pStyle w:val="yScheduleHeading"/>
      </w:pPr>
      <w:bookmarkStart w:id="22" w:name="_Toc155168275"/>
      <w:bookmarkStart w:id="23" w:name="_Toc155168292"/>
      <w:bookmarkStart w:id="24" w:name="_Toc15549266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</w:p>
    <w:p w:rsidR="004F55DB" w:rsidRDefault="000626DE">
      <w:pPr>
        <w:pStyle w:val="yShoulderClause"/>
        <w:rPr>
          <w:snapToGrid w:val="0"/>
        </w:rPr>
      </w:pPr>
      <w:r>
        <w:rPr>
          <w:snapToGrid w:val="0"/>
        </w:rPr>
        <w:t>[regulation 6]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2"/>
      </w:tblGrid>
      <w:tr w:rsidR="004F55DB">
        <w:tc>
          <w:tcPr>
            <w:tcW w:w="851" w:type="dxa"/>
          </w:tcPr>
          <w:p w:rsidR="004F55DB" w:rsidRDefault="004F55DB">
            <w:pPr>
              <w:pStyle w:val="yTable"/>
            </w:pPr>
          </w:p>
        </w:tc>
        <w:tc>
          <w:tcPr>
            <w:tcW w:w="5103" w:type="dxa"/>
          </w:tcPr>
          <w:p w:rsidR="004F55DB" w:rsidRDefault="004F55DB">
            <w:pPr>
              <w:pStyle w:val="yTable"/>
            </w:pPr>
          </w:p>
        </w:tc>
        <w:tc>
          <w:tcPr>
            <w:tcW w:w="1132" w:type="dxa"/>
          </w:tcPr>
          <w:p w:rsidR="004F55DB" w:rsidRDefault="000626DE">
            <w:pPr>
              <w:pStyle w:val="yTable"/>
              <w:jc w:val="center"/>
            </w:pPr>
            <w:r>
              <w:t>$</w:t>
            </w:r>
          </w:p>
        </w:tc>
      </w:tr>
      <w:tr w:rsidR="004F55DB">
        <w:tc>
          <w:tcPr>
            <w:tcW w:w="851" w:type="dxa"/>
          </w:tcPr>
          <w:p w:rsidR="004F55DB" w:rsidRDefault="000626DE"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 w:rsidR="004F55DB" w:rsidRDefault="000626DE">
            <w:pPr>
              <w:pStyle w:val="yTable"/>
              <w:spacing w:before="0"/>
            </w:pPr>
            <w:r>
              <w:t>Copy of valuation roll (s.28(1)(c) of the Act)</w:t>
            </w:r>
          </w:p>
        </w:tc>
        <w:tc>
          <w:tcPr>
            <w:tcW w:w="1132" w:type="dxa"/>
          </w:tcPr>
          <w:p w:rsidR="004F55DB" w:rsidRDefault="000626DE">
            <w:pPr>
              <w:pStyle w:val="yTable"/>
              <w:spacing w:before="0"/>
              <w:jc w:val="right"/>
            </w:pPr>
            <w:r>
              <w:t>100.00</w:t>
            </w:r>
          </w:p>
        </w:tc>
      </w:tr>
      <w:tr w:rsidR="004F55DB">
        <w:tc>
          <w:tcPr>
            <w:tcW w:w="851" w:type="dxa"/>
          </w:tcPr>
          <w:p w:rsidR="004F55DB" w:rsidRDefault="000626DE">
            <w:pPr>
              <w:pStyle w:val="yTable"/>
              <w:spacing w:before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276225</wp:posOffset>
                      </wp:positionV>
                      <wp:extent cx="1463040" cy="6400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5DB" w:rsidRDefault="004F55D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pt;margin-top:21.75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" o:allowincell="f" stroked="f">
                      <v:textbox inset="5pt,5pt,5pt,5pt">
                        <w:txbxContent>
                          <w:p w:rsidR="00000000" w:rsidRDefault="000626D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5103" w:type="dxa"/>
          </w:tcPr>
          <w:p w:rsidR="004F55DB" w:rsidRDefault="000626DE">
            <w:pPr>
              <w:pStyle w:val="yTable"/>
              <w:spacing w:before="0"/>
            </w:pPr>
            <w:r>
              <w:t>Copy of addition, deletion, correction or amendment to or from valuation roll (s.28(1)(c) of the Act)</w:t>
            </w:r>
          </w:p>
        </w:tc>
        <w:tc>
          <w:tcPr>
            <w:tcW w:w="1132" w:type="dxa"/>
          </w:tcPr>
          <w:p w:rsidR="004F55DB" w:rsidRDefault="004F55DB">
            <w:pPr>
              <w:pStyle w:val="yTable"/>
              <w:spacing w:before="0"/>
              <w:jc w:val="right"/>
            </w:pPr>
          </w:p>
          <w:p w:rsidR="004F55DB" w:rsidRDefault="000626DE">
            <w:pPr>
              <w:pStyle w:val="yTable"/>
              <w:spacing w:before="0"/>
              <w:jc w:val="right"/>
            </w:pPr>
            <w:r>
              <w:t>40.00</w:t>
            </w:r>
          </w:p>
        </w:tc>
      </w:tr>
      <w:tr w:rsidR="004F55DB">
        <w:tc>
          <w:tcPr>
            <w:tcW w:w="851" w:type="dxa"/>
          </w:tcPr>
          <w:p w:rsidR="004F55DB" w:rsidRDefault="000626DE"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 w:rsidR="004F55DB" w:rsidRDefault="000626DE">
            <w:pPr>
              <w:pStyle w:val="yTable"/>
              <w:spacing w:before="0"/>
            </w:pPr>
            <w:r>
              <w:t>Extract of valuation roll (s.29 of the Act) </w:t>
            </w:r>
            <w:r>
              <w:rPr>
                <w:snapToGrid w:val="0"/>
              </w:rPr>
              <w:t>—</w:t>
            </w:r>
            <w:r>
              <w:t> per entry</w:t>
            </w:r>
          </w:p>
        </w:tc>
        <w:tc>
          <w:tcPr>
            <w:tcW w:w="1132" w:type="dxa"/>
          </w:tcPr>
          <w:p w:rsidR="004F55DB" w:rsidRDefault="000626DE">
            <w:pPr>
              <w:pStyle w:val="yTable"/>
              <w:spacing w:before="0"/>
              <w:jc w:val="right"/>
            </w:pPr>
            <w:r>
              <w:t>4.00</w:t>
            </w:r>
          </w:p>
        </w:tc>
      </w:tr>
      <w:tr w:rsidR="004F55DB">
        <w:tc>
          <w:tcPr>
            <w:tcW w:w="851" w:type="dxa"/>
          </w:tcPr>
          <w:p w:rsidR="004F55DB" w:rsidRDefault="000626DE"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 w:rsidR="004F55DB" w:rsidRDefault="000626DE">
            <w:pPr>
              <w:pStyle w:val="yTable"/>
              <w:spacing w:before="0"/>
            </w:pPr>
            <w:r>
              <w:t>Certified extract of valuation roll (s.29 of the Act) </w:t>
            </w:r>
            <w:r>
              <w:rPr>
                <w:snapToGrid w:val="0"/>
              </w:rPr>
              <w:t>—</w:t>
            </w:r>
            <w:r>
              <w:t>per entry</w:t>
            </w:r>
          </w:p>
        </w:tc>
        <w:tc>
          <w:tcPr>
            <w:tcW w:w="1132" w:type="dxa"/>
          </w:tcPr>
          <w:p w:rsidR="004F55DB" w:rsidRDefault="004F55DB">
            <w:pPr>
              <w:pStyle w:val="yTable"/>
              <w:spacing w:before="0"/>
              <w:jc w:val="right"/>
            </w:pPr>
          </w:p>
          <w:p w:rsidR="004F55DB" w:rsidRDefault="000626DE">
            <w:pPr>
              <w:pStyle w:val="yTable"/>
              <w:spacing w:before="0"/>
              <w:jc w:val="right"/>
            </w:pPr>
            <w:r>
              <w:t>12.00</w:t>
            </w:r>
          </w:p>
        </w:tc>
      </w:tr>
    </w:tbl>
    <w:p w:rsidR="004F55DB" w:rsidRDefault="000626DE">
      <w:pPr>
        <w:pStyle w:val="yFootnotesection"/>
      </w:pPr>
      <w:r>
        <w:tab/>
        <w:t xml:space="preserve">[Schedule 1 inserted in Gazette 27 December 1996 p.7160.] </w:t>
      </w:r>
    </w:p>
    <w:p w:rsidR="004F55DB" w:rsidRDefault="004F55DB">
      <w:pPr>
        <w:sectPr w:rsidR="004F55DB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F55DB" w:rsidRDefault="000626DE">
      <w:pPr>
        <w:pStyle w:val="nHeading2"/>
      </w:pPr>
      <w:bookmarkStart w:id="25" w:name="_Toc155168276"/>
      <w:bookmarkStart w:id="26" w:name="_Toc155168293"/>
      <w:bookmarkStart w:id="27" w:name="_Toc155492670"/>
      <w:r>
        <w:t>Notes</w:t>
      </w:r>
      <w:bookmarkEnd w:id="25"/>
      <w:bookmarkEnd w:id="26"/>
      <w:bookmarkEnd w:id="27"/>
    </w:p>
    <w:p w:rsidR="004F55DB" w:rsidRDefault="000626D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and includes the amendments included in the reprint of 23 April 1993 and the amendments made by the other written laws referred to in the following table. </w:t>
      </w:r>
    </w:p>
    <w:p w:rsidR="004F55DB" w:rsidRDefault="000626DE">
      <w:pPr>
        <w:pStyle w:val="nHeading3"/>
        <w:rPr>
          <w:snapToGrid w:val="0"/>
        </w:rPr>
      </w:pPr>
      <w:bookmarkStart w:id="28" w:name="_Toc155492671"/>
      <w:r>
        <w:rPr>
          <w:snapToGrid w:val="0"/>
        </w:rPr>
        <w:t>Compilation table</w:t>
      </w:r>
      <w:bookmarkEnd w:id="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F55DB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Regulations 1979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Apr 1979 p. 928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1979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1982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Jan 1982 p. 294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Apr 1982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1984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 1984 p. 1756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1984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1985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Jun 1985 p. 1934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1985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 1985 p. 2190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1985 (see r. 3)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1986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 1986 p. 2038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1986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1987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1987 p.2547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1987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1988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1988 p. 2019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1988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1989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 1989 p. 1804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1989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1990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 p. 3437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Jul 1990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1990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 p. 4705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 1990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1991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Jul 1991 p. 3378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1991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1991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 p. 4082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Aug 1991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1992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Jun 1992 p. 2362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1992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1992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 1992 p. 2809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1992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3) 1992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 p. 4949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Oct 1992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1993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 p. 1586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 1993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1993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 1993 p. 3016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1993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keepNext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1994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 1994 p. 2628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1994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1995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1995 p. 2616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1995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1996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1996 p. 2607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1996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1996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 1996 p. 7158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Dec 1996 (see r. 2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1996 p. 7153)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1997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 1997 p. 3016</w:t>
            </w:r>
            <w:r>
              <w:rPr>
                <w:sz w:val="19"/>
              </w:rPr>
              <w:noBreakHyphen/>
              <w:t>17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1997 (see r. 2)</w:t>
            </w:r>
          </w:p>
        </w:tc>
      </w:tr>
      <w:tr w:rsidR="004F55DB">
        <w:trPr>
          <w:cantSplit/>
        </w:trPr>
        <w:tc>
          <w:tcPr>
            <w:tcW w:w="3118" w:type="dxa"/>
          </w:tcPr>
          <w:p w:rsidR="004F55DB" w:rsidRDefault="000626DE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1999</w:t>
            </w:r>
          </w:p>
        </w:tc>
        <w:tc>
          <w:tcPr>
            <w:tcW w:w="1276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Jun 1999 p. 2552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 Jun 1999 (see r. 2)</w:t>
            </w:r>
          </w:p>
        </w:tc>
      </w:tr>
      <w:tr w:rsidR="004F55DB"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2006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2006 p. 5917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4F55DB" w:rsidRDefault="000626DE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 xml:space="preserve">1 Jan 2007 (see r. 2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8 Dec 2006 p. 5369)</w:t>
            </w:r>
            <w:r>
              <w:rPr>
                <w:sz w:val="19"/>
              </w:rPr>
              <w:t xml:space="preserve"> </w:t>
            </w:r>
          </w:p>
        </w:tc>
      </w:tr>
    </w:tbl>
    <w:p w:rsidR="004F55DB" w:rsidRDefault="004F55DB"/>
    <w:p w:rsidR="004F55DB" w:rsidRDefault="004F55DB">
      <w:pPr>
        <w:sectPr w:rsidR="004F55DB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F55DB" w:rsidRDefault="004F55DB"/>
    <w:sectPr w:rsidR="004F55DB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DB" w:rsidRDefault="000626DE">
      <w:r>
        <w:separator/>
      </w:r>
    </w:p>
  </w:endnote>
  <w:endnote w:type="continuationSeparator" w:id="0">
    <w:p w:rsidR="004F55DB" w:rsidRDefault="0006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D2D3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2D36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2D36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Footer"/>
      <w:tabs>
        <w:tab w:val="clear" w:pos="4153"/>
        <w:tab w:val="right" w:pos="7088"/>
      </w:tabs>
      <w:rPr>
        <w:rStyle w:val="PageNumber"/>
      </w:rPr>
    </w:pPr>
  </w:p>
  <w:p w:rsidR="004F55DB" w:rsidRDefault="000626D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2D36"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2D3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F55DB" w:rsidRDefault="000626D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DB" w:rsidRDefault="000626DE">
      <w:r>
        <w:separator/>
      </w:r>
    </w:p>
  </w:footnote>
  <w:footnote w:type="continuationSeparator" w:id="0">
    <w:p w:rsidR="004F55DB" w:rsidRDefault="0006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0626D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D2D36">
      <w:rPr>
        <w:i/>
        <w:noProof/>
      </w:rPr>
      <w:t>Valuation of Land Regulations 1979</w:t>
    </w:r>
    <w:r>
      <w:rPr>
        <w:i/>
      </w:rPr>
      <w:fldChar w:fldCharType="end"/>
    </w:r>
  </w:p>
  <w:p w:rsidR="004F55DB" w:rsidRDefault="000626D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F55DB" w:rsidRDefault="000626D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F55DB" w:rsidRDefault="004F55DB">
    <w:pPr>
      <w:pStyle w:val="headerpart"/>
    </w:pPr>
  </w:p>
  <w:p w:rsidR="004F55DB" w:rsidRDefault="004F55DB">
    <w:pPr>
      <w:pBdr>
        <w:bottom w:val="single" w:sz="6" w:space="1" w:color="auto"/>
      </w:pBdr>
      <w:rPr>
        <w:b/>
      </w:rPr>
    </w:pPr>
  </w:p>
  <w:p w:rsidR="004F55DB" w:rsidRDefault="004F55D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Right"/>
            <w:ind w:right="17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5742" w:type="dxa"/>
        </w:tcPr>
        <w:p w:rsidR="004F55DB" w:rsidRDefault="004F55DB">
          <w:pPr>
            <w:pStyle w:val="HeaderTextRight"/>
          </w:pPr>
        </w:p>
      </w:tc>
      <w:tc>
        <w:tcPr>
          <w:tcW w:w="1521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c>
        <w:tcPr>
          <w:tcW w:w="5742" w:type="dxa"/>
        </w:tcPr>
        <w:p w:rsidR="004F55DB" w:rsidRDefault="004F55DB">
          <w:pPr>
            <w:pStyle w:val="HeaderTextRight"/>
          </w:pPr>
        </w:p>
      </w:tc>
      <w:tc>
        <w:tcPr>
          <w:tcW w:w="1521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rPr>
        <w:cantSplit/>
      </w:trPr>
      <w:tc>
        <w:tcPr>
          <w:tcW w:w="5742" w:type="dxa"/>
        </w:tcPr>
        <w:p w:rsidR="004F55DB" w:rsidRDefault="000626DE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4F55DB" w:rsidRDefault="000626DE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Left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1548" w:type="dxa"/>
        </w:tcPr>
        <w:p w:rsidR="004F55DB" w:rsidRDefault="004F55DB">
          <w:pPr>
            <w:pStyle w:val="HeaderNumberLeft"/>
          </w:pPr>
        </w:p>
      </w:tc>
      <w:tc>
        <w:tcPr>
          <w:tcW w:w="5715" w:type="dxa"/>
        </w:tcPr>
        <w:p w:rsidR="004F55DB" w:rsidRDefault="004F55DB">
          <w:pPr>
            <w:pStyle w:val="HeaderTextLeft"/>
          </w:pPr>
        </w:p>
      </w:tc>
    </w:tr>
    <w:tr w:rsidR="004F55DB">
      <w:tc>
        <w:tcPr>
          <w:tcW w:w="1548" w:type="dxa"/>
        </w:tcPr>
        <w:p w:rsidR="004F55DB" w:rsidRDefault="004F55DB">
          <w:pPr>
            <w:pStyle w:val="HeaderNumberLeft"/>
          </w:pPr>
        </w:p>
      </w:tc>
      <w:tc>
        <w:tcPr>
          <w:tcW w:w="5715" w:type="dxa"/>
        </w:tcPr>
        <w:p w:rsidR="004F55DB" w:rsidRDefault="004F55DB">
          <w:pPr>
            <w:pStyle w:val="HeaderTextLeft"/>
          </w:pP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4F55DB">
          <w:pPr>
            <w:pStyle w:val="HeaderSectionRight"/>
            <w:ind w:right="17"/>
            <w:jc w:val="left"/>
          </w:pP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Right"/>
            <w:ind w:right="17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4F55DB">
          <w:pPr>
            <w:pStyle w:val="HeaderSectionRight"/>
            <w:ind w:right="17"/>
          </w:pP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Right"/>
            <w:ind w:right="17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4F55DB">
          <w:pPr>
            <w:pStyle w:val="HeaderSectionRight"/>
            <w:ind w:right="17"/>
          </w:pP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0626D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D2D36">
      <w:rPr>
        <w:i/>
        <w:noProof/>
      </w:rPr>
      <w:t>Valuation of Land Regulations 1979</w:t>
    </w:r>
    <w:r>
      <w:rPr>
        <w:i/>
      </w:rPr>
      <w:fldChar w:fldCharType="end"/>
    </w:r>
  </w:p>
  <w:p w:rsidR="004F55DB" w:rsidRDefault="004F55DB">
    <w:pPr>
      <w:pStyle w:val="headerpartodd"/>
      <w:ind w:left="0" w:firstLine="0"/>
      <w:rPr>
        <w:b w:val="0"/>
        <w:i/>
      </w:rPr>
    </w:pPr>
  </w:p>
  <w:p w:rsidR="004F55DB" w:rsidRDefault="004F55DB">
    <w:pPr>
      <w:pStyle w:val="headerpart"/>
    </w:pPr>
  </w:p>
  <w:p w:rsidR="004F55DB" w:rsidRDefault="004F55DB">
    <w:pPr>
      <w:pStyle w:val="headerpart"/>
    </w:pPr>
  </w:p>
  <w:p w:rsidR="004F55DB" w:rsidRDefault="004F55DB">
    <w:pPr>
      <w:pBdr>
        <w:bottom w:val="single" w:sz="6" w:space="1" w:color="auto"/>
      </w:pBdr>
      <w:rPr>
        <w:b/>
      </w:rPr>
    </w:pPr>
  </w:p>
  <w:p w:rsidR="004F55DB" w:rsidRDefault="004F55DB"/>
  <w:p w:rsidR="004F55DB" w:rsidRDefault="004F55DB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0626D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D2D36">
      <w:rPr>
        <w:i/>
        <w:noProof/>
      </w:rPr>
      <w:t>Valuation of Land Regulations 1979</w:t>
    </w:r>
    <w:r>
      <w:rPr>
        <w:i/>
      </w:rPr>
      <w:fldChar w:fldCharType="end"/>
    </w:r>
  </w:p>
  <w:p w:rsidR="004F55DB" w:rsidRDefault="004F55DB">
    <w:pPr>
      <w:pStyle w:val="headerpartodd"/>
      <w:ind w:left="0" w:firstLine="0"/>
      <w:jc w:val="right"/>
      <w:rPr>
        <w:b w:val="0"/>
        <w:i/>
      </w:rPr>
    </w:pPr>
  </w:p>
  <w:p w:rsidR="004F55DB" w:rsidRDefault="004F55DB">
    <w:pPr>
      <w:pStyle w:val="headerpart"/>
      <w:jc w:val="right"/>
    </w:pPr>
  </w:p>
  <w:p w:rsidR="004F55DB" w:rsidRDefault="004F55DB">
    <w:pPr>
      <w:pStyle w:val="headerpart"/>
      <w:jc w:val="right"/>
    </w:pPr>
  </w:p>
  <w:p w:rsidR="004F55DB" w:rsidRDefault="004F55DB">
    <w:pPr>
      <w:pBdr>
        <w:bottom w:val="single" w:sz="6" w:space="1" w:color="auto"/>
      </w:pBdr>
      <w:jc w:val="right"/>
      <w:rPr>
        <w:b/>
      </w:rPr>
    </w:pPr>
  </w:p>
  <w:p w:rsidR="004F55DB" w:rsidRDefault="004F55DB"/>
  <w:p w:rsidR="004F55DB" w:rsidRDefault="004F5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Left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1548" w:type="dxa"/>
        </w:tcPr>
        <w:p w:rsidR="004F55DB" w:rsidRDefault="004F55DB">
          <w:pPr>
            <w:pStyle w:val="HeaderNumberLeft"/>
          </w:pPr>
        </w:p>
      </w:tc>
      <w:tc>
        <w:tcPr>
          <w:tcW w:w="5715" w:type="dxa"/>
        </w:tcPr>
        <w:p w:rsidR="004F55DB" w:rsidRDefault="004F55DB">
          <w:pPr>
            <w:pStyle w:val="HeaderTextLeft"/>
          </w:pPr>
        </w:p>
      </w:tc>
    </w:tr>
    <w:tr w:rsidR="004F55DB">
      <w:tc>
        <w:tcPr>
          <w:tcW w:w="1548" w:type="dxa"/>
        </w:tcPr>
        <w:p w:rsidR="004F55DB" w:rsidRDefault="004F55DB">
          <w:pPr>
            <w:pStyle w:val="HeaderNumberLeft"/>
          </w:pPr>
        </w:p>
      </w:tc>
      <w:tc>
        <w:tcPr>
          <w:tcW w:w="5715" w:type="dxa"/>
        </w:tcPr>
        <w:p w:rsidR="004F55DB" w:rsidRDefault="004F55DB">
          <w:pPr>
            <w:pStyle w:val="HeaderTextLeft"/>
          </w:pP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Right"/>
            <w:ind w:right="17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c>
        <w:tcPr>
          <w:tcW w:w="5715" w:type="dxa"/>
        </w:tcPr>
        <w:p w:rsidR="004F55DB" w:rsidRDefault="004F55DB">
          <w:pPr>
            <w:pStyle w:val="HeaderTextRight"/>
          </w:pPr>
        </w:p>
      </w:tc>
      <w:tc>
        <w:tcPr>
          <w:tcW w:w="1548" w:type="dxa"/>
        </w:tcPr>
        <w:p w:rsidR="004F55DB" w:rsidRDefault="004F55DB">
          <w:pPr>
            <w:pStyle w:val="HeaderNumberRight"/>
            <w:ind w:right="17"/>
          </w:pP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Left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1548" w:type="dxa"/>
        </w:tcPr>
        <w:p w:rsidR="004F55DB" w:rsidRDefault="000626D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F55DB" w:rsidRDefault="000626D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F55DB">
      <w:tc>
        <w:tcPr>
          <w:tcW w:w="1548" w:type="dxa"/>
        </w:tcPr>
        <w:p w:rsidR="004F55DB" w:rsidRDefault="000626D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F55DB" w:rsidRDefault="000626D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SectionLeft"/>
          </w:pPr>
          <w:r>
            <w:t xml:space="preserve">s. </w:t>
          </w:r>
          <w:fldSimple w:instr=" styleref CharSectno ">
            <w:r w:rsidR="00ED2D36">
              <w:rPr>
                <w:noProof/>
              </w:rPr>
              <w:t>1</w:t>
            </w:r>
          </w:fldSimple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Right"/>
            <w:ind w:right="17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5715" w:type="dxa"/>
        </w:tcPr>
        <w:p w:rsidR="004F55DB" w:rsidRDefault="000626D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F55DB" w:rsidRDefault="000626D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F55DB">
      <w:tc>
        <w:tcPr>
          <w:tcW w:w="5715" w:type="dxa"/>
        </w:tcPr>
        <w:p w:rsidR="004F55DB" w:rsidRDefault="000626D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F55DB" w:rsidRDefault="000626D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ED2D36">
              <w:rPr>
                <w:noProof/>
              </w:rPr>
              <w:t>1</w:t>
            </w:r>
          </w:fldSimple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DB" w:rsidRDefault="004F55D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4F55DB">
      <w:trPr>
        <w:cantSplit/>
      </w:trPr>
      <w:tc>
        <w:tcPr>
          <w:tcW w:w="7258" w:type="dxa"/>
          <w:gridSpan w:val="2"/>
        </w:tcPr>
        <w:p w:rsidR="004F55DB" w:rsidRDefault="000626DE">
          <w:pPr>
            <w:pStyle w:val="HeaderActNameLeft"/>
          </w:pPr>
          <w:fldSimple w:instr=" Styleref &quot;Name of Act/Reg&quot; ">
            <w:r w:rsidR="00ED2D36">
              <w:rPr>
                <w:noProof/>
              </w:rPr>
              <w:t>Valuation of Land Regulations 1979</w:t>
            </w:r>
          </w:fldSimple>
        </w:p>
      </w:tc>
    </w:tr>
    <w:tr w:rsidR="004F55DB">
      <w:tc>
        <w:tcPr>
          <w:tcW w:w="1490" w:type="dxa"/>
        </w:tcPr>
        <w:p w:rsidR="004F55DB" w:rsidRDefault="004F55DB">
          <w:pPr>
            <w:pStyle w:val="HeaderNumberLeft"/>
          </w:pPr>
        </w:p>
      </w:tc>
      <w:tc>
        <w:tcPr>
          <w:tcW w:w="5773" w:type="dxa"/>
        </w:tcPr>
        <w:p w:rsidR="004F55DB" w:rsidRDefault="004F55DB">
          <w:pPr>
            <w:pStyle w:val="HeaderTextLeft"/>
          </w:pPr>
        </w:p>
      </w:tc>
    </w:tr>
    <w:tr w:rsidR="004F55DB">
      <w:tc>
        <w:tcPr>
          <w:tcW w:w="1490" w:type="dxa"/>
        </w:tcPr>
        <w:p w:rsidR="004F55DB" w:rsidRDefault="004F55DB">
          <w:pPr>
            <w:pStyle w:val="HeaderNumberLeft"/>
          </w:pPr>
        </w:p>
      </w:tc>
      <w:tc>
        <w:tcPr>
          <w:tcW w:w="5773" w:type="dxa"/>
        </w:tcPr>
        <w:p w:rsidR="004F55DB" w:rsidRDefault="004F55DB">
          <w:pPr>
            <w:pStyle w:val="HeaderTextLeft"/>
          </w:pPr>
        </w:p>
      </w:tc>
    </w:tr>
    <w:tr w:rsidR="004F55DB">
      <w:trPr>
        <w:cantSplit/>
      </w:trPr>
      <w:tc>
        <w:tcPr>
          <w:tcW w:w="1490" w:type="dxa"/>
        </w:tcPr>
        <w:p w:rsidR="004F55DB" w:rsidRDefault="000626DE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4F55DB" w:rsidRDefault="000626DE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4F55DB" w:rsidRDefault="004F55D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88FD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7E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682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1E58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4674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7852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E0F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8668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2A7D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BC8F2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007000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E"/>
    <w:rsid w:val="000626DE"/>
    <w:rsid w:val="0016325D"/>
    <w:rsid w:val="004F55DB"/>
    <w:rsid w:val="009B7924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5455</Characters>
  <Application>Microsoft Office Word</Application>
  <DocSecurity>0</DocSecurity>
  <Lines>272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Land Regulations 1979 - 02-b0-03</dc:title>
  <dc:subject/>
  <dc:creator>David Harrold</dc:creator>
  <cp:keywords/>
  <cp:lastModifiedBy>svcMRProcess</cp:lastModifiedBy>
  <cp:revision>4</cp:revision>
  <cp:lastPrinted>1999-10-18T01:13:00Z</cp:lastPrinted>
  <dcterms:created xsi:type="dcterms:W3CDTF">2013-02-19T03:43:00Z</dcterms:created>
  <dcterms:modified xsi:type="dcterms:W3CDTF">2013-02-19T03:43:00Z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1979 p.928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OwlsUID">
    <vt:i4>4834</vt:i4>
  </property>
  <property fmtid="{D5CDD505-2E9C-101B-9397-08002B2CF9AE}" pid="6" name="AsAtDate">
    <vt:lpwstr>01 Jan 2007</vt:lpwstr>
  </property>
  <property fmtid="{D5CDD505-2E9C-101B-9397-08002B2CF9AE}" pid="7" name="Suffix">
    <vt:lpwstr>02-b0-03</vt:lpwstr>
  </property>
</Properties>
</file>