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4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WA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-517525</wp:posOffset>
            </wp:positionV>
            <wp:extent cx="631190" cy="505460"/>
            <wp:effectExtent l="0" t="0" r="0" b="8890"/>
            <wp:wrapNone/>
            <wp:docPr id="11" name="Picture 1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Western Australia</w:t>
      </w:r>
    </w:p>
    <w:p>
      <w:pPr>
        <w:pStyle w:val="PrincipalActRegPage1"/>
      </w:pPr>
      <w:r>
        <w:fldChar w:fldCharType="begin"/>
      </w:r>
      <w:r>
        <w:instrText xml:space="preserve"> STYLEREF "PrincipalAct_Reg"</w:instrText>
      </w:r>
      <w:r>
        <w:fldChar w:fldCharType="separate"/>
      </w:r>
      <w:r>
        <w:rPr>
          <w:noProof/>
        </w:rPr>
        <w:t>Trans-Tasman Mutual Recognition (Western Australia) Act 2007</w:t>
      </w:r>
      <w:r>
        <w:fldChar w:fldCharType="end"/>
      </w:r>
    </w:p>
    <w:p>
      <w:pPr>
        <w:pStyle w:val="NameofActRegPage1"/>
        <w:spacing w:before="1800" w:after="4200"/>
        <w:outlineLvl w:val="0"/>
      </w:pPr>
      <w:r>
        <w:fldChar w:fldCharType="begin"/>
      </w:r>
      <w:r>
        <w:instrText xml:space="preserve"> STYLEREF "Name Of Act/Reg"</w:instrText>
      </w:r>
      <w:r>
        <w:fldChar w:fldCharType="separate"/>
      </w:r>
      <w:r>
        <w:rPr>
          <w:noProof/>
        </w:rPr>
        <w:t>Trans-Tasman Mutual Recognition (Western Australia) (Temporary Exemption) Regulations 2023</w:t>
      </w:r>
      <w:r>
        <w:fldChar w:fldCharType="end"/>
      </w:r>
    </w:p>
    <w:p>
      <w:pPr>
        <w:jc w:val="center"/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2376" w:right="2405" w:bottom="3542" w:left="2405" w:header="706" w:footer="3542" w:gutter="0"/>
          <w:pgNumType w:fmt="lowerRoman" w:start="1"/>
          <w:cols w:space="720"/>
          <w:noEndnote/>
          <w:titlePg/>
          <w:docGrid w:linePitch="326"/>
        </w:sectPr>
      </w:pPr>
    </w:p>
    <w:p>
      <w:pPr>
        <w:pStyle w:val="WA"/>
        <w:outlineLvl w:val="0"/>
      </w:pPr>
      <w:r>
        <w:lastRenderedPageBreak/>
        <w:t>Western Australia</w:t>
      </w:r>
    </w:p>
    <w:p>
      <w:pPr>
        <w:pStyle w:val="NameofActRegPage1"/>
      </w:pPr>
      <w:r>
        <w:fldChar w:fldCharType="begin"/>
      </w:r>
      <w:r>
        <w:instrText xml:space="preserve"> STYLEREF "Name Of Act/Reg"</w:instrText>
      </w:r>
      <w:r>
        <w:fldChar w:fldCharType="separate"/>
      </w:r>
      <w:r>
        <w:rPr>
          <w:noProof/>
        </w:rPr>
        <w:t>Trans-Tasman Mutual Recognition (Western Australia) (Temporary Exemption) Regulations 2023</w:t>
      </w:r>
      <w:r>
        <w:fldChar w:fldCharType="end"/>
      </w:r>
    </w:p>
    <w:p>
      <w:pPr>
        <w:pStyle w:val="Arrangement"/>
      </w:pPr>
      <w:r>
        <w:t>Contents</w:t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fldChar w:fldCharType="begin"/>
      </w:r>
      <w:r>
        <w:instrText xml:space="preserve"> TOC \t "Heading 2,2,yScheduleHeading,2,yHeading 2,2,zHeading 2,3,zyScheduleHeading,3,zyHeading 2,3,Heading 3,4,yHeading 3,4,zHeading 3,5,zyHeading 3,5,Heading 4,6,yHeading 4,6,zHeading 4,7,zyHeading 4,7,Heading 5,8,yHeading 5,8,zHeading 5,9,zyHeading 5,9" \t "nHeading 2,2,nHeading 3,8" \n "2-7" \w \* MERGEFORMAT </w:instrText>
      </w:r>
      <w:r>
        <w:fldChar w:fldCharType="separate"/>
      </w:r>
      <w:r>
        <w:t>1.</w:t>
      </w:r>
      <w:r>
        <w:tab/>
        <w:t>Citation</w:t>
      </w:r>
      <w:r>
        <w:tab/>
      </w:r>
      <w:r>
        <w:fldChar w:fldCharType="begin"/>
      </w:r>
      <w:r>
        <w:instrText xml:space="preserve"> PAGEREF _Toc127952237 \h </w:instrText>
      </w:r>
      <w:r>
        <w:fldChar w:fldCharType="separate"/>
      </w:r>
      <w:r>
        <w:t>1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2</w:t>
      </w:r>
      <w:r>
        <w:rPr>
          <w:spacing w:val="-2"/>
        </w:rPr>
        <w:t>.</w:t>
      </w:r>
      <w:r>
        <w:rPr>
          <w:spacing w:val="-2"/>
        </w:rPr>
        <w:tab/>
        <w:t>Commencement</w:t>
      </w:r>
      <w:r>
        <w:tab/>
      </w:r>
      <w:r>
        <w:fldChar w:fldCharType="begin"/>
      </w:r>
      <w:r>
        <w:instrText xml:space="preserve"> PAGEREF _Toc127952238 \h </w:instrText>
      </w:r>
      <w:r>
        <w:fldChar w:fldCharType="separate"/>
      </w:r>
      <w:r>
        <w:t>1</w:t>
      </w:r>
      <w:r>
        <w:fldChar w:fldCharType="end"/>
      </w:r>
    </w:p>
    <w:p>
      <w:pPr>
        <w:pStyle w:val="TOC2"/>
        <w:tabs>
          <w:tab w:val="right" w:leader="dot" w:pos="7077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Notes</w:t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ab/>
        <w:t>Compilation table</w:t>
      </w:r>
      <w:r>
        <w:tab/>
      </w:r>
      <w:r>
        <w:fldChar w:fldCharType="begin"/>
      </w:r>
      <w:r>
        <w:instrText xml:space="preserve"> PAGEREF _Toc127952240 \h </w:instrText>
      </w:r>
      <w:r>
        <w:fldChar w:fldCharType="separate"/>
      </w:r>
      <w:r>
        <w:t>2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ab/>
        <w:t>Uncommenced provisions table</w:t>
      </w:r>
      <w:r>
        <w:tab/>
      </w:r>
      <w:r>
        <w:fldChar w:fldCharType="begin"/>
      </w:r>
      <w:r>
        <w:instrText xml:space="preserve"> PAGEREF _Toc127952241 \h </w:instrText>
      </w:r>
      <w:r>
        <w:fldChar w:fldCharType="separate"/>
      </w:r>
      <w:r>
        <w:t>2</w:t>
      </w:r>
      <w:r>
        <w:fldChar w:fldCharType="end"/>
      </w:r>
    </w:p>
    <w:p>
      <w:pPr>
        <w:pStyle w:val="NoteHeading"/>
      </w:pPr>
      <w:r>
        <w:fldChar w:fldCharType="end"/>
      </w: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  <w:r>
        <w:rPr>
          <w:rStyle w:val="CharSchNo"/>
        </w:rPr>
        <w:t xml:space="preserve"> </w:t>
      </w:r>
      <w:r>
        <w:rPr>
          <w:rStyle w:val="CharSchText"/>
        </w:rPr>
        <w:t xml:space="preserve"> </w:t>
      </w:r>
      <w:r>
        <w:rPr>
          <w:rStyle w:val="CharSDivNo"/>
        </w:rPr>
        <w:t xml:space="preserve"> </w:t>
      </w:r>
      <w:r>
        <w:rPr>
          <w:rStyle w:val="CharSDivText"/>
        </w:rPr>
        <w:t xml:space="preserve"> </w:t>
      </w:r>
      <w:r>
        <w:t xml:space="preserve"> </w:t>
      </w:r>
    </w:p>
    <w:p>
      <w:pPr>
        <w:pStyle w:val="NoteHeading"/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oddPage"/>
          <w:pgSz w:w="11907" w:h="16840" w:code="9"/>
          <w:pgMar w:top="2381" w:right="2410" w:bottom="3544" w:left="2410" w:header="720" w:footer="3544" w:gutter="0"/>
          <w:pgNumType w:fmt="lowerRoman" w:start="1"/>
          <w:cols w:space="720"/>
          <w:noEndnote/>
          <w:titlePg/>
        </w:sectPr>
      </w:pPr>
    </w:p>
    <w:p>
      <w:pPr>
        <w:pStyle w:val="PrincipalActReg"/>
      </w:pPr>
      <w:r>
        <w:lastRenderedPageBreak/>
        <w:t>Trans</w:t>
      </w:r>
      <w:r>
        <w:noBreakHyphen/>
        <w:t>Tasman Mutual Recognition (Western Australia) Act 2007</w:t>
      </w:r>
    </w:p>
    <w:p>
      <w:pPr>
        <w:pStyle w:val="NameofActReg"/>
      </w:pPr>
      <w:r>
        <w:t>Trans</w:t>
      </w:r>
      <w:r>
        <w:noBreakHyphen/>
        <w:t>Tasman Mutual Recognition (Western Australia) (Temporary Exemption) Regulations 2023</w:t>
      </w:r>
    </w:p>
    <w:p>
      <w:pPr>
        <w:pStyle w:val="Heading5"/>
      </w:pPr>
      <w:bookmarkStart w:id="3" w:name="_Toc126850091"/>
      <w:bookmarkStart w:id="4" w:name="_Toc127875106"/>
      <w:bookmarkStart w:id="5" w:name="_Toc127952237"/>
      <w:r>
        <w:rPr>
          <w:rStyle w:val="CharSectno"/>
        </w:rPr>
        <w:t>1</w:t>
      </w:r>
      <w:r>
        <w:t>.</w:t>
      </w:r>
      <w:r>
        <w:tab/>
        <w:t>Citation</w:t>
      </w:r>
      <w:bookmarkEnd w:id="3"/>
      <w:bookmarkEnd w:id="4"/>
      <w:bookmarkEnd w:id="5"/>
    </w:p>
    <w:p>
      <w:pPr>
        <w:pStyle w:val="Subsection"/>
      </w:pPr>
      <w:r>
        <w:tab/>
      </w:r>
      <w:r>
        <w:tab/>
      </w:r>
      <w:bookmarkStart w:id="6" w:name="Start_Cursor"/>
      <w:bookmarkEnd w:id="6"/>
      <w:r>
        <w:t xml:space="preserve">These </w:t>
      </w:r>
      <w:r>
        <w:rPr>
          <w:spacing w:val="-2"/>
        </w:rPr>
        <w:t>regulations</w:t>
      </w:r>
      <w:r>
        <w:t xml:space="preserve"> are the </w:t>
      </w:r>
      <w:r>
        <w:rPr>
          <w:i/>
        </w:rPr>
        <w:t>Trans</w:t>
      </w:r>
      <w:r>
        <w:rPr>
          <w:i/>
        </w:rPr>
        <w:noBreakHyphen/>
        <w:t>Tasman Mutual Recognition (Western Australia) (Temporary Exemption) Regulations 2023</w:t>
      </w:r>
      <w:r>
        <w:t>.</w:t>
      </w:r>
    </w:p>
    <w:p>
      <w:pPr>
        <w:pStyle w:val="Heading5"/>
        <w:rPr>
          <w:spacing w:val="-2"/>
        </w:rPr>
      </w:pPr>
      <w:bookmarkStart w:id="7" w:name="_Toc126850092"/>
      <w:bookmarkStart w:id="8" w:name="_Toc127875107"/>
      <w:bookmarkStart w:id="9" w:name="_Toc127952238"/>
      <w:r>
        <w:rPr>
          <w:rStyle w:val="CharSectno"/>
        </w:rPr>
        <w:t>2</w:t>
      </w:r>
      <w:r>
        <w:rPr>
          <w:spacing w:val="-2"/>
        </w:rPr>
        <w:t>.</w:t>
      </w:r>
      <w:r>
        <w:rPr>
          <w:spacing w:val="-2"/>
        </w:rPr>
        <w:tab/>
        <w:t>Commencement</w:t>
      </w:r>
      <w:bookmarkEnd w:id="7"/>
      <w:bookmarkEnd w:id="8"/>
      <w:bookmarkEnd w:id="9"/>
    </w:p>
    <w:p>
      <w:pPr>
        <w:pStyle w:val="Subsection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t xml:space="preserve">These </w:t>
      </w:r>
      <w:r>
        <w:rPr>
          <w:spacing w:val="-2"/>
        </w:rPr>
        <w:t>regulations come into operation as follows</w:t>
      </w:r>
      <w:r>
        <w:t> —</w:t>
      </w:r>
    </w:p>
    <w:p>
      <w:pPr>
        <w:pStyle w:val="Indenta"/>
      </w:pPr>
      <w:r>
        <w:tab/>
        <w:t>(a)</w:t>
      </w:r>
      <w:r>
        <w:tab/>
      </w:r>
      <w:r>
        <w:rPr>
          <w:spacing w:val="-2"/>
        </w:rPr>
        <w:t>regulations</w:t>
      </w:r>
      <w:r>
        <w:t xml:space="preserve"> 1 and 2 — on the day on which these </w:t>
      </w:r>
      <w:r>
        <w:rPr>
          <w:spacing w:val="-2"/>
        </w:rPr>
        <w:t>regulations</w:t>
      </w:r>
      <w:r>
        <w:t xml:space="preserve"> are published in the </w:t>
      </w:r>
      <w:r>
        <w:rPr>
          <w:i/>
          <w:iCs/>
        </w:rPr>
        <w:t>Gazette</w:t>
      </w:r>
      <w:r>
        <w:t>;</w:t>
      </w:r>
    </w:p>
    <w:p>
      <w:pPr>
        <w:pStyle w:val="Indenta"/>
      </w:pPr>
      <w:r>
        <w:tab/>
        <w:t>(b)</w:t>
      </w:r>
      <w:r>
        <w:tab/>
        <w:t xml:space="preserve">the rest of the </w:t>
      </w:r>
      <w:r>
        <w:rPr>
          <w:spacing w:val="-2"/>
        </w:rPr>
        <w:t>regulations</w:t>
      </w:r>
      <w:r>
        <w:t> — on 1 September 2023.</w:t>
      </w:r>
    </w:p>
    <w:p>
      <w:pPr>
        <w:pStyle w:val="Ednotesection"/>
      </w:pPr>
      <w:r>
        <w:t>[</w:t>
      </w:r>
      <w:r>
        <w:rPr>
          <w:b/>
        </w:rPr>
        <w:t>3, 4.</w:t>
      </w:r>
      <w:r>
        <w:tab/>
        <w:t>Have not come into operation.]</w:t>
      </w:r>
    </w:p>
    <w:p>
      <w:pPr>
        <w:pStyle w:val="CentredBaseLine"/>
        <w:jc w:val="center"/>
      </w:pPr>
      <w:r>
        <w:rPr>
          <w:noProof/>
        </w:rPr>
        <w:drawing>
          <wp:inline distT="0" distB="0" distL="0" distR="0">
            <wp:extent cx="9334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lin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71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ByCommand"/>
        <w:sectPr>
          <w:headerReference w:type="even" r:id="rId22"/>
          <w:headerReference w:type="default" r:id="rId23"/>
          <w:headerReference w:type="first" r:id="rId24"/>
          <w:endnotePr>
            <w:numFmt w:val="decimal"/>
          </w:endnotePr>
          <w:pgSz w:w="11907" w:h="16840" w:code="9"/>
          <w:pgMar w:top="2381" w:right="2410" w:bottom="3544" w:left="2410" w:header="720" w:footer="3544" w:gutter="0"/>
          <w:pgNumType w:start="1"/>
          <w:cols w:space="720"/>
          <w:noEndnote/>
          <w:titlePg/>
        </w:sectPr>
      </w:pPr>
    </w:p>
    <w:p>
      <w:pPr>
        <w:pStyle w:val="nHeading2"/>
      </w:pPr>
      <w:bookmarkStart w:id="10" w:name="_Toc127879849"/>
      <w:bookmarkStart w:id="11" w:name="_Toc127880125"/>
      <w:bookmarkStart w:id="12" w:name="_Toc127952239"/>
      <w:r>
        <w:lastRenderedPageBreak/>
        <w:t>Notes</w:t>
      </w:r>
      <w:bookmarkEnd w:id="10"/>
      <w:bookmarkEnd w:id="11"/>
      <w:bookmarkEnd w:id="12"/>
    </w:p>
    <w:p>
      <w:pPr>
        <w:pStyle w:val="nStatement"/>
      </w:pPr>
      <w:r>
        <w:t xml:space="preserve">This is a compilation of the </w:t>
      </w:r>
      <w:r>
        <w:rPr>
          <w:i/>
          <w:noProof/>
        </w:rPr>
        <w:t>Trans-Tasman Mutual Recognition (Western Australia) (Temporary Exemption) Regulations 2023</w:t>
      </w:r>
      <w:r>
        <w:t>. For provisions that have come into operation see the compilation table. For provisions that have not yet come into operation see the uncommenced provisions table.</w:t>
      </w:r>
    </w:p>
    <w:p>
      <w:pPr>
        <w:pStyle w:val="nHeading3"/>
      </w:pPr>
      <w:bookmarkStart w:id="13" w:name="_Toc127952240"/>
      <w:r>
        <w:t>Compilation table</w:t>
      </w:r>
      <w:bookmarkEnd w:id="13"/>
    </w:p>
    <w:tbl>
      <w:tblPr>
        <w:tblW w:w="0" w:type="auto"/>
        <w:tblInd w:w="28" w:type="dxa"/>
        <w:tblBorders>
          <w:top w:val="single" w:sz="8" w:space="0" w:color="auto"/>
          <w:bottom w:val="single" w:sz="4" w:space="0" w:color="auto"/>
          <w:insideH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8"/>
        <w:gridCol w:w="1276"/>
        <w:gridCol w:w="2693"/>
      </w:tblGrid>
      <w:tr>
        <w:trPr>
          <w:tblHeader/>
        </w:trPr>
        <w:tc>
          <w:tcPr>
            <w:tcW w:w="3118" w:type="dxa"/>
          </w:tcPr>
          <w:p>
            <w:pPr>
              <w:pStyle w:val="nTable"/>
              <w:spacing w:after="40"/>
              <w:rPr>
                <w:b/>
              </w:rPr>
            </w:pPr>
            <w:r>
              <w:rPr>
                <w:b/>
              </w:rPr>
              <w:t>Citation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  <w:rPr>
                <w:b/>
              </w:rPr>
            </w:pPr>
            <w:r>
              <w:rPr>
                <w:b/>
              </w:rPr>
              <w:t>Published</w:t>
            </w:r>
          </w:p>
        </w:tc>
        <w:tc>
          <w:tcPr>
            <w:tcW w:w="2693" w:type="dxa"/>
          </w:tcPr>
          <w:p>
            <w:pPr>
              <w:pStyle w:val="nTable"/>
              <w:spacing w:after="40"/>
              <w:rPr>
                <w:b/>
              </w:rPr>
            </w:pPr>
            <w:r>
              <w:rPr>
                <w:b/>
              </w:rPr>
              <w:t>Commencement</w:t>
            </w:r>
          </w:p>
        </w:tc>
      </w:tr>
      <w:tr>
        <w:tc>
          <w:tcPr>
            <w:tcW w:w="3118" w:type="dxa"/>
          </w:tcPr>
          <w:p>
            <w:pPr>
              <w:pStyle w:val="nTable"/>
              <w:spacing w:after="40"/>
            </w:pPr>
            <w:r>
              <w:rPr>
                <w:i/>
                <w:noProof/>
              </w:rPr>
              <w:t>Trans-Tasman Mutual Recognition (Western Australia) (Temporary Exemption) Regulations 2023</w:t>
            </w:r>
            <w:r>
              <w:rPr>
                <w:noProof/>
              </w:rPr>
              <w:t xml:space="preserve"> r. 1 and 2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SL 2023/10 24 Feb 2023</w:t>
            </w:r>
          </w:p>
        </w:tc>
        <w:tc>
          <w:tcPr>
            <w:tcW w:w="2693" w:type="dxa"/>
          </w:tcPr>
          <w:p>
            <w:pPr>
              <w:pStyle w:val="nTable"/>
              <w:spacing w:after="40"/>
            </w:pPr>
            <w:r>
              <w:t>24 Feb 2023 (see r. 2(a))</w:t>
            </w:r>
          </w:p>
        </w:tc>
      </w:tr>
    </w:tbl>
    <w:p>
      <w:pPr>
        <w:pStyle w:val="nHeading3"/>
      </w:pPr>
      <w:bookmarkStart w:id="14" w:name="_Toc127952241"/>
      <w:r>
        <w:t>Uncommenced provisions table</w:t>
      </w:r>
      <w:bookmarkEnd w:id="14"/>
    </w:p>
    <w:p>
      <w:pPr>
        <w:pStyle w:val="nStatement"/>
        <w:keepNext/>
        <w:spacing w:after="240"/>
      </w:pPr>
      <w:r>
        <w:t xml:space="preserve">To view the text of the uncommenced provisions see </w:t>
      </w:r>
      <w:r>
        <w:rPr>
          <w:i/>
        </w:rPr>
        <w:t>Subsidiary legislation as made</w:t>
      </w:r>
      <w:r>
        <w:t xml:space="preserve"> on the WA Legislation website.</w:t>
      </w:r>
    </w:p>
    <w:tbl>
      <w:tblPr>
        <w:tblW w:w="7087" w:type="dxa"/>
        <w:tblInd w:w="28" w:type="dxa"/>
        <w:tblBorders>
          <w:top w:val="single" w:sz="8" w:space="0" w:color="auto"/>
          <w:bottom w:val="single" w:sz="4" w:space="0" w:color="auto"/>
          <w:insideH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8"/>
        <w:gridCol w:w="1276"/>
        <w:gridCol w:w="2693"/>
      </w:tblGrid>
      <w:tr>
        <w:trPr>
          <w:tblHeader/>
        </w:trPr>
        <w:tc>
          <w:tcPr>
            <w:tcW w:w="3118" w:type="dxa"/>
          </w:tcPr>
          <w:p>
            <w:pPr>
              <w:pStyle w:val="nTable"/>
              <w:spacing w:after="40"/>
              <w:rPr>
                <w:b/>
              </w:rPr>
            </w:pPr>
            <w:r>
              <w:rPr>
                <w:b/>
              </w:rPr>
              <w:t>Citation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  <w:rPr>
                <w:b/>
              </w:rPr>
            </w:pPr>
            <w:r>
              <w:rPr>
                <w:b/>
              </w:rPr>
              <w:t>Published</w:t>
            </w:r>
          </w:p>
        </w:tc>
        <w:tc>
          <w:tcPr>
            <w:tcW w:w="2693" w:type="dxa"/>
          </w:tcPr>
          <w:p>
            <w:pPr>
              <w:pStyle w:val="nTable"/>
              <w:spacing w:after="40"/>
              <w:rPr>
                <w:b/>
              </w:rPr>
            </w:pPr>
            <w:r>
              <w:rPr>
                <w:b/>
              </w:rPr>
              <w:t>Commencement</w:t>
            </w:r>
          </w:p>
        </w:tc>
      </w:tr>
      <w:tr>
        <w:tc>
          <w:tcPr>
            <w:tcW w:w="3118" w:type="dxa"/>
          </w:tcPr>
          <w:p>
            <w:pPr>
              <w:pStyle w:val="nTable"/>
              <w:spacing w:after="40"/>
            </w:pPr>
            <w:r>
              <w:rPr>
                <w:i/>
                <w:noProof/>
              </w:rPr>
              <w:t>Trans-Tasman Mutual Recognition (Western Australia) (Temporary Exemption) Regulations 2023</w:t>
            </w:r>
            <w:r>
              <w:rPr>
                <w:noProof/>
              </w:rPr>
              <w:t xml:space="preserve"> r. 3 and 4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SL 2023/10 24 Feb 2023</w:t>
            </w:r>
          </w:p>
        </w:tc>
        <w:tc>
          <w:tcPr>
            <w:tcW w:w="2693" w:type="dxa"/>
          </w:tcPr>
          <w:p>
            <w:pPr>
              <w:pStyle w:val="nTable"/>
              <w:spacing w:after="40"/>
            </w:pPr>
            <w:r>
              <w:t>1 Sep 2023 (see r. 2(b))</w:t>
            </w:r>
          </w:p>
        </w:tc>
      </w:tr>
    </w:tbl>
    <w:p/>
    <w:p>
      <w:pPr>
        <w:sectPr>
          <w:headerReference w:type="even" r:id="rId25"/>
          <w:headerReference w:type="default" r:id="rId26"/>
          <w:pgSz w:w="11907" w:h="16840" w:code="9"/>
          <w:pgMar w:top="2376" w:right="2404" w:bottom="3544" w:left="2404" w:header="720" w:footer="3380" w:gutter="0"/>
          <w:cols w:space="720"/>
          <w:noEndnote/>
          <w:docGrid w:linePitch="326"/>
        </w:sectPr>
      </w:pPr>
    </w:p>
    <w:p/>
    <w:sectPr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endnotePr>
        <w:numFmt w:val="decimal"/>
      </w:endnotePr>
      <w:type w:val="continuous"/>
      <w:pgSz w:w="11907" w:h="16840" w:code="9"/>
      <w:pgMar w:top="567" w:right="1701" w:bottom="567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rPr>
          <w:b/>
          <w:sz w:val="28"/>
        </w:rPr>
      </w:pPr>
      <w:r>
        <w:rPr>
          <w:b/>
          <w:sz w:val="28"/>
        </w:rPr>
        <w:t>Endnotes</w:t>
      </w:r>
    </w:p>
    <w:p>
      <w:pPr>
        <w:spacing w:after="240"/>
        <w:rPr>
          <w:rFonts w:ascii="Times" w:hAnsi="Times"/>
          <w:sz w:val="18"/>
        </w:rPr>
      </w:pPr>
      <w:r>
        <w:rPr>
          <w:sz w:val="20"/>
        </w:rPr>
        <w:t>[For ease of reference detach these notes and read them alongside the draft.]</w:t>
      </w:r>
    </w:p>
    <w:p/>
  </w:endnote>
  <w:endnote w:type="continuationSeparator" w:id="0">
    <w:p>
      <w:pPr>
        <w:pStyle w:val="Footer"/>
      </w:pPr>
    </w:p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00-a0-00</w:t>
    </w:r>
    <w:r>
      <w:rPr>
        <w:sz w:val="20"/>
      </w:rPr>
      <w:fldChar w:fldCharType="end"/>
    </w:r>
    <w:r>
      <w:rPr>
        <w:sz w:val="20"/>
      </w:rPr>
      <w:tab/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24 Feb 2023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24 Feb 2023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00-a0-00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24 Feb 2023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00-a0-00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iii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00-a0-00</w:t>
    </w:r>
    <w:r>
      <w:rPr>
        <w:sz w:val="20"/>
      </w:rPr>
      <w:fldChar w:fldCharType="end"/>
    </w:r>
    <w:r>
      <w:rPr>
        <w:sz w:val="20"/>
      </w:rPr>
      <w:tab/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24 Feb 2023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24 Feb 2023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00-a0-00</w:t>
    </w:r>
    <w:r>
      <w:rPr>
        <w:sz w:val="20"/>
      </w:rPr>
      <w:fldChar w:fldCharType="end"/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iii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24 Feb 2023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00-a0-00</w:t>
    </w:r>
    <w:r>
      <w:rPr>
        <w:sz w:val="20"/>
      </w:rPr>
      <w:fldChar w:fldCharType="end"/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iii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  <w:jc w:val="center"/>
      </w:trPr>
      <w:tc>
        <w:tcPr>
          <w:tcW w:w="7258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Trans-Tasman Mutual Recognition (Western Australia) (Temporary Exemption) Regulations 2023</w:t>
          </w:r>
          <w:r>
            <w:rPr>
              <w:b/>
              <w:i/>
            </w:rPr>
            <w:fldChar w:fldCharType="end"/>
          </w:r>
        </w:p>
      </w:tc>
    </w:tr>
    <w:tr>
      <w:trPr>
        <w:jc w:val="center"/>
      </w:trPr>
      <w:tc>
        <w:tcPr>
          <w:tcW w:w="1548" w:type="dxa"/>
        </w:tcPr>
        <w:p>
          <w:pPr>
            <w:pStyle w:val="Header"/>
            <w:spacing w:before="40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"nHeading 2" </w:instrText>
          </w:r>
          <w:r>
            <w:rPr>
              <w:b/>
            </w:rPr>
            <w:fldChar w:fldCharType="separate"/>
          </w:r>
          <w:r>
            <w:rPr>
              <w:b/>
            </w:rPr>
            <w:t>Notes</w:t>
          </w:r>
          <w:r>
            <w:rPr>
              <w:b/>
            </w:rPr>
            <w:fldChar w:fldCharType="end"/>
          </w:r>
        </w:p>
      </w:tc>
      <w:tc>
        <w:tcPr>
          <w:tcW w:w="5715" w:type="dxa"/>
        </w:tcPr>
        <w:p>
          <w:pPr>
            <w:pStyle w:val="Header"/>
            <w:spacing w:before="40"/>
          </w:pPr>
          <w:r>
            <w:fldChar w:fldCharType="begin"/>
          </w:r>
          <w:r>
            <w:instrText xml:space="preserve"> STYLEREF "nHeading 3" </w:instrText>
          </w:r>
          <w:r>
            <w:fldChar w:fldCharType="separate"/>
          </w:r>
          <w:r>
            <w:t>Compilation table</w:t>
          </w:r>
          <w:r>
            <w:fldChar w:fldCharType="end"/>
          </w:r>
        </w:p>
      </w:tc>
    </w:tr>
    <w:tr>
      <w:trPr>
        <w:jc w:val="center"/>
      </w:trP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rPr>
        <w:cantSplit/>
        <w:jc w:val="center"/>
      </w:trPr>
      <w:tc>
        <w:tcPr>
          <w:tcW w:w="7258" w:type="dxa"/>
          <w:gridSpan w:val="2"/>
        </w:tcPr>
        <w:p>
          <w:pPr>
            <w:pStyle w:val="Header"/>
            <w:spacing w:before="40"/>
          </w:pPr>
        </w:p>
      </w:tc>
    </w:tr>
  </w:tbl>
  <w:p>
    <w:pPr>
      <w:pStyle w:val="Header"/>
      <w:pBdr>
        <w:top w:val="single" w:sz="4" w:space="1" w:color="auto"/>
      </w:pBd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  <w:jc w:val="center"/>
      </w:trPr>
      <w:tc>
        <w:tcPr>
          <w:tcW w:w="7258" w:type="dxa"/>
          <w:gridSpan w:val="2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Trans-Tasman Mutual Recognition (Western Australia) (Temporary Exemption) Regulations 2023</w:t>
          </w:r>
          <w:r>
            <w:rPr>
              <w:b/>
              <w:i/>
            </w:rPr>
            <w:fldChar w:fldCharType="end"/>
          </w:r>
        </w:p>
      </w:tc>
    </w:tr>
    <w:tr>
      <w:trPr>
        <w:jc w:val="center"/>
      </w:trPr>
      <w:tc>
        <w:tcPr>
          <w:tcW w:w="5715" w:type="dxa"/>
        </w:tcPr>
        <w:p>
          <w:pPr>
            <w:pStyle w:val="Header"/>
            <w:spacing w:before="40"/>
            <w:jc w:val="right"/>
          </w:pPr>
          <w:r>
            <w:fldChar w:fldCharType="begin"/>
          </w:r>
          <w:r>
            <w:instrText xml:space="preserve"> STYLEREF "nHeading 3" </w:instrText>
          </w:r>
          <w:r>
            <w:fldChar w:fldCharType="separate"/>
          </w:r>
          <w:r>
            <w:t>Compilation table</w:t>
          </w:r>
          <w:r>
            <w:fldChar w:fldCharType="end"/>
          </w: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"nHeading 2" </w:instrText>
          </w:r>
          <w:r>
            <w:rPr>
              <w:b/>
            </w:rPr>
            <w:fldChar w:fldCharType="separate"/>
          </w:r>
          <w:r>
            <w:rPr>
              <w:b/>
            </w:rPr>
            <w:t>Notes</w:t>
          </w:r>
          <w:r>
            <w:rPr>
              <w:b/>
            </w:rPr>
            <w:fldChar w:fldCharType="end"/>
          </w:r>
        </w:p>
      </w:tc>
    </w:tr>
    <w:tr>
      <w:trPr>
        <w:jc w:val="center"/>
      </w:trP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rPr>
        <w:cantSplit/>
        <w:jc w:val="center"/>
      </w:trPr>
      <w:tc>
        <w:tcPr>
          <w:tcW w:w="7258" w:type="dxa"/>
          <w:gridSpan w:val="2"/>
        </w:tcPr>
        <w:p>
          <w:pPr>
            <w:pStyle w:val="Header"/>
            <w:spacing w:before="40"/>
            <w:ind w:right="17"/>
            <w:jc w:val="right"/>
          </w:pPr>
        </w:p>
      </w:tc>
    </w:tr>
  </w:tbl>
  <w:p>
    <w:pPr>
      <w:pStyle w:val="Header"/>
      <w:pBdr>
        <w:top w:val="single" w:sz="4" w:space="1" w:color="auto"/>
      </w:pBdr>
    </w:pPr>
    <w:bookmarkStart w:id="15" w:name="Compilation"/>
    <w:bookmarkEnd w:id="15"/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bookmarkStart w:id="16" w:name="Coversheet"/>
    <w:bookmarkEnd w:id="1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bookmarkStart w:id="1" w:name="TitlePage"/>
    <w:bookmarkEnd w:id="1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  <w:jc w:val="center"/>
      </w:trPr>
      <w:tc>
        <w:tcPr>
          <w:tcW w:w="7258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Trans-Tasman Mutual Recognition (Western Australia) (Temporary Exemption) Regulations 2023</w:t>
          </w:r>
          <w:r>
            <w:rPr>
              <w:b/>
              <w:i/>
            </w:rPr>
            <w:fldChar w:fldCharType="end"/>
          </w:r>
        </w:p>
      </w:tc>
    </w:tr>
    <w:tr>
      <w:trPr>
        <w:jc w:val="center"/>
      </w:trP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rPr>
        <w:jc w:val="center"/>
      </w:trP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rPr>
        <w:cantSplit/>
        <w:jc w:val="center"/>
      </w:trPr>
      <w:tc>
        <w:tcPr>
          <w:tcW w:w="7258" w:type="dxa"/>
          <w:gridSpan w:val="2"/>
        </w:tcPr>
        <w:p>
          <w:pPr>
            <w:pStyle w:val="Header"/>
            <w:spacing w:before="40"/>
          </w:pPr>
          <w:r>
            <w:t>Contents</w:t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  <w:jc w:val="center"/>
      </w:trPr>
      <w:tc>
        <w:tcPr>
          <w:tcW w:w="7258" w:type="dxa"/>
          <w:gridSpan w:val="2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Trans-Tasman Mutual Recognition (Western Australia) (Temporary Exemption) Regulations 2023</w:t>
          </w:r>
          <w:r>
            <w:rPr>
              <w:b/>
              <w:i/>
            </w:rPr>
            <w:fldChar w:fldCharType="end"/>
          </w:r>
        </w:p>
      </w:tc>
    </w:tr>
    <w:tr>
      <w:trPr>
        <w:jc w:val="center"/>
      </w:trP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rPr>
        <w:jc w:val="center"/>
      </w:trP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rPr>
        <w:cantSplit/>
        <w:jc w:val="center"/>
      </w:trPr>
      <w:tc>
        <w:tcPr>
          <w:tcW w:w="7258" w:type="dxa"/>
          <w:gridSpan w:val="2"/>
        </w:tcPr>
        <w:p>
          <w:pPr>
            <w:pStyle w:val="Header"/>
            <w:spacing w:before="40"/>
            <w:ind w:right="17"/>
            <w:jc w:val="right"/>
          </w:pPr>
          <w:r>
            <w:t>Contents</w:t>
          </w:r>
        </w:p>
      </w:tc>
    </w:tr>
  </w:tbl>
  <w:p>
    <w:pPr>
      <w:pStyle w:val="Header"/>
      <w:pBdr>
        <w:top w:val="single" w:sz="4" w:space="1" w:color="auto"/>
      </w:pBdr>
    </w:pPr>
    <w:bookmarkStart w:id="2" w:name="TOC"/>
    <w:bookmarkEnd w:id="2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  <w:jc w:val="center"/>
      </w:trPr>
      <w:tc>
        <w:tcPr>
          <w:tcW w:w="7263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Trans-Tasman Mutual Recognition (Western Australia) (Temporary Exemption) Regulations 2023</w:t>
          </w:r>
          <w:r>
            <w:rPr>
              <w:b/>
              <w:i/>
            </w:rPr>
            <w:fldChar w:fldCharType="end"/>
          </w:r>
        </w:p>
      </w:tc>
    </w:tr>
    <w:tr>
      <w:trPr>
        <w:jc w:val="center"/>
      </w:trP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  <w:vAlign w:val="bottom"/>
        </w:tcPr>
        <w:p>
          <w:pPr>
            <w:pStyle w:val="Header"/>
            <w:spacing w:before="40"/>
          </w:pPr>
        </w:p>
      </w:tc>
    </w:tr>
    <w:tr>
      <w:trPr>
        <w:jc w:val="center"/>
      </w:trP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  <w:vAlign w:val="bottom"/>
        </w:tcPr>
        <w:p>
          <w:pPr>
            <w:pStyle w:val="Header"/>
            <w:spacing w:before="40"/>
          </w:pPr>
        </w:p>
      </w:tc>
    </w:tr>
    <w:tr>
      <w:trPr>
        <w:cantSplit/>
        <w:jc w:val="center"/>
      </w:trPr>
      <w:tc>
        <w:tcPr>
          <w:tcW w:w="7263" w:type="dxa"/>
          <w:gridSpan w:val="2"/>
        </w:tcPr>
        <w:p>
          <w:pPr>
            <w:pStyle w:val="Header"/>
            <w:spacing w:before="40"/>
          </w:pPr>
          <w:r>
            <w:rPr>
              <w:b/>
            </w:rPr>
            <w:t xml:space="preserve">r. </w:t>
          </w:r>
          <w:r>
            <w:rPr>
              <w:b/>
            </w:rPr>
            <w:fldChar w:fldCharType="begin"/>
          </w:r>
          <w:r>
            <w:rPr>
              <w:b/>
            </w:rPr>
            <w:instrText>STYLEREF CharSectNo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  <w:jc w:val="center"/>
      </w:trPr>
      <w:tc>
        <w:tcPr>
          <w:tcW w:w="7263" w:type="dxa"/>
          <w:gridSpan w:val="2"/>
        </w:tcPr>
        <w:p>
          <w:pPr>
            <w:pStyle w:val="Header"/>
            <w:spacing w:before="40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Trans-Tasman Mutual Recognition (Western Australia) (Temporary Exemption) Regulations 2023</w:t>
          </w:r>
          <w:r>
            <w:rPr>
              <w:b/>
              <w:i/>
            </w:rPr>
            <w:fldChar w:fldCharType="end"/>
          </w:r>
        </w:p>
      </w:tc>
    </w:tr>
    <w:tr>
      <w:trPr>
        <w:jc w:val="center"/>
      </w:trPr>
      <w:tc>
        <w:tcPr>
          <w:tcW w:w="5715" w:type="dxa"/>
          <w:vAlign w:val="bottom"/>
        </w:tcPr>
        <w:p>
          <w:pPr>
            <w:pStyle w:val="Header"/>
            <w:spacing w:before="40"/>
            <w:jc w:val="right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  <w:tc>
        <w:tcPr>
          <w:tcW w:w="1548" w:type="dxa"/>
        </w:tcPr>
        <w:p>
          <w:pPr>
            <w:pStyle w:val="Header"/>
            <w:spacing w:before="40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>STYLEREF CharPartNo</w:instrText>
          </w:r>
          <w:r>
            <w:rPr>
              <w:b/>
            </w:rPr>
            <w:fldChar w:fldCharType="end"/>
          </w:r>
        </w:p>
      </w:tc>
    </w:tr>
    <w:tr>
      <w:trPr>
        <w:jc w:val="center"/>
      </w:trPr>
      <w:tc>
        <w:tcPr>
          <w:tcW w:w="5715" w:type="dxa"/>
          <w:vAlign w:val="bottom"/>
        </w:tcPr>
        <w:p>
          <w:pPr>
            <w:pStyle w:val="Header"/>
            <w:jc w:val="right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  <w:tc>
        <w:tcPr>
          <w:tcW w:w="1548" w:type="dxa"/>
        </w:tcPr>
        <w:p>
          <w:pPr>
            <w:pStyle w:val="Header"/>
            <w:spacing w:before="40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>STYLEREF CharDivNo</w:instrText>
          </w:r>
          <w:r>
            <w:rPr>
              <w:b/>
            </w:rPr>
            <w:fldChar w:fldCharType="end"/>
          </w:r>
        </w:p>
      </w:tc>
    </w:tr>
    <w:tr>
      <w:trPr>
        <w:cantSplit/>
        <w:jc w:val="center"/>
      </w:trPr>
      <w:tc>
        <w:tcPr>
          <w:tcW w:w="7263" w:type="dxa"/>
          <w:gridSpan w:val="2"/>
        </w:tcPr>
        <w:p>
          <w:pPr>
            <w:pStyle w:val="Header"/>
            <w:spacing w:before="40"/>
            <w:jc w:val="right"/>
          </w:pPr>
          <w:r>
            <w:rPr>
              <w:b/>
            </w:rPr>
            <w:t xml:space="preserve">r. </w:t>
          </w:r>
          <w:r>
            <w:rPr>
              <w:b/>
            </w:rPr>
            <w:fldChar w:fldCharType="begin"/>
          </w:r>
          <w:r>
            <w:rPr>
              <w:b/>
            </w:rPr>
            <w:instrText>STYLEREF CharSectNo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F066C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88F7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44E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5A2A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4AD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4C5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6E67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6F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E2D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149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071E2"/>
    <w:multiLevelType w:val="singleLevel"/>
    <w:tmpl w:val="6686A91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138B63E2"/>
    <w:multiLevelType w:val="multilevel"/>
    <w:tmpl w:val="3550C8FC"/>
    <w:name w:val="SectionNumbers"/>
    <w:lvl w:ilvl="0">
      <w:start w:val="1"/>
      <w:numFmt w:val="decimal"/>
      <w:lvlRestart w:val="0"/>
      <w:suff w:val="nothing"/>
      <w:lvlText w:val="%1"/>
      <w:lvlJc w:val="left"/>
    </w:lvl>
    <w:lvl w:ilvl="1">
      <w:start w:val="1"/>
      <w:numFmt w:val="decimal"/>
      <w:suff w:val="nothing"/>
      <w:lvlText w:val="(%2)"/>
      <w:lvlJc w:val="righ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" w15:restartNumberingAfterBreak="0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 w15:restartNumberingAfterBreak="0">
    <w:nsid w:val="22FF52EA"/>
    <w:multiLevelType w:val="multilevel"/>
    <w:tmpl w:val="85E88ED1"/>
    <w:name w:val="PermanentNotesNumbering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4" w15:restartNumberingAfterBreak="0">
    <w:nsid w:val="22FF52EB"/>
    <w:multiLevelType w:val="multilevel"/>
    <w:tmpl w:val="85E88ED0"/>
    <w:name w:val="Definition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5" w15:restartNumberingAfterBreak="0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6" w15:restartNumberingAfterBreak="0">
    <w:nsid w:val="3C2808C0"/>
    <w:multiLevelType w:val="singleLevel"/>
    <w:tmpl w:val="58E827E4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17" w15:restartNumberingAfterBreak="0">
    <w:nsid w:val="41B9085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2C41A54"/>
    <w:multiLevelType w:val="multilevel"/>
    <w:tmpl w:val="3C54BBA6"/>
    <w:name w:val="ScheduleNumberedItems"/>
    <w:lvl w:ilvl="0">
      <w:start w:val="1"/>
      <w:numFmt w:val="decimal"/>
      <w:suff w:val="nothing"/>
      <w:lvlText w:val="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9" w15:restartNumberingAfterBreak="0">
    <w:nsid w:val="4CC0330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E761E26"/>
    <w:multiLevelType w:val="multilevel"/>
    <w:tmpl w:val="9B2EA622"/>
    <w:name w:val="ScheduleSectionNumbers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(%2)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1" w15:restartNumberingAfterBreak="0">
    <w:nsid w:val="6FDE73CC"/>
    <w:multiLevelType w:val="multilevel"/>
    <w:tmpl w:val="F23471B8"/>
    <w:name w:val="Penalty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2" w15:restartNumberingAfterBreak="0">
    <w:nsid w:val="7AB12928"/>
    <w:multiLevelType w:val="multilevel"/>
    <w:tmpl w:val="4B987CFA"/>
    <w:name w:val="SchedulePenalty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3" w15:restartNumberingAfterBreak="0">
    <w:nsid w:val="7E512DEB"/>
    <w:multiLevelType w:val="multilevel"/>
    <w:tmpl w:val="9D2ACE92"/>
    <w:name w:val="ScheduleDefinition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11"/>
  </w:num>
  <w:num w:numId="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114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uleResults" w:val="&lt;AllLaws&gt;&lt;/AllLaws&gt;"/>
    <w:docVar w:name="WAFER" w:val="20230209153652"/>
    <w:docVar w:name="WAFER_20150206084300" w:val="ResetPageSize"/>
    <w:docVar w:name="WAFER_20150206084300_GUID" w:val="de2fbc3d-acf0-43f4-a0fa-d2631ba8b5df"/>
    <w:docVar w:name="WAFER_20151016170500" w:val="UpdateStyles"/>
    <w:docVar w:name="WAFER_20151016170500_GUID" w:val="b265764f-9cc9-4051-b597-28966bcc0033"/>
    <w:docVar w:name="WAFER_20151016171156" w:val="UsedStyles"/>
    <w:docVar w:name="WAFER_20151016171156_GUID" w:val="65b8bf31-20ff-4e33-a7f5-3e8a982d38e1"/>
    <w:docVar w:name="WAFER_20151016171216" w:val="UpdateStyles"/>
    <w:docVar w:name="WAFER_20151016171216_GUID" w:val="6c2db7ef-daac-4b3e-9dc6-438f5d0ef0de"/>
    <w:docVar w:name="WAFER_20151019113755" w:val="UpdateStyles,UsedStyles"/>
    <w:docVar w:name="WAFER_20151019113755_GUID" w:val="94d94bff-48d8-4137-a72c-5fd727eea17c"/>
    <w:docVar w:name="WAFER_20151102150240" w:val="UpdateStyles,UsedStyles"/>
    <w:docVar w:name="WAFER_20151102150240_GUID" w:val="2391df09-cb41-4aa3-adeb-85763481adf4"/>
    <w:docVar w:name="WAFER_20190125160029" w:val="UpdateStyles"/>
    <w:docVar w:name="WAFER_20190125160029_GUID" w:val="b5d22a23-aebe-4a72-ade9-c7eb5fe3ff91"/>
    <w:docVar w:name="WAFER_20190213151332" w:val="UpdateStyles"/>
    <w:docVar w:name="WAFER_20190213151332_GUID" w:val="5f5bd124-b00b-412a-a7b5-01fcf0a689e4"/>
    <w:docVar w:name="WAFER_20190214104147" w:val="UpdateStyles"/>
    <w:docVar w:name="WAFER_20190214104147_GUID" w:val="ba422db1-9a36-4369-9917-270567d09a43"/>
    <w:docVar w:name="WAFER_20190227114746" w:val="UpdateStyles"/>
    <w:docVar w:name="WAFER_20190227114746_GUID" w:val="462c59b5-9a0c-4a8b-a415-d2eeb9a467c9"/>
    <w:docVar w:name="WAFER_20191031134536" w:val="UpdateStyles"/>
    <w:docVar w:name="WAFER_20191031134536_GUID" w:val="b6cf0004-89c3-4ce4-92f2-c7ba61597248"/>
    <w:docVar w:name="WAFER_20200207102504" w:val="UpdateStyles.ProcessFixes,UpdateStyles.ProcessFixes,RemoveIncorrectStyles.ProcessStyles,RemoveIncorrectStyles.ProcessStyles"/>
    <w:docVar w:name="WAFER_20200207102504_GUID" w:val="22d86058-aa5d-4625-8196-006bb3c08a21"/>
    <w:docVar w:name="WAFER_20230207131046" w:val="RemoveAutoUpdateStyles.CheckForAutoUpdateStyles,RemoveDocumentProtection.CheckForDocumentProtection,RemoveCustomizations.CheckForCustomization,RemoveBackground.CheckForBackground,ChangeTrackAuthors.CountDifferentAuthors,RemoveTocBookmarks.RemoveBookmarks,RemoveUnusedBookmarks.RemoveBookmarks,RemoveLanguageTags.RemoveTags,RemoveSmartTags.RemoveTags,ResetPageSize.Reset,RunningHeaders.Run,UpdateStyles.ProcessFixes,UpdateStyles.ProcessFixes,RemoveIncorrectStyles.ProcessStyles,RemoveIncorrectStyles.ProcessStyles"/>
    <w:docVar w:name="WAFER_20230207131046_GUID" w:val="2f28228b-b259-417b-88d8-5c537dd09952"/>
    <w:docVar w:name="WAFER_20230209153652" w:val="RemoveAutoUpdateStyles.CheckForAutoUpdateStyles,RemoveDocumentProtection.CheckForDocumentProtection,RemoveCustomizations.CheckForCustomization,RemoveBackground.CheckForBackground,ChangeTrackAuthors.CountDifferentAuthors,RemoveTocBookmarks.RemoveBookmarks,RemoveUnusedBookmarks.RemoveBookmarks,RemoveLanguageTags.RemoveTags,RemoveSmartTags.RemoveTags,ResetPageSize.Reset,RunningHeaders.Run,UpdateStyles.ProcessFixes,UpdateStyles.ProcessFixes,RemoveIncorrectStyles.ProcessStyles"/>
    <w:docVar w:name="WAFER_20230209153652_GUID" w:val="c12e0d3f-f640-4384-98cb-11d516ef55cd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270610AA-0B67-4439-9991-9E8E55F7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Heading2"/>
    <w:qFormat/>
    <w:pPr>
      <w:keepNext/>
      <w:keepLines/>
      <w:pageBreakBefore/>
      <w:spacing w:before="320" w:line="260" w:lineRule="atLeast"/>
      <w:jc w:val="center"/>
      <w:outlineLvl w:val="0"/>
    </w:pPr>
    <w:rPr>
      <w:b/>
      <w:kern w:val="28"/>
      <w:sz w:val="34"/>
    </w:rPr>
  </w:style>
  <w:style w:type="paragraph" w:styleId="Heading2">
    <w:name w:val="heading 2"/>
    <w:next w:val="Heading3"/>
    <w:qFormat/>
    <w:pPr>
      <w:keepNext/>
      <w:pageBreakBefore/>
      <w:spacing w:line="260" w:lineRule="atLeast"/>
      <w:jc w:val="center"/>
      <w:outlineLvl w:val="1"/>
    </w:pPr>
    <w:rPr>
      <w:b/>
      <w:snapToGrid w:val="0"/>
      <w:sz w:val="30"/>
    </w:rPr>
  </w:style>
  <w:style w:type="paragraph" w:styleId="Heading3">
    <w:name w:val="heading 3"/>
    <w:next w:val="Heading4"/>
    <w:qFormat/>
    <w:pPr>
      <w:keepNext/>
      <w:spacing w:before="240" w:line="260" w:lineRule="atLeast"/>
      <w:jc w:val="center"/>
      <w:outlineLvl w:val="2"/>
    </w:pPr>
    <w:rPr>
      <w:b/>
      <w:sz w:val="26"/>
    </w:rPr>
  </w:style>
  <w:style w:type="paragraph" w:styleId="Heading4">
    <w:name w:val="heading 4"/>
    <w:next w:val="Heading5"/>
    <w:qFormat/>
    <w:pPr>
      <w:keepNext/>
      <w:spacing w:before="240"/>
      <w:jc w:val="center"/>
      <w:outlineLvl w:val="3"/>
    </w:pPr>
    <w:rPr>
      <w:b/>
      <w:sz w:val="24"/>
    </w:rPr>
  </w:style>
  <w:style w:type="paragraph" w:styleId="Heading5">
    <w:name w:val="heading 5"/>
    <w:next w:val="Normal"/>
    <w:qFormat/>
    <w:pPr>
      <w:keepNext/>
      <w:keepLines/>
      <w:tabs>
        <w:tab w:val="left" w:pos="879"/>
      </w:tabs>
      <w:spacing w:before="220" w:line="260" w:lineRule="atLeast"/>
      <w:ind w:left="879" w:hanging="879"/>
      <w:outlineLvl w:val="4"/>
    </w:pPr>
    <w:rPr>
      <w:b/>
      <w:sz w:val="24"/>
    </w:rPr>
  </w:style>
  <w:style w:type="paragraph" w:styleId="Heading6">
    <w:name w:val="heading 6"/>
    <w:next w:val="Normal"/>
    <w:qFormat/>
    <w:pPr>
      <w:keepNext/>
      <w:spacing w:before="240"/>
      <w:jc w:val="center"/>
      <w:outlineLvl w:val="5"/>
    </w:pPr>
    <w:rPr>
      <w:i/>
      <w:noProof/>
      <w:sz w:val="24"/>
    </w:rPr>
  </w:style>
  <w:style w:type="paragraph" w:styleId="Heading7">
    <w:name w:val="heading 7"/>
    <w:basedOn w:val="Heading6"/>
    <w:next w:val="Normal"/>
    <w:qFormat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qFormat/>
    <w:pPr>
      <w:outlineLvl w:val="7"/>
    </w:pPr>
    <w:rPr>
      <w:sz w:val="28"/>
    </w:rPr>
  </w:style>
  <w:style w:type="paragraph" w:styleId="Heading9">
    <w:name w:val="heading 9"/>
    <w:basedOn w:val="Heading1"/>
    <w:next w:val="Normal"/>
    <w:qFormat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eteClose">
    <w:name w:val="DeleteClose"/>
    <w:basedOn w:val="Normal"/>
    <w:pPr>
      <w:keepLines/>
      <w:jc w:val="center"/>
    </w:pPr>
    <w:rPr>
      <w:szCs w:val="24"/>
    </w:rPr>
  </w:style>
  <w:style w:type="paragraph" w:customStyle="1" w:styleId="ABillFor">
    <w:name w:val="ABillFor"/>
    <w:basedOn w:val="Normal"/>
    <w:pPr>
      <w:spacing w:before="240" w:after="600"/>
      <w:jc w:val="center"/>
    </w:pPr>
    <w:rPr>
      <w:b/>
    </w:rPr>
  </w:style>
  <w:style w:type="paragraph" w:customStyle="1" w:styleId="NameofActReg">
    <w:name w:val="Name of Act/Reg"/>
    <w:next w:val="Normal"/>
    <w:pPr>
      <w:spacing w:before="480" w:after="600"/>
      <w:jc w:val="center"/>
    </w:pPr>
    <w:rPr>
      <w:b/>
      <w:snapToGrid w:val="0"/>
      <w:sz w:val="34"/>
    </w:rPr>
  </w:style>
  <w:style w:type="paragraph" w:customStyle="1" w:styleId="Actno">
    <w:name w:val="Actno"/>
    <w:basedOn w:val="NameofActReg"/>
    <w:next w:val="Normal"/>
    <w:autoRedefine/>
    <w:pPr>
      <w:spacing w:before="500"/>
    </w:pPr>
    <w:rPr>
      <w:sz w:val="26"/>
    </w:rPr>
  </w:style>
  <w:style w:type="paragraph" w:customStyle="1" w:styleId="Arrangement">
    <w:name w:val="Arrangement"/>
    <w:pPr>
      <w:spacing w:after="480"/>
      <w:ind w:left="2304" w:right="2304"/>
      <w:jc w:val="center"/>
    </w:pPr>
    <w:rPr>
      <w:b/>
      <w:sz w:val="28"/>
    </w:rPr>
  </w:style>
  <w:style w:type="paragraph" w:customStyle="1" w:styleId="AssentNote">
    <w:name w:val="Assent Note"/>
    <w:pPr>
      <w:keepLines/>
      <w:spacing w:before="160" w:after="240"/>
      <w:jc w:val="right"/>
    </w:pPr>
    <w:rPr>
      <w:i/>
      <w:snapToGrid w:val="0"/>
      <w:sz w:val="24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8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DocumentMap">
    <w:name w:val="Document Map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</w:style>
  <w:style w:type="paragraph" w:customStyle="1" w:styleId="WA">
    <w:name w:val="WA"/>
    <w:pPr>
      <w:spacing w:after="720"/>
      <w:jc w:val="center"/>
    </w:pPr>
    <w:rPr>
      <w:sz w:val="24"/>
    </w:rPr>
  </w:style>
  <w:style w:type="paragraph" w:customStyle="1" w:styleId="Subsection">
    <w:name w:val="Subsection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entredBaseLine">
    <w:name w:val="CentredBaseLine"/>
    <w:pPr>
      <w:suppressLineNumbers/>
      <w:spacing w:before="240"/>
    </w:pPr>
  </w:style>
  <w:style w:type="character" w:customStyle="1" w:styleId="CharChapNo">
    <w:name w:val="CharChapNo"/>
    <w:rPr>
      <w:noProof w:val="0"/>
    </w:rPr>
  </w:style>
  <w:style w:type="character" w:customStyle="1" w:styleId="CharChapText">
    <w:name w:val="CharChapText"/>
    <w:rPr>
      <w:noProof w:val="0"/>
    </w:rPr>
  </w:style>
  <w:style w:type="character" w:customStyle="1" w:styleId="CharDivNo">
    <w:name w:val="CharDivNo"/>
    <w:rPr>
      <w:noProof w:val="0"/>
    </w:rPr>
  </w:style>
  <w:style w:type="character" w:customStyle="1" w:styleId="CharDivText">
    <w:name w:val="CharDivText"/>
    <w:rPr>
      <w:noProof w:val="0"/>
    </w:rPr>
  </w:style>
  <w:style w:type="character" w:customStyle="1" w:styleId="CharPartNo">
    <w:name w:val="CharPartNo"/>
    <w:rPr>
      <w:noProof w:val="0"/>
    </w:rPr>
  </w:style>
  <w:style w:type="character" w:customStyle="1" w:styleId="CharPartText">
    <w:name w:val="CharPartText"/>
    <w:rPr>
      <w:noProof w:val="0"/>
    </w:rPr>
  </w:style>
  <w:style w:type="character" w:customStyle="1" w:styleId="CharProduced">
    <w:name w:val="CharProduced"/>
    <w:rPr>
      <w:noProof w:val="0"/>
      <w:spacing w:val="-3"/>
    </w:rPr>
  </w:style>
  <w:style w:type="character" w:customStyle="1" w:styleId="CharSchNo">
    <w:name w:val="CharSchNo"/>
    <w:rPr>
      <w:noProof w:val="0"/>
    </w:rPr>
  </w:style>
  <w:style w:type="character" w:customStyle="1" w:styleId="CharSectno">
    <w:name w:val="CharSectno"/>
    <w:rPr>
      <w:noProof w:val="0"/>
    </w:rPr>
  </w:style>
  <w:style w:type="paragraph" w:styleId="Closing">
    <w:name w:val="Closing"/>
    <w:basedOn w:val="Normal"/>
    <w:pPr>
      <w:ind w:left="4252"/>
    </w:pPr>
  </w:style>
  <w:style w:type="character" w:styleId="CommentReference">
    <w:name w:val="annotation reference"/>
    <w:basedOn w:val="DefaultParagraphFont"/>
    <w:semiHidden/>
    <w:rPr>
      <w:noProof w:val="0"/>
      <w:sz w:val="18"/>
    </w:r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customStyle="1" w:styleId="Defitem">
    <w:name w:val="Defitem"/>
    <w:pPr>
      <w:tabs>
        <w:tab w:val="right" w:pos="2892"/>
      </w:tabs>
      <w:spacing w:before="80" w:line="260" w:lineRule="atLeast"/>
      <w:ind w:left="3204" w:hanging="3204"/>
    </w:pPr>
    <w:rPr>
      <w:snapToGrid w:val="0"/>
      <w:sz w:val="24"/>
    </w:rPr>
  </w:style>
  <w:style w:type="paragraph" w:customStyle="1" w:styleId="Defpara">
    <w:name w:val="Defpara"/>
    <w:pPr>
      <w:tabs>
        <w:tab w:val="right" w:pos="1332"/>
      </w:tabs>
      <w:spacing w:before="80" w:line="260" w:lineRule="atLeast"/>
      <w:ind w:left="1616" w:hanging="1616"/>
    </w:pPr>
    <w:rPr>
      <w:snapToGrid w:val="0"/>
      <w:sz w:val="24"/>
    </w:rPr>
  </w:style>
  <w:style w:type="paragraph" w:customStyle="1" w:styleId="Defstart">
    <w:name w:val="Defstart"/>
    <w:pPr>
      <w:spacing w:before="80" w:line="260" w:lineRule="atLeast"/>
      <w:ind w:left="879" w:hanging="879"/>
    </w:pPr>
    <w:rPr>
      <w:snapToGrid w:val="0"/>
      <w:sz w:val="24"/>
    </w:rPr>
  </w:style>
  <w:style w:type="paragraph" w:customStyle="1" w:styleId="Defsubpara">
    <w:name w:val="Defsubpara"/>
    <w:pPr>
      <w:keepLines/>
      <w:tabs>
        <w:tab w:val="right" w:pos="2041"/>
      </w:tabs>
      <w:spacing w:before="80" w:line="260" w:lineRule="atLeast"/>
      <w:ind w:left="2325" w:hanging="2325"/>
    </w:pPr>
    <w:rPr>
      <w:snapToGrid w:val="0"/>
      <w:sz w:val="24"/>
    </w:rPr>
  </w:style>
  <w:style w:type="character" w:customStyle="1" w:styleId="DraftersNotes">
    <w:name w:val="DraftersNotes"/>
    <w:basedOn w:val="DefaultParagraphFont"/>
    <w:rPr>
      <w:b/>
      <w:i/>
      <w:sz w:val="20"/>
    </w:rPr>
  </w:style>
  <w:style w:type="paragraph" w:customStyle="1" w:styleId="Ednoteitem">
    <w:name w:val="Ednote(item)"/>
    <w:pPr>
      <w:tabs>
        <w:tab w:val="right" w:pos="2765"/>
        <w:tab w:val="left" w:pos="3053"/>
      </w:tabs>
      <w:spacing w:before="80" w:line="260" w:lineRule="atLeast"/>
      <w:ind w:left="3050" w:hanging="3050"/>
    </w:pPr>
    <w:rPr>
      <w:i/>
      <w:sz w:val="24"/>
    </w:rPr>
  </w:style>
  <w:style w:type="paragraph" w:customStyle="1" w:styleId="Ednotedefitem">
    <w:name w:val="Ednote(defitem)"/>
    <w:basedOn w:val="Defitem"/>
    <w:rPr>
      <w:i/>
    </w:rPr>
  </w:style>
  <w:style w:type="paragraph" w:customStyle="1" w:styleId="Ednotepara">
    <w:name w:val="Ednote(para)"/>
    <w:pPr>
      <w:tabs>
        <w:tab w:val="right" w:pos="1325"/>
        <w:tab w:val="left" w:pos="1613"/>
      </w:tabs>
      <w:spacing w:before="120" w:line="260" w:lineRule="atLeast"/>
      <w:ind w:left="1613" w:hanging="1613"/>
    </w:pPr>
    <w:rPr>
      <w:i/>
      <w:sz w:val="24"/>
    </w:rPr>
  </w:style>
  <w:style w:type="paragraph" w:customStyle="1" w:styleId="Ednotedefpara">
    <w:name w:val="Ednote(defpara)"/>
    <w:basedOn w:val="Defpara"/>
    <w:rPr>
      <w:i/>
    </w:rPr>
  </w:style>
  <w:style w:type="paragraph" w:customStyle="1" w:styleId="Ednotesubpara">
    <w:name w:val="Ednote(subpara)"/>
    <w:pPr>
      <w:tabs>
        <w:tab w:val="right" w:pos="2047"/>
        <w:tab w:val="left" w:pos="2333"/>
      </w:tabs>
      <w:spacing w:before="80" w:line="260" w:lineRule="atLeast"/>
      <w:ind w:left="2330" w:hanging="2330"/>
    </w:pPr>
    <w:rPr>
      <w:i/>
      <w:sz w:val="24"/>
    </w:rPr>
  </w:style>
  <w:style w:type="paragraph" w:customStyle="1" w:styleId="Ednotedefsubpara">
    <w:name w:val="Ednote(defsubpara)"/>
    <w:basedOn w:val="Defsubpara"/>
    <w:rPr>
      <w:i/>
    </w:rPr>
  </w:style>
  <w:style w:type="paragraph" w:customStyle="1" w:styleId="Ednotepenitem">
    <w:name w:val="Ednote(penitem)"/>
    <w:basedOn w:val="Ednoteitem"/>
  </w:style>
  <w:style w:type="paragraph" w:customStyle="1" w:styleId="Ednotepenpara">
    <w:name w:val="Ednote(penpara)"/>
    <w:basedOn w:val="Ednotepara"/>
  </w:style>
  <w:style w:type="paragraph" w:customStyle="1" w:styleId="Ednotepensubpara">
    <w:name w:val="Ednote(pensubpara)"/>
    <w:basedOn w:val="Ednotesubpara"/>
  </w:style>
  <w:style w:type="paragraph" w:customStyle="1" w:styleId="Ednotesection">
    <w:name w:val="Ednote(section)"/>
    <w:pPr>
      <w:tabs>
        <w:tab w:val="left" w:pos="893"/>
      </w:tabs>
      <w:spacing w:before="220" w:line="260" w:lineRule="atLeast"/>
      <w:ind w:left="893" w:hanging="893"/>
      <w:outlineLvl w:val="4"/>
    </w:pPr>
    <w:rPr>
      <w:i/>
      <w:snapToGrid w:val="0"/>
      <w:sz w:val="24"/>
    </w:rPr>
  </w:style>
  <w:style w:type="paragraph" w:customStyle="1" w:styleId="Ednotesubitem">
    <w:name w:val="Ednote(subitem)"/>
    <w:pPr>
      <w:tabs>
        <w:tab w:val="right" w:pos="3485"/>
        <w:tab w:val="left" w:pos="3773"/>
      </w:tabs>
      <w:spacing w:before="80" w:line="260" w:lineRule="atLeast"/>
      <w:ind w:left="3771" w:hanging="3771"/>
    </w:pPr>
    <w:rPr>
      <w:i/>
      <w:sz w:val="24"/>
    </w:rPr>
  </w:style>
  <w:style w:type="paragraph" w:customStyle="1" w:styleId="Ednotesubsection">
    <w:name w:val="Ednote(subsection)"/>
    <w:basedOn w:val="Ednotesection"/>
    <w:pPr>
      <w:tabs>
        <w:tab w:val="clear" w:pos="893"/>
        <w:tab w:val="right" w:pos="595"/>
        <w:tab w:val="left" w:pos="879"/>
      </w:tabs>
      <w:spacing w:before="160"/>
      <w:ind w:left="890" w:hanging="890"/>
      <w:outlineLvl w:val="9"/>
    </w:pPr>
  </w:style>
  <w:style w:type="character" w:styleId="Emphasis">
    <w:name w:val="Emphasis"/>
    <w:basedOn w:val="DefaultParagraphFont"/>
    <w:qFormat/>
    <w:rPr>
      <w:i/>
      <w:sz w:val="24"/>
    </w:rPr>
  </w:style>
  <w:style w:type="paragraph" w:customStyle="1" w:styleId="Enactment">
    <w:name w:val="Enactment"/>
    <w:pPr>
      <w:spacing w:before="800"/>
    </w:pPr>
    <w:rPr>
      <w:sz w:val="24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EndnoteText">
    <w:name w:val="endnote text"/>
    <w:basedOn w:val="Normal"/>
    <w:semiHidden/>
    <w:pPr>
      <w:spacing w:after="40"/>
      <w:ind w:left="397" w:hanging="397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</w:rPr>
  </w:style>
  <w:style w:type="paragraph" w:styleId="EnvelopeReturn">
    <w:name w:val="envelope return"/>
    <w:basedOn w:val="Normal"/>
    <w:rPr>
      <w:rFonts w:ascii="Arial" w:hAnsi="Arial"/>
    </w:rPr>
  </w:style>
  <w:style w:type="paragraph" w:customStyle="1" w:styleId="Equation">
    <w:name w:val="Equation"/>
    <w:rPr>
      <w:noProof/>
      <w:sz w:val="24"/>
    </w:rPr>
  </w:style>
  <w:style w:type="character" w:styleId="FollowedHyperlink">
    <w:name w:val="FollowedHyperlink"/>
    <w:basedOn w:val="DefaultParagraphFont"/>
    <w:rPr>
      <w:color w:val="800080"/>
      <w:sz w:val="24"/>
      <w:u w:val="single"/>
    </w:rPr>
  </w:style>
  <w:style w:type="paragraph" w:styleId="Footer">
    <w:name w:val="footer"/>
    <w:basedOn w:val="Normal"/>
    <w:link w:val="FooterChar"/>
    <w:rPr>
      <w:rFonts w:ascii="Arial" w:hAnsi="Arial"/>
    </w:rPr>
  </w:style>
  <w:style w:type="paragraph" w:customStyle="1" w:styleId="FooterDisclaimer">
    <w:name w:val="Footer.Disclaimer"/>
    <w:pPr>
      <w:jc w:val="center"/>
    </w:pPr>
    <w:rPr>
      <w:rFonts w:ascii="Arial" w:hAnsi="Arial"/>
      <w:i/>
      <w:sz w:val="16"/>
    </w:rPr>
  </w:style>
  <w:style w:type="character" w:styleId="FootnoteReference">
    <w:name w:val="footnote reference"/>
    <w:basedOn w:val="DefaultParagraphFont"/>
    <w:semiHidden/>
    <w:rPr>
      <w:sz w:val="24"/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Footnoteheading">
    <w:name w:val="Footnote(heading)"/>
    <w:pPr>
      <w:tabs>
        <w:tab w:val="left" w:pos="879"/>
      </w:tabs>
      <w:spacing w:before="120" w:line="260" w:lineRule="atLeast"/>
      <w:ind w:left="879" w:hanging="879"/>
    </w:pPr>
    <w:rPr>
      <w:i/>
      <w:sz w:val="24"/>
    </w:rPr>
  </w:style>
  <w:style w:type="paragraph" w:customStyle="1" w:styleId="Footnotesection">
    <w:name w:val="Footnote(section)"/>
    <w:pPr>
      <w:keepLines/>
      <w:tabs>
        <w:tab w:val="left" w:pos="893"/>
      </w:tabs>
      <w:spacing w:before="120" w:line="260" w:lineRule="atLeast"/>
      <w:ind w:left="893" w:hanging="893"/>
    </w:pPr>
    <w:rPr>
      <w:i/>
      <w:snapToGrid w:val="0"/>
      <w:sz w:val="24"/>
    </w:rPr>
  </w:style>
  <w:style w:type="paragraph" w:customStyle="1" w:styleId="Graphics">
    <w:name w:val="Graphics"/>
    <w:basedOn w:val="Equation"/>
  </w:style>
  <w:style w:type="character" w:styleId="Hyperlink">
    <w:name w:val="Hyperlink"/>
    <w:basedOn w:val="DefaultParagraphFont"/>
    <w:rPr>
      <w:color w:val="0000FF"/>
      <w:sz w:val="24"/>
      <w:u w:val="single"/>
    </w:rPr>
  </w:style>
  <w:style w:type="paragraph" w:customStyle="1" w:styleId="Indenta">
    <w:name w:val="Indent(a)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</w:rPr>
  </w:style>
  <w:style w:type="paragraph" w:customStyle="1" w:styleId="IndentA0">
    <w:name w:val="Indent(A)"/>
    <w:pPr>
      <w:tabs>
        <w:tab w:val="right" w:pos="3686"/>
        <w:tab w:val="left" w:pos="3969"/>
      </w:tabs>
      <w:spacing w:before="80" w:line="260" w:lineRule="atLeast"/>
      <w:ind w:left="3969" w:hanging="3969"/>
    </w:pPr>
    <w:rPr>
      <w:sz w:val="24"/>
    </w:rPr>
  </w:style>
  <w:style w:type="paragraph" w:customStyle="1" w:styleId="Indenti">
    <w:name w:val="Indent(i)"/>
    <w:pPr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</w:rPr>
  </w:style>
  <w:style w:type="paragraph" w:customStyle="1" w:styleId="IndentI0">
    <w:name w:val="Indent(I)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character" w:styleId="LineNumber">
    <w:name w:val="line number"/>
    <w:basedOn w:val="DefaultParagraphFont"/>
    <w:rPr>
      <w:rFonts w:ascii="Times" w:hAnsi="Times"/>
      <w:sz w:val="18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tabs>
        <w:tab w:val="num" w:pos="360"/>
      </w:tabs>
    </w:pPr>
  </w:style>
  <w:style w:type="paragraph" w:styleId="ListBullet2">
    <w:name w:val="List Bullet 2"/>
    <w:basedOn w:val="Normal"/>
    <w:autoRedefine/>
    <w:pPr>
      <w:tabs>
        <w:tab w:val="num" w:pos="360"/>
        <w:tab w:val="num" w:pos="720"/>
      </w:tabs>
      <w:ind w:left="720"/>
    </w:pPr>
  </w:style>
  <w:style w:type="paragraph" w:styleId="ListBullet3">
    <w:name w:val="List Bullet 3"/>
    <w:basedOn w:val="Normal"/>
    <w:autoRedefine/>
    <w:pPr>
      <w:tabs>
        <w:tab w:val="num" w:pos="360"/>
        <w:tab w:val="num" w:pos="1080"/>
      </w:tabs>
      <w:ind w:left="1080"/>
    </w:pPr>
  </w:style>
  <w:style w:type="paragraph" w:styleId="ListBullet4">
    <w:name w:val="List Bullet 4"/>
    <w:basedOn w:val="Normal"/>
    <w:autoRedefine/>
    <w:pPr>
      <w:tabs>
        <w:tab w:val="num" w:pos="360"/>
        <w:tab w:val="num" w:pos="1440"/>
      </w:tabs>
      <w:ind w:left="1440"/>
    </w:pPr>
  </w:style>
  <w:style w:type="paragraph" w:styleId="ListBullet5">
    <w:name w:val="List Bullet 5"/>
    <w:basedOn w:val="Normal"/>
    <w:autoRedefine/>
    <w:pPr>
      <w:tabs>
        <w:tab w:val="num" w:pos="360"/>
        <w:tab w:val="num" w:pos="1800"/>
      </w:tabs>
      <w:ind w:left="180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tabs>
        <w:tab w:val="num" w:pos="360"/>
      </w:tabs>
    </w:pPr>
  </w:style>
  <w:style w:type="paragraph" w:styleId="ListNumber2">
    <w:name w:val="List Number 2"/>
    <w:basedOn w:val="Normal"/>
    <w:pPr>
      <w:tabs>
        <w:tab w:val="num" w:pos="360"/>
        <w:tab w:val="num" w:pos="720"/>
      </w:tabs>
      <w:ind w:left="720"/>
    </w:pPr>
  </w:style>
  <w:style w:type="paragraph" w:styleId="ListNumber3">
    <w:name w:val="List Number 3"/>
    <w:basedOn w:val="Normal"/>
    <w:pPr>
      <w:tabs>
        <w:tab w:val="num" w:pos="360"/>
        <w:tab w:val="num" w:pos="1080"/>
      </w:tabs>
      <w:ind w:left="1080"/>
    </w:pPr>
  </w:style>
  <w:style w:type="paragraph" w:styleId="ListNumber4">
    <w:name w:val="List Number 4"/>
    <w:basedOn w:val="Normal"/>
    <w:pPr>
      <w:tabs>
        <w:tab w:val="num" w:pos="360"/>
        <w:tab w:val="num" w:pos="1440"/>
      </w:tabs>
      <w:ind w:left="1440"/>
    </w:pPr>
  </w:style>
  <w:style w:type="paragraph" w:styleId="ListNumber5">
    <w:name w:val="List Number 5"/>
    <w:basedOn w:val="Normal"/>
    <w:pPr>
      <w:tabs>
        <w:tab w:val="num" w:pos="360"/>
        <w:tab w:val="num" w:pos="1800"/>
      </w:tabs>
      <w:ind w:left="1800"/>
    </w:pPr>
  </w:style>
  <w:style w:type="paragraph" w:customStyle="1" w:styleId="LongTitle">
    <w:name w:val="Long Title"/>
    <w:rPr>
      <w:b/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</w:rPr>
  </w:style>
  <w:style w:type="paragraph" w:customStyle="1" w:styleId="MadeBy">
    <w:name w:val="MadeBy"/>
    <w:pPr>
      <w:spacing w:before="600"/>
    </w:pPr>
    <w:rPr>
      <w:sz w:val="24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</w:rPr>
  </w:style>
  <w:style w:type="paragraph" w:customStyle="1" w:styleId="MiscClose">
    <w:name w:val="MiscClose"/>
    <w:basedOn w:val="Normal"/>
    <w:pPr>
      <w:keepLines/>
      <w:tabs>
        <w:tab w:val="left" w:pos="893"/>
      </w:tabs>
      <w:spacing w:line="260" w:lineRule="atLeast"/>
      <w:jc w:val="right"/>
    </w:pPr>
  </w:style>
  <w:style w:type="paragraph" w:customStyle="1" w:styleId="MiscellaneousHeading">
    <w:name w:val="Miscellaneous Heading"/>
    <w:pPr>
      <w:keepNext/>
      <w:spacing w:before="160" w:line="260" w:lineRule="atLeast"/>
      <w:jc w:val="center"/>
    </w:pPr>
    <w:rPr>
      <w:sz w:val="24"/>
    </w:rPr>
  </w:style>
  <w:style w:type="paragraph" w:customStyle="1" w:styleId="MiscellaneousBody">
    <w:name w:val="Miscellaneous Body"/>
    <w:basedOn w:val="MiscellaneousHeading"/>
    <w:pPr>
      <w:keepNext w:val="0"/>
      <w:jc w:val="left"/>
    </w:pPr>
  </w:style>
  <w:style w:type="paragraph" w:customStyle="1" w:styleId="MiscellaneousFootnotes">
    <w:name w:val="Miscellaneous Footnotes"/>
    <w:basedOn w:val="MiscellaneousBody"/>
  </w:style>
  <w:style w:type="paragraph" w:customStyle="1" w:styleId="MiscOpen">
    <w:name w:val="MiscOpen"/>
    <w:pPr>
      <w:keepNext/>
      <w:keepLines/>
      <w:tabs>
        <w:tab w:val="left" w:pos="893"/>
      </w:tabs>
      <w:spacing w:before="120" w:line="260" w:lineRule="atLeast"/>
    </w:pPr>
    <w:rPr>
      <w:sz w:val="24"/>
    </w:rPr>
  </w:style>
  <w:style w:type="paragraph" w:customStyle="1" w:styleId="NameofActRegPage1">
    <w:name w:val="Name of Act/Reg(Page 1)"/>
    <w:basedOn w:val="NameofActReg"/>
    <w:pPr>
      <w:spacing w:before="0" w:after="720"/>
    </w:pPr>
  </w:style>
  <w:style w:type="paragraph" w:customStyle="1" w:styleId="nHeading2">
    <w:name w:val="nHeading 2"/>
    <w:qFormat/>
    <w:pPr>
      <w:keepNext/>
      <w:jc w:val="center"/>
      <w:outlineLvl w:val="1"/>
    </w:pPr>
    <w:rPr>
      <w:b/>
      <w:sz w:val="32"/>
    </w:rPr>
  </w:style>
  <w:style w:type="paragraph" w:customStyle="1" w:styleId="nHeading3">
    <w:name w:val="nHeading 3"/>
    <w:qFormat/>
    <w:pPr>
      <w:keepNext/>
      <w:spacing w:before="240" w:after="120"/>
      <w:jc w:val="center"/>
      <w:outlineLvl w:val="2"/>
    </w:pPr>
    <w:rPr>
      <w:b/>
      <w:sz w:val="26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Penpara">
    <w:name w:val="Penpara"/>
    <w:pPr>
      <w:tabs>
        <w:tab w:val="right" w:pos="1616"/>
        <w:tab w:val="left" w:pos="1899"/>
      </w:tabs>
      <w:spacing w:before="80" w:line="260" w:lineRule="atLeast"/>
      <w:ind w:left="1899" w:hanging="1899"/>
    </w:pPr>
    <w:rPr>
      <w:sz w:val="24"/>
    </w:rPr>
  </w:style>
  <w:style w:type="paragraph" w:customStyle="1" w:styleId="Penstart">
    <w:name w:val="Penstart"/>
    <w:basedOn w:val="Normal"/>
    <w:pPr>
      <w:tabs>
        <w:tab w:val="left" w:pos="879"/>
      </w:tabs>
      <w:spacing w:before="80" w:line="260" w:lineRule="atLeast"/>
      <w:ind w:left="1332" w:hanging="1332"/>
    </w:pPr>
  </w:style>
  <w:style w:type="paragraph" w:customStyle="1" w:styleId="Table">
    <w:name w:val="Table"/>
    <w:aliases w:val="t"/>
    <w:basedOn w:val="Normal"/>
    <w:pPr>
      <w:spacing w:before="60" w:line="240" w:lineRule="atLeast"/>
    </w:pPr>
    <w:rPr>
      <w:sz w:val="22"/>
    </w:rPr>
  </w:style>
  <w:style w:type="paragraph" w:customStyle="1" w:styleId="nTable">
    <w:name w:val="nTable"/>
    <w:pPr>
      <w:spacing w:before="40"/>
    </w:pPr>
    <w:rPr>
      <w:sz w:val="19"/>
    </w:rPr>
  </w:style>
  <w:style w:type="paragraph" w:customStyle="1" w:styleId="zDefpara">
    <w:name w:val="zDefpara"/>
    <w:pPr>
      <w:tabs>
        <w:tab w:val="right" w:pos="1899"/>
      </w:tabs>
      <w:spacing w:before="80" w:line="260" w:lineRule="atLeast"/>
      <w:ind w:left="2183" w:right="284" w:hanging="1616"/>
    </w:pPr>
    <w:rPr>
      <w:snapToGrid w:val="0"/>
      <w:sz w:val="24"/>
    </w:rPr>
  </w:style>
  <w:style w:type="paragraph" w:customStyle="1" w:styleId="zDefstart">
    <w:name w:val="zDefstart"/>
    <w:pPr>
      <w:spacing w:before="80" w:line="260" w:lineRule="atLeast"/>
      <w:ind w:left="1446" w:right="284" w:hanging="879"/>
    </w:pPr>
    <w:rPr>
      <w:snapToGrid w:val="0"/>
      <w:sz w:val="24"/>
    </w:rPr>
  </w:style>
  <w:style w:type="paragraph" w:customStyle="1" w:styleId="zDefsubpara">
    <w:name w:val="zDefsubpara"/>
    <w:pPr>
      <w:keepLines/>
      <w:tabs>
        <w:tab w:val="right" w:pos="2608"/>
      </w:tabs>
      <w:spacing w:before="80" w:line="260" w:lineRule="atLeast"/>
      <w:ind w:left="2892" w:right="284" w:hanging="2325"/>
    </w:pPr>
    <w:rPr>
      <w:snapToGrid w:val="0"/>
      <w:sz w:val="24"/>
    </w:rPr>
  </w:style>
  <w:style w:type="paragraph" w:customStyle="1" w:styleId="zHeading2">
    <w:name w:val="zHeading 2"/>
    <w:basedOn w:val="Heading2"/>
    <w:pPr>
      <w:pageBreakBefore w:val="0"/>
      <w:spacing w:before="240"/>
      <w:ind w:left="567" w:right="284"/>
      <w:outlineLvl w:val="9"/>
    </w:pPr>
  </w:style>
  <w:style w:type="paragraph" w:customStyle="1" w:styleId="zHeading3">
    <w:name w:val="zHeading 3"/>
    <w:basedOn w:val="Heading3"/>
    <w:pPr>
      <w:ind w:left="567" w:right="284"/>
      <w:outlineLvl w:val="9"/>
    </w:pPr>
  </w:style>
  <w:style w:type="paragraph" w:customStyle="1" w:styleId="zHeading4">
    <w:name w:val="zHeading 4"/>
    <w:basedOn w:val="Heading4"/>
    <w:pPr>
      <w:ind w:left="567" w:right="284"/>
      <w:outlineLvl w:val="9"/>
    </w:pPr>
  </w:style>
  <w:style w:type="paragraph" w:customStyle="1" w:styleId="zHeading5">
    <w:name w:val="zHeading 5"/>
    <w:basedOn w:val="Heading5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zIndenta">
    <w:name w:val="zIndent(a)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</w:style>
  <w:style w:type="paragraph" w:customStyle="1" w:styleId="zIndentA0">
    <w:name w:val="zIndent(A)"/>
    <w:basedOn w:val="Normal"/>
    <w:pPr>
      <w:tabs>
        <w:tab w:val="right" w:pos="4253"/>
        <w:tab w:val="left" w:pos="4536"/>
      </w:tabs>
      <w:spacing w:before="80" w:line="260" w:lineRule="atLeast"/>
      <w:ind w:left="4537" w:right="284" w:hanging="851"/>
    </w:pPr>
  </w:style>
  <w:style w:type="paragraph" w:customStyle="1" w:styleId="zIndenti">
    <w:name w:val="zIndent(i)"/>
    <w:basedOn w:val="Normal"/>
    <w:pPr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zIndentI0">
    <w:name w:val="zIndent(I)"/>
    <w:basedOn w:val="Normal"/>
    <w:pPr>
      <w:tabs>
        <w:tab w:val="right" w:pos="3459"/>
        <w:tab w:val="left" w:pos="3771"/>
      </w:tabs>
      <w:spacing w:before="80" w:line="260" w:lineRule="atLeast"/>
      <w:ind w:left="3743" w:right="284" w:hanging="851"/>
    </w:pPr>
  </w:style>
  <w:style w:type="paragraph" w:customStyle="1" w:styleId="zPenpara">
    <w:name w:val="zPenpara"/>
    <w:basedOn w:val="Normal"/>
    <w:pPr>
      <w:tabs>
        <w:tab w:val="right" w:pos="2155"/>
        <w:tab w:val="left" w:pos="2438"/>
      </w:tabs>
      <w:spacing w:before="80" w:line="260" w:lineRule="atLeast"/>
      <w:ind w:left="2439" w:right="284" w:hanging="2070"/>
    </w:pPr>
  </w:style>
  <w:style w:type="paragraph" w:customStyle="1" w:styleId="zPenstart">
    <w:name w:val="zPenstart"/>
    <w:basedOn w:val="Normal"/>
    <w:pPr>
      <w:tabs>
        <w:tab w:val="left" w:pos="1446"/>
      </w:tabs>
      <w:spacing w:before="80" w:line="260" w:lineRule="atLeast"/>
      <w:ind w:left="1843" w:right="284" w:hanging="1021"/>
    </w:pPr>
  </w:style>
  <w:style w:type="paragraph" w:customStyle="1" w:styleId="zSubsection">
    <w:name w:val="zSubsection"/>
    <w:basedOn w:val="Normal"/>
    <w:pPr>
      <w:tabs>
        <w:tab w:val="right" w:pos="1162"/>
        <w:tab w:val="left" w:pos="1446"/>
      </w:tabs>
      <w:spacing w:before="160" w:line="260" w:lineRule="atLeast"/>
      <w:ind w:left="1446" w:right="284" w:hanging="851"/>
    </w:pPr>
  </w:style>
  <w:style w:type="paragraph" w:customStyle="1" w:styleId="BlankClose">
    <w:name w:val="BlankClose"/>
    <w:basedOn w:val="Normal"/>
    <w:pPr>
      <w:keepLines/>
      <w:jc w:val="center"/>
    </w:pPr>
    <w:rPr>
      <w:szCs w:val="24"/>
    </w:rPr>
  </w:style>
  <w:style w:type="paragraph" w:customStyle="1" w:styleId="ParlHouse">
    <w:name w:val="ParlHouse"/>
    <w:basedOn w:val="WA"/>
    <w:pPr>
      <w:spacing w:after="300"/>
    </w:pPr>
    <w:rPr>
      <w:u w:val="single"/>
    </w:rPr>
  </w:style>
  <w:style w:type="paragraph" w:customStyle="1" w:styleId="Penitem">
    <w:name w:val="Penitem"/>
    <w:pPr>
      <w:tabs>
        <w:tab w:val="right" w:pos="3119"/>
        <w:tab w:val="left" w:pos="3402"/>
      </w:tabs>
      <w:spacing w:before="80" w:line="260" w:lineRule="atLeast"/>
      <w:ind w:left="3402" w:hanging="3402"/>
    </w:pPr>
    <w:rPr>
      <w:sz w:val="24"/>
    </w:rPr>
  </w:style>
  <w:style w:type="paragraph" w:customStyle="1" w:styleId="Pensubpara">
    <w:name w:val="Pensubpara"/>
    <w:pPr>
      <w:tabs>
        <w:tab w:val="right" w:pos="2325"/>
        <w:tab w:val="left" w:pos="2608"/>
      </w:tabs>
      <w:spacing w:before="80" w:line="260" w:lineRule="atLeast"/>
      <w:ind w:left="2608" w:hanging="2608"/>
    </w:pPr>
    <w:rPr>
      <w:sz w:val="24"/>
    </w:rPr>
  </w:style>
  <w:style w:type="paragraph" w:customStyle="1" w:styleId="Preamble">
    <w:name w:val="Preamble"/>
    <w:pPr>
      <w:tabs>
        <w:tab w:val="left" w:pos="567"/>
      </w:tabs>
      <w:spacing w:before="160" w:line="260" w:lineRule="atLeast"/>
      <w:ind w:left="567" w:hanging="567"/>
    </w:pPr>
    <w:rPr>
      <w:rFonts w:ascii="Times" w:hAnsi="Times"/>
      <w:sz w:val="24"/>
    </w:rPr>
  </w:style>
  <w:style w:type="paragraph" w:customStyle="1" w:styleId="PrincipalActReg">
    <w:name w:val="PrincipalAct_Reg"/>
    <w:pPr>
      <w:spacing w:after="480"/>
      <w:jc w:val="center"/>
    </w:pPr>
    <w:rPr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basedOn w:val="DefaultParagraphFont"/>
    <w:qFormat/>
    <w:rPr>
      <w:b/>
      <w:sz w:val="24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6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4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6"/>
    </w:rPr>
  </w:style>
  <w:style w:type="paragraph" w:styleId="TOC1">
    <w:name w:val="toc 1"/>
    <w:basedOn w:val="Heading1"/>
    <w:next w:val="Normal"/>
    <w:semiHidden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2">
    <w:name w:val="toc 2"/>
    <w:next w:val="Normal"/>
    <w:uiPriority w:val="39"/>
    <w:pPr>
      <w:keepNext/>
      <w:spacing w:before="120" w:after="60"/>
      <w:ind w:left="1985" w:right="1134" w:hanging="567"/>
    </w:pPr>
    <w:rPr>
      <w:b/>
      <w:noProof/>
      <w:sz w:val="28"/>
    </w:rPr>
  </w:style>
  <w:style w:type="paragraph" w:styleId="TOC3">
    <w:name w:val="toc 3"/>
    <w:next w:val="Normal"/>
    <w:semiHidden/>
    <w:pPr>
      <w:keepNext/>
      <w:spacing w:before="120" w:after="60"/>
      <w:ind w:left="1985" w:right="1134" w:hanging="567"/>
    </w:pPr>
    <w:rPr>
      <w:rFonts w:ascii="Helvetica" w:hAnsi="Helvetica"/>
      <w:b/>
      <w:noProof/>
      <w:sz w:val="18"/>
    </w:rPr>
  </w:style>
  <w:style w:type="paragraph" w:styleId="TOC4">
    <w:name w:val="toc 4"/>
    <w:next w:val="Normal"/>
    <w:semiHidden/>
    <w:pPr>
      <w:keepNext/>
      <w:spacing w:before="60" w:after="20"/>
      <w:ind w:left="1985" w:right="1134" w:hanging="567"/>
    </w:pPr>
    <w:rPr>
      <w:b/>
      <w:noProof/>
      <w:sz w:val="22"/>
    </w:rPr>
  </w:style>
  <w:style w:type="paragraph" w:styleId="TOC5">
    <w:name w:val="toc 5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noProof/>
      <w:sz w:val="18"/>
    </w:rPr>
  </w:style>
  <w:style w:type="paragraph" w:styleId="TOC6">
    <w:name w:val="toc 6"/>
    <w:next w:val="Normal"/>
    <w:semiHidden/>
    <w:pPr>
      <w:keepNext/>
      <w:spacing w:before="60" w:after="20"/>
      <w:ind w:left="1985" w:right="1134" w:hanging="567"/>
    </w:pPr>
    <w:rPr>
      <w:b/>
      <w:noProof/>
    </w:rPr>
  </w:style>
  <w:style w:type="paragraph" w:styleId="TOC7">
    <w:name w:val="toc 7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sz w:val="18"/>
    </w:rPr>
  </w:style>
  <w:style w:type="paragraph" w:styleId="TOC8">
    <w:name w:val="toc 8"/>
    <w:next w:val="Normal"/>
    <w:uiPriority w:val="39"/>
    <w:pPr>
      <w:tabs>
        <w:tab w:val="left" w:pos="1418"/>
        <w:tab w:val="right" w:pos="6804"/>
      </w:tabs>
      <w:ind w:left="1418" w:right="1134" w:hanging="851"/>
    </w:pPr>
    <w:rPr>
      <w:noProof/>
      <w:sz w:val="22"/>
    </w:rPr>
  </w:style>
  <w:style w:type="paragraph" w:styleId="TOC9">
    <w:name w:val="toc 9"/>
    <w:next w:val="Normal"/>
    <w:semiHidden/>
    <w:pPr>
      <w:tabs>
        <w:tab w:val="left" w:pos="2268"/>
        <w:tab w:val="right" w:pos="6237"/>
      </w:tabs>
      <w:ind w:left="2269" w:right="1418" w:hanging="851"/>
    </w:pPr>
    <w:rPr>
      <w:rFonts w:ascii="Helvetica" w:hAnsi="Helvetica"/>
      <w:sz w:val="18"/>
    </w:rPr>
  </w:style>
  <w:style w:type="paragraph" w:customStyle="1" w:styleId="yDefitem">
    <w:name w:val="yDefitem"/>
    <w:pPr>
      <w:tabs>
        <w:tab w:val="right" w:pos="2892"/>
      </w:tabs>
      <w:spacing w:before="80"/>
      <w:ind w:left="3204" w:hanging="3204"/>
    </w:pPr>
    <w:rPr>
      <w:snapToGrid w:val="0"/>
      <w:sz w:val="22"/>
    </w:rPr>
  </w:style>
  <w:style w:type="paragraph" w:customStyle="1" w:styleId="yDefpara">
    <w:name w:val="yDefpara"/>
    <w:pPr>
      <w:tabs>
        <w:tab w:val="right" w:pos="1332"/>
      </w:tabs>
      <w:spacing w:before="80"/>
      <w:ind w:left="1616" w:hanging="1616"/>
    </w:pPr>
    <w:rPr>
      <w:snapToGrid w:val="0"/>
      <w:sz w:val="22"/>
    </w:rPr>
  </w:style>
  <w:style w:type="paragraph" w:customStyle="1" w:styleId="yDefstart">
    <w:name w:val="yDefstart"/>
    <w:pPr>
      <w:spacing w:before="80"/>
      <w:ind w:left="879" w:hanging="879"/>
    </w:pPr>
    <w:rPr>
      <w:snapToGrid w:val="0"/>
      <w:sz w:val="22"/>
    </w:rPr>
  </w:style>
  <w:style w:type="paragraph" w:customStyle="1" w:styleId="yDefsubpara">
    <w:name w:val="yDefsubpara"/>
    <w:pPr>
      <w:keepLines/>
      <w:tabs>
        <w:tab w:val="right" w:pos="2041"/>
      </w:tabs>
      <w:spacing w:before="80"/>
      <w:ind w:left="2325" w:hanging="2325"/>
    </w:pPr>
    <w:rPr>
      <w:snapToGrid w:val="0"/>
      <w:sz w:val="22"/>
    </w:rPr>
  </w:style>
  <w:style w:type="paragraph" w:customStyle="1" w:styleId="yEdnoteitem">
    <w:name w:val="yEdnote(item)"/>
    <w:basedOn w:val="Ednoteitem"/>
    <w:pPr>
      <w:spacing w:line="240" w:lineRule="auto"/>
    </w:pPr>
    <w:rPr>
      <w:sz w:val="22"/>
    </w:rPr>
  </w:style>
  <w:style w:type="paragraph" w:customStyle="1" w:styleId="yEdnotepara">
    <w:name w:val="yEdnote(para)"/>
    <w:basedOn w:val="Ednotepara"/>
    <w:pPr>
      <w:spacing w:before="80" w:line="240" w:lineRule="auto"/>
      <w:ind w:left="1610" w:hanging="1610"/>
    </w:pPr>
    <w:rPr>
      <w:sz w:val="22"/>
    </w:rPr>
  </w:style>
  <w:style w:type="paragraph" w:customStyle="1" w:styleId="yEdnotesection">
    <w:name w:val="yEdnote(section)"/>
    <w:basedOn w:val="Ednotesection"/>
    <w:pPr>
      <w:spacing w:line="240" w:lineRule="auto"/>
      <w:ind w:left="890" w:hanging="890"/>
    </w:pPr>
    <w:rPr>
      <w:sz w:val="22"/>
    </w:rPr>
  </w:style>
  <w:style w:type="paragraph" w:customStyle="1" w:styleId="yEdnotesubitem">
    <w:name w:val="yEdnote(subitem)"/>
    <w:basedOn w:val="Ednotesubitem"/>
    <w:pPr>
      <w:spacing w:line="240" w:lineRule="auto"/>
    </w:pPr>
    <w:rPr>
      <w:sz w:val="22"/>
    </w:rPr>
  </w:style>
  <w:style w:type="paragraph" w:customStyle="1" w:styleId="yEdnotesubpara">
    <w:name w:val="yEdnote(subpara)"/>
    <w:basedOn w:val="Ednotesubpara"/>
    <w:pPr>
      <w:spacing w:line="240" w:lineRule="auto"/>
    </w:pPr>
    <w:rPr>
      <w:sz w:val="22"/>
    </w:rPr>
  </w:style>
  <w:style w:type="paragraph" w:customStyle="1" w:styleId="yFootnoteheading">
    <w:name w:val="yFootnote(heading)"/>
    <w:basedOn w:val="Footnoteheading"/>
    <w:pPr>
      <w:spacing w:line="240" w:lineRule="auto"/>
    </w:pPr>
    <w:rPr>
      <w:sz w:val="22"/>
    </w:rPr>
  </w:style>
  <w:style w:type="paragraph" w:customStyle="1" w:styleId="yFootnotesection">
    <w:name w:val="yFootnote(section)"/>
    <w:basedOn w:val="Footnotesection"/>
    <w:pPr>
      <w:spacing w:line="240" w:lineRule="auto"/>
      <w:ind w:left="890" w:hanging="890"/>
    </w:pPr>
    <w:rPr>
      <w:sz w:val="22"/>
    </w:rPr>
  </w:style>
  <w:style w:type="paragraph" w:customStyle="1" w:styleId="yHeading1">
    <w:name w:val="yHeading 1"/>
    <w:basedOn w:val="Heading1"/>
    <w:pPr>
      <w:spacing w:line="240" w:lineRule="auto"/>
    </w:pPr>
    <w:rPr>
      <w:sz w:val="32"/>
    </w:rPr>
  </w:style>
  <w:style w:type="paragraph" w:customStyle="1" w:styleId="yHeading2">
    <w:name w:val="yHeading 2"/>
    <w:basedOn w:val="Heading2"/>
    <w:pPr>
      <w:pageBreakBefore w:val="0"/>
      <w:spacing w:before="240" w:line="240" w:lineRule="auto"/>
    </w:pPr>
    <w:rPr>
      <w:sz w:val="28"/>
    </w:rPr>
  </w:style>
  <w:style w:type="paragraph" w:customStyle="1" w:styleId="yHeading3">
    <w:name w:val="yHeading 3"/>
    <w:basedOn w:val="Heading3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Pr>
      <w:sz w:val="22"/>
    </w:rPr>
  </w:style>
  <w:style w:type="paragraph" w:customStyle="1" w:styleId="yHeading5">
    <w:name w:val="yHeading 5"/>
    <w:basedOn w:val="Heading5"/>
    <w:pPr>
      <w:spacing w:line="240" w:lineRule="auto"/>
    </w:pPr>
    <w:rPr>
      <w:sz w:val="22"/>
    </w:rPr>
  </w:style>
  <w:style w:type="paragraph" w:customStyle="1" w:styleId="yIndenta">
    <w:name w:val="yIndent(a)"/>
    <w:basedOn w:val="Indenta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pPr>
      <w:spacing w:line="240" w:lineRule="auto"/>
    </w:pPr>
    <w:rPr>
      <w:sz w:val="22"/>
    </w:rPr>
  </w:style>
  <w:style w:type="paragraph" w:customStyle="1" w:styleId="yPenstart">
    <w:name w:val="yPenstart"/>
    <w:basedOn w:val="Penstart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pPr>
      <w:spacing w:line="240" w:lineRule="auto"/>
    </w:pPr>
    <w:rPr>
      <w:sz w:val="22"/>
    </w:rPr>
  </w:style>
  <w:style w:type="paragraph" w:customStyle="1" w:styleId="yScheduleHeading">
    <w:name w:val="yScheduleHeading"/>
    <w:basedOn w:val="yHeading2"/>
    <w:pPr>
      <w:pageBreakBefore/>
      <w:spacing w:before="0"/>
    </w:pPr>
  </w:style>
  <w:style w:type="paragraph" w:customStyle="1" w:styleId="yShoulderClause">
    <w:name w:val="yShoulderClause"/>
    <w:next w:val="ySubsection"/>
    <w:pPr>
      <w:spacing w:before="120"/>
      <w:jc w:val="right"/>
    </w:pPr>
    <w:rPr>
      <w:sz w:val="22"/>
    </w:rPr>
  </w:style>
  <w:style w:type="paragraph" w:customStyle="1" w:styleId="ySubsection">
    <w:name w:val="ySubsection"/>
    <w:basedOn w:val="Subsection"/>
    <w:pPr>
      <w:spacing w:line="240" w:lineRule="auto"/>
    </w:pPr>
    <w:rPr>
      <w:sz w:val="22"/>
    </w:rPr>
  </w:style>
  <w:style w:type="paragraph" w:customStyle="1" w:styleId="yTable">
    <w:name w:val="yTable"/>
    <w:basedOn w:val="Table"/>
    <w:pPr>
      <w:spacing w:line="240" w:lineRule="auto"/>
    </w:pPr>
  </w:style>
  <w:style w:type="paragraph" w:customStyle="1" w:styleId="zDefitem">
    <w:name w:val="zDefitem"/>
    <w:pPr>
      <w:tabs>
        <w:tab w:val="right" w:pos="3459"/>
      </w:tabs>
      <w:spacing w:before="80" w:line="260" w:lineRule="atLeast"/>
      <w:ind w:left="3686" w:right="284" w:hanging="3119"/>
    </w:pPr>
    <w:rPr>
      <w:snapToGrid w:val="0"/>
      <w:sz w:val="24"/>
    </w:rPr>
  </w:style>
  <w:style w:type="paragraph" w:customStyle="1" w:styleId="zHeading1">
    <w:name w:val="zHeading 1"/>
    <w:basedOn w:val="Heading1"/>
    <w:pPr>
      <w:ind w:left="567" w:right="284"/>
      <w:outlineLvl w:val="9"/>
    </w:pPr>
  </w:style>
  <w:style w:type="paragraph" w:customStyle="1" w:styleId="zMiscellaneousBody">
    <w:name w:val="zMiscellaneousBody"/>
    <w:basedOn w:val="Normal"/>
    <w:pPr>
      <w:spacing w:before="160" w:line="260" w:lineRule="atLeast"/>
      <w:ind w:left="567" w:right="284"/>
    </w:pPr>
  </w:style>
  <w:style w:type="paragraph" w:customStyle="1" w:styleId="zMiscellaneousHeading">
    <w:name w:val="zMiscellaneousHeading"/>
    <w:basedOn w:val="MiscellaneousHeading"/>
    <w:pPr>
      <w:ind w:left="567" w:right="284"/>
    </w:pPr>
  </w:style>
  <w:style w:type="paragraph" w:customStyle="1" w:styleId="zPenitem">
    <w:name w:val="zPenitem"/>
    <w:basedOn w:val="Normal"/>
    <w:pPr>
      <w:tabs>
        <w:tab w:val="right" w:pos="3402"/>
        <w:tab w:val="left" w:pos="3686"/>
      </w:tabs>
      <w:spacing w:before="80" w:line="260" w:lineRule="atLeast"/>
      <w:ind w:left="3686" w:right="284" w:hanging="851"/>
    </w:pPr>
  </w:style>
  <w:style w:type="paragraph" w:customStyle="1" w:styleId="zPensubpara">
    <w:name w:val="zPensubpara"/>
    <w:basedOn w:val="Normal"/>
    <w:pPr>
      <w:tabs>
        <w:tab w:val="right" w:pos="2608"/>
        <w:tab w:val="left" w:pos="2892"/>
      </w:tabs>
      <w:spacing w:before="160" w:line="260" w:lineRule="atLeast"/>
      <w:ind w:left="2892" w:right="284" w:hanging="851"/>
    </w:pPr>
  </w:style>
  <w:style w:type="paragraph" w:customStyle="1" w:styleId="zyDefitem">
    <w:name w:val="zyDefitem"/>
    <w:pPr>
      <w:tabs>
        <w:tab w:val="right" w:pos="3459"/>
      </w:tabs>
      <w:spacing w:before="80"/>
      <w:ind w:left="3686" w:right="284" w:hanging="3119"/>
    </w:pPr>
    <w:rPr>
      <w:snapToGrid w:val="0"/>
      <w:sz w:val="22"/>
    </w:rPr>
  </w:style>
  <w:style w:type="paragraph" w:customStyle="1" w:styleId="zyDefpara">
    <w:name w:val="zyDefpara"/>
    <w:pPr>
      <w:tabs>
        <w:tab w:val="right" w:pos="1899"/>
      </w:tabs>
      <w:spacing w:before="80"/>
      <w:ind w:left="2183" w:right="284" w:hanging="1616"/>
    </w:pPr>
    <w:rPr>
      <w:snapToGrid w:val="0"/>
      <w:sz w:val="22"/>
    </w:rPr>
  </w:style>
  <w:style w:type="paragraph" w:customStyle="1" w:styleId="zyDefstart">
    <w:name w:val="zyDefstart"/>
    <w:pPr>
      <w:spacing w:before="80"/>
      <w:ind w:left="1446" w:right="284" w:hanging="879"/>
    </w:pPr>
    <w:rPr>
      <w:snapToGrid w:val="0"/>
      <w:sz w:val="22"/>
    </w:rPr>
  </w:style>
  <w:style w:type="paragraph" w:customStyle="1" w:styleId="zyDefsubpara">
    <w:name w:val="zyDefsubpara"/>
    <w:pPr>
      <w:keepLines/>
      <w:tabs>
        <w:tab w:val="right" w:pos="2608"/>
      </w:tabs>
      <w:spacing w:before="80"/>
      <w:ind w:left="2892" w:right="284" w:hanging="2325"/>
    </w:pPr>
    <w:rPr>
      <w:snapToGrid w:val="0"/>
      <w:sz w:val="22"/>
    </w:rPr>
  </w:style>
  <w:style w:type="paragraph" w:customStyle="1" w:styleId="zyHeading1">
    <w:name w:val="zyHeading 1"/>
    <w:basedOn w:val="zHeading1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Pr>
      <w:sz w:val="22"/>
    </w:rPr>
  </w:style>
  <w:style w:type="paragraph" w:customStyle="1" w:styleId="zyHeading5">
    <w:name w:val="zyHeading 5"/>
    <w:basedOn w:val="zHeading5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pPr>
      <w:spacing w:line="240" w:lineRule="auto"/>
      <w:ind w:left="3459" w:hanging="2892"/>
    </w:pPr>
    <w:rPr>
      <w:sz w:val="22"/>
    </w:rPr>
  </w:style>
  <w:style w:type="paragraph" w:customStyle="1" w:styleId="zyScheduleHeading">
    <w:name w:val="zyScheduleHeading"/>
    <w:basedOn w:val="yScheduleHeading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</w:style>
  <w:style w:type="paragraph" w:customStyle="1" w:styleId="zySubsection">
    <w:name w:val="zySubsection"/>
    <w:basedOn w:val="zSubsection"/>
    <w:pPr>
      <w:spacing w:line="240" w:lineRule="auto"/>
    </w:pPr>
    <w:rPr>
      <w:sz w:val="22"/>
    </w:rPr>
  </w:style>
  <w:style w:type="paragraph" w:styleId="Header">
    <w:name w:val="header"/>
    <w:rPr>
      <w:rFonts w:ascii="Arial" w:hAnsi="Arial"/>
      <w:noProof/>
    </w:rPr>
  </w:style>
  <w:style w:type="character" w:customStyle="1" w:styleId="CharDefText">
    <w:name w:val="CharDefText"/>
    <w:basedOn w:val="DefaultParagraphFont"/>
    <w:rPr>
      <w:b/>
      <w:i/>
    </w:rPr>
  </w:style>
  <w:style w:type="paragraph" w:customStyle="1" w:styleId="ByCommand">
    <w:name w:val="ByCommand"/>
    <w:basedOn w:val="Normal"/>
    <w:pPr>
      <w:tabs>
        <w:tab w:val="right" w:pos="7088"/>
      </w:tabs>
      <w:spacing w:before="1080"/>
    </w:pPr>
  </w:style>
  <w:style w:type="paragraph" w:customStyle="1" w:styleId="DraftNo">
    <w:name w:val="DraftNo"/>
    <w:basedOn w:val="WA"/>
    <w:pPr>
      <w:spacing w:before="120" w:after="120"/>
    </w:pPr>
  </w:style>
  <w:style w:type="character" w:customStyle="1" w:styleId="CharSchText">
    <w:name w:val="CharSchText"/>
    <w:rPr>
      <w:noProof w:val="0"/>
    </w:rPr>
  </w:style>
  <w:style w:type="paragraph" w:customStyle="1" w:styleId="DefinedTerms">
    <w:name w:val="Defined Terms"/>
    <w:pPr>
      <w:tabs>
        <w:tab w:val="right" w:leader="dot" w:pos="7070"/>
      </w:tabs>
      <w:ind w:left="578" w:right="578"/>
    </w:pPr>
  </w:style>
  <w:style w:type="paragraph" w:customStyle="1" w:styleId="zLongTitle">
    <w:name w:val="zLong Title"/>
    <w:basedOn w:val="LongTitle"/>
    <w:pPr>
      <w:ind w:left="567" w:right="284"/>
    </w:pPr>
  </w:style>
  <w:style w:type="paragraph" w:customStyle="1" w:styleId="zytable">
    <w:name w:val="zytable"/>
    <w:basedOn w:val="yTable"/>
    <w:pPr>
      <w:ind w:left="567" w:right="284"/>
    </w:pPr>
  </w:style>
  <w:style w:type="paragraph" w:customStyle="1" w:styleId="yMiscellaneousBody">
    <w:name w:val="yMiscellaneous Body"/>
    <w:basedOn w:val="MiscellaneousBody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pPr>
      <w:spacing w:line="240" w:lineRule="auto"/>
    </w:pPr>
    <w:rPr>
      <w:sz w:val="22"/>
    </w:rPr>
  </w:style>
  <w:style w:type="paragraph" w:customStyle="1" w:styleId="yMiscellaneousHeading">
    <w:name w:val="yMiscellaneous Heading"/>
    <w:basedOn w:val="MiscellaneousHeading"/>
    <w:pPr>
      <w:spacing w:line="240" w:lineRule="auto"/>
    </w:pPr>
    <w:rPr>
      <w:sz w:val="22"/>
    </w:rPr>
  </w:style>
  <w:style w:type="paragraph" w:customStyle="1" w:styleId="zTablet">
    <w:name w:val="zTable t"/>
    <w:basedOn w:val="Table"/>
  </w:style>
  <w:style w:type="paragraph" w:customStyle="1" w:styleId="zyMiscellaneousBody">
    <w:name w:val="zyMiscellaneous Body"/>
    <w:basedOn w:val="zMiscellaneousBody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pPr>
      <w:spacing w:line="240" w:lineRule="auto"/>
    </w:pPr>
    <w:rPr>
      <w:sz w:val="22"/>
    </w:rPr>
  </w:style>
  <w:style w:type="paragraph" w:customStyle="1" w:styleId="OmitFootnote">
    <w:name w:val="OmitFootnote"/>
    <w:basedOn w:val="yEdnotesection"/>
    <w:pPr>
      <w:spacing w:before="600"/>
      <w:outlineLvl w:val="1"/>
    </w:pPr>
  </w:style>
  <w:style w:type="paragraph" w:customStyle="1" w:styleId="yNumberedItem">
    <w:name w:val="yNumberedItem"/>
    <w:pPr>
      <w:spacing w:before="120"/>
      <w:ind w:left="879" w:hanging="879"/>
    </w:pPr>
    <w:rPr>
      <w:sz w:val="22"/>
    </w:rPr>
  </w:style>
  <w:style w:type="paragraph" w:customStyle="1" w:styleId="zyNumberedItem">
    <w:name w:val="zyNumberedItem"/>
    <w:pPr>
      <w:spacing w:before="120"/>
      <w:ind w:left="1446" w:right="284" w:hanging="879"/>
    </w:pPr>
    <w:rPr>
      <w:sz w:val="22"/>
    </w:rPr>
  </w:style>
  <w:style w:type="paragraph" w:customStyle="1" w:styleId="yScheduleHeading2">
    <w:name w:val="yScheduleHeading 2"/>
    <w:basedOn w:val="yScheduleHeading"/>
    <w:pPr>
      <w:pageBreakBefore w:val="0"/>
      <w:spacing w:before="240"/>
    </w:pPr>
  </w:style>
  <w:style w:type="character" w:customStyle="1" w:styleId="CharSClsNo">
    <w:name w:val="CharSClsNo"/>
    <w:basedOn w:val="DefaultParagraphFont"/>
    <w:rPr>
      <w:sz w:val="22"/>
    </w:rPr>
  </w:style>
  <w:style w:type="character" w:customStyle="1" w:styleId="CharSDivNo">
    <w:name w:val="CharSDivNo"/>
    <w:basedOn w:val="DefaultParagraphFont"/>
    <w:rPr>
      <w:sz w:val="24"/>
    </w:rPr>
  </w:style>
  <w:style w:type="character" w:customStyle="1" w:styleId="CharSDivText">
    <w:name w:val="CharSDivText"/>
    <w:basedOn w:val="DefaultParagraphFont"/>
    <w:rPr>
      <w:sz w:val="24"/>
    </w:rPr>
  </w:style>
  <w:style w:type="paragraph" w:customStyle="1" w:styleId="BlankOpen">
    <w:name w:val="BlankOpen"/>
    <w:basedOn w:val="Normal"/>
    <w:pPr>
      <w:keepNext/>
      <w:keepLines/>
      <w:jc w:val="center"/>
    </w:pPr>
    <w:rPr>
      <w:szCs w:val="24"/>
    </w:rPr>
  </w:style>
  <w:style w:type="paragraph" w:customStyle="1" w:styleId="Ednotepart">
    <w:name w:val="Ednote(part)"/>
    <w:basedOn w:val="Ednotesection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</w:style>
  <w:style w:type="paragraph" w:customStyle="1" w:styleId="Ednotesubdivision">
    <w:name w:val="Ednote(subdivision)"/>
    <w:basedOn w:val="Ednotepart"/>
  </w:style>
  <w:style w:type="paragraph" w:customStyle="1" w:styleId="Footnotelongtitle">
    <w:name w:val="Footnote(longtitle)"/>
    <w:basedOn w:val="Footnotesection"/>
  </w:style>
  <w:style w:type="paragraph" w:customStyle="1" w:styleId="Footnotepreamble">
    <w:name w:val="Footnote(preamble)"/>
    <w:basedOn w:val="Footnotesection"/>
  </w:style>
  <w:style w:type="paragraph" w:customStyle="1" w:styleId="LongTitle2">
    <w:name w:val="Long Title2"/>
    <w:basedOn w:val="LongTitle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pPr>
      <w:spacing w:before="120"/>
    </w:pPr>
    <w:rPr>
      <w:b/>
    </w:rPr>
  </w:style>
  <w:style w:type="paragraph" w:customStyle="1" w:styleId="Preamble3">
    <w:name w:val="Preamble3"/>
    <w:basedOn w:val="Preamble2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pPr>
      <w:tabs>
        <w:tab w:val="right" w:pos="1332"/>
        <w:tab w:val="left" w:pos="1616"/>
      </w:tabs>
      <w:ind w:left="1616" w:hanging="1616"/>
    </w:pPr>
  </w:style>
  <w:style w:type="paragraph" w:customStyle="1" w:styleId="ReprintNo">
    <w:name w:val="ReprintNo"/>
    <w:rPr>
      <w:b/>
      <w:noProof/>
      <w:sz w:val="28"/>
    </w:rPr>
  </w:style>
  <w:style w:type="paragraph" w:customStyle="1" w:styleId="TableAm">
    <w:name w:val="TableAm"/>
    <w:qFormat/>
    <w:pPr>
      <w:tabs>
        <w:tab w:val="left" w:pos="567"/>
      </w:tabs>
      <w:spacing w:before="120"/>
    </w:pPr>
    <w:rPr>
      <w:sz w:val="24"/>
    </w:rPr>
  </w:style>
  <w:style w:type="paragraph" w:customStyle="1" w:styleId="TableAmNote">
    <w:name w:val="TableAmNote"/>
    <w:pPr>
      <w:tabs>
        <w:tab w:val="left" w:pos="567"/>
      </w:tabs>
      <w:spacing w:before="60"/>
    </w:pPr>
    <w:rPr>
      <w:rFonts w:ascii="Arial" w:hAnsi="Arial"/>
      <w:sz w:val="18"/>
    </w:rPr>
  </w:style>
  <w:style w:type="paragraph" w:customStyle="1" w:styleId="yEdnotedefitem">
    <w:name w:val="yEdnote(defitem)"/>
    <w:basedOn w:val="yDefitem"/>
    <w:rPr>
      <w:i/>
    </w:rPr>
  </w:style>
  <w:style w:type="paragraph" w:customStyle="1" w:styleId="yEdnotedefpara">
    <w:name w:val="yEdnote(defpara)"/>
    <w:basedOn w:val="yDefpara"/>
    <w:rPr>
      <w:i/>
    </w:rPr>
  </w:style>
  <w:style w:type="paragraph" w:customStyle="1" w:styleId="yEdnotedefsubpara">
    <w:name w:val="yEdnote(defsubpara)"/>
    <w:basedOn w:val="yDefsubpara"/>
    <w:rPr>
      <w:i/>
    </w:rPr>
  </w:style>
  <w:style w:type="paragraph" w:customStyle="1" w:styleId="yEdnoteschedule">
    <w:name w:val="yEdnote(schedule)"/>
    <w:basedOn w:val="yEdnotesection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</w:style>
  <w:style w:type="paragraph" w:customStyle="1" w:styleId="yEdnotesubdivision">
    <w:name w:val="yEdnote(subdivision)"/>
    <w:basedOn w:val="yEdnoteschedule"/>
  </w:style>
  <w:style w:type="paragraph" w:customStyle="1" w:styleId="yEdnotesubsection">
    <w:name w:val="yEdnote(subsection)"/>
    <w:basedOn w:val="Ednotesubsection"/>
    <w:rPr>
      <w:sz w:val="22"/>
    </w:rPr>
  </w:style>
  <w:style w:type="paragraph" w:customStyle="1" w:styleId="DeleteListSub">
    <w:name w:val="DeleteListSub"/>
    <w:basedOn w:val="Normal"/>
    <w:pPr>
      <w:widowControl w:val="0"/>
      <w:spacing w:before="80" w:line="260" w:lineRule="atLeast"/>
      <w:ind w:left="879"/>
    </w:pPr>
  </w:style>
  <w:style w:type="paragraph" w:customStyle="1" w:styleId="DeleteListPara">
    <w:name w:val="DeleteListPara"/>
    <w:basedOn w:val="DeleteListSub"/>
    <w:pPr>
      <w:ind w:left="1616"/>
    </w:pPr>
  </w:style>
  <w:style w:type="paragraph" w:customStyle="1" w:styleId="DeleteOpen">
    <w:name w:val="DeleteOpen"/>
    <w:basedOn w:val="Normal"/>
    <w:pPr>
      <w:keepNext/>
      <w:keepLines/>
      <w:jc w:val="center"/>
    </w:pPr>
    <w:rPr>
      <w:szCs w:val="24"/>
    </w:rPr>
  </w:style>
  <w:style w:type="paragraph" w:customStyle="1" w:styleId="yDeleteListPara">
    <w:name w:val="yDeleteListPara"/>
    <w:basedOn w:val="DeleteListPara"/>
    <w:rPr>
      <w:sz w:val="22"/>
    </w:rPr>
  </w:style>
  <w:style w:type="paragraph" w:customStyle="1" w:styleId="yDeleteListSub">
    <w:name w:val="yDeleteListSub"/>
    <w:basedOn w:val="DeleteListSub"/>
    <w:rPr>
      <w:sz w:val="22"/>
    </w:rPr>
  </w:style>
  <w:style w:type="paragraph" w:customStyle="1" w:styleId="zDeleteListPara">
    <w:name w:val="zDeleteListPara"/>
    <w:basedOn w:val="DeleteListPara"/>
    <w:pPr>
      <w:ind w:left="2183"/>
    </w:pPr>
  </w:style>
  <w:style w:type="paragraph" w:customStyle="1" w:styleId="zDeleteListSub">
    <w:name w:val="zDeleteListSub"/>
    <w:basedOn w:val="DeleteListSub"/>
    <w:pPr>
      <w:ind w:left="1446"/>
    </w:pPr>
  </w:style>
  <w:style w:type="paragraph" w:customStyle="1" w:styleId="zyDeleteListPara">
    <w:name w:val="zyDeleteListPara"/>
    <w:basedOn w:val="DeleteListPara"/>
    <w:rPr>
      <w:sz w:val="22"/>
    </w:rPr>
  </w:style>
  <w:style w:type="paragraph" w:customStyle="1" w:styleId="zyDeleteListSub">
    <w:name w:val="zyDeleteListSub"/>
    <w:basedOn w:val="DeleteListSub"/>
    <w:rPr>
      <w:sz w:val="22"/>
    </w:rPr>
  </w:style>
  <w:style w:type="paragraph" w:customStyle="1" w:styleId="TableNAm">
    <w:name w:val="TableNAm"/>
    <w:qFormat/>
    <w:pPr>
      <w:tabs>
        <w:tab w:val="left" w:pos="567"/>
      </w:tabs>
      <w:spacing w:before="120"/>
    </w:pPr>
    <w:rPr>
      <w:sz w:val="24"/>
    </w:rPr>
  </w:style>
  <w:style w:type="paragraph" w:customStyle="1" w:styleId="THeading">
    <w:name w:val="THeading"/>
    <w:pPr>
      <w:keepNext/>
      <w:spacing w:before="160" w:after="60" w:line="260" w:lineRule="atLeast"/>
      <w:jc w:val="center"/>
    </w:pPr>
    <w:rPr>
      <w:b/>
      <w:bCs/>
      <w:sz w:val="24"/>
    </w:rPr>
  </w:style>
  <w:style w:type="paragraph" w:customStyle="1" w:styleId="THeadingAmNote">
    <w:name w:val="THeadingAmNote"/>
    <w:pPr>
      <w:keepNext/>
      <w:spacing w:before="160" w:after="60"/>
      <w:jc w:val="center"/>
    </w:pPr>
    <w:rPr>
      <w:rFonts w:ascii="Arial" w:hAnsi="Arial"/>
      <w:b/>
      <w:bCs/>
      <w:sz w:val="18"/>
    </w:rPr>
  </w:style>
  <w:style w:type="paragraph" w:customStyle="1" w:styleId="THeadingNAm">
    <w:name w:val="THeadingNAm"/>
    <w:pPr>
      <w:keepNext/>
      <w:spacing w:before="160" w:after="60" w:line="260" w:lineRule="atLeast"/>
      <w:ind w:left="879" w:right="142"/>
      <w:jc w:val="center"/>
    </w:pPr>
    <w:rPr>
      <w:b/>
      <w:bCs/>
      <w:sz w:val="24"/>
    </w:rPr>
  </w:style>
  <w:style w:type="paragraph" w:customStyle="1" w:styleId="yTableNAm">
    <w:name w:val="yTableNAm"/>
    <w:basedOn w:val="TableNAm"/>
    <w:rPr>
      <w:sz w:val="22"/>
    </w:rPr>
  </w:style>
  <w:style w:type="paragraph" w:customStyle="1" w:styleId="yTHeadingNAm">
    <w:name w:val="yTHeadingNAm"/>
    <w:basedOn w:val="THeadingNAm"/>
    <w:pPr>
      <w:ind w:left="142"/>
    </w:pPr>
    <w:rPr>
      <w:sz w:val="22"/>
    </w:rPr>
  </w:style>
  <w:style w:type="paragraph" w:customStyle="1" w:styleId="zTableNAm">
    <w:name w:val="zTableNAm"/>
    <w:basedOn w:val="TableNAm"/>
  </w:style>
  <w:style w:type="paragraph" w:customStyle="1" w:styleId="zTHeadingNAm">
    <w:name w:val="zTHeadingNAm"/>
    <w:basedOn w:val="THeadingNAm"/>
  </w:style>
  <w:style w:type="paragraph" w:customStyle="1" w:styleId="zyTableNAm">
    <w:name w:val="zyTableNAm"/>
    <w:basedOn w:val="yTableNAm"/>
  </w:style>
  <w:style w:type="paragraph" w:customStyle="1" w:styleId="zyTHeadingNAm">
    <w:name w:val="zyTHeadingNAm"/>
    <w:basedOn w:val="yTHeadingNAm"/>
  </w:style>
  <w:style w:type="paragraph" w:customStyle="1" w:styleId="SignatureText">
    <w:name w:val="SignatureText"/>
    <w:basedOn w:val="Normal"/>
  </w:style>
  <w:style w:type="paragraph" w:customStyle="1" w:styleId="ExCo">
    <w:name w:val="ExCo"/>
    <w:qFormat/>
    <w:rPr>
      <w:sz w:val="24"/>
    </w:rPr>
  </w:style>
  <w:style w:type="paragraph" w:customStyle="1" w:styleId="Certificate">
    <w:name w:val="Certificate"/>
    <w:qFormat/>
    <w:rPr>
      <w:sz w:val="24"/>
    </w:rPr>
  </w:style>
  <w:style w:type="paragraph" w:customStyle="1" w:styleId="PrincipalActRegPage1">
    <w:name w:val="PrincipalAct_Reg(Page 1)"/>
    <w:pPr>
      <w:spacing w:before="2600"/>
      <w:jc w:val="center"/>
    </w:pPr>
    <w:rPr>
      <w:sz w:val="24"/>
    </w:rPr>
  </w:style>
  <w:style w:type="paragraph" w:customStyle="1" w:styleId="Defsubitem">
    <w:name w:val="Defsubitem"/>
    <w:qFormat/>
    <w:pPr>
      <w:tabs>
        <w:tab w:val="right" w:pos="3686"/>
      </w:tabs>
      <w:spacing w:before="80" w:line="260" w:lineRule="atLeast"/>
      <w:ind w:left="3969" w:hanging="3969"/>
    </w:pPr>
    <w:rPr>
      <w:snapToGrid w:val="0"/>
      <w:sz w:val="24"/>
    </w:rPr>
  </w:style>
  <w:style w:type="paragraph" w:customStyle="1" w:styleId="Ednotedefsubitem">
    <w:name w:val="Ednote(defsubitem)"/>
    <w:basedOn w:val="Defsubitem"/>
    <w:rPr>
      <w:i/>
    </w:rPr>
  </w:style>
  <w:style w:type="paragraph" w:customStyle="1" w:styleId="yDefsubitem">
    <w:name w:val="yDefsubitem"/>
    <w:qFormat/>
    <w:pPr>
      <w:tabs>
        <w:tab w:val="right" w:pos="3686"/>
      </w:tabs>
      <w:spacing w:before="80"/>
      <w:ind w:left="3969" w:hanging="3969"/>
    </w:pPr>
    <w:rPr>
      <w:snapToGrid w:val="0"/>
      <w:sz w:val="22"/>
    </w:rPr>
  </w:style>
  <w:style w:type="paragraph" w:customStyle="1" w:styleId="yEdnotedefsubitem">
    <w:name w:val="yEdnote(defsubitem)"/>
    <w:basedOn w:val="yDefsubitem"/>
    <w:rPr>
      <w:i/>
    </w:rPr>
  </w:style>
  <w:style w:type="paragraph" w:customStyle="1" w:styleId="zDefsubitem">
    <w:name w:val="zDefsubitem"/>
    <w:qFormat/>
    <w:pPr>
      <w:tabs>
        <w:tab w:val="right" w:pos="4167"/>
      </w:tabs>
      <w:spacing w:before="80" w:line="260" w:lineRule="atLeast"/>
      <w:ind w:left="4451" w:right="284" w:hanging="3884"/>
    </w:pPr>
    <w:rPr>
      <w:snapToGrid w:val="0"/>
      <w:sz w:val="24"/>
    </w:rPr>
  </w:style>
  <w:style w:type="paragraph" w:customStyle="1" w:styleId="zyDefsubitem">
    <w:name w:val="zyDefsubitem"/>
    <w:qFormat/>
    <w:pPr>
      <w:tabs>
        <w:tab w:val="right" w:pos="4167"/>
      </w:tabs>
      <w:spacing w:before="80"/>
      <w:ind w:left="4451" w:right="284" w:hanging="3884"/>
    </w:pPr>
    <w:rPr>
      <w:snapToGrid w:val="0"/>
      <w:sz w:val="22"/>
    </w:rPr>
  </w:style>
  <w:style w:type="paragraph" w:customStyle="1" w:styleId="yEdnotenumbereditem">
    <w:name w:val="yEdnote(numbereditem)"/>
    <w:basedOn w:val="yNumberedItem"/>
    <w:rPr>
      <w:i/>
    </w:rPr>
  </w:style>
  <w:style w:type="paragraph" w:customStyle="1" w:styleId="yNumberedItemPara">
    <w:name w:val="yNumberedItemPara"/>
    <w:qFormat/>
    <w:pPr>
      <w:tabs>
        <w:tab w:val="right" w:pos="1332"/>
      </w:tabs>
      <w:spacing w:before="80"/>
      <w:ind w:left="1616" w:hanging="1616"/>
    </w:pPr>
    <w:rPr>
      <w:sz w:val="22"/>
    </w:rPr>
  </w:style>
  <w:style w:type="paragraph" w:customStyle="1" w:styleId="yEdnotenumbereditempara">
    <w:name w:val="yEdnote(numbereditempara)"/>
    <w:basedOn w:val="yNumberedItemPara"/>
    <w:rPr>
      <w:i/>
    </w:rPr>
  </w:style>
  <w:style w:type="paragraph" w:customStyle="1" w:styleId="zyNumberedItemPara">
    <w:name w:val="zyNumberedItemPara"/>
    <w:qFormat/>
    <w:pPr>
      <w:tabs>
        <w:tab w:val="right" w:pos="1899"/>
      </w:tabs>
      <w:spacing w:before="80"/>
      <w:ind w:left="2183" w:right="284" w:hanging="1616"/>
    </w:pPr>
    <w:rPr>
      <w:sz w:val="22"/>
    </w:rPr>
  </w:style>
  <w:style w:type="paragraph" w:customStyle="1" w:styleId="yNumberedItemSubPara">
    <w:name w:val="yNumberedItemSubPara"/>
    <w:qFormat/>
    <w:pPr>
      <w:tabs>
        <w:tab w:val="right" w:pos="2041"/>
      </w:tabs>
      <w:spacing w:before="80"/>
      <w:ind w:left="2325" w:hanging="2325"/>
    </w:pPr>
    <w:rPr>
      <w:sz w:val="22"/>
    </w:rPr>
  </w:style>
  <w:style w:type="paragraph" w:customStyle="1" w:styleId="yEdnotenumbereditemsubpara">
    <w:name w:val="yEdnote(numbereditemsubpara)"/>
    <w:basedOn w:val="yNumberedItemSubPara"/>
    <w:rPr>
      <w:i/>
    </w:rPr>
  </w:style>
  <w:style w:type="paragraph" w:customStyle="1" w:styleId="zyNumberedItemSubPara">
    <w:name w:val="zyNumberedItemSubPara"/>
    <w:qFormat/>
    <w:pPr>
      <w:tabs>
        <w:tab w:val="right" w:pos="2608"/>
      </w:tabs>
      <w:spacing w:before="80"/>
      <w:ind w:left="2892" w:right="284" w:hanging="2325"/>
    </w:pPr>
    <w:rPr>
      <w:sz w:val="22"/>
    </w:rPr>
  </w:style>
  <w:style w:type="paragraph" w:customStyle="1" w:styleId="PermNoteHeading">
    <w:name w:val="PermNoteHeading"/>
    <w:qFormat/>
    <w:pPr>
      <w:keepNext/>
      <w:spacing w:before="160"/>
      <w:ind w:left="879" w:hanging="879"/>
    </w:pPr>
    <w:rPr>
      <w:rFonts w:ascii="Arial" w:hAnsi="Arial"/>
      <w:sz w:val="18"/>
    </w:rPr>
  </w:style>
  <w:style w:type="paragraph" w:customStyle="1" w:styleId="Ednotepermnoteheading">
    <w:name w:val="Ednote(permnoteheading)"/>
    <w:basedOn w:val="PermNoteHeading"/>
    <w:rPr>
      <w:i/>
    </w:rPr>
  </w:style>
  <w:style w:type="paragraph" w:customStyle="1" w:styleId="zPermNoteHeading">
    <w:name w:val="zPermNoteHeading"/>
    <w:qFormat/>
    <w:pPr>
      <w:spacing w:before="160"/>
      <w:ind w:left="1446" w:right="284" w:hanging="879"/>
    </w:pPr>
    <w:rPr>
      <w:rFonts w:ascii="Arial" w:hAnsi="Arial"/>
      <w:sz w:val="18"/>
    </w:rPr>
  </w:style>
  <w:style w:type="paragraph" w:customStyle="1" w:styleId="PermNoteText">
    <w:name w:val="PermNoteText"/>
    <w:qFormat/>
    <w:pPr>
      <w:tabs>
        <w:tab w:val="left" w:pos="879"/>
      </w:tabs>
      <w:spacing w:before="80"/>
      <w:ind w:left="1418" w:hanging="1418"/>
    </w:pPr>
    <w:rPr>
      <w:rFonts w:ascii="Arial" w:hAnsi="Arial"/>
      <w:sz w:val="18"/>
    </w:rPr>
  </w:style>
  <w:style w:type="paragraph" w:customStyle="1" w:styleId="Ednotepermnotetext">
    <w:name w:val="Ednote(permnotetext)"/>
    <w:basedOn w:val="PermNoteText"/>
    <w:rPr>
      <w:i/>
    </w:rPr>
  </w:style>
  <w:style w:type="paragraph" w:customStyle="1" w:styleId="zPermNoteText">
    <w:name w:val="zPermNoteText"/>
    <w:qFormat/>
    <w:pPr>
      <w:tabs>
        <w:tab w:val="left" w:pos="1446"/>
      </w:tabs>
      <w:spacing w:before="80"/>
      <w:ind w:left="2013" w:right="284" w:hanging="1446"/>
    </w:pPr>
    <w:rPr>
      <w:rFonts w:ascii="Arial" w:hAnsi="Arial"/>
      <w:sz w:val="18"/>
    </w:rPr>
  </w:style>
  <w:style w:type="paragraph" w:customStyle="1" w:styleId="PermNotePara">
    <w:name w:val="PermNotePara"/>
    <w:qFormat/>
    <w:pPr>
      <w:tabs>
        <w:tab w:val="right" w:pos="1843"/>
      </w:tabs>
      <w:spacing w:before="80"/>
      <w:ind w:left="2013" w:hanging="2013"/>
    </w:pPr>
    <w:rPr>
      <w:rFonts w:ascii="Arial" w:hAnsi="Arial"/>
      <w:sz w:val="18"/>
    </w:rPr>
  </w:style>
  <w:style w:type="paragraph" w:customStyle="1" w:styleId="Ednotepermnotepara">
    <w:name w:val="Ednote(permnotepara)"/>
    <w:basedOn w:val="PermNotePara"/>
    <w:rPr>
      <w:i/>
    </w:rPr>
  </w:style>
  <w:style w:type="paragraph" w:customStyle="1" w:styleId="zPermNotePara">
    <w:name w:val="zPermNotePara"/>
    <w:qFormat/>
    <w:pPr>
      <w:tabs>
        <w:tab w:val="right" w:pos="2410"/>
      </w:tabs>
      <w:spacing w:before="80"/>
      <w:ind w:left="2580" w:right="284" w:hanging="2013"/>
    </w:pPr>
    <w:rPr>
      <w:rFonts w:ascii="Arial" w:hAnsi="Arial"/>
      <w:sz w:val="18"/>
    </w:rPr>
  </w:style>
  <w:style w:type="paragraph" w:customStyle="1" w:styleId="PermNoteSubPara">
    <w:name w:val="PermNoteSubPara"/>
    <w:qFormat/>
    <w:pPr>
      <w:tabs>
        <w:tab w:val="right" w:pos="2296"/>
      </w:tabs>
      <w:spacing w:before="80"/>
      <w:ind w:left="2580" w:hanging="2580"/>
    </w:pPr>
    <w:rPr>
      <w:rFonts w:ascii="Arial" w:hAnsi="Arial"/>
      <w:sz w:val="18"/>
    </w:rPr>
  </w:style>
  <w:style w:type="paragraph" w:customStyle="1" w:styleId="Ednotepermnotesubpara">
    <w:name w:val="Ednote(permnotesubpara)"/>
    <w:basedOn w:val="PermNoteSubPara"/>
    <w:rPr>
      <w:i/>
    </w:rPr>
  </w:style>
  <w:style w:type="paragraph" w:customStyle="1" w:styleId="zPermNoteSubPara">
    <w:name w:val="zPermNoteSubPara"/>
    <w:qFormat/>
    <w:pPr>
      <w:tabs>
        <w:tab w:val="right" w:pos="2863"/>
      </w:tabs>
      <w:spacing w:before="80"/>
      <w:ind w:left="3147" w:right="284" w:hanging="2580"/>
    </w:pPr>
    <w:rPr>
      <w:rFonts w:ascii="Arial" w:hAnsi="Arial"/>
      <w:sz w:val="18"/>
    </w:rPr>
  </w:style>
  <w:style w:type="paragraph" w:customStyle="1" w:styleId="SectAltNote">
    <w:name w:val="SectAltNote"/>
    <w:qFormat/>
    <w:pPr>
      <w:keepNext/>
      <w:tabs>
        <w:tab w:val="left" w:pos="879"/>
      </w:tabs>
      <w:spacing w:before="160"/>
      <w:ind w:left="1418" w:hanging="1418"/>
    </w:pPr>
    <w:rPr>
      <w:rFonts w:ascii="Arial" w:hAnsi="Arial"/>
      <w:sz w:val="18"/>
    </w:rPr>
  </w:style>
  <w:style w:type="paragraph" w:customStyle="1" w:styleId="SectAltHeading">
    <w:name w:val="SectAltHeading"/>
    <w:qFormat/>
    <w:pPr>
      <w:tabs>
        <w:tab w:val="left" w:pos="879"/>
      </w:tabs>
      <w:spacing w:before="80"/>
      <w:ind w:left="1418" w:hanging="1418"/>
    </w:pPr>
    <w:rPr>
      <w:rFonts w:ascii="Arial" w:hAnsi="Arial"/>
      <w:b/>
      <w:sz w:val="18"/>
    </w:rPr>
  </w:style>
  <w:style w:type="paragraph" w:customStyle="1" w:styleId="TitleNote">
    <w:name w:val="TitleNote"/>
    <w:rPr>
      <w:sz w:val="24"/>
    </w:rPr>
  </w:style>
  <w:style w:type="paragraph" w:customStyle="1" w:styleId="nStatement">
    <w:name w:val="nStatement"/>
    <w:pPr>
      <w:spacing w:before="80"/>
    </w:pPr>
  </w:style>
  <w:style w:type="paragraph" w:customStyle="1" w:styleId="nNote">
    <w:name w:val="nNote"/>
    <w:pPr>
      <w:spacing w:before="80"/>
      <w:ind w:left="454" w:hanging="454"/>
    </w:pPr>
  </w:style>
  <w:style w:type="paragraph" w:customStyle="1" w:styleId="nNotePara">
    <w:name w:val="nNotePara"/>
    <w:pPr>
      <w:tabs>
        <w:tab w:val="right" w:pos="993"/>
      </w:tabs>
      <w:spacing w:before="40"/>
      <w:ind w:left="1134" w:hanging="1134"/>
    </w:pPr>
  </w:style>
  <w:style w:type="paragraph" w:customStyle="1" w:styleId="nNoteSubPara">
    <w:name w:val="nNoteSubPara"/>
    <w:pPr>
      <w:tabs>
        <w:tab w:val="right" w:pos="1418"/>
      </w:tabs>
      <w:spacing w:before="40"/>
      <w:ind w:left="1701" w:hanging="1701"/>
    </w:pPr>
  </w:style>
  <w:style w:type="paragraph" w:customStyle="1" w:styleId="AssentDate">
    <w:name w:val="AssentDate"/>
    <w:pPr>
      <w:jc w:val="right"/>
    </w:pPr>
    <w:rPr>
      <w:sz w:val="24"/>
    </w:r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10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eader" Target="header13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header" Target="header12.xml"/><Relationship Id="rId30" Type="http://schemas.openxmlformats.org/officeDocument/2006/relationships/footer" Target="footer8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1ACA3-17D0-4FAB-8E6E-BD741311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1975</Characters>
  <Application>Microsoft Office Word</Application>
  <DocSecurity>0</DocSecurity>
  <Lines>85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Drafting Template (Regs)</vt:lpstr>
    </vt:vector>
  </TitlesOfParts>
  <Manager/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Trans-Tasman Mutual Recognition (Western Australia) (Temporary Exemption) Regulations 2023 - 00-a0-00</dc:title>
  <dc:subject/>
  <dc:creator/>
  <cp:keywords/>
  <dc:description/>
  <cp:lastModifiedBy>Master Repository Process</cp:lastModifiedBy>
  <cp:revision>4</cp:revision>
  <cp:lastPrinted>2021-03-14T07:59:00Z</cp:lastPrinted>
  <dcterms:created xsi:type="dcterms:W3CDTF">2023-02-23T06:56:00Z</dcterms:created>
  <dcterms:modified xsi:type="dcterms:W3CDTF">2023-02-23T06:56:00Z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ID">
    <vt:lpwstr>54121</vt:lpwstr>
  </property>
  <property fmtid="{D5CDD505-2E9C-101B-9397-08002B2CF9AE}" pid="3" name="DocumentType">
    <vt:lpwstr>Reg</vt:lpwstr>
  </property>
  <property fmtid="{D5CDD505-2E9C-101B-9397-08002B2CF9AE}" pid="4" name="AsAtDate">
    <vt:lpwstr>24 Feb 2023</vt:lpwstr>
  </property>
  <property fmtid="{D5CDD505-2E9C-101B-9397-08002B2CF9AE}" pid="5" name="Suffix">
    <vt:lpwstr>00-a0-00</vt:lpwstr>
  </property>
  <property fmtid="{D5CDD505-2E9C-101B-9397-08002B2CF9AE}" pid="6" name="CommencementDate">
    <vt:lpwstr>20230224</vt:lpwstr>
  </property>
</Properties>
</file>