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Forrest Place and City Station Development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Forrest Place and City Station Development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_Toc130563209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_Toc130563210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_Toc130563211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Ratification and effect of enabling agreement</w:t>
      </w:r>
      <w:r>
        <w:tab/>
      </w:r>
      <w:r>
        <w:fldChar w:fldCharType="begin"/>
      </w:r>
      <w:r>
        <w:instrText xml:space="preserve"> PAGEREF _Toc130563212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development plan agreement</w:t>
      </w:r>
      <w:r>
        <w:tab/>
      </w:r>
      <w:r>
        <w:fldChar w:fldCharType="begin"/>
      </w:r>
      <w:r>
        <w:instrText xml:space="preserve"> PAGEREF _Toc130563213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Implementation of agreements and authorisation of statutory bodies</w:t>
      </w:r>
      <w:r>
        <w:tab/>
      </w:r>
      <w:r>
        <w:fldChar w:fldCharType="begin"/>
      </w:r>
      <w:r>
        <w:instrText xml:space="preserve"> PAGEREF _Toc130563214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Demolition of Padbury buildings</w:t>
      </w:r>
      <w:r>
        <w:tab/>
      </w:r>
      <w:r>
        <w:fldChar w:fldCharType="begin"/>
      </w:r>
      <w:r>
        <w:instrText xml:space="preserve"> PAGEREF _Toc130563215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Land may be reserved in strata</w:t>
      </w:r>
      <w:r>
        <w:tab/>
      </w:r>
      <w:r>
        <w:fldChar w:fldCharType="begin"/>
      </w:r>
      <w:r>
        <w:instrText xml:space="preserve"> PAGEREF _Toc130563216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grant easements over reserves</w:t>
      </w:r>
      <w:r>
        <w:tab/>
      </w:r>
      <w:r>
        <w:fldChar w:fldCharType="begin"/>
      </w:r>
      <w:r>
        <w:instrText xml:space="preserve"> PAGEREF _Toc130563217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nature of development</w:t>
      </w:r>
      <w:r>
        <w:tab/>
      </w:r>
      <w:r>
        <w:fldChar w:fldCharType="begin"/>
      </w:r>
      <w:r>
        <w:instrText xml:space="preserve"> PAGEREF _Toc130563218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Street closure</w:t>
      </w:r>
      <w:r>
        <w:tab/>
      </w:r>
      <w:r>
        <w:fldChar w:fldCharType="begin"/>
      </w:r>
      <w:r>
        <w:instrText xml:space="preserve"> PAGEREF _Toc130563219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land taken or acquired to implement agreements</w:t>
      </w:r>
      <w:r>
        <w:tab/>
      </w:r>
      <w:r>
        <w:fldChar w:fldCharType="begin"/>
      </w:r>
      <w:r>
        <w:instrText xml:space="preserve"> PAGEREF _Toc130563220 \h </w:instrText>
      </w:r>
      <w:r>
        <w:fldChar w:fldCharType="separate"/>
      </w:r>
      <w:r>
        <w:t>6</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Rights and obligations in relation to land affected by development plan agreement</w:t>
      </w:r>
      <w:r>
        <w:tab/>
      </w:r>
      <w:r>
        <w:fldChar w:fldCharType="begin"/>
      </w:r>
      <w:r>
        <w:instrText xml:space="preserve"> PAGEREF _Toc130563221 \h </w:instrText>
      </w:r>
      <w:r>
        <w:fldChar w:fldCharType="separate"/>
      </w:r>
      <w:r>
        <w:t>7</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Endorsements as to rights and obligations</w:t>
      </w:r>
      <w:r>
        <w:tab/>
      </w:r>
      <w:r>
        <w:fldChar w:fldCharType="begin"/>
      </w:r>
      <w:r>
        <w:instrText xml:space="preserve"> PAGEREF _Toc130563222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Reserved land vested in City</w:t>
      </w:r>
      <w:r>
        <w:tab/>
      </w:r>
      <w:r>
        <w:fldChar w:fldCharType="begin"/>
      </w:r>
      <w:r>
        <w:instrText xml:space="preserve"> PAGEREF _Toc130563223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land by City</w:t>
      </w:r>
      <w:r>
        <w:tab/>
      </w:r>
      <w:r>
        <w:fldChar w:fldCharType="begin"/>
      </w:r>
      <w:r>
        <w:instrText xml:space="preserve"> PAGEREF _Toc130563224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and borrowing by City</w:t>
      </w:r>
      <w:r>
        <w:tab/>
      </w:r>
      <w:r>
        <w:fldChar w:fldCharType="begin"/>
      </w:r>
      <w:r>
        <w:instrText xml:space="preserve"> PAGEREF _Toc130563225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City Station complex</w:t>
      </w:r>
      <w:r>
        <w:tab/>
      </w:r>
      <w:r>
        <w:fldChar w:fldCharType="begin"/>
      </w:r>
      <w:r>
        <w:instrText xml:space="preserve"> PAGEREF _Toc130563226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City not required to call tenders</w:t>
      </w:r>
      <w:r>
        <w:tab/>
      </w:r>
      <w:r>
        <w:fldChar w:fldCharType="begin"/>
      </w:r>
      <w:r>
        <w:instrText xml:space="preserve"> PAGEREF _Toc130563227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City to control access to development site</w:t>
      </w:r>
      <w:r>
        <w:tab/>
      </w:r>
      <w:r>
        <w:fldChar w:fldCharType="begin"/>
      </w:r>
      <w:r>
        <w:instrText xml:space="preserve"> PAGEREF _Toc130563228 \h </w:instrText>
      </w:r>
      <w:r>
        <w:fldChar w:fldCharType="separate"/>
      </w:r>
      <w:r>
        <w:t>11</w:t>
      </w:r>
      <w:r>
        <w:fldChar w:fldCharType="end"/>
      </w:r>
    </w:p>
    <w:p>
      <w:pPr>
        <w:pStyle w:val="TOC8"/>
        <w:rPr>
          <w:rFonts w:asciiTheme="minorHAnsi" w:eastAsiaTheme="minorEastAsia" w:hAnsiTheme="minorHAnsi" w:cstheme="minorBidi"/>
          <w:szCs w:val="22"/>
        </w:rPr>
      </w:pPr>
      <w:r>
        <w:t>19.</w:t>
      </w:r>
      <w:r>
        <w:tab/>
        <w:t>Power of Authority relating to leases and easements</w:t>
      </w:r>
      <w:r>
        <w:tab/>
      </w:r>
      <w:r>
        <w:fldChar w:fldCharType="begin"/>
      </w:r>
      <w:r>
        <w:instrText xml:space="preserve"> PAGEREF _Toc130563229 \h </w:instrText>
      </w:r>
      <w:r>
        <w:fldChar w:fldCharType="separate"/>
      </w:r>
      <w:r>
        <w:t>12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Limits of Government railways extended for certain purposes</w:t>
      </w:r>
      <w:r>
        <w:tab/>
      </w:r>
      <w:r>
        <w:fldChar w:fldCharType="begin"/>
      </w:r>
      <w:r>
        <w:instrText xml:space="preserve"> PAGEREF _Toc130563230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Agreements to be published and laid before Parliament</w:t>
      </w:r>
      <w:r>
        <w:tab/>
      </w:r>
      <w:r>
        <w:fldChar w:fldCharType="begin"/>
      </w:r>
      <w:r>
        <w:instrText xml:space="preserve"> PAGEREF _Toc130563231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 Enabling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_Toc130563234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_Toc130563235 \h </w:instrText>
      </w:r>
      <w:r>
        <w:fldChar w:fldCharType="separate"/>
      </w:r>
      <w:r>
        <w:t>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_Toc130563236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Forrest Place and City Station Development Act 1985 </w:t>
      </w:r>
    </w:p>
    <w:p>
      <w:pPr>
        <w:pStyle w:val="LongTitle"/>
        <w:rPr>
          <w:snapToGrid w:val="0"/>
        </w:rPr>
      </w:pPr>
      <w:r>
        <w:rPr>
          <w:snapToGrid w:val="0"/>
        </w:rPr>
        <w:t xml:space="preserve">An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3" w:name="_Toc13056320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r>
        <w:rPr>
          <w:snapToGrid w:val="0"/>
        </w:rPr>
        <w:t>.</w:t>
      </w:r>
    </w:p>
    <w:p>
      <w:pPr>
        <w:pStyle w:val="Heading5"/>
        <w:rPr>
          <w:snapToGrid w:val="0"/>
        </w:rPr>
      </w:pPr>
      <w:bookmarkStart w:id="4" w:name="_Toc13056321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p>
    <w:p>
      <w:pPr>
        <w:pStyle w:val="Heading5"/>
        <w:rPr>
          <w:snapToGrid w:val="0"/>
        </w:rPr>
      </w:pPr>
      <w:bookmarkStart w:id="5" w:name="_Toc130563211"/>
      <w:r>
        <w:rPr>
          <w:rStyle w:val="CharSectno"/>
        </w:rPr>
        <w:t>3</w:t>
      </w:r>
      <w:r>
        <w:rPr>
          <w:snapToGrid w:val="0"/>
        </w:rPr>
        <w:t>.</w:t>
      </w:r>
      <w:r>
        <w:rPr>
          <w:snapToGrid w:val="0"/>
        </w:rPr>
        <w:tab/>
        <w:t>Terms used</w:t>
      </w:r>
      <w:bookmarkEnd w:id="5"/>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agreements</w:t>
      </w:r>
      <w:r>
        <w:t xml:space="preserve"> means the enabling agreement and the development plan agreement;</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w:t>
      </w:r>
    </w:p>
    <w:p>
      <w:pPr>
        <w:pStyle w:val="Defstart"/>
        <w:rPr>
          <w:b/>
        </w:rPr>
      </w:pPr>
      <w:r>
        <w:tab/>
      </w:r>
      <w:r>
        <w:rPr>
          <w:rStyle w:val="CharDefText"/>
        </w:rPr>
        <w:t>City</w:t>
      </w:r>
      <w:r>
        <w:t xml:space="preserve"> means the City of Perth;</w:t>
      </w:r>
    </w:p>
    <w:p>
      <w:pPr>
        <w:pStyle w:val="Defstart"/>
      </w:pPr>
      <w:r>
        <w:tab/>
      </w:r>
      <w:r>
        <w:rPr>
          <w:rStyle w:val="CharDefText"/>
        </w:rPr>
        <w:t>development plan agreement</w:t>
      </w:r>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lastRenderedPageBreak/>
        <w:tab/>
      </w:r>
      <w:r>
        <w:rPr>
          <w:rStyle w:val="CharDefText"/>
        </w:rPr>
        <w:t>enabling agreement</w:t>
      </w:r>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r>
      <w:r>
        <w:rPr>
          <w:rStyle w:val="CharDefText"/>
        </w:rPr>
        <w:t>law</w:t>
      </w:r>
      <w:r>
        <w:t xml:space="preserve"> means a written or other law other than this Act;</w:t>
      </w:r>
    </w:p>
    <w:p>
      <w:pPr>
        <w:pStyle w:val="Defstart"/>
      </w:pPr>
      <w:r>
        <w:rPr>
          <w:b/>
        </w:rPr>
        <w:tab/>
      </w:r>
      <w:r>
        <w:rPr>
          <w:rStyle w:val="CharDefText"/>
        </w:rPr>
        <w:t>reserved land</w:t>
      </w:r>
      <w:r>
        <w:t xml:space="preserve"> means land reserved under Part 4 of the </w:t>
      </w:r>
      <w:r>
        <w:rPr>
          <w:i/>
        </w:rPr>
        <w:t>Land Administration Act 1997</w:t>
      </w:r>
      <w:r>
        <w:t xml:space="preserve"> in implementation of the agreements.</w:t>
      </w:r>
    </w:p>
    <w:p>
      <w:pPr>
        <w:pStyle w:val="Footnotesection"/>
      </w:pPr>
      <w:r>
        <w:tab/>
        <w:t xml:space="preserve">[Section 3 amended: No. 14 of 1996 s. 4; No. 31 of 1997 s. 29(1); No. 31 of 2003 s. 205(2).] </w:t>
      </w:r>
    </w:p>
    <w:p>
      <w:pPr>
        <w:pStyle w:val="Heading5"/>
        <w:rPr>
          <w:snapToGrid w:val="0"/>
        </w:rPr>
      </w:pPr>
      <w:bookmarkStart w:id="6" w:name="_Toc130563212"/>
      <w:r>
        <w:rPr>
          <w:rStyle w:val="CharSectno"/>
        </w:rPr>
        <w:t>4</w:t>
      </w:r>
      <w:r>
        <w:rPr>
          <w:snapToGrid w:val="0"/>
        </w:rPr>
        <w:t>.</w:t>
      </w:r>
      <w:r>
        <w:rPr>
          <w:snapToGrid w:val="0"/>
        </w:rPr>
        <w:tab/>
        <w:t>Ratification and effect of enabling agreement</w:t>
      </w:r>
      <w:bookmarkEnd w:id="6"/>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7" w:name="_Toc130563213"/>
      <w:r>
        <w:rPr>
          <w:rStyle w:val="CharSectno"/>
        </w:rPr>
        <w:t>5</w:t>
      </w:r>
      <w:r>
        <w:rPr>
          <w:snapToGrid w:val="0"/>
        </w:rPr>
        <w:t>.</w:t>
      </w:r>
      <w:r>
        <w:rPr>
          <w:snapToGrid w:val="0"/>
        </w:rPr>
        <w:tab/>
        <w:t>Effect of development plan agreement</w:t>
      </w:r>
      <w:bookmarkEnd w:id="7"/>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lastRenderedPageBreak/>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 xml:space="preserve">[Section 5 amended: No. 66 of 1986 s. 4.] </w:t>
      </w:r>
    </w:p>
    <w:p>
      <w:pPr>
        <w:pStyle w:val="Heading5"/>
        <w:rPr>
          <w:snapToGrid w:val="0"/>
        </w:rPr>
      </w:pPr>
      <w:bookmarkStart w:id="8" w:name="_Toc130563214"/>
      <w:r>
        <w:rPr>
          <w:rStyle w:val="CharSectno"/>
        </w:rPr>
        <w:t>6</w:t>
      </w:r>
      <w:r>
        <w:rPr>
          <w:snapToGrid w:val="0"/>
        </w:rPr>
        <w:t>.</w:t>
      </w:r>
      <w:r>
        <w:rPr>
          <w:snapToGrid w:val="0"/>
        </w:rPr>
        <w:tab/>
        <w:t>Implementation of agreements and authorisation of statutory bodies</w:t>
      </w:r>
      <w:bookmarkEnd w:id="8"/>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 No. 31 of 2003 s. 205(3) and (4).]</w:t>
      </w:r>
    </w:p>
    <w:p>
      <w:pPr>
        <w:pStyle w:val="Heading5"/>
        <w:rPr>
          <w:snapToGrid w:val="0"/>
        </w:rPr>
      </w:pPr>
      <w:bookmarkStart w:id="9" w:name="_Toc130563215"/>
      <w:r>
        <w:rPr>
          <w:rStyle w:val="CharSectno"/>
        </w:rPr>
        <w:t>7</w:t>
      </w:r>
      <w:r>
        <w:rPr>
          <w:snapToGrid w:val="0"/>
        </w:rPr>
        <w:t>.</w:t>
      </w:r>
      <w:r>
        <w:rPr>
          <w:snapToGrid w:val="0"/>
        </w:rPr>
        <w:tab/>
        <w:t>Demolition of Padbury buildings</w:t>
      </w:r>
      <w:bookmarkEnd w:id="9"/>
      <w:r>
        <w:rPr>
          <w:snapToGrid w:val="0"/>
        </w:rPr>
        <w:t xml:space="preserve"> </w:t>
      </w:r>
    </w:p>
    <w:p>
      <w:pPr>
        <w:pStyle w:val="Subsection"/>
        <w:rPr>
          <w:snapToGrid w:val="0"/>
        </w:rPr>
      </w:pPr>
      <w:r>
        <w:rPr>
          <w:snapToGrid w:val="0"/>
        </w:rPr>
        <w:tab/>
        <w:t>(1)</w:t>
      </w:r>
      <w:r>
        <w:rPr>
          <w:snapToGrid w:val="0"/>
        </w:rPr>
        <w:tab/>
        <w:t xml:space="preserve">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w:t>
      </w:r>
      <w:r>
        <w:rPr>
          <w:snapToGrid w:val="0"/>
        </w:rPr>
        <w:lastRenderedPageBreak/>
        <w:t>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10" w:name="_Toc130563216"/>
      <w:r>
        <w:rPr>
          <w:rStyle w:val="CharSectno"/>
        </w:rPr>
        <w:t>8</w:t>
      </w:r>
      <w:r>
        <w:rPr>
          <w:snapToGrid w:val="0"/>
        </w:rPr>
        <w:t>.</w:t>
      </w:r>
      <w:r>
        <w:rPr>
          <w:snapToGrid w:val="0"/>
        </w:rPr>
        <w:tab/>
        <w:t>Land may be reserved in strata</w:t>
      </w:r>
      <w:bookmarkEnd w:id="10"/>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 No. 31 of 1997 s. 29(2).]</w:t>
      </w:r>
    </w:p>
    <w:p>
      <w:pPr>
        <w:pStyle w:val="Heading5"/>
        <w:rPr>
          <w:snapToGrid w:val="0"/>
        </w:rPr>
      </w:pPr>
      <w:bookmarkStart w:id="11" w:name="_Toc130563217"/>
      <w:r>
        <w:rPr>
          <w:rStyle w:val="CharSectno"/>
        </w:rPr>
        <w:t>9</w:t>
      </w:r>
      <w:r>
        <w:rPr>
          <w:snapToGrid w:val="0"/>
        </w:rPr>
        <w:t>.</w:t>
      </w:r>
      <w:r>
        <w:rPr>
          <w:snapToGrid w:val="0"/>
        </w:rPr>
        <w:tab/>
        <w:t>Power to grant easements over reserves</w:t>
      </w:r>
      <w:bookmarkEnd w:id="11"/>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r>
        <w:rPr>
          <w:snapToGrid w:val="0"/>
        </w:rPr>
        <w:tab/>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 No. 31 of 1997 s. 29(3) and (4).]</w:t>
      </w:r>
    </w:p>
    <w:p>
      <w:pPr>
        <w:pStyle w:val="Heading5"/>
        <w:rPr>
          <w:snapToGrid w:val="0"/>
        </w:rPr>
      </w:pPr>
      <w:bookmarkStart w:id="12" w:name="_Toc130563218"/>
      <w:r>
        <w:rPr>
          <w:rStyle w:val="CharSectno"/>
        </w:rPr>
        <w:lastRenderedPageBreak/>
        <w:t>10</w:t>
      </w:r>
      <w:r>
        <w:rPr>
          <w:snapToGrid w:val="0"/>
        </w:rPr>
        <w:t>.</w:t>
      </w:r>
      <w:r>
        <w:rPr>
          <w:snapToGrid w:val="0"/>
        </w:rPr>
        <w:tab/>
        <w:t>Public nature of development</w:t>
      </w:r>
      <w:bookmarkEnd w:id="12"/>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 and</w:t>
      </w:r>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13" w:name="_Toc130563219"/>
      <w:r>
        <w:rPr>
          <w:rStyle w:val="CharSectno"/>
        </w:rPr>
        <w:t>11</w:t>
      </w:r>
      <w:r>
        <w:rPr>
          <w:snapToGrid w:val="0"/>
        </w:rPr>
        <w:t>.</w:t>
      </w:r>
      <w:r>
        <w:rPr>
          <w:snapToGrid w:val="0"/>
        </w:rPr>
        <w:tab/>
        <w:t>Street closure</w:t>
      </w:r>
      <w:bookmarkEnd w:id="13"/>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 and</w:t>
      </w:r>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lastRenderedPageBreak/>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public place</w:t>
      </w:r>
      <w:r>
        <w:t xml:space="preserve"> means any place the public is allowed to use, including a street, a way, an alley or a court, whether or not the place is private property; </w:t>
      </w:r>
    </w:p>
    <w:p>
      <w:pPr>
        <w:pStyle w:val="Defstart"/>
      </w:pPr>
      <w:r>
        <w:rPr>
          <w:b/>
        </w:rPr>
        <w:tab/>
      </w:r>
      <w:r>
        <w:rPr>
          <w:rStyle w:val="CharDefText"/>
        </w:rPr>
        <w:t>street</w:t>
      </w:r>
      <w:r>
        <w:t xml:space="preserve"> means a thoroughfare as defined in section 1.4 of the </w:t>
      </w:r>
      <w:r>
        <w:rPr>
          <w:i/>
        </w:rPr>
        <w:t>Local Government Act 1995</w:t>
      </w:r>
      <w:r>
        <w:t>.</w:t>
      </w:r>
    </w:p>
    <w:p>
      <w:pPr>
        <w:pStyle w:val="Footnotesection"/>
      </w:pPr>
      <w:r>
        <w:tab/>
        <w:t>[Section 11 amended: No. 14 of 1996 s. 4; No. 31 of 1997 s. 29(5)</w:t>
      </w:r>
      <w:r>
        <w:noBreakHyphen/>
        <w:t xml:space="preserve">(7).] </w:t>
      </w:r>
    </w:p>
    <w:p>
      <w:pPr>
        <w:pStyle w:val="Heading5"/>
        <w:rPr>
          <w:snapToGrid w:val="0"/>
        </w:rPr>
      </w:pPr>
      <w:bookmarkStart w:id="14" w:name="_Toc130563220"/>
      <w:r>
        <w:rPr>
          <w:rStyle w:val="CharSectno"/>
        </w:rPr>
        <w:t>12</w:t>
      </w:r>
      <w:r>
        <w:rPr>
          <w:snapToGrid w:val="0"/>
        </w:rPr>
        <w:t>.</w:t>
      </w:r>
      <w:r>
        <w:rPr>
          <w:snapToGrid w:val="0"/>
        </w:rPr>
        <w:tab/>
        <w:t>Provisions as to land taken or acquired to implement agreements</w:t>
      </w:r>
      <w:bookmarkEnd w:id="14"/>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t>deleted]</w:t>
      </w:r>
    </w:p>
    <w:p>
      <w:pPr>
        <w:pStyle w:val="Subsection"/>
        <w:rPr>
          <w:snapToGrid w:val="0"/>
        </w:rPr>
      </w:pPr>
      <w:r>
        <w:rPr>
          <w:snapToGrid w:val="0"/>
        </w:rPr>
        <w:tab/>
        <w:t>(5)</w:t>
      </w:r>
      <w:r>
        <w:rPr>
          <w:snapToGrid w:val="0"/>
        </w:rPr>
        <w:tab/>
      </w:r>
      <w:r>
        <w:t xml:space="preserve">Section 135 of the </w:t>
      </w:r>
      <w:r>
        <w:rPr>
          <w:i/>
        </w:rPr>
        <w:t>Planning and Development Act 2005</w:t>
      </w:r>
      <w:r>
        <w:rPr>
          <w:iCs/>
        </w:rPr>
        <w:t xml:space="preserve"> </w:t>
      </w:r>
      <w:r>
        <w:rPr>
          <w:iCs/>
          <w:snapToGrid w:val="0"/>
        </w:rPr>
        <w:t>does</w:t>
      </w:r>
      <w:r>
        <w:rPr>
          <w:snapToGrid w:val="0"/>
        </w:rPr>
        <w:t xml:space="preserve"> not apply to or in relation to any subdivision or amalgamation made in implementation of the agreements.</w:t>
      </w:r>
    </w:p>
    <w:p>
      <w:pPr>
        <w:pStyle w:val="Subsection"/>
        <w:rPr>
          <w:snapToGrid w:val="0"/>
        </w:rPr>
      </w:pPr>
      <w:r>
        <w:rPr>
          <w:snapToGrid w:val="0"/>
        </w:rPr>
        <w:lastRenderedPageBreak/>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 No. 66 of 1986 s. 5; No. 31 of 1997 s. 29(8)</w:t>
      </w:r>
      <w:r>
        <w:noBreakHyphen/>
        <w:t xml:space="preserve">(11); No. 38 of 2005 s. 15.] </w:t>
      </w:r>
    </w:p>
    <w:p>
      <w:pPr>
        <w:pStyle w:val="Heading5"/>
        <w:rPr>
          <w:snapToGrid w:val="0"/>
        </w:rPr>
      </w:pPr>
      <w:bookmarkStart w:id="15" w:name="_Toc130563221"/>
      <w:r>
        <w:rPr>
          <w:rStyle w:val="CharSectno"/>
        </w:rPr>
        <w:t>12A</w:t>
      </w:r>
      <w:r>
        <w:rPr>
          <w:snapToGrid w:val="0"/>
        </w:rPr>
        <w:t>.</w:t>
      </w:r>
      <w:r>
        <w:rPr>
          <w:snapToGrid w:val="0"/>
        </w:rPr>
        <w:tab/>
        <w:t>Rights and obligations in relation to land affected by development plan agreement</w:t>
      </w:r>
      <w:bookmarkEnd w:id="1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party</w:t>
      </w:r>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spacing w:before="240" w:after="8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850"/>
        <w:gridCol w:w="3828"/>
        <w:gridCol w:w="1559"/>
      </w:tblGrid>
      <w:tr>
        <w:trPr>
          <w:tblHeader/>
        </w:trPr>
        <w:tc>
          <w:tcPr>
            <w:tcW w:w="850" w:type="dxa"/>
            <w:tcBorders>
              <w:top w:val="single" w:sz="4" w:space="0" w:color="auto"/>
              <w:bottom w:val="single" w:sz="4" w:space="0" w:color="auto"/>
            </w:tcBorders>
          </w:tcPr>
          <w:p>
            <w:pPr>
              <w:pStyle w:val="Table"/>
              <w:spacing w:after="20"/>
              <w:rPr>
                <w:b/>
              </w:rPr>
            </w:pPr>
            <w:r>
              <w:rPr>
                <w:b/>
              </w:rPr>
              <w:t>Item</w:t>
            </w:r>
          </w:p>
        </w:tc>
        <w:tc>
          <w:tcPr>
            <w:tcW w:w="3828" w:type="dxa"/>
            <w:tcBorders>
              <w:top w:val="single" w:sz="4" w:space="0" w:color="auto"/>
              <w:bottom w:val="single" w:sz="4" w:space="0" w:color="auto"/>
            </w:tcBorders>
          </w:tcPr>
          <w:p>
            <w:pPr>
              <w:pStyle w:val="Table"/>
              <w:spacing w:after="20"/>
              <w:rPr>
                <w:b/>
              </w:rPr>
            </w:pPr>
            <w:r>
              <w:rPr>
                <w:b/>
              </w:rPr>
              <w:t>Land description</w:t>
            </w:r>
          </w:p>
        </w:tc>
        <w:tc>
          <w:tcPr>
            <w:tcW w:w="1559" w:type="dxa"/>
            <w:tcBorders>
              <w:top w:val="single" w:sz="4" w:space="0" w:color="auto"/>
              <w:bottom w:val="single" w:sz="4" w:space="0" w:color="auto"/>
            </w:tcBorders>
          </w:tcPr>
          <w:p>
            <w:pPr>
              <w:pStyle w:val="Table"/>
              <w:spacing w:after="20"/>
              <w:rPr>
                <w:b/>
              </w:rPr>
            </w:pPr>
            <w:r>
              <w:rPr>
                <w:b/>
              </w:rPr>
              <w:t>Name of party or parties</w:t>
            </w:r>
          </w:p>
        </w:tc>
      </w:tr>
      <w:tr>
        <w:tc>
          <w:tcPr>
            <w:tcW w:w="850" w:type="dxa"/>
            <w:tcBorders>
              <w:bottom w:val="single" w:sz="4" w:space="0" w:color="auto"/>
            </w:tcBorders>
          </w:tcPr>
          <w:p>
            <w:pPr>
              <w:pStyle w:val="Table"/>
              <w:spacing w:after="20"/>
            </w:pPr>
            <w:r>
              <w:t>1.</w:t>
            </w:r>
          </w:p>
        </w:tc>
        <w:tc>
          <w:tcPr>
            <w:tcW w:w="3828" w:type="dxa"/>
            <w:tcBorders>
              <w:bottom w:val="single" w:sz="4" w:space="0" w:color="auto"/>
            </w:tcBorders>
          </w:tcPr>
          <w:p>
            <w:pPr>
              <w:pStyle w:val="Table"/>
              <w:spacing w:after="20"/>
            </w:pPr>
            <w:r>
              <w:t>All that land which, as at 9 August 1986, is Lot 53 the subject of Diagram 69649 and is the whole of the land comprised in Certificate of Title Volume 1737 Folio 328 and which is not reserved land.</w:t>
            </w:r>
          </w:p>
        </w:tc>
        <w:tc>
          <w:tcPr>
            <w:tcW w:w="1559" w:type="dxa"/>
            <w:tcBorders>
              <w:bottom w:val="single" w:sz="4" w:space="0" w:color="auto"/>
            </w:tcBorders>
          </w:tcPr>
          <w:p>
            <w:pPr>
              <w:pStyle w:val="Table"/>
              <w:spacing w:after="20"/>
            </w:pPr>
            <w:r>
              <w:t>N.M.L. Nominees (Canberra) Limited</w:t>
            </w:r>
          </w:p>
        </w:tc>
      </w:tr>
      <w:tr>
        <w:trPr>
          <w:cantSplit/>
        </w:trPr>
        <w:tc>
          <w:tcPr>
            <w:tcW w:w="850" w:type="dxa"/>
            <w:tcBorders>
              <w:top w:val="single" w:sz="4" w:space="0" w:color="auto"/>
            </w:tcBorders>
          </w:tcPr>
          <w:p>
            <w:pPr>
              <w:pStyle w:val="Table"/>
              <w:spacing w:after="20"/>
            </w:pPr>
            <w:r>
              <w:t>2.</w:t>
            </w:r>
          </w:p>
        </w:tc>
        <w:tc>
          <w:tcPr>
            <w:tcW w:w="3828" w:type="dxa"/>
            <w:tcBorders>
              <w:top w:val="single" w:sz="4" w:space="0" w:color="auto"/>
            </w:tcBorders>
          </w:tcPr>
          <w:p>
            <w:pPr>
              <w:pStyle w:val="Table"/>
              <w:spacing w:after="20"/>
            </w:pPr>
            <w:r>
              <w:t>All that land which, as at 9 August 1986, is Lot 100 the subject of Diagram 63404, and is the whole of the land comprised in Certificate of Title Volume 1642 Folio 686 and which is not reserved land.</w:t>
            </w:r>
          </w:p>
        </w:tc>
        <w:tc>
          <w:tcPr>
            <w:tcW w:w="1559" w:type="dxa"/>
            <w:tcBorders>
              <w:top w:val="single" w:sz="4" w:space="0" w:color="auto"/>
            </w:tcBorders>
          </w:tcPr>
          <w:p>
            <w:pPr>
              <w:pStyle w:val="Table"/>
              <w:spacing w:after="20"/>
            </w:pPr>
            <w:r>
              <w:t>The State of Western Australia and City of Perth</w:t>
            </w:r>
          </w:p>
        </w:tc>
      </w:tr>
      <w:tr>
        <w:tc>
          <w:tcPr>
            <w:tcW w:w="850" w:type="dxa"/>
          </w:tcPr>
          <w:p>
            <w:pPr>
              <w:pStyle w:val="Table"/>
              <w:spacing w:after="20"/>
            </w:pPr>
            <w:r>
              <w:t>3.</w:t>
            </w:r>
          </w:p>
        </w:tc>
        <w:tc>
          <w:tcPr>
            <w:tcW w:w="3828" w:type="dxa"/>
          </w:tcPr>
          <w:p>
            <w:pPr>
              <w:pStyle w:val="Table"/>
              <w:spacing w:after="20"/>
            </w:pPr>
            <w:r>
              <w:t>All that land which, as at 9 August 1986, is portion of each of Perth Town Lots V13, V14, V15 and V16 and is part of the land on Plan 4845 and is the whole of the land comprised in Certificate of Title Volume 1642 Folio 666.</w:t>
            </w:r>
          </w:p>
        </w:tc>
        <w:tc>
          <w:tcPr>
            <w:tcW w:w="1559" w:type="dxa"/>
          </w:tcPr>
          <w:p>
            <w:pPr>
              <w:pStyle w:val="Table"/>
              <w:spacing w:after="20"/>
            </w:pPr>
            <w:r>
              <w:t>The Commonwealth of Australia and Australian Postal Commission.</w:t>
            </w:r>
          </w:p>
        </w:tc>
      </w:tr>
      <w:tr>
        <w:tc>
          <w:tcPr>
            <w:tcW w:w="850" w:type="dxa"/>
          </w:tcPr>
          <w:p>
            <w:pPr>
              <w:pStyle w:val="Table"/>
              <w:keepNext/>
              <w:spacing w:after="20"/>
            </w:pPr>
            <w:r>
              <w:lastRenderedPageBreak/>
              <w:t>4.</w:t>
            </w:r>
          </w:p>
        </w:tc>
        <w:tc>
          <w:tcPr>
            <w:tcW w:w="3828" w:type="dxa"/>
          </w:tcPr>
          <w:p>
            <w:pPr>
              <w:pStyle w:val="Table"/>
              <w:keepNext/>
              <w:spacing w:after="20"/>
            </w:pPr>
            <w:r>
              <w:t>All that land which, as at 9 August 1986, is portions of Perth Town Lots V13, V14, V15 and V16 and is part of the land on Plan 4845 and is the whole of the land comprised in Certificate of Title Volume 1018 Folio 802.</w:t>
            </w:r>
          </w:p>
        </w:tc>
        <w:tc>
          <w:tcPr>
            <w:tcW w:w="1559" w:type="dxa"/>
          </w:tcPr>
          <w:p>
            <w:pPr>
              <w:pStyle w:val="Table"/>
              <w:keepNext/>
              <w:spacing w:after="20"/>
            </w:pPr>
            <w:r>
              <w:t>Commonwealth Banking Corporation.</w:t>
            </w:r>
          </w:p>
        </w:tc>
      </w:tr>
      <w:tr>
        <w:tc>
          <w:tcPr>
            <w:tcW w:w="850" w:type="dxa"/>
          </w:tcPr>
          <w:p>
            <w:pPr>
              <w:pStyle w:val="Table"/>
              <w:spacing w:after="20"/>
            </w:pPr>
            <w:r>
              <w:t>5.</w:t>
            </w:r>
          </w:p>
        </w:tc>
        <w:tc>
          <w:tcPr>
            <w:tcW w:w="3828" w:type="dxa"/>
          </w:tcPr>
          <w:p>
            <w:pPr>
              <w:pStyle w:val="Table"/>
              <w:spacing w:after="20"/>
            </w:pPr>
            <w:r>
              <w:t>All that land which, as at 9 August 1986, is Lot 101 the subject of Diagram 62479 and is the whole of the land comprised in Certificate of Title Volume 1669 Folio 980.</w:t>
            </w:r>
          </w:p>
        </w:tc>
        <w:tc>
          <w:tcPr>
            <w:tcW w:w="1559" w:type="dxa"/>
          </w:tcPr>
          <w:p>
            <w:pPr>
              <w:pStyle w:val="Table"/>
              <w:spacing w:after="20"/>
            </w:pPr>
            <w:r>
              <w:t>West Australian Trustees Limited</w:t>
            </w:r>
          </w:p>
        </w:tc>
      </w:tr>
      <w:tr>
        <w:tc>
          <w:tcPr>
            <w:tcW w:w="850" w:type="dxa"/>
          </w:tcPr>
          <w:p>
            <w:pPr>
              <w:pStyle w:val="Table"/>
              <w:spacing w:after="20"/>
            </w:pPr>
            <w:r>
              <w:t>6.</w:t>
            </w:r>
          </w:p>
        </w:tc>
        <w:tc>
          <w:tcPr>
            <w:tcW w:w="3828" w:type="dxa"/>
          </w:tcPr>
          <w:p>
            <w:pPr>
              <w:pStyle w:val="Table"/>
              <w:spacing w:after="20"/>
            </w:pPr>
            <w:r>
              <w:t>All that land which, as at 9 August 1986, is Lot 100 the subject of Diagram 60166 and is the whole of the land comprised in Certificate of Title Volume 1665 Folio 818.</w:t>
            </w:r>
          </w:p>
        </w:tc>
        <w:tc>
          <w:tcPr>
            <w:tcW w:w="1559" w:type="dxa"/>
          </w:tcPr>
          <w:p>
            <w:pPr>
              <w:pStyle w:val="Table"/>
            </w:pPr>
            <w:r>
              <w:t>Westpac Investment Management Pty. Ltd.</w:t>
            </w:r>
          </w:p>
        </w:tc>
      </w:tr>
      <w:tr>
        <w:tc>
          <w:tcPr>
            <w:tcW w:w="850" w:type="dxa"/>
            <w:tcBorders>
              <w:bottom w:val="single" w:sz="4" w:space="0" w:color="auto"/>
            </w:tcBorders>
          </w:tcPr>
          <w:p>
            <w:pPr>
              <w:pStyle w:val="Table"/>
              <w:spacing w:after="20"/>
            </w:pPr>
            <w:r>
              <w:t>7.</w:t>
            </w:r>
          </w:p>
        </w:tc>
        <w:tc>
          <w:tcPr>
            <w:tcW w:w="3828" w:type="dxa"/>
            <w:tcBorders>
              <w:bottom w:val="single" w:sz="4" w:space="0" w:color="auto"/>
            </w:tcBorders>
          </w:tcPr>
          <w:p>
            <w:pPr>
              <w:pStyle w:val="Table"/>
              <w:spacing w:after="20"/>
            </w:pPr>
            <w:r>
              <w:t>All that land which, as at 9 August 1986, is Lot 100 the subject of Diagram 60166 and is the whole of the land comprised in certificate of Title Volume 1665 Folio 819.</w:t>
            </w:r>
          </w:p>
        </w:tc>
        <w:tc>
          <w:tcPr>
            <w:tcW w:w="1559" w:type="dxa"/>
            <w:tcBorders>
              <w:bottom w:val="single" w:sz="4" w:space="0" w:color="auto"/>
            </w:tcBorders>
          </w:tcPr>
          <w:p>
            <w:pPr>
              <w:pStyle w:val="Table"/>
            </w:pPr>
            <w:r>
              <w:t>City Arcade Pty. Ltd.</w:t>
            </w:r>
          </w:p>
        </w:tc>
      </w:tr>
    </w:tbl>
    <w:p>
      <w:pPr>
        <w:pStyle w:val="Footnotesection"/>
        <w:spacing w:after="60"/>
        <w:ind w:left="890" w:hanging="890"/>
      </w:pPr>
      <w:r>
        <w:tab/>
        <w:t xml:space="preserve">[Section 12A inserted: No. 66 of 1986 s. 6.] </w:t>
      </w:r>
    </w:p>
    <w:p>
      <w:pPr>
        <w:pStyle w:val="Heading5"/>
        <w:pageBreakBefore/>
        <w:rPr>
          <w:snapToGrid w:val="0"/>
        </w:rPr>
      </w:pPr>
      <w:bookmarkStart w:id="16" w:name="_Toc130563222"/>
      <w:r>
        <w:rPr>
          <w:rStyle w:val="CharSectno"/>
        </w:rPr>
        <w:lastRenderedPageBreak/>
        <w:t>12B</w:t>
      </w:r>
      <w:r>
        <w:rPr>
          <w:snapToGrid w:val="0"/>
        </w:rPr>
        <w:t>.</w:t>
      </w:r>
      <w:r>
        <w:rPr>
          <w:snapToGrid w:val="0"/>
        </w:rPr>
        <w:tab/>
        <w:t>Endorsements as to rights and obligations</w:t>
      </w:r>
      <w:bookmarkEnd w:id="16"/>
      <w:r>
        <w:rPr>
          <w:snapToGrid w:val="0"/>
        </w:rPr>
        <w:t xml:space="preserve"> </w:t>
      </w:r>
    </w:p>
    <w:p>
      <w:pPr>
        <w:pStyle w:val="Subsection"/>
        <w:spacing w:before="120"/>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spacing w:before="120"/>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spacing w:before="120"/>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 xml:space="preserve">[Section 12B inserted: No. 66 of 1986 s. 7.] </w:t>
      </w:r>
    </w:p>
    <w:p>
      <w:pPr>
        <w:pStyle w:val="Heading5"/>
        <w:rPr>
          <w:snapToGrid w:val="0"/>
        </w:rPr>
      </w:pPr>
      <w:bookmarkStart w:id="17" w:name="_Toc130563223"/>
      <w:r>
        <w:rPr>
          <w:rStyle w:val="CharSectno"/>
        </w:rPr>
        <w:t>13</w:t>
      </w:r>
      <w:r>
        <w:rPr>
          <w:snapToGrid w:val="0"/>
        </w:rPr>
        <w:t>.</w:t>
      </w:r>
      <w:r>
        <w:rPr>
          <w:snapToGrid w:val="0"/>
        </w:rPr>
        <w:tab/>
        <w:t>Reserved land vested in City</w:t>
      </w:r>
      <w:bookmarkEnd w:id="17"/>
      <w:r>
        <w:rPr>
          <w:snapToGrid w:val="0"/>
        </w:rPr>
        <w:t xml:space="preserve"> </w:t>
      </w:r>
    </w:p>
    <w:p>
      <w:pPr>
        <w:pStyle w:val="Subsection"/>
        <w:spacing w:before="120"/>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 No. 31 of 1997 s. 29(12).]</w:t>
      </w:r>
    </w:p>
    <w:p>
      <w:pPr>
        <w:pStyle w:val="Heading5"/>
        <w:rPr>
          <w:snapToGrid w:val="0"/>
        </w:rPr>
      </w:pPr>
      <w:bookmarkStart w:id="18" w:name="_Toc130563224"/>
      <w:r>
        <w:rPr>
          <w:rStyle w:val="CharSectno"/>
        </w:rPr>
        <w:lastRenderedPageBreak/>
        <w:t>14</w:t>
      </w:r>
      <w:r>
        <w:rPr>
          <w:snapToGrid w:val="0"/>
        </w:rPr>
        <w:t>.</w:t>
      </w:r>
      <w:r>
        <w:rPr>
          <w:snapToGrid w:val="0"/>
        </w:rPr>
        <w:tab/>
        <w:t>Disposal of land by City</w:t>
      </w:r>
      <w:bookmarkEnd w:id="18"/>
      <w:r>
        <w:rPr>
          <w:snapToGrid w:val="0"/>
        </w:rPr>
        <w:t xml:space="preserve"> </w:t>
      </w:r>
    </w:p>
    <w:p>
      <w:pPr>
        <w:pStyle w:val="Subsection"/>
        <w:spacing w:before="120"/>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 xml:space="preserve">[Section 14 amended: No. 14 of 1996 s. 4.] </w:t>
      </w:r>
    </w:p>
    <w:p>
      <w:pPr>
        <w:pStyle w:val="Heading5"/>
        <w:spacing w:before="180"/>
        <w:rPr>
          <w:snapToGrid w:val="0"/>
        </w:rPr>
      </w:pPr>
      <w:bookmarkStart w:id="19" w:name="_Toc130563225"/>
      <w:r>
        <w:rPr>
          <w:rStyle w:val="CharSectno"/>
        </w:rPr>
        <w:t>15</w:t>
      </w:r>
      <w:r>
        <w:rPr>
          <w:snapToGrid w:val="0"/>
        </w:rPr>
        <w:t>.</w:t>
      </w:r>
      <w:r>
        <w:rPr>
          <w:snapToGrid w:val="0"/>
        </w:rPr>
        <w:tab/>
        <w:t>Expenditure and borrowing by City</w:t>
      </w:r>
      <w:bookmarkEnd w:id="19"/>
      <w:r>
        <w:rPr>
          <w:snapToGrid w:val="0"/>
        </w:rPr>
        <w:t xml:space="preserve"> </w:t>
      </w:r>
    </w:p>
    <w:p>
      <w:pPr>
        <w:pStyle w:val="Subsection"/>
        <w:spacing w:before="120"/>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spacing w:before="120"/>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 or</w:t>
      </w:r>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 City,</w:t>
      </w:r>
    </w:p>
    <w:p>
      <w:pPr>
        <w:pStyle w:val="Subsection"/>
        <w:spacing w:before="120"/>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 xml:space="preserve">[Section 15 amended: No. 14 of 1996 s. 4; No. 31 of 1997 s. 29(13).] </w:t>
      </w:r>
    </w:p>
    <w:p>
      <w:pPr>
        <w:pStyle w:val="Heading5"/>
        <w:spacing w:before="180"/>
        <w:rPr>
          <w:snapToGrid w:val="0"/>
        </w:rPr>
      </w:pPr>
      <w:bookmarkStart w:id="20" w:name="_Toc130563226"/>
      <w:r>
        <w:rPr>
          <w:rStyle w:val="CharSectno"/>
        </w:rPr>
        <w:t>16</w:t>
      </w:r>
      <w:r>
        <w:rPr>
          <w:snapToGrid w:val="0"/>
        </w:rPr>
        <w:t>.</w:t>
      </w:r>
      <w:r>
        <w:rPr>
          <w:snapToGrid w:val="0"/>
        </w:rPr>
        <w:tab/>
        <w:t>City Station complex</w:t>
      </w:r>
      <w:bookmarkEnd w:id="20"/>
      <w:r>
        <w:rPr>
          <w:snapToGrid w:val="0"/>
        </w:rPr>
        <w:t xml:space="preserve"> </w:t>
      </w:r>
    </w:p>
    <w:p>
      <w:pPr>
        <w:pStyle w:val="Subsection"/>
        <w:spacing w:before="120"/>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w:t>
      </w:r>
      <w:r>
        <w:rPr>
          <w:snapToGrid w:val="0"/>
        </w:rPr>
        <w:lastRenderedPageBreak/>
        <w:t xml:space="preserve">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[(2), (3)  deleted]</w:t>
      </w:r>
    </w:p>
    <w:p>
      <w:pPr>
        <w:pStyle w:val="Subsection"/>
        <w:rPr>
          <w:snapToGrid w:val="0"/>
        </w:rPr>
      </w:pPr>
      <w:r>
        <w:rPr>
          <w:snapToGrid w:val="0"/>
        </w:rPr>
        <w:tab/>
        <w:t>(4)</w:t>
      </w:r>
      <w:r>
        <w:rPr>
          <w:snapToGrid w:val="0"/>
        </w:rPr>
        <w:tab/>
      </w:r>
      <w:r>
        <w:t xml:space="preserve">Section 135 of the </w:t>
      </w:r>
      <w:r>
        <w:rPr>
          <w:i/>
        </w:rPr>
        <w:t>Planning and Development Act 2005</w:t>
      </w:r>
      <w:r>
        <w:rPr>
          <w:iCs/>
        </w:rPr>
        <w:t xml:space="preserve"> </w:t>
      </w:r>
      <w:r>
        <w:rPr>
          <w:snapToGrid w:val="0"/>
        </w:rPr>
        <w:t>does not apply to or in relation to the air space referred to in subsection (1) of this section or any premises in that air space.</w:t>
      </w:r>
    </w:p>
    <w:p>
      <w:pPr>
        <w:pStyle w:val="Footnotesection"/>
      </w:pPr>
      <w:r>
        <w:tab/>
        <w:t>[Section 16 amended: No. 31 of 1997 s. 141; No. 16 of 1999 s. 7(2); No. 38 of 2005 s. 15.]</w:t>
      </w:r>
    </w:p>
    <w:p>
      <w:pPr>
        <w:pStyle w:val="Heading5"/>
        <w:rPr>
          <w:snapToGrid w:val="0"/>
        </w:rPr>
      </w:pPr>
      <w:bookmarkStart w:id="21" w:name="_Toc130563227"/>
      <w:r>
        <w:rPr>
          <w:rStyle w:val="CharSectno"/>
        </w:rPr>
        <w:t>17</w:t>
      </w:r>
      <w:r>
        <w:rPr>
          <w:snapToGrid w:val="0"/>
        </w:rPr>
        <w:t>.</w:t>
      </w:r>
      <w:r>
        <w:rPr>
          <w:snapToGrid w:val="0"/>
        </w:rPr>
        <w:tab/>
        <w:t>City not required to call tenders</w:t>
      </w:r>
      <w:bookmarkEnd w:id="21"/>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 xml:space="preserve">[Section 17 amended: No. 14 of 1996 s. 4.] </w:t>
      </w:r>
    </w:p>
    <w:p>
      <w:pPr>
        <w:pStyle w:val="Heading5"/>
        <w:rPr>
          <w:snapToGrid w:val="0"/>
        </w:rPr>
      </w:pPr>
      <w:bookmarkStart w:id="22" w:name="_Toc130563228"/>
      <w:r>
        <w:rPr>
          <w:rStyle w:val="CharSectno"/>
        </w:rPr>
        <w:t>18</w:t>
      </w:r>
      <w:r>
        <w:rPr>
          <w:snapToGrid w:val="0"/>
        </w:rPr>
        <w:t>.</w:t>
      </w:r>
      <w:r>
        <w:rPr>
          <w:snapToGrid w:val="0"/>
        </w:rPr>
        <w:tab/>
        <w:t>Power of City to control access to development site</w:t>
      </w:r>
      <w:bookmarkEnd w:id="22"/>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 City.</w:t>
      </w:r>
    </w:p>
    <w:p>
      <w:pPr>
        <w:pStyle w:val="Ednotesubsection"/>
      </w:pPr>
      <w:r>
        <w:lastRenderedPageBreak/>
        <w:tab/>
        <w:t>[(2)</w:t>
      </w:r>
      <w:r>
        <w:tab/>
        <w:t>deleted]</w:t>
      </w:r>
    </w:p>
    <w:p>
      <w:pPr>
        <w:pStyle w:val="Footnotesection"/>
      </w:pPr>
      <w:r>
        <w:tab/>
        <w:t xml:space="preserve">[Section 18 amended: No. 14 of 1996 s. 4; No. 31 of 1997 s. 29(14); No. 70 of 2004 s. 82.] </w:t>
      </w:r>
    </w:p>
    <w:p>
      <w:pPr>
        <w:pStyle w:val="Heading5"/>
      </w:pPr>
      <w:bookmarkStart w:id="23" w:name="_Toc130563229"/>
      <w:r>
        <w:rPr>
          <w:rStyle w:val="CharSectno"/>
        </w:rPr>
        <w:t>19</w:t>
      </w:r>
      <w:r>
        <w:t>.</w:t>
      </w:r>
      <w:r>
        <w:tab/>
        <w:t>Power of Authority relating to leases and easements</w:t>
      </w:r>
      <w:bookmarkEnd w:id="23"/>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ind w:left="890" w:hanging="890"/>
      </w:pPr>
      <w:r>
        <w:tab/>
        <w:t>[Section 19 inserted: No. 31 of 2003 s. 205(5).]</w:t>
      </w:r>
    </w:p>
    <w:p>
      <w:pPr>
        <w:pStyle w:val="Heading5"/>
        <w:rPr>
          <w:snapToGrid w:val="0"/>
        </w:rPr>
      </w:pPr>
      <w:bookmarkStart w:id="24" w:name="_Toc130563230"/>
      <w:r>
        <w:rPr>
          <w:rStyle w:val="CharSectno"/>
        </w:rPr>
        <w:t>19A</w:t>
      </w:r>
      <w:r>
        <w:rPr>
          <w:snapToGrid w:val="0"/>
        </w:rPr>
        <w:t>.</w:t>
      </w:r>
      <w:r>
        <w:rPr>
          <w:snapToGrid w:val="0"/>
        </w:rPr>
        <w:tab/>
        <w:t>Limits of Government railways extended for certain purposes</w:t>
      </w:r>
      <w:bookmarkEnd w:id="24"/>
      <w:r>
        <w:rPr>
          <w:snapToGrid w:val="0"/>
        </w:rPr>
        <w:t xml:space="preserve"> </w:t>
      </w:r>
    </w:p>
    <w:p>
      <w:pPr>
        <w:pStyle w:val="Subsection"/>
        <w:keepNext/>
        <w:rPr>
          <w:snapToGrid w:val="0"/>
        </w:rPr>
      </w:pPr>
      <w:r>
        <w:rPr>
          <w:snapToGrid w:val="0"/>
        </w:rPr>
        <w:tab/>
        <w:t>(1)</w:t>
      </w:r>
      <w:r>
        <w:rPr>
          <w:snapToGrid w:val="0"/>
        </w:rPr>
        <w:tab/>
        <w:t>In this section </w:t>
      </w:r>
      <w:r>
        <w:rPr>
          <w:rStyle w:val="CharDefText"/>
        </w:rPr>
        <w:t>concourse area</w:t>
      </w:r>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 m.</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ind w:left="890" w:hanging="890"/>
      </w:pPr>
      <w:r>
        <w:tab/>
        <w:t xml:space="preserve">[Section 19A inserted: No. 6 of 1995 s. 3.] </w:t>
      </w:r>
    </w:p>
    <w:p>
      <w:pPr>
        <w:pStyle w:val="Heading5"/>
        <w:rPr>
          <w:snapToGrid w:val="0"/>
        </w:rPr>
      </w:pPr>
      <w:bookmarkStart w:id="25" w:name="_Toc130563231"/>
      <w:r>
        <w:rPr>
          <w:rStyle w:val="CharSectno"/>
        </w:rPr>
        <w:lastRenderedPageBreak/>
        <w:t>20</w:t>
      </w:r>
      <w:r>
        <w:rPr>
          <w:snapToGrid w:val="0"/>
        </w:rPr>
        <w:t>.</w:t>
      </w:r>
      <w:r>
        <w:rPr>
          <w:snapToGrid w:val="0"/>
        </w:rPr>
        <w:tab/>
        <w:t>Agreements to be published and laid before Parliament</w:t>
      </w:r>
      <w:bookmarkEnd w:id="25"/>
      <w:r>
        <w:rPr>
          <w:snapToGrid w:val="0"/>
        </w:rPr>
        <w:t xml:space="preserve"> </w:t>
      </w:r>
    </w:p>
    <w:p>
      <w:pPr>
        <w:pStyle w:val="Subsection"/>
        <w:rPr>
          <w:snapToGrid w:val="0"/>
        </w:rPr>
      </w:pPr>
      <w:r>
        <w:rPr>
          <w:snapToGrid w:val="0"/>
        </w:rPr>
        <w:tab/>
        <w:t>(1)</w:t>
      </w:r>
      <w:r>
        <w:rPr>
          <w:snapToGrid w:val="0"/>
        </w:rPr>
        <w:tab/>
        <w:t>In this section </w:t>
      </w:r>
      <w:r>
        <w:rPr>
          <w:rStyle w:val="CharDefText"/>
        </w:rPr>
        <w:t>future agreement</w:t>
      </w:r>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6" w:name="_Toc130552410"/>
      <w:bookmarkStart w:id="27" w:name="_Toc130552717"/>
      <w:bookmarkStart w:id="28" w:name="_Toc130563232"/>
      <w:r>
        <w:rPr>
          <w:rStyle w:val="CharSchNo"/>
        </w:rPr>
        <w:lastRenderedPageBreak/>
        <w:t>Schedule</w:t>
      </w:r>
      <w:r>
        <w:t> — </w:t>
      </w:r>
      <w:r>
        <w:rPr>
          <w:rStyle w:val="CharSchText"/>
        </w:rPr>
        <w:t>Enabling agreement</w:t>
      </w:r>
      <w:bookmarkEnd w:id="26"/>
      <w:bookmarkEnd w:id="27"/>
      <w:bookmarkEnd w:id="28"/>
    </w:p>
    <w:p>
      <w:pPr>
        <w:pStyle w:val="yShoulderClause"/>
      </w:pPr>
      <w:r>
        <w:t>[s. 3]</w:t>
      </w:r>
    </w:p>
    <w:p>
      <w:pPr>
        <w:pStyle w:val="yFootnoteheading"/>
      </w:pPr>
      <w:r>
        <w:tab/>
        <w:t>[Heading amended: No. 19 of 2010 s. 4.]</w:t>
      </w:r>
    </w:p>
    <w:p>
      <w:pPr>
        <w:pStyle w:val="yTable"/>
        <w:spacing w:before="240"/>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lastRenderedPageBreak/>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lastRenderedPageBreak/>
        <w:t>“City Arcade Land” means all that land being portion of each of Perth Town Lots F15 and F16 and being Lot 100 the subject of Diagram 60166 and being the whole of the land comprised in Certificates of Title Volume 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lastRenderedPageBreak/>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r>
        <w:rPr>
          <w:snapToGrid w:val="0"/>
          <w:sz w:val="20"/>
          <w:vertAlign w:val="superscript"/>
        </w:rPr>
        <w:t> 1</w:t>
      </w:r>
      <w:r>
        <w:rPr>
          <w:snapToGrid w:val="0"/>
          <w:sz w:val="20"/>
        </w:rPr>
        <w:t>;</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 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 V10 the subject of Diagram 2301 and being the whole of the land comprised in Certificate of Title Volume 1186 Folio 810;</w:t>
      </w:r>
    </w:p>
    <w:p>
      <w:pPr>
        <w:pStyle w:val="yTable"/>
        <w:ind w:left="2018" w:hanging="567"/>
        <w:rPr>
          <w:sz w:val="20"/>
        </w:rPr>
      </w:pPr>
      <w:r>
        <w:rPr>
          <w:sz w:val="20"/>
        </w:rPr>
        <w:lastRenderedPageBreak/>
        <w:t>(d)</w:t>
      </w:r>
      <w:r>
        <w:rPr>
          <w:sz w:val="20"/>
        </w:rPr>
        <w:tab/>
        <w:t>portion of each of Perth Town Lots V9 &amp; V10 and being the whole of the land comprised in Certificate of Title Volume 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 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 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lastRenderedPageBreak/>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29" w:name="endcomma"/>
      <w:bookmarkEnd w:id="29"/>
      <w:r>
        <w:rPr>
          <w:sz w:val="20"/>
        </w:rPr>
        <w:t xml:space="preserve">Westrail Timetable” </w:t>
      </w:r>
      <w:bookmarkStart w:id="30" w:name="comma"/>
      <w:bookmarkEnd w:id="30"/>
      <w:r>
        <w:rPr>
          <w:sz w:val="20"/>
        </w:rPr>
        <w:t>means the Timetable in Item 2 of the Sixth Schedule.</w:t>
      </w:r>
    </w:p>
    <w:p>
      <w:pPr>
        <w:pStyle w:val="yTable"/>
        <w:tabs>
          <w:tab w:val="left" w:pos="601"/>
        </w:tabs>
        <w:spacing w:before="120"/>
        <w:ind w:left="1168" w:hanging="1168"/>
        <w:rPr>
          <w:snapToGrid w:val="0"/>
          <w:sz w:val="20"/>
        </w:rPr>
      </w:pPr>
      <w:r>
        <w:rPr>
          <w:b/>
          <w:snapToGrid w:val="0"/>
          <w:sz w:val="20"/>
        </w:rPr>
        <w:t>Interpretation</w:t>
      </w:r>
      <w:r>
        <w:rPr>
          <w:snapToGrid w:val="0"/>
          <w:sz w:val="20"/>
          <w:vertAlign w:val="superscript"/>
        </w:rPr>
        <w:t> 2</w:t>
      </w:r>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lastRenderedPageBreak/>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 xml:space="preserve">no Party shall have any claim against any other Party with respect to any matter or thing arising out of, done, performed or omitted to be done or performed with respect to the Project or under this Agreement other than the liability of the Parties to </w:t>
      </w:r>
      <w:r>
        <w:rPr>
          <w:snapToGrid w:val="0"/>
          <w:sz w:val="20"/>
        </w:rPr>
        <w:lastRenderedPageBreak/>
        <w:t>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lastRenderedPageBreak/>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lastRenderedPageBreak/>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lastRenderedPageBreak/>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 xml:space="preserve">as though the Myer W.A. Land were not included in which case the Reserved Land shall be vested as </w:t>
      </w:r>
      <w:r>
        <w:rPr>
          <w:snapToGrid w:val="0"/>
          <w:sz w:val="20"/>
        </w:rPr>
        <w:lastRenderedPageBreak/>
        <w:t>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 xml:space="preserve">install and maintain automatic ticket vending machines and railway information and timetable boards on such parts of the concourse area of the </w:t>
      </w:r>
      <w:r>
        <w:rPr>
          <w:snapToGrid w:val="0"/>
          <w:sz w:val="20"/>
        </w:rPr>
        <w:lastRenderedPageBreak/>
        <w:t>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keepNext/>
        <w:tabs>
          <w:tab w:val="left" w:pos="600"/>
        </w:tabs>
        <w:ind w:left="1168" w:hanging="1168"/>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lastRenderedPageBreak/>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 xml:space="preserve">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w:t>
      </w:r>
      <w:r>
        <w:rPr>
          <w:snapToGrid w:val="0"/>
          <w:sz w:val="20"/>
        </w:rPr>
        <w:lastRenderedPageBreak/>
        <w:t>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lastRenderedPageBreak/>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 7 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lastRenderedPageBreak/>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lastRenderedPageBreak/>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lastRenderedPageBreak/>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w:t>
      </w:r>
      <w:r>
        <w:rPr>
          <w:snapToGrid w:val="0"/>
          <w:sz w:val="20"/>
        </w:rPr>
        <w:br/>
        <w:t>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 xml:space="preserve">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w:t>
      </w:r>
      <w:r>
        <w:rPr>
          <w:snapToGrid w:val="0"/>
          <w:sz w:val="20"/>
        </w:rPr>
        <w:lastRenderedPageBreak/>
        <w:t>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keepNext/>
        <w:keepLines/>
        <w:spacing w:before="240"/>
        <w:jc w:val="center"/>
        <w:rPr>
          <w:snapToGrid w:val="0"/>
          <w:sz w:val="20"/>
        </w:rPr>
      </w:pPr>
      <w:r>
        <w:rPr>
          <w:snapToGrid w:val="0"/>
          <w:sz w:val="20"/>
        </w:rPr>
        <w:t>INSURANCE</w:t>
      </w:r>
    </w:p>
    <w:p>
      <w:pPr>
        <w:pStyle w:val="yTable"/>
        <w:keepNext/>
        <w:keepLines/>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lastRenderedPageBreak/>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 xml:space="preserve">Any consent, act, matter of thing required to be provided, obtained, executed, carried out or performed by any Party shall be given, done, executed, carried out or performed as expeditiously as possible and in any event so as not to unreasonably delay the implementation of the Project </w:t>
      </w:r>
      <w:r>
        <w:rPr>
          <w:snapToGrid w:val="0"/>
          <w:sz w:val="20"/>
        </w:rPr>
        <w:lastRenderedPageBreak/>
        <w:t>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lastRenderedPageBreak/>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keepLines/>
        <w:tabs>
          <w:tab w:val="left" w:pos="600"/>
        </w:tabs>
        <w:ind w:left="1167" w:hanging="1167"/>
        <w:rPr>
          <w:snapToGrid w:val="0"/>
          <w:sz w:val="20"/>
        </w:rPr>
      </w:pPr>
      <w:r>
        <w:rPr>
          <w:snapToGrid w:val="0"/>
          <w:sz w:val="20"/>
        </w:rPr>
        <w:tab/>
      </w:r>
      <w:r>
        <w:rPr>
          <w:snapToGrid w:val="0"/>
          <w:sz w:val="20"/>
        </w:rPr>
        <w:tab/>
        <w:t>Westrail — </w:t>
      </w:r>
    </w:p>
    <w:p>
      <w:pPr>
        <w:pStyle w:val="yTable"/>
        <w:keepNext/>
        <w:keepLines/>
        <w:rPr>
          <w:snapToGrid w:val="0"/>
          <w:sz w:val="20"/>
        </w:rPr>
      </w:pPr>
      <w:r>
        <w:rPr>
          <w:snapToGrid w:val="0"/>
          <w:sz w:val="20"/>
        </w:rPr>
        <w:tab/>
      </w:r>
      <w:r>
        <w:rPr>
          <w:snapToGrid w:val="0"/>
          <w:sz w:val="20"/>
        </w:rPr>
        <w:tab/>
        <w:t>The Chief Civil Engineer</w:t>
      </w:r>
    </w:p>
    <w:p>
      <w:pPr>
        <w:pStyle w:val="yTable"/>
        <w:keepNext/>
        <w:keepLines/>
        <w:spacing w:before="0"/>
        <w:rPr>
          <w:snapToGrid w:val="0"/>
          <w:sz w:val="20"/>
        </w:rPr>
      </w:pPr>
      <w:r>
        <w:rPr>
          <w:snapToGrid w:val="0"/>
          <w:sz w:val="20"/>
        </w:rPr>
        <w:tab/>
      </w:r>
      <w:r>
        <w:rPr>
          <w:snapToGrid w:val="0"/>
          <w:sz w:val="20"/>
        </w:rPr>
        <w:tab/>
        <w:t>Westrail Centre</w:t>
      </w:r>
    </w:p>
    <w:p>
      <w:pPr>
        <w:pStyle w:val="yTable"/>
        <w:keepNext/>
        <w:keepLines/>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spacing w:after="240"/>
        <w:ind w:left="1168" w:hanging="1168"/>
        <w:rPr>
          <w:snapToGrid w:val="0"/>
          <w:sz w:val="20"/>
        </w:rPr>
      </w:pPr>
      <w:r>
        <w:rPr>
          <w:snapToGrid w:val="0"/>
          <w:sz w:val="20"/>
        </w:rPr>
        <w:t>17.</w:t>
      </w:r>
      <w:r>
        <w:rPr>
          <w:snapToGrid w:val="0"/>
          <w:sz w:val="20"/>
        </w:rPr>
        <w:tab/>
        <w:t>(6)</w:t>
      </w:r>
      <w:r>
        <w:rPr>
          <w:snapToGrid w:val="0"/>
          <w:sz w:val="20"/>
        </w:rPr>
        <w:tab/>
        <w:t xml:space="preserve">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w:t>
      </w:r>
      <w:r>
        <w:rPr>
          <w:snapToGrid w:val="0"/>
          <w:sz w:val="20"/>
        </w:rPr>
        <w:lastRenderedPageBreak/>
        <w:t>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lastRenderedPageBreak/>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lastRenderedPageBreak/>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12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lastRenderedPageBreak/>
        <w:t xml:space="preserve">Signed by the Minister for Western Australian </w:t>
      </w:r>
      <w:r>
        <w:rPr>
          <w:snapToGrid w:val="0"/>
          <w:sz w:val="20"/>
        </w:rPr>
        <w:tab/>
        <w:t>JULIAN GRILL.</w:t>
      </w:r>
      <w:r>
        <w:rPr>
          <w:snapToGrid w:val="0"/>
          <w:sz w:val="20"/>
        </w:rPr>
        <w:br/>
        <w:t>Government Railways in the presence of — </w:t>
      </w:r>
    </w:p>
    <w:p>
      <w:pPr>
        <w:pStyle w:val="yTable"/>
        <w:keepNext/>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lastRenderedPageBreak/>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lastRenderedPageBreak/>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keepNext/>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lastRenderedPageBreak/>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snapToGrid w:val="0"/>
              </w:rPr>
            </w:pPr>
            <w:r>
              <w:rPr>
                <w:snapToGrid w:val="0"/>
                <w:sz w:val="20"/>
              </w:rPr>
              <w:t xml:space="preserve">Signed by the Minister for Western Australian Government Railways in the presence of: </w:t>
            </w: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r>
        <w:rPr>
          <w:snapToGrid w:val="0"/>
          <w:sz w:val="20"/>
        </w:rPr>
        <w:br/>
      </w:r>
      <w:r>
        <w:rPr>
          <w:snapToGrid w:val="0"/>
          <w:sz w:val="20"/>
        </w:rPr>
        <w:tab/>
      </w:r>
      <w:r>
        <w:rPr>
          <w:snapToGrid w:val="0"/>
          <w:sz w:val="20"/>
        </w:rPr>
        <w:tab/>
        <w:t>Commissioner.</w:t>
      </w:r>
      <w:r>
        <w:rPr>
          <w:snapToGrid w:val="0"/>
          <w:sz w:val="20"/>
        </w:rPr>
        <w:br/>
      </w:r>
      <w:r>
        <w:rPr>
          <w:snapToGrid w:val="0"/>
          <w:sz w:val="20"/>
        </w:rPr>
        <w:tab/>
        <w:t xml:space="preserve">K. W. DONNELLY, </w:t>
      </w:r>
      <w:r>
        <w:rPr>
          <w:snapToGrid w:val="0"/>
          <w:sz w:val="20"/>
        </w:rPr>
        <w:br/>
      </w: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r>
        <w:rPr>
          <w:snapToGrid w:val="0"/>
          <w:sz w:val="20"/>
        </w:rPr>
        <w:br/>
      </w:r>
      <w:r>
        <w:rPr>
          <w:snapToGrid w:val="0"/>
          <w:sz w:val="20"/>
        </w:rPr>
        <w:tab/>
      </w:r>
      <w:r>
        <w:rPr>
          <w:snapToGrid w:val="0"/>
          <w:sz w:val="20"/>
        </w:rPr>
        <w:tab/>
        <w:t xml:space="preserve">Minister for Education </w:t>
      </w:r>
      <w:r>
        <w:rPr>
          <w:snapToGrid w:val="0"/>
          <w:sz w:val="20"/>
        </w:rPr>
        <w:tab/>
      </w:r>
      <w:r>
        <w:rPr>
          <w:snapToGrid w:val="0"/>
          <w:sz w:val="20"/>
        </w:rPr>
        <w:tab/>
        <w:t>and Planning.</w:t>
      </w:r>
    </w:p>
    <w:p>
      <w:pPr>
        <w:pStyle w:val="yFootnotesection"/>
        <w:rPr>
          <w:sz w:val="20"/>
        </w:rPr>
      </w:pPr>
      <w:r>
        <w:tab/>
        <w:t>[Schedule amended in Gazette 11 Apr 1986 p. 1407</w:t>
      </w:r>
      <w:r>
        <w:noBreakHyphen/>
        <w:t>8; 1 Aug 1986 p. 2756</w:t>
      </w:r>
      <w:r>
        <w:noBreakHyphen/>
        <w:t>7.]</w:t>
      </w:r>
    </w:p>
    <w:p>
      <w:pPr>
        <w:pStyle w:val="CentredBaseLine"/>
        <w:jc w:val="center"/>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2" w:name="_Toc130552718"/>
      <w:bookmarkStart w:id="33" w:name="_Toc130563233"/>
      <w:bookmarkStart w:id="34" w:name="_Toc130552413"/>
      <w:r>
        <w:lastRenderedPageBreak/>
        <w:t>Notes</w:t>
      </w:r>
      <w:bookmarkEnd w:id="32"/>
      <w:bookmarkEnd w:id="33"/>
    </w:p>
    <w:p>
      <w:pPr>
        <w:pStyle w:val="nStatement"/>
      </w:pPr>
      <w:r>
        <w:t xml:space="preserve">This is a compilation of the </w:t>
      </w:r>
      <w:r>
        <w:rPr>
          <w:i/>
          <w:noProof/>
        </w:rPr>
        <w:t>Forrest Place and City Station Development Act 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5" w:name="_Toc130563234"/>
      <w:r>
        <w:t>Compilation table</w:t>
      </w:r>
      <w:bookmarkEnd w:id="35"/>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Forrest Place and City Station Development Act 1985</w:t>
            </w:r>
          </w:p>
        </w:tc>
        <w:tc>
          <w:tcPr>
            <w:tcW w:w="1134" w:type="dxa"/>
            <w:tcBorders>
              <w:top w:val="single" w:sz="8" w:space="0" w:color="auto"/>
            </w:tcBorders>
          </w:tcPr>
          <w:p>
            <w:pPr>
              <w:pStyle w:val="nTable"/>
              <w:spacing w:after="40"/>
              <w:ind w:left="57"/>
            </w:pPr>
            <w:r>
              <w:t>106 of 1985</w:t>
            </w:r>
          </w:p>
        </w:tc>
        <w:tc>
          <w:tcPr>
            <w:tcW w:w="1134" w:type="dxa"/>
            <w:tcBorders>
              <w:top w:val="single" w:sz="8" w:space="0" w:color="auto"/>
            </w:tcBorders>
            <w:tcMar>
              <w:left w:w="28" w:type="dxa"/>
              <w:right w:w="28" w:type="dxa"/>
            </w:tcMar>
          </w:tcPr>
          <w:p>
            <w:pPr>
              <w:pStyle w:val="nTable"/>
              <w:spacing w:after="40"/>
              <w:ind w:left="57"/>
            </w:pPr>
            <w:r>
              <w:t>17 Dec 1985</w:t>
            </w:r>
          </w:p>
        </w:tc>
        <w:tc>
          <w:tcPr>
            <w:tcW w:w="2552" w:type="dxa"/>
            <w:tcBorders>
              <w:top w:val="single" w:sz="8" w:space="0" w:color="auto"/>
            </w:tcBorders>
          </w:tcPr>
          <w:p>
            <w:pPr>
              <w:pStyle w:val="nTable"/>
              <w:spacing w:after="40"/>
              <w:ind w:left="57"/>
            </w:pPr>
            <w:r>
              <w:t>17 Dec 1985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Amendment to Enabling Agreement (see </w:t>
            </w:r>
            <w:r>
              <w:rPr>
                <w:i/>
              </w:rPr>
              <w:t>Gazette</w:t>
            </w:r>
            <w:r>
              <w:t xml:space="preserve"> 11 Apr 1986 p. 1407-8)</w:t>
            </w:r>
          </w:p>
        </w:tc>
        <w:tc>
          <w:tcPr>
            <w:tcW w:w="2552" w:type="dxa"/>
          </w:tcPr>
          <w:p>
            <w:pPr>
              <w:pStyle w:val="nTable"/>
              <w:spacing w:after="40"/>
              <w:ind w:left="57"/>
            </w:pPr>
            <w:r>
              <w:t>11 Apr 1986</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Amendment to Enabling Agreement (see </w:t>
            </w:r>
            <w:r>
              <w:rPr>
                <w:i/>
              </w:rPr>
              <w:t>Gazette</w:t>
            </w:r>
            <w:r>
              <w:t xml:space="preserve"> 1 Aug 1986 p. 2756-7)</w:t>
            </w:r>
          </w:p>
        </w:tc>
        <w:tc>
          <w:tcPr>
            <w:tcW w:w="2552" w:type="dxa"/>
          </w:tcPr>
          <w:p>
            <w:pPr>
              <w:pStyle w:val="nTable"/>
              <w:spacing w:after="40"/>
              <w:ind w:left="57"/>
            </w:pPr>
            <w:r>
              <w:t>1 Aug 1986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Forrest Place and City Station Development Amendment Act 1986</w:t>
            </w:r>
          </w:p>
        </w:tc>
        <w:tc>
          <w:tcPr>
            <w:tcW w:w="1134" w:type="dxa"/>
          </w:tcPr>
          <w:p>
            <w:pPr>
              <w:pStyle w:val="nTable"/>
              <w:spacing w:after="40"/>
              <w:ind w:left="57"/>
            </w:pPr>
            <w:r>
              <w:t>66 of 1986</w:t>
            </w:r>
          </w:p>
        </w:tc>
        <w:tc>
          <w:tcPr>
            <w:tcW w:w="1134" w:type="dxa"/>
            <w:tcMar>
              <w:left w:w="28" w:type="dxa"/>
              <w:right w:w="28" w:type="dxa"/>
            </w:tcMar>
          </w:tcPr>
          <w:p>
            <w:pPr>
              <w:pStyle w:val="nTable"/>
              <w:spacing w:after="40"/>
              <w:ind w:left="57"/>
            </w:pPr>
            <w:r>
              <w:t>28 Nov 1986</w:t>
            </w:r>
          </w:p>
        </w:tc>
        <w:tc>
          <w:tcPr>
            <w:tcW w:w="2552" w:type="dxa"/>
          </w:tcPr>
          <w:p>
            <w:pPr>
              <w:pStyle w:val="nTable"/>
              <w:spacing w:after="40"/>
              <w:ind w:left="57"/>
            </w:pPr>
            <w:r>
              <w:t xml:space="preserve">s. 4: 17 Dec 1985 (see s. 2(2)); </w:t>
            </w:r>
            <w:r>
              <w:br/>
              <w:t xml:space="preserve">s. 5 and 6: 9 Aug 1986 (see s. 2(3)); </w:t>
            </w:r>
            <w:r>
              <w:br/>
              <w:t>Act other than s. 4-6: 28 Nov 1986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Forrest Place and City Station Development Amendment Act 1995</w:t>
            </w:r>
          </w:p>
        </w:tc>
        <w:tc>
          <w:tcPr>
            <w:tcW w:w="1134" w:type="dxa"/>
          </w:tcPr>
          <w:p>
            <w:pPr>
              <w:pStyle w:val="nTable"/>
              <w:spacing w:after="40"/>
              <w:ind w:left="57"/>
            </w:pPr>
            <w:r>
              <w:t>6 of 1995</w:t>
            </w:r>
          </w:p>
        </w:tc>
        <w:tc>
          <w:tcPr>
            <w:tcW w:w="1134" w:type="dxa"/>
            <w:tcMar>
              <w:left w:w="28" w:type="dxa"/>
              <w:right w:w="28" w:type="dxa"/>
            </w:tcMar>
          </w:tcPr>
          <w:p>
            <w:pPr>
              <w:pStyle w:val="nTable"/>
              <w:spacing w:after="40"/>
              <w:ind w:left="57"/>
            </w:pPr>
            <w:r>
              <w:t>24 May 1995</w:t>
            </w:r>
          </w:p>
        </w:tc>
        <w:tc>
          <w:tcPr>
            <w:tcW w:w="2552" w:type="dxa"/>
          </w:tcPr>
          <w:p>
            <w:pPr>
              <w:pStyle w:val="nTable"/>
              <w:spacing w:after="40"/>
              <w:ind w:left="57"/>
            </w:pPr>
            <w:r>
              <w:t>24 May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ind w:left="57"/>
            </w:pPr>
            <w:r>
              <w:t>14 of 1996</w:t>
            </w:r>
          </w:p>
        </w:tc>
        <w:tc>
          <w:tcPr>
            <w:tcW w:w="1134" w:type="dxa"/>
            <w:tcMar>
              <w:left w:w="28" w:type="dxa"/>
              <w:right w:w="28" w:type="dxa"/>
            </w:tcMar>
          </w:tcPr>
          <w:p>
            <w:pPr>
              <w:pStyle w:val="nTable"/>
              <w:spacing w:after="40"/>
              <w:ind w:left="57"/>
            </w:pPr>
            <w:r>
              <w:t>28 Jun 1996</w:t>
            </w:r>
          </w:p>
        </w:tc>
        <w:tc>
          <w:tcPr>
            <w:tcW w:w="2552" w:type="dxa"/>
          </w:tcPr>
          <w:p>
            <w:pPr>
              <w:pStyle w:val="nTable"/>
              <w:spacing w:after="40"/>
              <w:ind w:left="57"/>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27 and s. 141</w:t>
            </w:r>
          </w:p>
        </w:tc>
        <w:tc>
          <w:tcPr>
            <w:tcW w:w="1134" w:type="dxa"/>
          </w:tcPr>
          <w:p>
            <w:pPr>
              <w:pStyle w:val="nTable"/>
              <w:spacing w:after="40"/>
              <w:ind w:left="57"/>
            </w:pPr>
            <w:r>
              <w:t>31 of 1997</w:t>
            </w:r>
          </w:p>
        </w:tc>
        <w:tc>
          <w:tcPr>
            <w:tcW w:w="1134" w:type="dxa"/>
            <w:tcMar>
              <w:left w:w="28" w:type="dxa"/>
              <w:right w:w="28" w:type="dxa"/>
            </w:tcMar>
          </w:tcPr>
          <w:p>
            <w:pPr>
              <w:pStyle w:val="nTable"/>
              <w:spacing w:after="40"/>
              <w:ind w:left="57"/>
            </w:pPr>
            <w:r>
              <w:t>3 Oct 1997</w:t>
            </w:r>
          </w:p>
        </w:tc>
        <w:tc>
          <w:tcPr>
            <w:tcW w:w="2552" w:type="dxa"/>
          </w:tcPr>
          <w:p>
            <w:pPr>
              <w:pStyle w:val="nTable"/>
              <w:spacing w:after="40"/>
              <w:ind w:left="57"/>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Perth Parking Management (Consequential Provisions) Act 1999</w:t>
            </w:r>
            <w:r>
              <w:t xml:space="preserve"> s. 7(2)</w:t>
            </w:r>
          </w:p>
        </w:tc>
        <w:tc>
          <w:tcPr>
            <w:tcW w:w="1134" w:type="dxa"/>
          </w:tcPr>
          <w:p>
            <w:pPr>
              <w:pStyle w:val="nTable"/>
              <w:spacing w:after="40"/>
              <w:ind w:left="57"/>
            </w:pPr>
            <w:r>
              <w:t>16 of 1999</w:t>
            </w:r>
          </w:p>
        </w:tc>
        <w:tc>
          <w:tcPr>
            <w:tcW w:w="1134" w:type="dxa"/>
            <w:tcMar>
              <w:left w:w="28" w:type="dxa"/>
              <w:right w:w="28" w:type="dxa"/>
            </w:tcMar>
          </w:tcPr>
          <w:p>
            <w:pPr>
              <w:pStyle w:val="nTable"/>
              <w:spacing w:after="40"/>
              <w:ind w:left="57"/>
            </w:pPr>
            <w:r>
              <w:t>19 May 1999</w:t>
            </w:r>
          </w:p>
        </w:tc>
        <w:tc>
          <w:tcPr>
            <w:tcW w:w="2552" w:type="dxa"/>
          </w:tcPr>
          <w:p>
            <w:pPr>
              <w:pStyle w:val="nTable"/>
              <w:spacing w:after="40"/>
              <w:ind w:left="57"/>
            </w:pPr>
            <w:r>
              <w:t xml:space="preserve">7 Aug 1999 (see s. 2 and </w:t>
            </w:r>
            <w:r>
              <w:rPr>
                <w:i/>
              </w:rPr>
              <w:t>Gazette</w:t>
            </w:r>
            <w:r>
              <w:t xml:space="preserve"> 6 Aug 1999 p. 3727)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left="57"/>
            </w:pPr>
            <w:r>
              <w:rPr>
                <w:b/>
              </w:rPr>
              <w:t xml:space="preserve">Reprint of the </w:t>
            </w:r>
            <w:r>
              <w:rPr>
                <w:b/>
                <w:i/>
              </w:rPr>
              <w:t>Forrest Place and City Station Development Act 1985</w:t>
            </w:r>
            <w:r>
              <w:rPr>
                <w:b/>
              </w:rPr>
              <w:t xml:space="preserve"> as at 14 Sep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Public Transport Authority Act 2003</w:t>
            </w:r>
            <w:r>
              <w:t xml:space="preserve"> s. 205</w:t>
            </w:r>
          </w:p>
        </w:tc>
        <w:tc>
          <w:tcPr>
            <w:tcW w:w="1134" w:type="dxa"/>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lastRenderedPageBreak/>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Mar>
              <w:left w:w="28" w:type="dxa"/>
              <w:right w:w="28" w:type="dxa"/>
            </w:tcMar>
          </w:tcPr>
          <w:p>
            <w:pPr>
              <w:pStyle w:val="nTable"/>
              <w:spacing w:after="40"/>
            </w:pPr>
            <w:r>
              <w:rPr>
                <w:snapToGrid w:val="0"/>
              </w:rPr>
              <w:t>8 Dec 2004</w:t>
            </w:r>
          </w:p>
        </w:tc>
        <w:tc>
          <w:tcPr>
            <w:tcW w:w="2552"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Mar>
              <w:left w:w="28" w:type="dxa"/>
              <w:right w:w="28" w:type="dxa"/>
            </w:tcMar>
          </w:tcPr>
          <w:p>
            <w:pPr>
              <w:pStyle w:val="nTable"/>
              <w:spacing w:after="40"/>
              <w:rPr>
                <w:snapToGrid w:val="0"/>
              </w:rPr>
            </w:pPr>
            <w:r>
              <w:rPr>
                <w:snapToGrid w:val="0"/>
              </w:rP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Mar>
              <w:left w:w="28" w:type="dxa"/>
              <w:right w:w="28" w:type="dxa"/>
            </w:tcMar>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Reprint 2: The</w:t>
            </w:r>
            <w:r>
              <w:rPr>
                <w:snapToGrid w:val="0"/>
              </w:rPr>
              <w:t xml:space="preserve"> </w:t>
            </w:r>
            <w:r>
              <w:rPr>
                <w:b/>
                <w:i/>
              </w:rPr>
              <w:t>Forrest Place and City Station Development Act 1985</w:t>
            </w:r>
            <w:r>
              <w:rPr>
                <w:b/>
              </w:rPr>
              <w:t xml:space="preserve"> as at 15 Nov 2013 </w:t>
            </w:r>
            <w:r>
              <w:t>(includes amendments listed above)</w:t>
            </w:r>
          </w:p>
        </w:tc>
      </w:tr>
    </w:tbl>
    <w:p>
      <w:pPr>
        <w:pStyle w:val="nHeading3"/>
      </w:pPr>
      <w:bookmarkStart w:id="36" w:name="_Toc130563235"/>
      <w:r>
        <w:t>Uncommenced provisions table</w:t>
      </w:r>
      <w:bookmarkEnd w:id="3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Land and Public Works Legislation Amendment Act 2023</w:t>
            </w:r>
            <w:r>
              <w:t xml:space="preserve"> Pt. 4 Div. 5</w:t>
            </w:r>
          </w:p>
        </w:tc>
        <w:tc>
          <w:tcPr>
            <w:tcW w:w="1134" w:type="dxa"/>
          </w:tcPr>
          <w:p>
            <w:pPr>
              <w:pStyle w:val="nTable"/>
              <w:spacing w:after="40"/>
            </w:pPr>
            <w:r>
              <w:t>4 of 2023</w:t>
            </w:r>
          </w:p>
        </w:tc>
        <w:tc>
          <w:tcPr>
            <w:tcW w:w="1134" w:type="dxa"/>
          </w:tcPr>
          <w:p>
            <w:pPr>
              <w:pStyle w:val="nTable"/>
              <w:spacing w:after="40"/>
            </w:pPr>
            <w:r>
              <w:t>24 Mar 2023</w:t>
            </w:r>
          </w:p>
        </w:tc>
        <w:tc>
          <w:tcPr>
            <w:tcW w:w="2552" w:type="dxa"/>
          </w:tcPr>
          <w:p>
            <w:pPr>
              <w:pStyle w:val="nTable"/>
              <w:spacing w:after="40"/>
            </w:pPr>
            <w:r>
              <w:t>To be proclaimed (see r. 2(b))</w:t>
            </w:r>
          </w:p>
        </w:tc>
      </w:tr>
    </w:tbl>
    <w:p>
      <w:pPr>
        <w:pStyle w:val="nHeading3"/>
      </w:pPr>
      <w:bookmarkStart w:id="37" w:name="_Toc130563236"/>
      <w:r>
        <w:t>Other notes</w:t>
      </w:r>
      <w:bookmarkEnd w:id="37"/>
    </w:p>
    <w:p>
      <w:pPr>
        <w:pStyle w:val="nNote"/>
        <w:spacing w:before="160"/>
      </w:pPr>
      <w:r>
        <w:rPr>
          <w:vertAlign w:val="superscript"/>
        </w:rPr>
        <w:t>1</w:t>
      </w:r>
      <w:r>
        <w:tab/>
        <w:t xml:space="preserve">The Office of Titles and the Department formerly known as the Department of Lands and Surveys were both replaced by the Western Australian Land Information Authority (see the </w:t>
      </w:r>
      <w:r>
        <w:rPr>
          <w:i/>
          <w:iCs/>
        </w:rPr>
        <w:t>Land Information Authority Act 2006</w:t>
      </w:r>
      <w:r>
        <w:t xml:space="preserve"> s. 100).</w:t>
      </w:r>
    </w:p>
    <w:p>
      <w:pPr>
        <w:pStyle w:val="nNote"/>
      </w:pPr>
      <w:r>
        <w:rPr>
          <w:vertAlign w:val="superscript"/>
        </w:rPr>
        <w:t>2</w:t>
      </w:r>
      <w:r>
        <w:tab/>
        <w:t>Marginal notes in the agreement have been represented as bold headnotes in this compilation but that does not change their status as marginal notes.</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9" w:name="_Toc130552722"/>
      <w:bookmarkStart w:id="40" w:name="_Toc130563237"/>
      <w:r>
        <w:rPr>
          <w:sz w:val="28"/>
        </w:rPr>
        <w:lastRenderedPageBreak/>
        <w:t>Defined terms</w:t>
      </w:r>
      <w:bookmarkEnd w:id="34"/>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agreements</w:t>
      </w:r>
      <w:r>
        <w:tab/>
        <w:t>3</w:t>
      </w:r>
    </w:p>
    <w:p>
      <w:pPr>
        <w:pStyle w:val="DefinedTerms"/>
      </w:pPr>
      <w:r>
        <w:t>Authority</w:t>
      </w:r>
      <w:r>
        <w:tab/>
        <w:t>3</w:t>
      </w:r>
    </w:p>
    <w:p>
      <w:pPr>
        <w:pStyle w:val="DefinedTerms"/>
      </w:pPr>
      <w:r>
        <w:t>City</w:t>
      </w:r>
      <w:r>
        <w:tab/>
        <w:t>3</w:t>
      </w:r>
    </w:p>
    <w:p>
      <w:pPr>
        <w:pStyle w:val="DefinedTerms"/>
      </w:pPr>
      <w:r>
        <w:t>concourse area</w:t>
      </w:r>
      <w:r>
        <w:tab/>
        <w:t>19A(1)</w:t>
      </w:r>
    </w:p>
    <w:p>
      <w:pPr>
        <w:pStyle w:val="DefinedTerms"/>
      </w:pPr>
      <w:r>
        <w:t>development plan agreement</w:t>
      </w:r>
      <w:r>
        <w:tab/>
        <w:t>3</w:t>
      </w:r>
    </w:p>
    <w:p>
      <w:pPr>
        <w:pStyle w:val="DefinedTerms"/>
      </w:pPr>
      <w:r>
        <w:t>enabling agreement</w:t>
      </w:r>
      <w:r>
        <w:tab/>
        <w:t>3</w:t>
      </w:r>
    </w:p>
    <w:p>
      <w:pPr>
        <w:pStyle w:val="DefinedTerms"/>
      </w:pPr>
      <w:r>
        <w:t>future agreement</w:t>
      </w:r>
      <w:r>
        <w:tab/>
        <w:t>20(1)</w:t>
      </w:r>
    </w:p>
    <w:p>
      <w:pPr>
        <w:pStyle w:val="DefinedTerms"/>
      </w:pPr>
      <w:r>
        <w:t>law</w:t>
      </w:r>
      <w:r>
        <w:tab/>
        <w:t>3</w:t>
      </w:r>
    </w:p>
    <w:p>
      <w:pPr>
        <w:pStyle w:val="DefinedTerms"/>
      </w:pPr>
      <w:r>
        <w:t>party</w:t>
      </w:r>
      <w:r>
        <w:tab/>
        <w:t>12A(1)</w:t>
      </w:r>
    </w:p>
    <w:p>
      <w:pPr>
        <w:pStyle w:val="DefinedTerms"/>
      </w:pPr>
      <w:r>
        <w:t>public place</w:t>
      </w:r>
      <w:r>
        <w:tab/>
        <w:t>11(4)</w:t>
      </w:r>
    </w:p>
    <w:p>
      <w:pPr>
        <w:pStyle w:val="DefinedTerms"/>
      </w:pPr>
      <w:r>
        <w:t>reserved land</w:t>
      </w:r>
      <w:r>
        <w:tab/>
        <w:t>3</w:t>
      </w:r>
    </w:p>
    <w:p>
      <w:pPr>
        <w:pStyle w:val="DefinedTerms"/>
      </w:pPr>
      <w:r>
        <w:t>street</w:t>
      </w:r>
      <w:r>
        <w:tab/>
        <w:t>11(4)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ench Scrip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8F5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8A47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4C54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A00D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2256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D60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C69B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AE94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A24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1E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670B9C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1105"/>
    <w:docVar w:name="WAFER_20140115113025" w:val="RemoveTocBookmarks,RemoveUnusedBookmarks,RemoveLanguageTags,UsedStyles,ResetPageSize,UpdateArrangement"/>
    <w:docVar w:name="WAFER_20140115113025_GUID" w:val="00916e57-cbe9-47ec-97d0-e1c3e3ed87b0"/>
    <w:docVar w:name="WAFER_20140115113453" w:val="RemoveTocBookmarks,RunningHeaders"/>
    <w:docVar w:name="WAFER_20140115113453_GUID" w:val="8a386f99-eb43-4f74-a16e-181ae8fb786e"/>
    <w:docVar w:name="WAFER_20140306114559" w:val="RemoveTocBookmarks,RemoveUnusedBookmarks,RemoveLanguageTags,UsedStyles,ResetPageSize"/>
    <w:docVar w:name="WAFER_20140306114559_GUID" w:val="e61f18bb-1682-4366-a171-d845cad62f7d"/>
    <w:docVar w:name="WAFER_20140306115151" w:val="RemoveTocBookmarks,RunningHeaders"/>
    <w:docVar w:name="WAFER_20140306115151_GUID" w:val="17ca1d66-9f3d-41da-a48a-313ee4b9cf15"/>
    <w:docVar w:name="WAFER_20150506114246" w:val="ResetPageSize,UpdateArrangement,UpdateNTable"/>
    <w:docVar w:name="WAFER_20150506114246_GUID" w:val="28fc9286-11c5-40b1-a2d3-d46be38de0e8"/>
    <w:docVar w:name="WAFER_20151105100554" w:val="UpdateStyles,UsedStyles"/>
    <w:docVar w:name="WAFER_20151105100554_GUID" w:val="5e44a86b-a86e-4bef-9fb7-2b532616d453"/>
    <w:docVar w:name="WAFER_20151201124022" w:val="RemoveTrackChanges"/>
    <w:docVar w:name="WAFER_20151201124022_GUID" w:val="c0891b9c-120c-49c3-bbed-c3a6279aff96"/>
    <w:docVar w:name="WAFER_202303241211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1105_GUID" w:val="10375818-e9cf-4e74-a7fc-f2824c3730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1EE62B8-754B-4075-9540-09A8B3DD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C0AE-8557-4DC9-892F-D6127083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14524</Words>
  <Characters>70301</Characters>
  <Application>Microsoft Office Word</Application>
  <DocSecurity>0</DocSecurity>
  <Lines>1802</Lines>
  <Paragraphs>932</Paragraphs>
  <ScaleCrop>false</ScaleCrop>
  <HeadingPairs>
    <vt:vector size="2" baseType="variant">
      <vt:variant>
        <vt:lpstr>Title</vt:lpstr>
      </vt:variant>
      <vt:variant>
        <vt:i4>1</vt:i4>
      </vt:variant>
    </vt:vector>
  </HeadingPairs>
  <TitlesOfParts>
    <vt:vector size="1" baseType="lpstr">
      <vt:lpstr>Forrest Place And City Station Development Act 1985</vt:lpstr>
    </vt:vector>
  </TitlesOfParts>
  <Manager/>
  <Company/>
  <LinksUpToDate>false</LinksUpToDate>
  <CharactersWithSpaces>83893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1985 - 02-b0-00</dc:title>
  <dc:subject/>
  <dc:creator/>
  <cp:keywords/>
  <dc:description/>
  <cp:lastModifiedBy>Master Repository Process</cp:lastModifiedBy>
  <cp:revision>4</cp:revision>
  <cp:lastPrinted>2013-11-27T01:58:00Z</cp:lastPrinted>
  <dcterms:created xsi:type="dcterms:W3CDTF">2023-03-27T08:12:00Z</dcterms:created>
  <dcterms:modified xsi:type="dcterms:W3CDTF">2023-03-27T08:12:00Z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DocumentType">
    <vt:lpwstr>Act</vt:lpwstr>
  </property>
  <property fmtid="{D5CDD505-2E9C-101B-9397-08002B2CF9AE}" pid="4" name="OwlsUID">
    <vt:i4>288</vt:i4>
  </property>
  <property fmtid="{D5CDD505-2E9C-101B-9397-08002B2CF9AE}" pid="5" name="ReprintNo">
    <vt:lpwstr>2</vt:lpwstr>
  </property>
  <property fmtid="{D5CDD505-2E9C-101B-9397-08002B2CF9AE}" pid="6" name="ReprintedAsAt">
    <vt:filetime>2013-11-14T16:00:00Z</vt:filetime>
  </property>
  <property fmtid="{D5CDD505-2E9C-101B-9397-08002B2CF9AE}" pid="7" name="AsAtDate">
    <vt:lpwstr>24 Mar 2023</vt:lpwstr>
  </property>
  <property fmtid="{D5CDD505-2E9C-101B-9397-08002B2CF9AE}" pid="8" name="Suffix">
    <vt:lpwstr>02-b0-00</vt:lpwstr>
  </property>
  <property fmtid="{D5CDD505-2E9C-101B-9397-08002B2CF9AE}" pid="9" name="CommencementDate">
    <vt:lpwstr>20230324</vt:lpwstr>
  </property>
</Properties>
</file>