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_Toc131517507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_Toc131517508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_Toc131517510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_Toc131517511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_Toc131517512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_Toc131517513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_Toc131517514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_Toc131517516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_Toc131517517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_Toc131517518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_Toc131517521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_Toc131517523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_Toc131517524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_Toc131517526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_Toc131517527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_Toc131517528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_Toc131517529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_Toc131517530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_Toc131517533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Aboriginal Cultural Heritage Council</w:t>
      </w:r>
    </w:p>
    <w:p>
      <w:pPr>
        <w:pStyle w:val="TOC6"/>
        <w:tabs>
          <w:tab w:val="right" w:leader="dot" w:pos="7077"/>
        </w:tabs>
        <w:rPr>
          <w:rFonts w:asciiTheme="minorHAnsi" w:eastAsiaTheme="minorEastAsia" w:hAnsiTheme="minorHAnsi" w:cstheme="minorBidi"/>
          <w:b w:val="0"/>
          <w:sz w:val="22"/>
          <w:szCs w:val="22"/>
        </w:rPr>
      </w:pPr>
      <w:r>
        <w:t>Subdivision 1 — ACH Council established</w:t>
      </w:r>
    </w:p>
    <w:p>
      <w:pPr>
        <w:pStyle w:val="TOC8"/>
        <w:rPr>
          <w:rFonts w:asciiTheme="minorHAnsi" w:eastAsiaTheme="minorEastAsia" w:hAnsiTheme="minorHAnsi" w:cstheme="minorBidi"/>
          <w:szCs w:val="22"/>
        </w:rPr>
      </w:pPr>
      <w:r>
        <w:t>20.</w:t>
      </w:r>
      <w:r>
        <w:tab/>
        <w:t>ACH Council established</w:t>
      </w:r>
      <w:r>
        <w:tab/>
      </w:r>
      <w:r>
        <w:fldChar w:fldCharType="begin"/>
      </w:r>
      <w:r>
        <w:instrText xml:space="preserve"> PAGEREF _Toc131517536 \h </w:instrText>
      </w:r>
      <w:r>
        <w:fldChar w:fldCharType="separate"/>
      </w:r>
      <w:r>
        <w:t>24</w:t>
      </w:r>
      <w:r>
        <w:fldChar w:fldCharType="end"/>
      </w:r>
    </w:p>
    <w:p>
      <w:pPr>
        <w:pStyle w:val="TOC8"/>
        <w:rPr>
          <w:rFonts w:asciiTheme="minorHAnsi" w:eastAsiaTheme="minorEastAsia" w:hAnsiTheme="minorHAnsi" w:cstheme="minorBidi"/>
          <w:szCs w:val="22"/>
        </w:rPr>
      </w:pPr>
      <w:r>
        <w:t>21.</w:t>
      </w:r>
      <w:r>
        <w:tab/>
        <w:t>Composition of ACH Council</w:t>
      </w:r>
      <w:r>
        <w:tab/>
      </w:r>
      <w:r>
        <w:fldChar w:fldCharType="begin"/>
      </w:r>
      <w:r>
        <w:instrText xml:space="preserve"> PAGEREF _Toc131517537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w:t>
      </w:r>
    </w:p>
    <w:p>
      <w:pPr>
        <w:pStyle w:val="TOC8"/>
        <w:rPr>
          <w:rFonts w:asciiTheme="minorHAnsi" w:eastAsiaTheme="minorEastAsia" w:hAnsiTheme="minorHAnsi" w:cstheme="minorBidi"/>
          <w:szCs w:val="22"/>
        </w:rPr>
      </w:pPr>
      <w:r>
        <w:t>22.</w:t>
      </w:r>
      <w:r>
        <w:tab/>
        <w:t>Functions of ACH Council</w:t>
      </w:r>
      <w:r>
        <w:tab/>
      </w:r>
      <w:r>
        <w:fldChar w:fldCharType="begin"/>
      </w:r>
      <w:r>
        <w:instrText xml:space="preserve"> PAGEREF _Toc131517539 \h </w:instrText>
      </w:r>
      <w:r>
        <w:fldChar w:fldCharType="separate"/>
      </w:r>
      <w:r>
        <w:t>25</w:t>
      </w:r>
      <w:r>
        <w:fldChar w:fldCharType="end"/>
      </w:r>
    </w:p>
    <w:p>
      <w:pPr>
        <w:pStyle w:val="TOC8"/>
        <w:rPr>
          <w:rFonts w:asciiTheme="minorHAnsi" w:eastAsiaTheme="minorEastAsia" w:hAnsiTheme="minorHAnsi" w:cstheme="minorBidi"/>
          <w:szCs w:val="22"/>
        </w:rPr>
      </w:pPr>
      <w:r>
        <w:t>23.</w:t>
      </w:r>
      <w:r>
        <w:tab/>
        <w:t>Powers of ACH Council</w:t>
      </w:r>
      <w:r>
        <w:tab/>
      </w:r>
      <w:r>
        <w:fldChar w:fldCharType="begin"/>
      </w:r>
      <w:r>
        <w:instrText xml:space="preserve"> PAGEREF _Toc131517540 \h </w:instrText>
      </w:r>
      <w:r>
        <w:fldChar w:fldCharType="separate"/>
      </w:r>
      <w:r>
        <w:t>27</w:t>
      </w:r>
      <w:r>
        <w:fldChar w:fldCharType="end"/>
      </w:r>
    </w:p>
    <w:p>
      <w:pPr>
        <w:pStyle w:val="TOC8"/>
        <w:rPr>
          <w:rFonts w:asciiTheme="minorHAnsi" w:eastAsiaTheme="minorEastAsia" w:hAnsiTheme="minorHAnsi" w:cstheme="minorBidi"/>
          <w:szCs w:val="22"/>
        </w:rPr>
      </w:pPr>
      <w:r>
        <w:t>24.</w:t>
      </w:r>
      <w:r>
        <w:tab/>
        <w:t>Delegation by ACH Council</w:t>
      </w:r>
      <w:r>
        <w:tab/>
      </w:r>
      <w:r>
        <w:fldChar w:fldCharType="begin"/>
      </w:r>
      <w:r>
        <w:instrText xml:space="preserve"> PAGEREF _Toc131517541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and assistance</w:t>
      </w:r>
    </w:p>
    <w:p>
      <w:pPr>
        <w:pStyle w:val="TOC8"/>
        <w:rPr>
          <w:rFonts w:asciiTheme="minorHAnsi" w:eastAsiaTheme="minorEastAsia" w:hAnsiTheme="minorHAnsi" w:cstheme="minorBidi"/>
          <w:szCs w:val="22"/>
        </w:rPr>
      </w:pPr>
      <w:r>
        <w:t>25.</w:t>
      </w:r>
      <w:r>
        <w:tab/>
        <w:t>Facilities and services</w:t>
      </w:r>
      <w:r>
        <w:tab/>
      </w:r>
      <w:r>
        <w:fldChar w:fldCharType="begin"/>
      </w:r>
      <w:r>
        <w:instrText xml:space="preserve"> PAGEREF _Toc131517543 \h </w:instrText>
      </w:r>
      <w:r>
        <w:fldChar w:fldCharType="separate"/>
      </w:r>
      <w:r>
        <w:t>28</w:t>
      </w:r>
      <w:r>
        <w:fldChar w:fldCharType="end"/>
      </w:r>
    </w:p>
    <w:p>
      <w:pPr>
        <w:pStyle w:val="TOC8"/>
        <w:rPr>
          <w:rFonts w:asciiTheme="minorHAnsi" w:eastAsiaTheme="minorEastAsia" w:hAnsiTheme="minorHAnsi" w:cstheme="minorBidi"/>
          <w:szCs w:val="22"/>
        </w:rPr>
      </w:pPr>
      <w:r>
        <w:t>26.</w:t>
      </w:r>
      <w:r>
        <w:tab/>
        <w:t>Assistance</w:t>
      </w:r>
      <w:r>
        <w:tab/>
      </w:r>
      <w:r>
        <w:fldChar w:fldCharType="begin"/>
      </w:r>
      <w:r>
        <w:instrText xml:space="preserve"> PAGEREF _Toc131517544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Accountability and financial arrangements</w:t>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_Toc131517546 \h </w:instrText>
      </w:r>
      <w:r>
        <w:fldChar w:fldCharType="separate"/>
      </w:r>
      <w:r>
        <w:t>29</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_Toc131517547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29.</w:t>
      </w:r>
      <w:r>
        <w:tab/>
        <w:t>Annual report of ACH Council</w:t>
      </w:r>
      <w:r>
        <w:tab/>
      </w:r>
      <w:r>
        <w:fldChar w:fldCharType="begin"/>
      </w:r>
      <w:r>
        <w:instrText xml:space="preserve"> PAGEREF _Toc131517549 \h </w:instrText>
      </w:r>
      <w:r>
        <w:fldChar w:fldCharType="separate"/>
      </w:r>
      <w:r>
        <w:t>31</w:t>
      </w:r>
      <w:r>
        <w:fldChar w:fldCharType="end"/>
      </w:r>
    </w:p>
    <w:p>
      <w:pPr>
        <w:pStyle w:val="TOC8"/>
        <w:rPr>
          <w:rFonts w:asciiTheme="minorHAnsi" w:eastAsiaTheme="minorEastAsia" w:hAnsiTheme="minorHAnsi" w:cstheme="minorBidi"/>
          <w:szCs w:val="22"/>
        </w:rPr>
      </w:pPr>
      <w:r>
        <w:t>30.</w:t>
      </w:r>
      <w:r>
        <w:tab/>
        <w:t>Committees</w:t>
      </w:r>
      <w:r>
        <w:tab/>
      </w:r>
      <w:r>
        <w:fldChar w:fldCharType="begin"/>
      </w:r>
      <w:r>
        <w:instrText xml:space="preserve"> PAGEREF _Toc131517550 \h </w:instrText>
      </w:r>
      <w:r>
        <w:fldChar w:fldCharType="separate"/>
      </w:r>
      <w:r>
        <w:t>31</w:t>
      </w:r>
      <w:r>
        <w:fldChar w:fldCharType="end"/>
      </w:r>
    </w:p>
    <w:p>
      <w:pPr>
        <w:pStyle w:val="TOC8"/>
        <w:rPr>
          <w:rFonts w:asciiTheme="minorHAnsi" w:eastAsiaTheme="minorEastAsia" w:hAnsiTheme="minorHAnsi" w:cstheme="minorBidi"/>
          <w:szCs w:val="22"/>
        </w:rPr>
      </w:pPr>
      <w:r>
        <w:t>31.</w:t>
      </w:r>
      <w:r>
        <w:tab/>
        <w:t>Procedures</w:t>
      </w:r>
      <w:r>
        <w:tab/>
      </w:r>
      <w:r>
        <w:fldChar w:fldCharType="begin"/>
      </w:r>
      <w:r>
        <w:instrText xml:space="preserve"> PAGEREF _Toc131517551 \h </w:instrText>
      </w:r>
      <w:r>
        <w:fldChar w:fldCharType="separate"/>
      </w:r>
      <w:r>
        <w:t>32</w:t>
      </w:r>
      <w:r>
        <w:fldChar w:fldCharType="end"/>
      </w:r>
    </w:p>
    <w:p>
      <w:pPr>
        <w:pStyle w:val="TOC8"/>
        <w:rPr>
          <w:rFonts w:asciiTheme="minorHAnsi" w:eastAsiaTheme="minorEastAsia" w:hAnsiTheme="minorHAnsi" w:cstheme="minorBidi"/>
          <w:szCs w:val="22"/>
        </w:rPr>
      </w:pPr>
      <w:r>
        <w:t>32.</w:t>
      </w:r>
      <w:r>
        <w:tab/>
        <w:t>Remuneration of members of ACH Council or committee</w:t>
      </w:r>
      <w:r>
        <w:tab/>
      </w:r>
      <w:r>
        <w:fldChar w:fldCharType="begin"/>
      </w:r>
      <w:r>
        <w:instrText xml:space="preserve"> PAGEREF _Toc131517552 \h </w:instrText>
      </w:r>
      <w:r>
        <w:fldChar w:fldCharType="separate"/>
      </w:r>
      <w:r>
        <w:t>32</w:t>
      </w:r>
      <w:r>
        <w:fldChar w:fldCharType="end"/>
      </w:r>
    </w:p>
    <w:p>
      <w:pPr>
        <w:pStyle w:val="TOC8"/>
        <w:rPr>
          <w:rFonts w:asciiTheme="minorHAnsi" w:eastAsiaTheme="minorEastAsia" w:hAnsiTheme="minorHAnsi" w:cstheme="minorBidi"/>
          <w:szCs w:val="22"/>
        </w:rPr>
      </w:pPr>
      <w:r>
        <w:t>33.</w:t>
      </w:r>
      <w:r>
        <w:tab/>
        <w:t>Impersonating member of ACH Council</w:t>
      </w:r>
      <w:r>
        <w:tab/>
      </w:r>
      <w:r>
        <w:fldChar w:fldCharType="begin"/>
      </w:r>
      <w:r>
        <w:instrText xml:space="preserve"> PAGEREF _Toc131517553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_Toc131517556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2 — Giving notice</w:t>
      </w:r>
    </w:p>
    <w:p>
      <w:pPr>
        <w:pStyle w:val="TOC8"/>
        <w:rPr>
          <w:rFonts w:asciiTheme="minorHAnsi" w:eastAsiaTheme="minorEastAsia" w:hAnsiTheme="minorHAnsi" w:cstheme="minorBidi"/>
          <w:szCs w:val="22"/>
        </w:rPr>
      </w:pPr>
      <w:r>
        <w:t>282.</w:t>
      </w:r>
      <w:r>
        <w:tab/>
        <w:t>Public notice</w:t>
      </w:r>
      <w:r>
        <w:tab/>
      </w:r>
      <w:r>
        <w:fldChar w:fldCharType="begin"/>
      </w:r>
      <w:r>
        <w:instrText xml:space="preserve"> PAGEREF _Toc131517559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Regulations and guidelines</w:t>
      </w:r>
    </w:p>
    <w:p>
      <w:pPr>
        <w:pStyle w:val="TOC6"/>
        <w:tabs>
          <w:tab w:val="right" w:leader="dot" w:pos="7077"/>
        </w:tabs>
        <w:rPr>
          <w:rFonts w:asciiTheme="minorHAnsi" w:eastAsiaTheme="minorEastAsia" w:hAnsiTheme="minorHAnsi" w:cstheme="minorBidi"/>
          <w:b w:val="0"/>
          <w:sz w:val="22"/>
          <w:szCs w:val="22"/>
        </w:rPr>
      </w:pPr>
      <w:r>
        <w:t>Subdivision 1 — Regulations</w:t>
      </w:r>
    </w:p>
    <w:p>
      <w:pPr>
        <w:pStyle w:val="TOC8"/>
        <w:rPr>
          <w:rFonts w:asciiTheme="minorHAnsi" w:eastAsiaTheme="minorEastAsia" w:hAnsiTheme="minorHAnsi" w:cstheme="minorBidi"/>
          <w:szCs w:val="22"/>
        </w:rPr>
      </w:pPr>
      <w:r>
        <w:t>287.</w:t>
      </w:r>
      <w:r>
        <w:tab/>
        <w:t>Regulations</w:t>
      </w:r>
      <w:r>
        <w:tab/>
      </w:r>
      <w:r>
        <w:fldChar w:fldCharType="begin"/>
      </w:r>
      <w:r>
        <w:instrText xml:space="preserve"> PAGEREF _Toc131517562 \h </w:instrText>
      </w:r>
      <w:r>
        <w:fldChar w:fldCharType="separate"/>
      </w:r>
      <w:r>
        <w:t>38</w:t>
      </w:r>
      <w:r>
        <w:fldChar w:fldCharType="end"/>
      </w:r>
    </w:p>
    <w:p>
      <w:pPr>
        <w:pStyle w:val="TOC8"/>
        <w:rPr>
          <w:rFonts w:asciiTheme="minorHAnsi" w:eastAsiaTheme="minorEastAsia" w:hAnsiTheme="minorHAnsi" w:cstheme="minorBidi"/>
          <w:szCs w:val="22"/>
        </w:rPr>
      </w:pPr>
      <w:r>
        <w:t>288.</w:t>
      </w:r>
      <w:r>
        <w:tab/>
        <w:t>Regulations about ACH Council and local ACH services</w:t>
      </w:r>
      <w:r>
        <w:tab/>
      </w:r>
      <w:r>
        <w:fldChar w:fldCharType="begin"/>
      </w:r>
      <w:r>
        <w:instrText xml:space="preserve"> PAGEREF _Toc131517563 \h </w:instrText>
      </w:r>
      <w:r>
        <w:fldChar w:fldCharType="separate"/>
      </w:r>
      <w:r>
        <w:t>39</w:t>
      </w:r>
      <w:r>
        <w:fldChar w:fldCharType="end"/>
      </w:r>
    </w:p>
    <w:p>
      <w:pPr>
        <w:pStyle w:val="TOC8"/>
        <w:rPr>
          <w:rFonts w:asciiTheme="minorHAnsi" w:eastAsiaTheme="minorEastAsia" w:hAnsiTheme="minorHAnsi" w:cstheme="minorBidi"/>
          <w:szCs w:val="22"/>
        </w:rPr>
      </w:pPr>
      <w:r>
        <w:t>289.</w:t>
      </w:r>
      <w:r>
        <w:tab/>
        <w:t>Regulations about protected areas</w:t>
      </w:r>
      <w:r>
        <w:tab/>
      </w:r>
      <w:r>
        <w:fldChar w:fldCharType="begin"/>
      </w:r>
      <w:r>
        <w:instrText xml:space="preserve"> PAGEREF _Toc131517564 \h </w:instrText>
      </w:r>
      <w:r>
        <w:fldChar w:fldCharType="separate"/>
      </w:r>
      <w:r>
        <w:t>40</w:t>
      </w:r>
      <w:r>
        <w:fldChar w:fldCharType="end"/>
      </w:r>
    </w:p>
    <w:p>
      <w:pPr>
        <w:pStyle w:val="TOC8"/>
        <w:rPr>
          <w:rFonts w:asciiTheme="minorHAnsi" w:eastAsiaTheme="minorEastAsia" w:hAnsiTheme="minorHAnsi" w:cstheme="minorBidi"/>
          <w:szCs w:val="22"/>
        </w:rPr>
      </w:pPr>
      <w:r>
        <w:t>290.</w:t>
      </w:r>
      <w:r>
        <w:tab/>
        <w:t>Regulations about ACH Directory</w:t>
      </w:r>
      <w:r>
        <w:tab/>
      </w:r>
      <w:r>
        <w:fldChar w:fldCharType="begin"/>
      </w:r>
      <w:r>
        <w:instrText xml:space="preserve"> PAGEREF _Toc131517565 \h </w:instrText>
      </w:r>
      <w:r>
        <w:fldChar w:fldCharType="separate"/>
      </w:r>
      <w:r>
        <w:t>40</w:t>
      </w:r>
      <w:r>
        <w:fldChar w:fldCharType="end"/>
      </w:r>
    </w:p>
    <w:p>
      <w:pPr>
        <w:pStyle w:val="TOC8"/>
        <w:rPr>
          <w:rFonts w:asciiTheme="minorHAnsi" w:eastAsiaTheme="minorEastAsia" w:hAnsiTheme="minorHAnsi" w:cstheme="minorBidi"/>
          <w:szCs w:val="22"/>
        </w:rPr>
      </w:pPr>
      <w:r>
        <w:t>291.</w:t>
      </w:r>
      <w:r>
        <w:tab/>
        <w:t>Regulations about determining whether information is culturally sensitive information</w:t>
      </w:r>
      <w:r>
        <w:tab/>
      </w:r>
      <w:r>
        <w:fldChar w:fldCharType="begin"/>
      </w:r>
      <w:r>
        <w:instrText xml:space="preserve"> PAGEREF _Toc131517566 \h </w:instrText>
      </w:r>
      <w:r>
        <w:fldChar w:fldCharType="separate"/>
      </w:r>
      <w:r>
        <w:t>41</w:t>
      </w:r>
      <w:r>
        <w:fldChar w:fldCharType="end"/>
      </w:r>
    </w:p>
    <w:p>
      <w:pPr>
        <w:pStyle w:val="TOC8"/>
        <w:rPr>
          <w:rFonts w:asciiTheme="minorHAnsi" w:eastAsiaTheme="minorEastAsia" w:hAnsiTheme="minorHAnsi" w:cstheme="minorBidi"/>
          <w:szCs w:val="22"/>
        </w:rPr>
      </w:pPr>
      <w:r>
        <w:t>292.</w:t>
      </w:r>
      <w:r>
        <w:tab/>
        <w:t>Regulations about fees and charges</w:t>
      </w:r>
      <w:r>
        <w:tab/>
      </w:r>
      <w:r>
        <w:fldChar w:fldCharType="begin"/>
      </w:r>
      <w:r>
        <w:instrText xml:space="preserve"> PAGEREF _Toc131517567 \h </w:instrText>
      </w:r>
      <w:r>
        <w:fldChar w:fldCharType="separate"/>
      </w:r>
      <w:r>
        <w:t>41</w:t>
      </w:r>
      <w:r>
        <w:fldChar w:fldCharType="end"/>
      </w:r>
    </w:p>
    <w:p>
      <w:pPr>
        <w:pStyle w:val="TOC8"/>
        <w:rPr>
          <w:rFonts w:asciiTheme="minorHAnsi" w:eastAsiaTheme="minorEastAsia" w:hAnsiTheme="minorHAnsi" w:cstheme="minorBidi"/>
          <w:szCs w:val="22"/>
        </w:rPr>
      </w:pPr>
      <w:r>
        <w:t>293.</w:t>
      </w:r>
      <w:r>
        <w:tab/>
        <w:t>Other regulations</w:t>
      </w:r>
      <w:r>
        <w:tab/>
      </w:r>
      <w:r>
        <w:fldChar w:fldCharType="begin"/>
      </w:r>
      <w:r>
        <w:instrText xml:space="preserve"> PAGEREF _Toc131517568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308.</w:t>
      </w:r>
      <w:r>
        <w:tab/>
        <w:t>Laying documents before House of Parliament not sitting</w:t>
      </w:r>
      <w:r>
        <w:tab/>
      </w:r>
      <w:r>
        <w:fldChar w:fldCharType="begin"/>
      </w:r>
      <w:r>
        <w:instrText xml:space="preserve"> PAGEREF _Toc131517570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matters</w:t>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the enactment of the </w:t>
      </w:r>
      <w:r>
        <w:rPr>
          <w:i/>
        </w:rPr>
        <w:t>Aboriginal Cultural Heritage Act 2021</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313.</w:t>
      </w:r>
      <w:r>
        <w:tab/>
        <w:t>Terms used</w:t>
      </w:r>
      <w:r>
        <w:tab/>
      </w:r>
      <w:r>
        <w:fldChar w:fldCharType="begin"/>
      </w:r>
      <w:r>
        <w:instrText xml:space="preserve"> PAGEREF _Toc131517574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_Toc131517577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_Toc131517579 \h </w:instrText>
      </w:r>
      <w:r>
        <w:fldChar w:fldCharType="separate"/>
      </w:r>
      <w:r>
        <w:t>46</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_Toc131517580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_Toc131517582 \h </w:instrText>
      </w:r>
      <w:r>
        <w:fldChar w:fldCharType="separate"/>
      </w:r>
      <w:r>
        <w:t>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_Toc131517583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3363964"/>
      <w:bookmarkStart w:id="5" w:name="_Toc113364250"/>
      <w:bookmarkStart w:id="6" w:name="_Toc113366822"/>
      <w:bookmarkStart w:id="7" w:name="_Toc131503604"/>
      <w:bookmarkStart w:id="8" w:name="_Toc131517505"/>
      <w:r>
        <w:rPr>
          <w:rStyle w:val="CharPartNo"/>
        </w:rPr>
        <w:lastRenderedPageBreak/>
        <w:t>Part 1</w:t>
      </w:r>
      <w:r>
        <w:t> — </w:t>
      </w:r>
      <w:r>
        <w:rPr>
          <w:rStyle w:val="CharPartText"/>
        </w:rPr>
        <w:t>Preliminary</w:t>
      </w:r>
      <w:bookmarkEnd w:id="4"/>
      <w:bookmarkEnd w:id="5"/>
      <w:bookmarkEnd w:id="6"/>
      <w:bookmarkEnd w:id="7"/>
      <w:bookmarkEnd w:id="8"/>
    </w:p>
    <w:p>
      <w:pPr>
        <w:pStyle w:val="Heading3"/>
      </w:pPr>
      <w:bookmarkStart w:id="9" w:name="_Toc113363965"/>
      <w:bookmarkStart w:id="10" w:name="_Toc113364251"/>
      <w:bookmarkStart w:id="11" w:name="_Toc113366823"/>
      <w:bookmarkStart w:id="12" w:name="_Toc131503605"/>
      <w:bookmarkStart w:id="13" w:name="_Toc131517506"/>
      <w:r>
        <w:rPr>
          <w:rStyle w:val="CharDivNo"/>
        </w:rPr>
        <w:t>Division 1</w:t>
      </w:r>
      <w:r>
        <w:t> — </w:t>
      </w:r>
      <w:r>
        <w:rPr>
          <w:rStyle w:val="CharDivText"/>
        </w:rPr>
        <w:t>Introduction</w:t>
      </w:r>
      <w:bookmarkEnd w:id="9"/>
      <w:bookmarkEnd w:id="10"/>
      <w:bookmarkEnd w:id="11"/>
      <w:bookmarkEnd w:id="12"/>
      <w:bookmarkEnd w:id="13"/>
    </w:p>
    <w:p>
      <w:pPr>
        <w:pStyle w:val="Heading5"/>
      </w:pPr>
      <w:bookmarkStart w:id="14" w:name="_Toc131517507"/>
      <w:r>
        <w:rPr>
          <w:rStyle w:val="CharSectno"/>
        </w:rPr>
        <w:t>1</w:t>
      </w:r>
      <w:r>
        <w:t>.</w:t>
      </w:r>
      <w:r>
        <w:tab/>
        <w:t>Short title</w:t>
      </w:r>
      <w:bookmarkEnd w:id="14"/>
    </w:p>
    <w:p>
      <w:pPr>
        <w:pStyle w:val="Subsection"/>
      </w:pPr>
      <w:r>
        <w:tab/>
      </w:r>
      <w:r>
        <w:tab/>
        <w:t>This is the</w:t>
      </w:r>
      <w:r>
        <w:rPr>
          <w:i/>
        </w:rPr>
        <w:t xml:space="preserve"> Aboriginal Cultural Heritage Act 2021</w:t>
      </w:r>
      <w:r>
        <w:t>.</w:t>
      </w:r>
    </w:p>
    <w:p>
      <w:pPr>
        <w:pStyle w:val="Heading5"/>
      </w:pPr>
      <w:bookmarkStart w:id="15" w:name="_Toc131517508"/>
      <w:r>
        <w:rPr>
          <w:rStyle w:val="CharSectno"/>
        </w:rPr>
        <w:t>2</w:t>
      </w:r>
      <w:r>
        <w:t>.</w:t>
      </w:r>
      <w:r>
        <w:tab/>
        <w:t>Commencement</w:t>
      </w:r>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6" w:name="_Toc113363968"/>
      <w:bookmarkStart w:id="17" w:name="_Toc113364254"/>
      <w:bookmarkStart w:id="18" w:name="_Toc113366826"/>
      <w:bookmarkStart w:id="19" w:name="_Toc131503608"/>
      <w:bookmarkStart w:id="20" w:name="_Toc131517509"/>
      <w:r>
        <w:rPr>
          <w:rStyle w:val="CharDivNo"/>
        </w:rPr>
        <w:t>Division 2</w:t>
      </w:r>
      <w:r>
        <w:t> — </w:t>
      </w:r>
      <w:r>
        <w:rPr>
          <w:rStyle w:val="CharDivText"/>
        </w:rPr>
        <w:t>Overview of Act</w:t>
      </w:r>
      <w:bookmarkEnd w:id="16"/>
      <w:bookmarkEnd w:id="17"/>
      <w:bookmarkEnd w:id="18"/>
      <w:bookmarkEnd w:id="19"/>
      <w:bookmarkEnd w:id="20"/>
    </w:p>
    <w:p>
      <w:pPr>
        <w:pStyle w:val="Heading5"/>
      </w:pPr>
      <w:bookmarkStart w:id="21" w:name="_Toc131517510"/>
      <w:r>
        <w:rPr>
          <w:rStyle w:val="CharSectno"/>
        </w:rPr>
        <w:t>3</w:t>
      </w:r>
      <w:r>
        <w:t>.</w:t>
      </w:r>
      <w:r>
        <w:tab/>
        <w:t>Overview of Act</w:t>
      </w:r>
      <w:bookmarkEnd w:id="21"/>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22" w:name="_Toc131517511"/>
      <w:r>
        <w:rPr>
          <w:rStyle w:val="CharSectno"/>
        </w:rPr>
        <w:lastRenderedPageBreak/>
        <w:t>4</w:t>
      </w:r>
      <w:r>
        <w:t>.</w:t>
      </w:r>
      <w:r>
        <w:tab/>
        <w:t>What Act is about</w:t>
      </w:r>
      <w:bookmarkEnd w:id="22"/>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23" w:name="_Toc131517512"/>
      <w:r>
        <w:rPr>
          <w:rStyle w:val="CharSectno"/>
        </w:rPr>
        <w:t>5</w:t>
      </w:r>
      <w:r>
        <w:t>.</w:t>
      </w:r>
      <w:r>
        <w:tab/>
        <w:t>Main topics dealt with in Act and where to find them</w:t>
      </w:r>
      <w:bookmarkEnd w:id="23"/>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24" w:name="_Toc131517513"/>
      <w:r>
        <w:rPr>
          <w:rStyle w:val="CharSectno"/>
        </w:rPr>
        <w:lastRenderedPageBreak/>
        <w:t>6</w:t>
      </w:r>
      <w:r>
        <w:t>.</w:t>
      </w:r>
      <w:r>
        <w:tab/>
        <w:t>Other things dealt with in Act and where to find them</w:t>
      </w:r>
      <w:bookmarkEnd w:id="24"/>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25" w:name="_Toc131517514"/>
      <w:r>
        <w:rPr>
          <w:rStyle w:val="CharSectno"/>
        </w:rPr>
        <w:t>7</w:t>
      </w:r>
      <w:r>
        <w:t>.</w:t>
      </w:r>
      <w:r>
        <w:tab/>
        <w:t>Overview is a guide</w:t>
      </w:r>
      <w:bookmarkEnd w:id="25"/>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6" w:name="_Toc113363974"/>
      <w:bookmarkStart w:id="27" w:name="_Toc113364260"/>
      <w:bookmarkStart w:id="28" w:name="_Toc113366832"/>
      <w:bookmarkStart w:id="29" w:name="_Toc131503614"/>
      <w:bookmarkStart w:id="30" w:name="_Toc131517515"/>
      <w:r>
        <w:rPr>
          <w:rStyle w:val="CharDivNo"/>
        </w:rPr>
        <w:lastRenderedPageBreak/>
        <w:t>Division 3</w:t>
      </w:r>
      <w:r>
        <w:t> — </w:t>
      </w:r>
      <w:r>
        <w:rPr>
          <w:rStyle w:val="CharDivText"/>
        </w:rPr>
        <w:t>Objects and principles</w:t>
      </w:r>
      <w:bookmarkEnd w:id="26"/>
      <w:bookmarkEnd w:id="27"/>
      <w:bookmarkEnd w:id="28"/>
      <w:bookmarkEnd w:id="29"/>
      <w:bookmarkEnd w:id="30"/>
    </w:p>
    <w:p>
      <w:pPr>
        <w:pStyle w:val="Heading5"/>
      </w:pPr>
      <w:bookmarkStart w:id="31" w:name="_Toc131517516"/>
      <w:r>
        <w:rPr>
          <w:rStyle w:val="CharSectno"/>
        </w:rPr>
        <w:t>8</w:t>
      </w:r>
      <w:r>
        <w:t>.</w:t>
      </w:r>
      <w:r>
        <w:tab/>
        <w:t>Objects of Act</w:t>
      </w:r>
      <w:bookmarkEnd w:id="31"/>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32" w:name="_Toc131517517"/>
      <w:r>
        <w:rPr>
          <w:rStyle w:val="CharSectno"/>
        </w:rPr>
        <w:t>9</w:t>
      </w:r>
      <w:r>
        <w:t>.</w:t>
      </w:r>
      <w:r>
        <w:tab/>
        <w:t>Principles relating to Aboriginal cultural heritage</w:t>
      </w:r>
      <w:bookmarkEnd w:id="32"/>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33" w:name="_Toc131517518"/>
      <w:r>
        <w:rPr>
          <w:rStyle w:val="CharSectno"/>
        </w:rPr>
        <w:lastRenderedPageBreak/>
        <w:t>10</w:t>
      </w:r>
      <w:r>
        <w:t>.</w:t>
      </w:r>
      <w:r>
        <w:tab/>
        <w:t>Principles relating to management of activities that may harm Aboriginal cultural heritage</w:t>
      </w:r>
      <w:bookmarkEnd w:id="33"/>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34" w:name="_Toc113363978"/>
      <w:bookmarkStart w:id="35" w:name="_Toc113364264"/>
      <w:bookmarkStart w:id="36" w:name="_Toc113366836"/>
      <w:bookmarkStart w:id="37" w:name="_Toc131503618"/>
      <w:bookmarkStart w:id="38" w:name="_Toc131517519"/>
      <w:r>
        <w:rPr>
          <w:rStyle w:val="CharDivNo"/>
        </w:rPr>
        <w:t>Division 4</w:t>
      </w:r>
      <w:r>
        <w:t> — </w:t>
      </w:r>
      <w:r>
        <w:rPr>
          <w:rStyle w:val="CharDivText"/>
        </w:rPr>
        <w:t>Interpretation</w:t>
      </w:r>
      <w:bookmarkEnd w:id="34"/>
      <w:bookmarkEnd w:id="35"/>
      <w:bookmarkEnd w:id="36"/>
      <w:bookmarkEnd w:id="37"/>
      <w:bookmarkEnd w:id="38"/>
    </w:p>
    <w:p>
      <w:pPr>
        <w:pStyle w:val="Heading4"/>
      </w:pPr>
      <w:bookmarkStart w:id="39" w:name="_Toc113363979"/>
      <w:bookmarkStart w:id="40" w:name="_Toc113364265"/>
      <w:bookmarkStart w:id="41" w:name="_Toc113366837"/>
      <w:bookmarkStart w:id="42" w:name="_Toc131503619"/>
      <w:bookmarkStart w:id="43" w:name="_Toc131517520"/>
      <w:r>
        <w:t>Subdivision 1 — Terms used</w:t>
      </w:r>
      <w:bookmarkEnd w:id="39"/>
      <w:bookmarkEnd w:id="40"/>
      <w:bookmarkEnd w:id="41"/>
      <w:bookmarkEnd w:id="42"/>
      <w:bookmarkEnd w:id="43"/>
    </w:p>
    <w:p>
      <w:pPr>
        <w:pStyle w:val="Heading5"/>
      </w:pPr>
      <w:bookmarkStart w:id="44" w:name="_Toc131517521"/>
      <w:r>
        <w:rPr>
          <w:rStyle w:val="CharSectno"/>
        </w:rPr>
        <w:t>11</w:t>
      </w:r>
      <w:r>
        <w:t>.</w:t>
      </w:r>
      <w:r>
        <w:tab/>
        <w:t>Terms used</w:t>
      </w:r>
      <w:bookmarkEnd w:id="44"/>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45" w:name="_Toc113363981"/>
      <w:bookmarkStart w:id="46" w:name="_Toc113364267"/>
      <w:bookmarkStart w:id="47" w:name="_Toc113366839"/>
      <w:bookmarkStart w:id="48" w:name="_Toc131503621"/>
      <w:bookmarkStart w:id="49" w:name="_Toc131517522"/>
      <w:r>
        <w:t>Subdivision 2 — Other key terms</w:t>
      </w:r>
      <w:bookmarkEnd w:id="45"/>
      <w:bookmarkEnd w:id="46"/>
      <w:bookmarkEnd w:id="47"/>
      <w:bookmarkEnd w:id="48"/>
      <w:bookmarkEnd w:id="49"/>
    </w:p>
    <w:p>
      <w:pPr>
        <w:pStyle w:val="Heading5"/>
      </w:pPr>
      <w:bookmarkStart w:id="50" w:name="_Toc131517523"/>
      <w:r>
        <w:rPr>
          <w:rStyle w:val="CharSectno"/>
        </w:rPr>
        <w:t>12</w:t>
      </w:r>
      <w:r>
        <w:t>.</w:t>
      </w:r>
      <w:r>
        <w:tab/>
        <w:t>Meaning of Aboriginal cultural heritage and related terms</w:t>
      </w:r>
      <w:bookmarkEnd w:id="50"/>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51" w:name="_Toc131517524"/>
      <w:r>
        <w:rPr>
          <w:rStyle w:val="CharSectno"/>
        </w:rPr>
        <w:lastRenderedPageBreak/>
        <w:t>13</w:t>
      </w:r>
      <w:r>
        <w:t>.</w:t>
      </w:r>
      <w:r>
        <w:tab/>
        <w:t>Meaning of located in relation to Aboriginal cultural heritage</w:t>
      </w:r>
      <w:bookmarkEnd w:id="51"/>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52" w:name="_Toc113363984"/>
      <w:bookmarkStart w:id="53" w:name="_Toc113364270"/>
      <w:bookmarkStart w:id="54" w:name="_Toc113366842"/>
      <w:bookmarkStart w:id="55" w:name="_Toc131503624"/>
      <w:bookmarkStart w:id="56" w:name="_Toc131517525"/>
      <w:r>
        <w:rPr>
          <w:rStyle w:val="CharDivNo"/>
        </w:rPr>
        <w:t>Division 5</w:t>
      </w:r>
      <w:r>
        <w:t> — </w:t>
      </w:r>
      <w:r>
        <w:rPr>
          <w:rStyle w:val="CharDivText"/>
        </w:rPr>
        <w:t>Other provisions of general application</w:t>
      </w:r>
      <w:bookmarkEnd w:id="52"/>
      <w:bookmarkEnd w:id="53"/>
      <w:bookmarkEnd w:id="54"/>
      <w:bookmarkEnd w:id="55"/>
      <w:bookmarkEnd w:id="56"/>
    </w:p>
    <w:p>
      <w:pPr>
        <w:pStyle w:val="Heading5"/>
      </w:pPr>
      <w:bookmarkStart w:id="57" w:name="_Toc131517526"/>
      <w:r>
        <w:rPr>
          <w:rStyle w:val="CharSectno"/>
        </w:rPr>
        <w:t>14</w:t>
      </w:r>
      <w:r>
        <w:t>.</w:t>
      </w:r>
      <w:r>
        <w:tab/>
        <w:t>Act binds Crown</w:t>
      </w:r>
      <w:bookmarkEnd w:id="57"/>
    </w:p>
    <w:p>
      <w:pPr>
        <w:pStyle w:val="Subsection"/>
      </w:pPr>
      <w:r>
        <w:tab/>
      </w:r>
      <w:r>
        <w:tab/>
        <w:t>This Act binds the Crown in right of Western Australia and, so far as the legislative power of the Parliament permits, the Crown in all its other capacities.</w:t>
      </w:r>
    </w:p>
    <w:p>
      <w:pPr>
        <w:pStyle w:val="Heading5"/>
      </w:pPr>
      <w:bookmarkStart w:id="58" w:name="_Toc131517527"/>
      <w:r>
        <w:rPr>
          <w:rStyle w:val="CharSectno"/>
        </w:rPr>
        <w:t>15</w:t>
      </w:r>
      <w:r>
        <w:t>.</w:t>
      </w:r>
      <w:r>
        <w:tab/>
        <w:t>Act does not apply to certain objects</w:t>
      </w:r>
      <w:bookmarkEnd w:id="58"/>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59" w:name="_Toc131517528"/>
      <w:r>
        <w:rPr>
          <w:rStyle w:val="CharSectno"/>
        </w:rPr>
        <w:t>16</w:t>
      </w:r>
      <w:r>
        <w:t>.</w:t>
      </w:r>
      <w:r>
        <w:tab/>
        <w:t>Native title rights and interests</w:t>
      </w:r>
      <w:bookmarkEnd w:id="59"/>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60" w:name="_Toc131517529"/>
      <w:r>
        <w:rPr>
          <w:rStyle w:val="CharSectno"/>
        </w:rPr>
        <w:lastRenderedPageBreak/>
        <w:t>17</w:t>
      </w:r>
      <w:r>
        <w:t>.</w:t>
      </w:r>
      <w:r>
        <w:tab/>
      </w:r>
      <w:r>
        <w:rPr>
          <w:i/>
        </w:rPr>
        <w:t>Coroners Act 1996</w:t>
      </w:r>
      <w:r>
        <w:t xml:space="preserve"> not affected</w:t>
      </w:r>
      <w:bookmarkEnd w:id="60"/>
    </w:p>
    <w:p>
      <w:pPr>
        <w:pStyle w:val="Subsection"/>
      </w:pPr>
      <w:r>
        <w:tab/>
      </w:r>
      <w:r>
        <w:tab/>
        <w:t xml:space="preserve">Subject to section 59, nothing in this Act affects the operation of the </w:t>
      </w:r>
      <w:r>
        <w:rPr>
          <w:i/>
        </w:rPr>
        <w:t>Coroners Act 1996</w:t>
      </w:r>
      <w:r>
        <w:t>.</w:t>
      </w:r>
    </w:p>
    <w:p>
      <w:pPr>
        <w:pStyle w:val="Heading5"/>
      </w:pPr>
      <w:bookmarkStart w:id="61" w:name="_Toc131517530"/>
      <w:r>
        <w:rPr>
          <w:rStyle w:val="CharSectno"/>
        </w:rPr>
        <w:t>18</w:t>
      </w:r>
      <w:r>
        <w:t>.</w:t>
      </w:r>
      <w:r>
        <w:tab/>
      </w:r>
      <w:r>
        <w:rPr>
          <w:i/>
        </w:rPr>
        <w:t>Freedom of Information Act 1992</w:t>
      </w:r>
      <w:r>
        <w:t xml:space="preserve"> does not apply to culturally sensitive information</w:t>
      </w:r>
      <w:bookmarkEnd w:id="61"/>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62" w:name="_Toc113363990"/>
      <w:bookmarkStart w:id="63" w:name="_Toc113364276"/>
      <w:bookmarkStart w:id="64" w:name="_Toc113366848"/>
      <w:bookmarkStart w:id="65" w:name="_Toc131503630"/>
      <w:bookmarkStart w:id="66" w:name="_Toc131517531"/>
      <w:r>
        <w:rPr>
          <w:rStyle w:val="CharPartNo"/>
        </w:rPr>
        <w:lastRenderedPageBreak/>
        <w:t>Part 2</w:t>
      </w:r>
      <w:r>
        <w:t> — </w:t>
      </w:r>
      <w:r>
        <w:rPr>
          <w:rStyle w:val="CharPartText"/>
        </w:rPr>
        <w:t>Aboriginal Cultural Heritage Council and local Aboriginal cultural heritage services</w:t>
      </w:r>
      <w:bookmarkEnd w:id="62"/>
      <w:bookmarkEnd w:id="63"/>
      <w:bookmarkEnd w:id="64"/>
      <w:bookmarkEnd w:id="65"/>
      <w:bookmarkEnd w:id="66"/>
    </w:p>
    <w:p>
      <w:pPr>
        <w:pStyle w:val="Heading3"/>
      </w:pPr>
      <w:bookmarkStart w:id="67" w:name="_Toc113363991"/>
      <w:bookmarkStart w:id="68" w:name="_Toc113364277"/>
      <w:bookmarkStart w:id="69" w:name="_Toc113366849"/>
      <w:bookmarkStart w:id="70" w:name="_Toc131503631"/>
      <w:bookmarkStart w:id="71" w:name="_Toc131517532"/>
      <w:r>
        <w:rPr>
          <w:rStyle w:val="CharDivNo"/>
        </w:rPr>
        <w:t>Division 1</w:t>
      </w:r>
      <w:r>
        <w:t> — </w:t>
      </w:r>
      <w:r>
        <w:rPr>
          <w:rStyle w:val="CharDivText"/>
        </w:rPr>
        <w:t>Interpretation</w:t>
      </w:r>
      <w:bookmarkEnd w:id="67"/>
      <w:bookmarkEnd w:id="68"/>
      <w:bookmarkEnd w:id="69"/>
      <w:bookmarkEnd w:id="70"/>
      <w:bookmarkEnd w:id="71"/>
    </w:p>
    <w:p>
      <w:pPr>
        <w:pStyle w:val="Heading5"/>
      </w:pPr>
      <w:bookmarkStart w:id="72" w:name="_Toc131517533"/>
      <w:r>
        <w:rPr>
          <w:rStyle w:val="CharSectno"/>
        </w:rPr>
        <w:t>19</w:t>
      </w:r>
      <w:r>
        <w:t>.</w:t>
      </w:r>
      <w:r>
        <w:tab/>
        <w:t>Terms used</w:t>
      </w:r>
      <w:bookmarkEnd w:id="72"/>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73" w:name="_Toc91143785"/>
      <w:bookmarkStart w:id="74" w:name="_Toc91144243"/>
      <w:bookmarkStart w:id="75" w:name="_Toc91144701"/>
      <w:bookmarkStart w:id="76" w:name="_Toc91153529"/>
      <w:bookmarkStart w:id="77" w:name="_Toc91153962"/>
      <w:bookmarkStart w:id="78" w:name="_Toc113364279"/>
      <w:bookmarkStart w:id="79" w:name="_Toc113366851"/>
      <w:bookmarkStart w:id="80" w:name="_Toc131503633"/>
      <w:bookmarkStart w:id="81" w:name="_Toc131517534"/>
      <w:r>
        <w:rPr>
          <w:rStyle w:val="CharDivNo"/>
        </w:rPr>
        <w:t>Division 2</w:t>
      </w:r>
      <w:r>
        <w:t> — </w:t>
      </w:r>
      <w:r>
        <w:rPr>
          <w:rStyle w:val="CharDivText"/>
        </w:rPr>
        <w:t>Aboriginal Cultural Heritage Council</w:t>
      </w:r>
      <w:bookmarkEnd w:id="73"/>
      <w:bookmarkEnd w:id="74"/>
      <w:bookmarkEnd w:id="75"/>
      <w:bookmarkEnd w:id="76"/>
      <w:bookmarkEnd w:id="77"/>
      <w:bookmarkEnd w:id="78"/>
      <w:bookmarkEnd w:id="79"/>
      <w:bookmarkEnd w:id="80"/>
      <w:bookmarkEnd w:id="81"/>
    </w:p>
    <w:p>
      <w:pPr>
        <w:pStyle w:val="Heading4"/>
      </w:pPr>
      <w:bookmarkStart w:id="82" w:name="_Toc91143786"/>
      <w:bookmarkStart w:id="83" w:name="_Toc91144244"/>
      <w:bookmarkStart w:id="84" w:name="_Toc91144702"/>
      <w:bookmarkStart w:id="85" w:name="_Toc91153530"/>
      <w:bookmarkStart w:id="86" w:name="_Toc91153963"/>
      <w:bookmarkStart w:id="87" w:name="_Toc113364280"/>
      <w:bookmarkStart w:id="88" w:name="_Toc113366852"/>
      <w:bookmarkStart w:id="89" w:name="_Toc131503634"/>
      <w:bookmarkStart w:id="90" w:name="_Toc131517535"/>
      <w:r>
        <w:t>Subdivision 1 — ACH Council established</w:t>
      </w:r>
      <w:bookmarkEnd w:id="82"/>
      <w:bookmarkEnd w:id="83"/>
      <w:bookmarkEnd w:id="84"/>
      <w:bookmarkEnd w:id="85"/>
      <w:bookmarkEnd w:id="86"/>
      <w:bookmarkEnd w:id="87"/>
      <w:bookmarkEnd w:id="88"/>
      <w:bookmarkEnd w:id="89"/>
      <w:bookmarkEnd w:id="90"/>
    </w:p>
    <w:p>
      <w:pPr>
        <w:pStyle w:val="Heading5"/>
      </w:pPr>
      <w:bookmarkStart w:id="91" w:name="_Toc91153964"/>
      <w:bookmarkStart w:id="92" w:name="_Toc131517536"/>
      <w:r>
        <w:rPr>
          <w:rStyle w:val="CharSectno"/>
        </w:rPr>
        <w:t>20</w:t>
      </w:r>
      <w:r>
        <w:t>.</w:t>
      </w:r>
      <w:r>
        <w:tab/>
        <w:t>ACH Council established</w:t>
      </w:r>
      <w:bookmarkEnd w:id="91"/>
      <w:bookmarkEnd w:id="92"/>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93" w:name="_Toc91153965"/>
      <w:bookmarkStart w:id="94" w:name="_Toc131517537"/>
      <w:r>
        <w:rPr>
          <w:rStyle w:val="CharSectno"/>
        </w:rPr>
        <w:lastRenderedPageBreak/>
        <w:t>21</w:t>
      </w:r>
      <w:r>
        <w:t>.</w:t>
      </w:r>
      <w:r>
        <w:tab/>
        <w:t>Composition of ACH Council</w:t>
      </w:r>
      <w:bookmarkEnd w:id="93"/>
      <w:bookmarkEnd w:id="94"/>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95" w:name="_Toc91143789"/>
      <w:bookmarkStart w:id="96" w:name="_Toc91144247"/>
      <w:bookmarkStart w:id="97" w:name="_Toc91144705"/>
      <w:bookmarkStart w:id="98" w:name="_Toc91153533"/>
      <w:bookmarkStart w:id="99" w:name="_Toc91153966"/>
      <w:bookmarkStart w:id="100" w:name="_Toc113364283"/>
      <w:bookmarkStart w:id="101" w:name="_Toc113366855"/>
      <w:bookmarkStart w:id="102" w:name="_Toc131503637"/>
      <w:bookmarkStart w:id="103" w:name="_Toc131517538"/>
      <w:r>
        <w:t>Subdivision 2 — Functions and powers</w:t>
      </w:r>
      <w:bookmarkEnd w:id="95"/>
      <w:bookmarkEnd w:id="96"/>
      <w:bookmarkEnd w:id="97"/>
      <w:bookmarkEnd w:id="98"/>
      <w:bookmarkEnd w:id="99"/>
      <w:bookmarkEnd w:id="100"/>
      <w:bookmarkEnd w:id="101"/>
      <w:bookmarkEnd w:id="102"/>
      <w:bookmarkEnd w:id="103"/>
    </w:p>
    <w:p>
      <w:pPr>
        <w:pStyle w:val="Heading5"/>
      </w:pPr>
      <w:bookmarkStart w:id="104" w:name="_Toc91153967"/>
      <w:bookmarkStart w:id="105" w:name="_Toc131517539"/>
      <w:r>
        <w:rPr>
          <w:rStyle w:val="CharSectno"/>
        </w:rPr>
        <w:t>22</w:t>
      </w:r>
      <w:r>
        <w:t>.</w:t>
      </w:r>
      <w:r>
        <w:tab/>
        <w:t>Functions of ACH Council</w:t>
      </w:r>
      <w:bookmarkEnd w:id="104"/>
      <w:bookmarkEnd w:id="105"/>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lastRenderedPageBreak/>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lastRenderedPageBreak/>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106" w:name="_Toc91153968"/>
      <w:bookmarkStart w:id="107" w:name="_Toc131517540"/>
      <w:r>
        <w:rPr>
          <w:rStyle w:val="CharSectno"/>
        </w:rPr>
        <w:t>23</w:t>
      </w:r>
      <w:r>
        <w:t>.</w:t>
      </w:r>
      <w:r>
        <w:tab/>
        <w:t>Powers of ACH Council</w:t>
      </w:r>
      <w:bookmarkEnd w:id="106"/>
      <w:bookmarkEnd w:id="107"/>
    </w:p>
    <w:p>
      <w:pPr>
        <w:pStyle w:val="Subsection"/>
        <w:spacing w:before="240"/>
      </w:pPr>
      <w:r>
        <w:tab/>
      </w:r>
      <w:r>
        <w:tab/>
        <w:t>The ACH Council has all the powers it needs to perform its functions.</w:t>
      </w:r>
    </w:p>
    <w:p>
      <w:pPr>
        <w:pStyle w:val="Heading5"/>
      </w:pPr>
      <w:bookmarkStart w:id="108" w:name="_Toc91153969"/>
      <w:bookmarkStart w:id="109" w:name="_Toc131517541"/>
      <w:r>
        <w:rPr>
          <w:rStyle w:val="CharSectno"/>
        </w:rPr>
        <w:t>24</w:t>
      </w:r>
      <w:r>
        <w:t>.</w:t>
      </w:r>
      <w:r>
        <w:tab/>
        <w:t>Delegation by ACH Council</w:t>
      </w:r>
      <w:bookmarkEnd w:id="108"/>
      <w:bookmarkEnd w:id="109"/>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lastRenderedPageBreak/>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110" w:name="_Toc91143793"/>
      <w:bookmarkStart w:id="111" w:name="_Toc91144251"/>
      <w:bookmarkStart w:id="112" w:name="_Toc91144709"/>
      <w:bookmarkStart w:id="113" w:name="_Toc91153537"/>
      <w:bookmarkStart w:id="114" w:name="_Toc91153970"/>
      <w:bookmarkStart w:id="115" w:name="_Toc113364287"/>
      <w:bookmarkStart w:id="116" w:name="_Toc113366859"/>
      <w:bookmarkStart w:id="117" w:name="_Toc131503641"/>
      <w:bookmarkStart w:id="118" w:name="_Toc131517542"/>
      <w:r>
        <w:t>Subdivision 3 — Staff and assistance</w:t>
      </w:r>
      <w:bookmarkEnd w:id="110"/>
      <w:bookmarkEnd w:id="111"/>
      <w:bookmarkEnd w:id="112"/>
      <w:bookmarkEnd w:id="113"/>
      <w:bookmarkEnd w:id="114"/>
      <w:bookmarkEnd w:id="115"/>
      <w:bookmarkEnd w:id="116"/>
      <w:bookmarkEnd w:id="117"/>
      <w:bookmarkEnd w:id="118"/>
    </w:p>
    <w:p>
      <w:pPr>
        <w:pStyle w:val="Heading5"/>
      </w:pPr>
      <w:bookmarkStart w:id="119" w:name="_Toc91153971"/>
      <w:bookmarkStart w:id="120" w:name="_Toc131517543"/>
      <w:r>
        <w:rPr>
          <w:rStyle w:val="CharSectno"/>
        </w:rPr>
        <w:t>25</w:t>
      </w:r>
      <w:r>
        <w:t>.</w:t>
      </w:r>
      <w:r>
        <w:tab/>
        <w:t>Facilities and services</w:t>
      </w:r>
      <w:bookmarkEnd w:id="119"/>
      <w:bookmarkEnd w:id="120"/>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121" w:name="_Toc91153972"/>
      <w:bookmarkStart w:id="122" w:name="_Toc131517544"/>
      <w:r>
        <w:rPr>
          <w:rStyle w:val="CharSectno"/>
        </w:rPr>
        <w:t>26</w:t>
      </w:r>
      <w:r>
        <w:t>.</w:t>
      </w:r>
      <w:r>
        <w:tab/>
        <w:t>Assistance</w:t>
      </w:r>
      <w:bookmarkEnd w:id="121"/>
      <w:bookmarkEnd w:id="122"/>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lastRenderedPageBreak/>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123" w:name="_Toc91143796"/>
      <w:bookmarkStart w:id="124" w:name="_Toc91144254"/>
      <w:bookmarkStart w:id="125" w:name="_Toc91144712"/>
      <w:bookmarkStart w:id="126" w:name="_Toc91153540"/>
      <w:bookmarkStart w:id="127" w:name="_Toc91153973"/>
      <w:bookmarkStart w:id="128" w:name="_Toc113364290"/>
      <w:bookmarkStart w:id="129" w:name="_Toc113366862"/>
      <w:bookmarkStart w:id="130" w:name="_Toc131503644"/>
      <w:bookmarkStart w:id="131" w:name="_Toc131517545"/>
      <w:r>
        <w:t>Subdivision 4 — Accountability and financial arrangements</w:t>
      </w:r>
      <w:bookmarkEnd w:id="123"/>
      <w:bookmarkEnd w:id="124"/>
      <w:bookmarkEnd w:id="125"/>
      <w:bookmarkEnd w:id="126"/>
      <w:bookmarkEnd w:id="127"/>
      <w:bookmarkEnd w:id="128"/>
      <w:bookmarkEnd w:id="129"/>
      <w:bookmarkEnd w:id="130"/>
      <w:bookmarkEnd w:id="131"/>
    </w:p>
    <w:p>
      <w:pPr>
        <w:pStyle w:val="Heading5"/>
      </w:pPr>
      <w:bookmarkStart w:id="132" w:name="_Toc91153974"/>
      <w:bookmarkStart w:id="133" w:name="_Toc131517546"/>
      <w:r>
        <w:rPr>
          <w:rStyle w:val="CharSectno"/>
        </w:rPr>
        <w:t>27</w:t>
      </w:r>
      <w:r>
        <w:t>.</w:t>
      </w:r>
      <w:r>
        <w:tab/>
        <w:t>Minister may give directions</w:t>
      </w:r>
      <w:bookmarkEnd w:id="132"/>
      <w:bookmarkEnd w:id="133"/>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lastRenderedPageBreak/>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134" w:name="_Toc91153975"/>
      <w:bookmarkStart w:id="135" w:name="_Toc131517547"/>
      <w:r>
        <w:rPr>
          <w:rStyle w:val="CharSectno"/>
        </w:rPr>
        <w:t>28</w:t>
      </w:r>
      <w:r>
        <w:t>.</w:t>
      </w:r>
      <w:r>
        <w:tab/>
        <w:t>Minister to have access to information</w:t>
      </w:r>
      <w:bookmarkEnd w:id="134"/>
      <w:bookmarkEnd w:id="135"/>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lastRenderedPageBreak/>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136" w:name="_Toc91143799"/>
      <w:bookmarkStart w:id="137" w:name="_Toc91144257"/>
      <w:bookmarkStart w:id="138" w:name="_Toc91144715"/>
      <w:bookmarkStart w:id="139" w:name="_Toc91153543"/>
      <w:bookmarkStart w:id="140" w:name="_Toc91153976"/>
      <w:bookmarkStart w:id="141" w:name="_Toc113364293"/>
      <w:bookmarkStart w:id="142" w:name="_Toc113366865"/>
      <w:bookmarkStart w:id="143" w:name="_Toc131503647"/>
      <w:bookmarkStart w:id="144" w:name="_Toc131517548"/>
      <w:r>
        <w:t>Subdivision 5 — Other matters</w:t>
      </w:r>
      <w:bookmarkEnd w:id="136"/>
      <w:bookmarkEnd w:id="137"/>
      <w:bookmarkEnd w:id="138"/>
      <w:bookmarkEnd w:id="139"/>
      <w:bookmarkEnd w:id="140"/>
      <w:bookmarkEnd w:id="141"/>
      <w:bookmarkEnd w:id="142"/>
      <w:bookmarkEnd w:id="143"/>
      <w:bookmarkEnd w:id="144"/>
    </w:p>
    <w:p>
      <w:pPr>
        <w:pStyle w:val="Heading5"/>
      </w:pPr>
      <w:bookmarkStart w:id="145" w:name="_Toc91153977"/>
      <w:bookmarkStart w:id="146" w:name="_Toc131517549"/>
      <w:r>
        <w:rPr>
          <w:rStyle w:val="CharSectno"/>
        </w:rPr>
        <w:t>29</w:t>
      </w:r>
      <w:r>
        <w:t>.</w:t>
      </w:r>
      <w:r>
        <w:tab/>
        <w:t>Annual report of ACH Council</w:t>
      </w:r>
      <w:bookmarkEnd w:id="145"/>
      <w:bookmarkEnd w:id="146"/>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147" w:name="_Toc91153978"/>
      <w:bookmarkStart w:id="148" w:name="_Toc131517550"/>
      <w:r>
        <w:rPr>
          <w:rStyle w:val="CharSectno"/>
        </w:rPr>
        <w:t>30</w:t>
      </w:r>
      <w:r>
        <w:t>.</w:t>
      </w:r>
      <w:r>
        <w:tab/>
        <w:t>Committees</w:t>
      </w:r>
      <w:bookmarkEnd w:id="147"/>
      <w:bookmarkEnd w:id="148"/>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lastRenderedPageBreak/>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149" w:name="_Toc91153979"/>
      <w:bookmarkStart w:id="150" w:name="_Toc131517551"/>
      <w:r>
        <w:rPr>
          <w:rStyle w:val="CharSectno"/>
        </w:rPr>
        <w:t>31</w:t>
      </w:r>
      <w:r>
        <w:t>.</w:t>
      </w:r>
      <w:r>
        <w:tab/>
        <w:t>Procedures</w:t>
      </w:r>
      <w:bookmarkEnd w:id="149"/>
      <w:bookmarkEnd w:id="150"/>
    </w:p>
    <w:p>
      <w:pPr>
        <w:pStyle w:val="Subsection"/>
      </w:pPr>
      <w:r>
        <w:tab/>
      </w:r>
      <w:r>
        <w:tab/>
        <w:t>Subject to the regulations, the ACH Council may determine its own procedures.</w:t>
      </w:r>
    </w:p>
    <w:p>
      <w:pPr>
        <w:pStyle w:val="Heading5"/>
      </w:pPr>
      <w:bookmarkStart w:id="151" w:name="_Toc91153980"/>
      <w:bookmarkStart w:id="152" w:name="_Toc131517552"/>
      <w:r>
        <w:rPr>
          <w:rStyle w:val="CharSectno"/>
        </w:rPr>
        <w:t>32</w:t>
      </w:r>
      <w:r>
        <w:t>.</w:t>
      </w:r>
      <w:r>
        <w:tab/>
        <w:t>Remuneration of members of ACH Council or committee</w:t>
      </w:r>
      <w:bookmarkEnd w:id="151"/>
      <w:bookmarkEnd w:id="152"/>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153" w:name="_Toc91153981"/>
      <w:bookmarkStart w:id="154" w:name="_Toc131517553"/>
      <w:r>
        <w:rPr>
          <w:rStyle w:val="CharSectno"/>
        </w:rPr>
        <w:lastRenderedPageBreak/>
        <w:t>33</w:t>
      </w:r>
      <w:r>
        <w:t>.</w:t>
      </w:r>
      <w:r>
        <w:tab/>
        <w:t>Impersonating member of ACH Council</w:t>
      </w:r>
      <w:bookmarkEnd w:id="153"/>
      <w:bookmarkEnd w:id="154"/>
    </w:p>
    <w:p>
      <w:pPr>
        <w:pStyle w:val="Subsection"/>
        <w:keepNext/>
      </w:pPr>
      <w:r>
        <w:tab/>
      </w:r>
      <w:r>
        <w:tab/>
        <w:t>A person must not falsely represent, by words or conduct, that the person is a member of the ACH Council.</w:t>
      </w:r>
    </w:p>
    <w:p>
      <w:pPr>
        <w:pStyle w:val="Penstart"/>
      </w:pPr>
      <w:r>
        <w:tab/>
        <w:t>Penalty: a fine of $5 000.</w:t>
      </w:r>
    </w:p>
    <w:p>
      <w:pPr>
        <w:pStyle w:val="Ednotedivision"/>
      </w:pPr>
      <w:r>
        <w:t>[Division 3 has not come into operation.]</w:t>
      </w:r>
    </w:p>
    <w:p>
      <w:pPr>
        <w:pStyle w:val="Ednotepart"/>
      </w:pPr>
      <w:r>
        <w:t>[Parts 3</w:t>
      </w:r>
      <w:r>
        <w:noBreakHyphen/>
        <w:t>5 have not come into operation.]</w:t>
      </w:r>
    </w:p>
    <w:p>
      <w:pPr>
        <w:pStyle w:val="Heading2"/>
      </w:pPr>
      <w:bookmarkStart w:id="155" w:name="_Toc113363993"/>
      <w:bookmarkStart w:id="156" w:name="_Toc113364299"/>
      <w:bookmarkStart w:id="157" w:name="_Toc113366871"/>
      <w:bookmarkStart w:id="158" w:name="_Toc131503653"/>
      <w:bookmarkStart w:id="159" w:name="_Toc131517554"/>
      <w:r>
        <w:rPr>
          <w:rStyle w:val="CharPartNo"/>
        </w:rPr>
        <w:lastRenderedPageBreak/>
        <w:t>Part 6</w:t>
      </w:r>
      <w:r>
        <w:t> — </w:t>
      </w:r>
      <w:r>
        <w:rPr>
          <w:rStyle w:val="CharPartText"/>
        </w:rPr>
        <w:t>Managing activities that may harm Aboriginal cultural heritage</w:t>
      </w:r>
      <w:bookmarkEnd w:id="155"/>
      <w:bookmarkEnd w:id="156"/>
      <w:bookmarkEnd w:id="157"/>
      <w:bookmarkEnd w:id="158"/>
      <w:bookmarkEnd w:id="159"/>
    </w:p>
    <w:p>
      <w:pPr>
        <w:pStyle w:val="Heading3"/>
      </w:pPr>
      <w:bookmarkStart w:id="160" w:name="_Toc113363994"/>
      <w:bookmarkStart w:id="161" w:name="_Toc113364300"/>
      <w:bookmarkStart w:id="162" w:name="_Toc113366872"/>
      <w:bookmarkStart w:id="163" w:name="_Toc131503654"/>
      <w:bookmarkStart w:id="164" w:name="_Toc131517555"/>
      <w:r>
        <w:rPr>
          <w:rStyle w:val="CharDivNo"/>
        </w:rPr>
        <w:t>Division 1</w:t>
      </w:r>
      <w:r>
        <w:t> — </w:t>
      </w:r>
      <w:r>
        <w:rPr>
          <w:rStyle w:val="CharDivText"/>
        </w:rPr>
        <w:t>Preliminary</w:t>
      </w:r>
      <w:bookmarkEnd w:id="160"/>
      <w:bookmarkEnd w:id="161"/>
      <w:bookmarkEnd w:id="162"/>
      <w:bookmarkEnd w:id="163"/>
      <w:bookmarkEnd w:id="164"/>
    </w:p>
    <w:p>
      <w:pPr>
        <w:pStyle w:val="Heading5"/>
      </w:pPr>
      <w:bookmarkStart w:id="165" w:name="_Toc131517556"/>
      <w:r>
        <w:rPr>
          <w:rStyle w:val="CharSectno"/>
        </w:rPr>
        <w:t>100</w:t>
      </w:r>
      <w:r>
        <w:t>.</w:t>
      </w:r>
      <w:r>
        <w:tab/>
        <w:t>Terms used</w:t>
      </w:r>
      <w:bookmarkEnd w:id="165"/>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lastRenderedPageBreak/>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lastRenderedPageBreak/>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lastRenderedPageBreak/>
        <w:tab/>
      </w:r>
      <w:r>
        <w:rPr>
          <w:rStyle w:val="CharDefText"/>
        </w:rPr>
        <w:t>tier 3 activity</w:t>
      </w:r>
      <w:r>
        <w:t xml:space="preserve"> means an activity involving a moderate to high level of ground disturbance that is prescribed for the purpose of this definition.</w:t>
      </w:r>
    </w:p>
    <w:p>
      <w:pPr>
        <w:pStyle w:val="Ednotesection"/>
      </w:pPr>
      <w:r>
        <w:t>[</w:t>
      </w:r>
      <w:r>
        <w:rPr>
          <w:b/>
        </w:rPr>
        <w:t>101.</w:t>
      </w:r>
      <w:r>
        <w:tab/>
        <w:t>Has not come into operation.]</w:t>
      </w:r>
    </w:p>
    <w:p>
      <w:pPr>
        <w:pStyle w:val="Ednotedivision"/>
      </w:pPr>
      <w:r>
        <w:t>[Divisions 2</w:t>
      </w:r>
      <w:r>
        <w:noBreakHyphen/>
        <w:t>6 have not come into operation.]</w:t>
      </w:r>
    </w:p>
    <w:p>
      <w:pPr>
        <w:pStyle w:val="Ednotepart"/>
      </w:pPr>
      <w:r>
        <w:t>[Parts 7</w:t>
      </w:r>
      <w:r>
        <w:noBreakHyphen/>
        <w:t>12 have not come into operation.]</w:t>
      </w:r>
    </w:p>
    <w:p>
      <w:pPr>
        <w:pStyle w:val="Heading2"/>
      </w:pPr>
      <w:bookmarkStart w:id="166" w:name="_Toc113363996"/>
      <w:bookmarkStart w:id="167" w:name="_Toc113364302"/>
      <w:bookmarkStart w:id="168" w:name="_Toc113366874"/>
      <w:bookmarkStart w:id="169" w:name="_Toc131503656"/>
      <w:bookmarkStart w:id="170" w:name="_Toc131517557"/>
      <w:r>
        <w:rPr>
          <w:rStyle w:val="CharPartNo"/>
        </w:rPr>
        <w:lastRenderedPageBreak/>
        <w:t>Part 13</w:t>
      </w:r>
      <w:r>
        <w:t> — </w:t>
      </w:r>
      <w:r>
        <w:rPr>
          <w:rStyle w:val="CharPartText"/>
        </w:rPr>
        <w:t>Miscellaneous</w:t>
      </w:r>
      <w:bookmarkEnd w:id="166"/>
      <w:bookmarkEnd w:id="167"/>
      <w:bookmarkEnd w:id="168"/>
      <w:bookmarkEnd w:id="169"/>
      <w:bookmarkEnd w:id="170"/>
    </w:p>
    <w:p>
      <w:pPr>
        <w:pStyle w:val="Ednotedivision"/>
      </w:pPr>
      <w:r>
        <w:t>[Division 1 has not come into operation.]</w:t>
      </w:r>
    </w:p>
    <w:p>
      <w:pPr>
        <w:pStyle w:val="Heading3"/>
      </w:pPr>
      <w:bookmarkStart w:id="171" w:name="_Toc113363997"/>
      <w:bookmarkStart w:id="172" w:name="_Toc113364303"/>
      <w:bookmarkStart w:id="173" w:name="_Toc113366875"/>
      <w:bookmarkStart w:id="174" w:name="_Toc131503657"/>
      <w:bookmarkStart w:id="175" w:name="_Toc131517558"/>
      <w:r>
        <w:rPr>
          <w:rStyle w:val="CharDivNo"/>
        </w:rPr>
        <w:t>Division 2</w:t>
      </w:r>
      <w:r>
        <w:t> — </w:t>
      </w:r>
      <w:r>
        <w:rPr>
          <w:rStyle w:val="CharDivText"/>
        </w:rPr>
        <w:t>Giving notice</w:t>
      </w:r>
      <w:bookmarkEnd w:id="171"/>
      <w:bookmarkEnd w:id="172"/>
      <w:bookmarkEnd w:id="173"/>
      <w:bookmarkEnd w:id="174"/>
      <w:bookmarkEnd w:id="175"/>
    </w:p>
    <w:p>
      <w:pPr>
        <w:pStyle w:val="Heading5"/>
      </w:pPr>
      <w:bookmarkStart w:id="176" w:name="_Toc131517559"/>
      <w:r>
        <w:rPr>
          <w:rStyle w:val="CharSectno"/>
        </w:rPr>
        <w:t>282</w:t>
      </w:r>
      <w:r>
        <w:t>.</w:t>
      </w:r>
      <w:r>
        <w:tab/>
        <w:t>Public notice</w:t>
      </w:r>
      <w:bookmarkEnd w:id="176"/>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Ednotesection"/>
      </w:pPr>
      <w:r>
        <w:t>[</w:t>
      </w:r>
      <w:r>
        <w:rPr>
          <w:b/>
        </w:rPr>
        <w:t>283</w:t>
      </w:r>
      <w:r>
        <w:rPr>
          <w:b/>
        </w:rPr>
        <w:noBreakHyphen/>
        <w:t>286.</w:t>
      </w:r>
      <w:r>
        <w:tab/>
        <w:t>Have not come into operation.]</w:t>
      </w:r>
    </w:p>
    <w:p>
      <w:pPr>
        <w:pStyle w:val="Heading3"/>
      </w:pPr>
      <w:bookmarkStart w:id="177" w:name="_Toc113363999"/>
      <w:bookmarkStart w:id="178" w:name="_Toc113364305"/>
      <w:bookmarkStart w:id="179" w:name="_Toc113366877"/>
      <w:bookmarkStart w:id="180" w:name="_Toc131503659"/>
      <w:bookmarkStart w:id="181" w:name="_Toc131517560"/>
      <w:r>
        <w:rPr>
          <w:rStyle w:val="CharDivNo"/>
        </w:rPr>
        <w:t>Division 3</w:t>
      </w:r>
      <w:r>
        <w:t> — </w:t>
      </w:r>
      <w:r>
        <w:rPr>
          <w:rStyle w:val="CharDivText"/>
        </w:rPr>
        <w:t>Regulations and guidelines</w:t>
      </w:r>
      <w:bookmarkEnd w:id="177"/>
      <w:bookmarkEnd w:id="178"/>
      <w:bookmarkEnd w:id="179"/>
      <w:bookmarkEnd w:id="180"/>
      <w:bookmarkEnd w:id="181"/>
    </w:p>
    <w:p>
      <w:pPr>
        <w:pStyle w:val="Heading4"/>
      </w:pPr>
      <w:bookmarkStart w:id="182" w:name="_Toc113364000"/>
      <w:bookmarkStart w:id="183" w:name="_Toc113364306"/>
      <w:bookmarkStart w:id="184" w:name="_Toc113366878"/>
      <w:bookmarkStart w:id="185" w:name="_Toc131503660"/>
      <w:bookmarkStart w:id="186" w:name="_Toc131517561"/>
      <w:r>
        <w:t>Subdivision 1 — Regulations</w:t>
      </w:r>
      <w:bookmarkEnd w:id="182"/>
      <w:bookmarkEnd w:id="183"/>
      <w:bookmarkEnd w:id="184"/>
      <w:bookmarkEnd w:id="185"/>
      <w:bookmarkEnd w:id="186"/>
    </w:p>
    <w:p>
      <w:pPr>
        <w:pStyle w:val="Heading5"/>
      </w:pPr>
      <w:bookmarkStart w:id="187" w:name="_Toc131517562"/>
      <w:r>
        <w:rPr>
          <w:rStyle w:val="CharSectno"/>
        </w:rPr>
        <w:t>287</w:t>
      </w:r>
      <w:r>
        <w:t>.</w:t>
      </w:r>
      <w:r>
        <w:tab/>
        <w:t>Regulations</w:t>
      </w:r>
      <w:bookmarkEnd w:id="187"/>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188" w:name="_Toc131517563"/>
      <w:r>
        <w:rPr>
          <w:rStyle w:val="CharSectno"/>
        </w:rPr>
        <w:lastRenderedPageBreak/>
        <w:t>288</w:t>
      </w:r>
      <w:r>
        <w:t>.</w:t>
      </w:r>
      <w:r>
        <w:tab/>
        <w:t>Regulations about ACH Council and local ACH services</w:t>
      </w:r>
      <w:bookmarkEnd w:id="188"/>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189" w:name="_Toc131517564"/>
      <w:r>
        <w:rPr>
          <w:rStyle w:val="CharSectno"/>
        </w:rPr>
        <w:lastRenderedPageBreak/>
        <w:t>289</w:t>
      </w:r>
      <w:r>
        <w:t>.</w:t>
      </w:r>
      <w:r>
        <w:tab/>
        <w:t>Regulations about protected areas</w:t>
      </w:r>
      <w:bookmarkEnd w:id="189"/>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190" w:name="_Toc131517565"/>
      <w:r>
        <w:rPr>
          <w:rStyle w:val="CharSectno"/>
        </w:rPr>
        <w:t>290</w:t>
      </w:r>
      <w:r>
        <w:t>.</w:t>
      </w:r>
      <w:r>
        <w:tab/>
        <w:t>Regulations about ACH Directory</w:t>
      </w:r>
      <w:bookmarkEnd w:id="190"/>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191" w:name="_Toc131517566"/>
      <w:r>
        <w:rPr>
          <w:rStyle w:val="CharSectno"/>
        </w:rPr>
        <w:lastRenderedPageBreak/>
        <w:t>291</w:t>
      </w:r>
      <w:r>
        <w:t>.</w:t>
      </w:r>
      <w:r>
        <w:tab/>
        <w:t>Regulations about determining whether information is culturally sensitive information</w:t>
      </w:r>
      <w:bookmarkEnd w:id="191"/>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192" w:name="_Toc131517567"/>
      <w:r>
        <w:rPr>
          <w:rStyle w:val="CharSectno"/>
        </w:rPr>
        <w:t>292</w:t>
      </w:r>
      <w:r>
        <w:t>.</w:t>
      </w:r>
      <w:r>
        <w:tab/>
        <w:t>Regulations about fees and charges</w:t>
      </w:r>
      <w:bookmarkEnd w:id="192"/>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lastRenderedPageBreak/>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193" w:name="_Toc131517568"/>
      <w:r>
        <w:rPr>
          <w:rStyle w:val="CharSectno"/>
        </w:rPr>
        <w:lastRenderedPageBreak/>
        <w:t>293</w:t>
      </w:r>
      <w:r>
        <w:t>.</w:t>
      </w:r>
      <w:r>
        <w:tab/>
        <w:t>Other regulations</w:t>
      </w:r>
      <w:bookmarkEnd w:id="193"/>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Ednotesubdivision"/>
      </w:pPr>
      <w:r>
        <w:t>[Subdivision 2 has not come into operation.]</w:t>
      </w:r>
    </w:p>
    <w:p>
      <w:pPr>
        <w:pStyle w:val="Heading3"/>
      </w:pPr>
      <w:bookmarkStart w:id="194" w:name="_Toc113364008"/>
      <w:bookmarkStart w:id="195" w:name="_Toc113364314"/>
      <w:bookmarkStart w:id="196" w:name="_Toc113366886"/>
      <w:bookmarkStart w:id="197" w:name="_Toc131503668"/>
      <w:bookmarkStart w:id="198" w:name="_Toc131517569"/>
      <w:r>
        <w:rPr>
          <w:rStyle w:val="CharDivNo"/>
        </w:rPr>
        <w:t>Division 4</w:t>
      </w:r>
      <w:r>
        <w:t> — </w:t>
      </w:r>
      <w:r>
        <w:rPr>
          <w:rStyle w:val="CharDivText"/>
        </w:rPr>
        <w:t>General provisions</w:t>
      </w:r>
      <w:bookmarkEnd w:id="194"/>
      <w:bookmarkEnd w:id="195"/>
      <w:bookmarkEnd w:id="196"/>
      <w:bookmarkEnd w:id="197"/>
      <w:bookmarkEnd w:id="198"/>
    </w:p>
    <w:p>
      <w:pPr>
        <w:pStyle w:val="Ednotesection"/>
      </w:pPr>
      <w:r>
        <w:t>[</w:t>
      </w:r>
      <w:r>
        <w:rPr>
          <w:b/>
        </w:rPr>
        <w:t>300</w:t>
      </w:r>
      <w:r>
        <w:rPr>
          <w:b/>
        </w:rPr>
        <w:noBreakHyphen/>
        <w:t>307.</w:t>
      </w:r>
      <w:r>
        <w:tab/>
        <w:t>Have not come into operation.]</w:t>
      </w:r>
    </w:p>
    <w:p>
      <w:pPr>
        <w:pStyle w:val="Heading5"/>
      </w:pPr>
      <w:bookmarkStart w:id="199" w:name="_Toc131517570"/>
      <w:r>
        <w:rPr>
          <w:rStyle w:val="CharSectno"/>
        </w:rPr>
        <w:t>308</w:t>
      </w:r>
      <w:r>
        <w:t>.</w:t>
      </w:r>
      <w:r>
        <w:tab/>
        <w:t>Laying documents before House of Parliament not sitting</w:t>
      </w:r>
      <w:bookmarkEnd w:id="199"/>
    </w:p>
    <w:p>
      <w:pPr>
        <w:pStyle w:val="Subsection"/>
        <w:rPr>
          <w:snapToGrid w:val="0"/>
        </w:rPr>
      </w:pPr>
      <w:r>
        <w:tab/>
        <w:t>(1)</w:t>
      </w:r>
      <w:r>
        <w:tab/>
      </w:r>
      <w:r>
        <w:rPr>
          <w:snapToGrid w:val="0"/>
        </w:rPr>
        <w:t xml:space="preserve">This section applies if — </w:t>
      </w:r>
    </w:p>
    <w:p>
      <w:pPr>
        <w:pStyle w:val="Indenta"/>
      </w:pPr>
      <w:r>
        <w:tab/>
        <w:t>(a)</w:t>
      </w:r>
      <w:r>
        <w:tab/>
        <w:t xml:space="preserve">a provision of this Act requires the Minister to cause a document to be laid before each House of Parliament, or </w:t>
      </w:r>
      <w:r>
        <w:lastRenderedPageBreak/>
        <w:t>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Ednotesection"/>
      </w:pPr>
      <w:r>
        <w:t>[</w:t>
      </w:r>
      <w:r>
        <w:rPr>
          <w:b/>
        </w:rPr>
        <w:t>309.</w:t>
      </w:r>
      <w:r>
        <w:tab/>
        <w:t>Has not come into operation.]</w:t>
      </w:r>
    </w:p>
    <w:p>
      <w:pPr>
        <w:pStyle w:val="Heading2"/>
      </w:pPr>
      <w:bookmarkStart w:id="200" w:name="_Toc113364010"/>
      <w:bookmarkStart w:id="201" w:name="_Toc113364316"/>
      <w:bookmarkStart w:id="202" w:name="_Toc113366888"/>
      <w:bookmarkStart w:id="203" w:name="_Toc131503670"/>
      <w:bookmarkStart w:id="204" w:name="_Toc131517571"/>
      <w:r>
        <w:rPr>
          <w:rStyle w:val="CharPartNo"/>
        </w:rPr>
        <w:lastRenderedPageBreak/>
        <w:t>Part 14</w:t>
      </w:r>
      <w:r>
        <w:t> — </w:t>
      </w:r>
      <w:r>
        <w:rPr>
          <w:rStyle w:val="CharPartText"/>
        </w:rPr>
        <w:t>Repeals and transitional matters</w:t>
      </w:r>
      <w:bookmarkEnd w:id="200"/>
      <w:bookmarkEnd w:id="201"/>
      <w:bookmarkEnd w:id="202"/>
      <w:bookmarkEnd w:id="203"/>
      <w:bookmarkEnd w:id="204"/>
    </w:p>
    <w:p>
      <w:pPr>
        <w:pStyle w:val="Ednotedivision"/>
      </w:pPr>
      <w:r>
        <w:t>[Division 1 has not come into operation.]</w:t>
      </w:r>
    </w:p>
    <w:p>
      <w:pPr>
        <w:pStyle w:val="Heading3"/>
      </w:pPr>
      <w:bookmarkStart w:id="205" w:name="_Toc113364011"/>
      <w:bookmarkStart w:id="206" w:name="_Toc113364317"/>
      <w:bookmarkStart w:id="207" w:name="_Toc113366889"/>
      <w:bookmarkStart w:id="208" w:name="_Toc131503671"/>
      <w:bookmarkStart w:id="209" w:name="_Toc131517572"/>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205"/>
      <w:bookmarkEnd w:id="206"/>
      <w:bookmarkEnd w:id="207"/>
      <w:bookmarkEnd w:id="208"/>
      <w:bookmarkEnd w:id="209"/>
    </w:p>
    <w:p>
      <w:pPr>
        <w:pStyle w:val="Heading4"/>
      </w:pPr>
      <w:bookmarkStart w:id="210" w:name="_Toc113364012"/>
      <w:bookmarkStart w:id="211" w:name="_Toc113364318"/>
      <w:bookmarkStart w:id="212" w:name="_Toc113366890"/>
      <w:bookmarkStart w:id="213" w:name="_Toc131503672"/>
      <w:bookmarkStart w:id="214" w:name="_Toc131517573"/>
      <w:r>
        <w:t>Subdivision 1 — Interpretation</w:t>
      </w:r>
      <w:bookmarkEnd w:id="210"/>
      <w:bookmarkEnd w:id="211"/>
      <w:bookmarkEnd w:id="212"/>
      <w:bookmarkEnd w:id="213"/>
      <w:bookmarkEnd w:id="214"/>
    </w:p>
    <w:p>
      <w:pPr>
        <w:pStyle w:val="Heading5"/>
      </w:pPr>
      <w:bookmarkStart w:id="215" w:name="_Toc131517574"/>
      <w:r>
        <w:rPr>
          <w:rStyle w:val="CharSectno"/>
        </w:rPr>
        <w:t>313</w:t>
      </w:r>
      <w:r>
        <w:t>.</w:t>
      </w:r>
      <w:r>
        <w:tab/>
        <w:t>Terms used</w:t>
      </w:r>
      <w:bookmarkEnd w:id="215"/>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Ednotesubdivision"/>
      </w:pPr>
      <w:r>
        <w:t>[Subdivisions 2</w:t>
      </w:r>
      <w:r>
        <w:noBreakHyphen/>
        <w:t>5 have not come into operation.]</w:t>
      </w:r>
    </w:p>
    <w:p>
      <w:pPr>
        <w:pStyle w:val="Heading2"/>
      </w:pPr>
      <w:bookmarkStart w:id="216" w:name="_Toc113364014"/>
      <w:bookmarkStart w:id="217" w:name="_Toc113364320"/>
      <w:bookmarkStart w:id="218" w:name="_Toc113366892"/>
      <w:bookmarkStart w:id="219" w:name="_Toc131503674"/>
      <w:bookmarkStart w:id="220" w:name="_Toc131517575"/>
      <w:r>
        <w:rPr>
          <w:rStyle w:val="CharPartNo"/>
        </w:rPr>
        <w:lastRenderedPageBreak/>
        <w:t>Part 15</w:t>
      </w:r>
      <w:r>
        <w:t> — </w:t>
      </w:r>
      <w:r>
        <w:rPr>
          <w:rStyle w:val="CharPartText"/>
          <w:i/>
        </w:rPr>
        <w:t>Aboriginal Heritage Act 1972</w:t>
      </w:r>
      <w:r>
        <w:rPr>
          <w:rStyle w:val="CharPartText"/>
        </w:rPr>
        <w:t xml:space="preserve"> amended</w:t>
      </w:r>
      <w:bookmarkEnd w:id="216"/>
      <w:bookmarkEnd w:id="217"/>
      <w:bookmarkEnd w:id="218"/>
      <w:bookmarkEnd w:id="219"/>
      <w:bookmarkEnd w:id="220"/>
    </w:p>
    <w:p>
      <w:pPr>
        <w:pStyle w:val="Heading3"/>
      </w:pPr>
      <w:bookmarkStart w:id="221" w:name="_Toc113364015"/>
      <w:bookmarkStart w:id="222" w:name="_Toc113364321"/>
      <w:bookmarkStart w:id="223" w:name="_Toc113366893"/>
      <w:bookmarkStart w:id="224" w:name="_Toc131503675"/>
      <w:bookmarkStart w:id="225" w:name="_Toc131517576"/>
      <w:r>
        <w:rPr>
          <w:rStyle w:val="CharDivNo"/>
        </w:rPr>
        <w:t>Division 1</w:t>
      </w:r>
      <w:r>
        <w:t> — </w:t>
      </w:r>
      <w:r>
        <w:rPr>
          <w:rStyle w:val="CharDivText"/>
        </w:rPr>
        <w:t>Act amended</w:t>
      </w:r>
      <w:bookmarkEnd w:id="221"/>
      <w:bookmarkEnd w:id="222"/>
      <w:bookmarkEnd w:id="223"/>
      <w:bookmarkEnd w:id="224"/>
      <w:bookmarkEnd w:id="225"/>
    </w:p>
    <w:p>
      <w:pPr>
        <w:pStyle w:val="Heading5"/>
        <w:spacing w:before="200"/>
      </w:pPr>
      <w:bookmarkStart w:id="226" w:name="_Toc131517577"/>
      <w:r>
        <w:rPr>
          <w:rStyle w:val="CharSectno"/>
        </w:rPr>
        <w:t>338</w:t>
      </w:r>
      <w:r>
        <w:t>.</w:t>
      </w:r>
      <w:r>
        <w:tab/>
      </w:r>
      <w:r>
        <w:rPr>
          <w:i/>
        </w:rPr>
        <w:t>Aboriginal Heritage Act 1972</w:t>
      </w:r>
      <w:r>
        <w:t xml:space="preserve"> amended</w:t>
      </w:r>
      <w:bookmarkEnd w:id="226"/>
    </w:p>
    <w:p>
      <w:pPr>
        <w:pStyle w:val="Subsection"/>
        <w:spacing w:before="120"/>
      </w:pPr>
      <w:r>
        <w:tab/>
      </w:r>
      <w:r>
        <w:tab/>
        <w:t xml:space="preserve">This Part amends the </w:t>
      </w:r>
      <w:r>
        <w:rPr>
          <w:i/>
        </w:rPr>
        <w:t>Aboriginal Heritage Act 1972</w:t>
      </w:r>
      <w:r>
        <w:t>.</w:t>
      </w:r>
    </w:p>
    <w:p>
      <w:pPr>
        <w:pStyle w:val="Heading3"/>
      </w:pPr>
      <w:bookmarkStart w:id="227" w:name="_Toc113364017"/>
      <w:bookmarkStart w:id="228" w:name="_Toc113364323"/>
      <w:bookmarkStart w:id="229" w:name="_Toc113366895"/>
      <w:bookmarkStart w:id="230" w:name="_Toc131503677"/>
      <w:bookmarkStart w:id="231" w:name="_Toc131517578"/>
      <w:r>
        <w:rPr>
          <w:rStyle w:val="CharDivNo"/>
        </w:rPr>
        <w:t>Division 2</w:t>
      </w:r>
      <w:r>
        <w:t> — </w:t>
      </w:r>
      <w:r>
        <w:rPr>
          <w:rStyle w:val="CharDivText"/>
        </w:rPr>
        <w:t>Amendments commencing on day after assent day</w:t>
      </w:r>
      <w:bookmarkEnd w:id="227"/>
      <w:bookmarkEnd w:id="228"/>
      <w:bookmarkEnd w:id="229"/>
      <w:bookmarkEnd w:id="230"/>
      <w:bookmarkEnd w:id="231"/>
    </w:p>
    <w:p>
      <w:pPr>
        <w:pStyle w:val="Heading5"/>
        <w:spacing w:before="200"/>
      </w:pPr>
      <w:bookmarkStart w:id="232" w:name="_Toc131517579"/>
      <w:r>
        <w:rPr>
          <w:rStyle w:val="CharSectno"/>
        </w:rPr>
        <w:t>339</w:t>
      </w:r>
      <w:r>
        <w:t>.</w:t>
      </w:r>
      <w:r>
        <w:tab/>
        <w:t>Section 4 amended</w:t>
      </w:r>
      <w:bookmarkEnd w:id="232"/>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233" w:name="_Toc131517580"/>
      <w:r>
        <w:rPr>
          <w:rStyle w:val="CharSectno"/>
        </w:rPr>
        <w:t>340</w:t>
      </w:r>
      <w:r>
        <w:t>.</w:t>
      </w:r>
      <w:r>
        <w:tab/>
        <w:t>Section 18 amended</w:t>
      </w:r>
      <w:bookmarkEnd w:id="233"/>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lastRenderedPageBreak/>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r>
        <w:t>[Part 16</w:t>
      </w:r>
      <w:r>
        <w:tab/>
        <w:t>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34" w:name="_Toc113364020"/>
      <w:bookmarkStart w:id="235" w:name="_Toc113364326"/>
      <w:bookmarkStart w:id="236" w:name="_Toc113366898"/>
      <w:bookmarkStart w:id="237" w:name="_Toc131503680"/>
      <w:bookmarkStart w:id="238" w:name="_Toc131517581"/>
      <w:r>
        <w:lastRenderedPageBreak/>
        <w:t>Notes</w:t>
      </w:r>
      <w:bookmarkEnd w:id="234"/>
      <w:bookmarkEnd w:id="235"/>
      <w:bookmarkEnd w:id="236"/>
      <w:bookmarkEnd w:id="237"/>
      <w:bookmarkEnd w:id="238"/>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239" w:name="_Toc131517582"/>
      <w:r>
        <w:t>Compilation table</w:t>
      </w:r>
      <w:bookmarkEnd w:id="23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 Pt. 2 Div. 1, Pt. 6 Div. 1 (s. 100 only) and Div. 2, Pt. 13 Div. 2 (s. 282 only), Div. 3 Subdiv. 1 and Div. 4 (s. 308 only), Pt. 14 Div. 2 Subdiv. 1 and Pt. 15 Div. 1 and 2</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p>
        </w:tc>
      </w:tr>
      <w:tr>
        <w:tc>
          <w:tcPr>
            <w:tcW w:w="2268" w:type="dxa"/>
            <w:tcBorders>
              <w:top w:val="nil"/>
            </w:tcBorders>
          </w:tcPr>
          <w:p>
            <w:pPr>
              <w:pStyle w:val="nTable"/>
              <w:spacing w:after="40"/>
              <w:rPr>
                <w:i/>
                <w:noProof/>
              </w:rPr>
            </w:pPr>
            <w:r>
              <w:rPr>
                <w:i/>
                <w:noProof/>
              </w:rPr>
              <w:t>Aboriginal Cultural Heritage Amendment Act 2021</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bl>
    <w:p>
      <w:pPr>
        <w:pStyle w:val="nHeading3"/>
      </w:pPr>
      <w:bookmarkStart w:id="240" w:name="_Toc131517583"/>
      <w:r>
        <w:t>Uncommenced provisions table</w:t>
      </w:r>
      <w:bookmarkEnd w:id="2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2 Div.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 xml:space="preserve">307 and 309, Pt. 14 Div. 1 and </w:t>
            </w:r>
            <w:r>
              <w:rPr>
                <w:noProof/>
              </w:rPr>
              <w:lastRenderedPageBreak/>
              <w:t>Div. 2 Subdiv. 2</w:t>
            </w:r>
            <w:r>
              <w:rPr>
                <w:noProof/>
              </w:rPr>
              <w:noBreakHyphen/>
              <w:t>5, Pt. 15 Div. 3 and Pt. 16</w:t>
            </w:r>
          </w:p>
        </w:tc>
        <w:tc>
          <w:tcPr>
            <w:tcW w:w="1134" w:type="dxa"/>
            <w:tcBorders>
              <w:bottom w:val="nil"/>
            </w:tcBorders>
          </w:tcPr>
          <w:p>
            <w:pPr>
              <w:pStyle w:val="nTable"/>
              <w:spacing w:after="40"/>
            </w:pPr>
            <w:r>
              <w:lastRenderedPageBreak/>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rPr>
                <w:noProof/>
              </w:rPr>
              <w:t>Pt. 2 Div.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14 Div. 2 Subdiv. 2</w:t>
            </w:r>
            <w:r>
              <w:rPr>
                <w:noProof/>
              </w:rPr>
              <w:noBreakHyphen/>
              <w:t>5, Pt. 15 Div. 3 and Pt. 16: t</w:t>
            </w:r>
            <w:r>
              <w:t>o be proclaimed (see s. 2 (e));</w:t>
            </w:r>
            <w:r>
              <w:br/>
              <w:t xml:space="preserve">Pt. 14 Div. 1 (other than s. 310 </w:t>
            </w:r>
            <w:r>
              <w:lastRenderedPageBreak/>
              <w:t>and 311): on the day on which Pt. 15 Div. 3 comes into operation (see s. 2(c));</w:t>
            </w:r>
            <w:r>
              <w:br/>
              <w:t>s. 310 and 311: 6 months after Pt. 15 Div. 3 comes into operation (see s. 2(d))</w:t>
            </w:r>
          </w:p>
        </w:tc>
      </w:tr>
      <w:tr>
        <w:tc>
          <w:tcPr>
            <w:tcW w:w="2268" w:type="dxa"/>
            <w:tcBorders>
              <w:top w:val="nil"/>
              <w:bottom w:val="single" w:sz="4" w:space="0" w:color="auto"/>
            </w:tcBorders>
          </w:tcPr>
          <w:p>
            <w:pPr>
              <w:pStyle w:val="nTable"/>
              <w:spacing w:after="40"/>
              <w:rPr>
                <w:noProof/>
              </w:rPr>
            </w:pPr>
            <w:r>
              <w:rPr>
                <w:i/>
                <w:noProof/>
              </w:rPr>
              <w:lastRenderedPageBreak/>
              <w:t>Directors’ Liability Reform Act 2023</w:t>
            </w:r>
            <w:r>
              <w:rPr>
                <w:noProof/>
              </w:rPr>
              <w:t xml:space="preserve"> Pt. 3 Div. 1</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rPr>
                <w:noProof/>
              </w:rPr>
            </w:pPr>
            <w:r>
              <w:rPr>
                <w:noProof/>
              </w:rPr>
              <w:t xml:space="preserve">Immediately after the </w:t>
            </w:r>
            <w:r>
              <w:rPr>
                <w:i/>
                <w:noProof/>
              </w:rPr>
              <w:t>Aboriginal Cultural Heritage Act 2021</w:t>
            </w:r>
            <w:r>
              <w:rPr>
                <w:noProof/>
              </w:rPr>
              <w:t xml:space="preserve"> s. 263-265 come into operation (see s. 2(b)(ii))</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42" w:name="_Toc113366901"/>
      <w:bookmarkStart w:id="243" w:name="_Toc131503683"/>
      <w:bookmarkStart w:id="244" w:name="_Toc131517584"/>
      <w:r>
        <w:rPr>
          <w:sz w:val="28"/>
        </w:rPr>
        <w:lastRenderedPageBreak/>
        <w:t>Defined terms</w:t>
      </w:r>
      <w:bookmarkEnd w:id="242"/>
      <w:bookmarkEnd w:id="243"/>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party</w:t>
      </w:r>
      <w:r>
        <w:tab/>
        <w:t>100</w:t>
      </w:r>
    </w:p>
    <w:p>
      <w:pPr>
        <w:pStyle w:val="DefinedTerms"/>
      </w:pPr>
      <w:r>
        <w:t>Aboriginal person</w:t>
      </w:r>
      <w:r>
        <w:tab/>
        <w:t>11</w:t>
      </w:r>
    </w:p>
    <w:p>
      <w:pPr>
        <w:pStyle w:val="DefinedTerms"/>
      </w:pPr>
      <w:r>
        <w:t>Aboriginal place</w:t>
      </w:r>
      <w:r>
        <w:tab/>
        <w:t>11, 12</w:t>
      </w:r>
    </w:p>
    <w:p>
      <w:pPr>
        <w:pStyle w:val="DefinedTerms"/>
      </w:pPr>
      <w:r>
        <w:t>Aboriginal tradition</w:t>
      </w:r>
      <w:r>
        <w:tab/>
        <w:t>11</w:t>
      </w:r>
    </w:p>
    <w:p>
      <w:pPr>
        <w:pStyle w:val="DefinedTerms"/>
      </w:pPr>
      <w:r>
        <w:t>ACH Council</w:t>
      </w:r>
      <w:r>
        <w:tab/>
        <w:t>11</w:t>
      </w:r>
    </w:p>
    <w:p>
      <w:pPr>
        <w:pStyle w:val="DefinedTerms"/>
      </w:pPr>
      <w:r>
        <w:t>ACH Directory</w:t>
      </w:r>
      <w:r>
        <w:tab/>
        <w:t>11</w:t>
      </w:r>
    </w:p>
    <w:p>
      <w:pPr>
        <w:pStyle w:val="DefinedTerms"/>
      </w:pPr>
      <w:r>
        <w:t>ACH impact statement</w:t>
      </w:r>
      <w:r>
        <w:tab/>
        <w:t>11, 100</w:t>
      </w:r>
    </w:p>
    <w:p>
      <w:pPr>
        <w:pStyle w:val="DefinedTerms"/>
      </w:pPr>
      <w:r>
        <w:t>ACH Management Code</w:t>
      </w:r>
      <w:r>
        <w:tab/>
        <w:t>100</w:t>
      </w:r>
    </w:p>
    <w:p>
      <w:pPr>
        <w:pStyle w:val="DefinedTerms"/>
      </w:pPr>
      <w:r>
        <w:t>ACH management plan</w:t>
      </w:r>
      <w:r>
        <w:tab/>
        <w:t>11, 100</w:t>
      </w:r>
    </w:p>
    <w:p>
      <w:pPr>
        <w:pStyle w:val="DefinedTerms"/>
      </w:pPr>
      <w:r>
        <w:t>ACH permit</w:t>
      </w:r>
      <w:r>
        <w:tab/>
        <w:t>11, 100</w:t>
      </w:r>
    </w:p>
    <w:p>
      <w:pPr>
        <w:pStyle w:val="DefinedTerms"/>
      </w:pPr>
      <w:r>
        <w:t>ACH protection agreement</w:t>
      </w:r>
      <w:r>
        <w:tab/>
        <w:t>11</w:t>
      </w:r>
    </w:p>
    <w:p>
      <w:pPr>
        <w:pStyle w:val="DefinedTerms"/>
      </w:pPr>
      <w:r>
        <w:t>ACMC</w:t>
      </w:r>
      <w:r>
        <w:tab/>
        <w:t>313</w:t>
      </w:r>
    </w:p>
    <w:p>
      <w:pPr>
        <w:pStyle w:val="DefinedTerms"/>
      </w:pPr>
      <w:r>
        <w:t>affect</w:t>
      </w:r>
      <w:r>
        <w:tab/>
        <w:t>16(1)</w:t>
      </w:r>
    </w:p>
    <w:p>
      <w:pPr>
        <w:pStyle w:val="DefinedTerms"/>
      </w:pPr>
      <w:r>
        <w:t>AH Act</w:t>
      </w:r>
      <w:r>
        <w:tab/>
        <w:t>313</w:t>
      </w:r>
    </w:p>
    <w:p>
      <w:pPr>
        <w:pStyle w:val="DefinedTerms"/>
      </w:pPr>
      <w:r>
        <w:t>AH Act section 18 consent</w:t>
      </w:r>
      <w:r>
        <w:tab/>
        <w:t>313</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CATSI Act</w:t>
      </w:r>
      <w:r>
        <w:tab/>
        <w:t>19</w:t>
      </w:r>
    </w:p>
    <w:p>
      <w:pPr>
        <w:pStyle w:val="DefinedTerms"/>
      </w:pPr>
      <w:r>
        <w:t>CATSI Act corporation</w:t>
      </w:r>
      <w:r>
        <w:tab/>
        <w:t>11, 19</w:t>
      </w:r>
    </w:p>
    <w:p>
      <w:pPr>
        <w:pStyle w:val="DefinedTerms"/>
      </w:pPr>
      <w:r>
        <w:t>CEO</w:t>
      </w:r>
      <w:r>
        <w:tab/>
        <w:t>11</w:t>
      </w:r>
    </w:p>
    <w:p>
      <w:pPr>
        <w:pStyle w:val="DefinedTerms"/>
      </w:pPr>
      <w:r>
        <w:t>committee</w:t>
      </w:r>
      <w:r>
        <w:tab/>
        <w:t>19</w:t>
      </w:r>
    </w:p>
    <w:p>
      <w:pPr>
        <w:pStyle w:val="DefinedTerms"/>
      </w:pPr>
      <w:r>
        <w:t>consult</w:t>
      </w:r>
      <w:r>
        <w:tab/>
        <w:t>11, 100</w:t>
      </w:r>
    </w:p>
    <w:p>
      <w:pPr>
        <w:pStyle w:val="DefinedTerms"/>
      </w:pPr>
      <w:r>
        <w:t>consultation guidelines</w:t>
      </w:r>
      <w:r>
        <w:tab/>
        <w:t>11</w:t>
      </w:r>
    </w:p>
    <w:p>
      <w:pPr>
        <w:pStyle w:val="DefinedTerms"/>
      </w:pPr>
      <w:r>
        <w:t>Corporations Act corporation</w:t>
      </w:r>
      <w:r>
        <w:tab/>
        <w:t>11, 19</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Department</w:t>
      </w:r>
      <w:r>
        <w:tab/>
        <w:t>11</w:t>
      </w:r>
    </w:p>
    <w:p>
      <w:pPr>
        <w:pStyle w:val="DefinedTerms"/>
      </w:pPr>
      <w:r>
        <w:t>document</w:t>
      </w:r>
      <w:r>
        <w:tab/>
        <w:t>28(1)</w:t>
      </w:r>
    </w:p>
    <w:p>
      <w:pPr>
        <w:pStyle w:val="DefinedTerms"/>
      </w:pPr>
      <w:r>
        <w:t>due diligence assessment</w:t>
      </w:r>
      <w:r>
        <w:tab/>
        <w:t>11</w:t>
      </w:r>
    </w:p>
    <w:p>
      <w:pPr>
        <w:pStyle w:val="DefinedTerms"/>
      </w:pPr>
      <w:r>
        <w:t>electronic means</w:t>
      </w:r>
      <w:r>
        <w:tab/>
        <w:t>11</w:t>
      </w:r>
    </w:p>
    <w:p>
      <w:pPr>
        <w:pStyle w:val="DefinedTerms"/>
      </w:pPr>
      <w:r>
        <w:t>exempt activity</w:t>
      </w:r>
      <w:r>
        <w:tab/>
        <w:t>100</w:t>
      </w:r>
    </w:p>
    <w:p>
      <w:pPr>
        <w:pStyle w:val="DefinedTerms"/>
      </w:pPr>
      <w:r>
        <w:t>fee</w:t>
      </w:r>
      <w:r>
        <w:tab/>
        <w:t>292(1)</w:t>
      </w:r>
    </w:p>
    <w:p>
      <w:pPr>
        <w:pStyle w:val="DefinedTerms"/>
      </w:pPr>
      <w:r>
        <w:t>financial matters</w:t>
      </w:r>
      <w:r>
        <w:tab/>
        <w:t>288(1)</w:t>
      </w:r>
    </w:p>
    <w:p>
      <w:pPr>
        <w:pStyle w:val="DefinedTerms"/>
      </w:pPr>
      <w:r>
        <w:lastRenderedPageBreak/>
        <w:t>FOI Act</w:t>
      </w:r>
      <w:r>
        <w:tab/>
        <w:t>18</w:t>
      </w:r>
    </w:p>
    <w:p>
      <w:pPr>
        <w:pStyle w:val="DefinedTerms"/>
      </w:pPr>
      <w:r>
        <w:t>guidelines</w:t>
      </w:r>
      <w:r>
        <w:tab/>
        <w:t>11</w:t>
      </w:r>
    </w:p>
    <w:p>
      <w:pPr>
        <w:pStyle w:val="DefinedTerms"/>
      </w:pPr>
      <w:r>
        <w:t>harm</w:t>
      </w:r>
      <w:r>
        <w:tab/>
        <w:t>11</w:t>
      </w:r>
    </w:p>
    <w:p>
      <w:pPr>
        <w:pStyle w:val="DefinedTerms"/>
      </w:pPr>
      <w:r>
        <w:t>historical AH Act section 18 consent</w:t>
      </w:r>
      <w:r>
        <w:tab/>
        <w:t>313</w:t>
      </w:r>
    </w:p>
    <w:p>
      <w:pPr>
        <w:pStyle w:val="DefinedTerms"/>
      </w:pPr>
      <w:r>
        <w:t>ILUA</w:t>
      </w:r>
      <w:r>
        <w:tab/>
        <w:t>11</w:t>
      </w:r>
    </w:p>
    <w:p>
      <w:pPr>
        <w:pStyle w:val="DefinedTerms"/>
      </w:pPr>
      <w:r>
        <w:t>information</w:t>
      </w:r>
      <w:r>
        <w:tab/>
        <w:t>28(1)</w:t>
      </w:r>
    </w:p>
    <w:p>
      <w:pPr>
        <w:pStyle w:val="DefinedTerms"/>
      </w:pPr>
      <w:r>
        <w:t>informed consent</w:t>
      </w:r>
      <w:r>
        <w:tab/>
        <w:t>100</w:t>
      </w:r>
    </w:p>
    <w:p>
      <w:pPr>
        <w:pStyle w:val="DefinedTerms"/>
      </w:pPr>
      <w:r>
        <w:t>inspector</w:t>
      </w:r>
      <w:r>
        <w:tab/>
        <w:t>11</w:t>
      </w:r>
    </w:p>
    <w:p>
      <w:pPr>
        <w:pStyle w:val="DefinedTerms"/>
      </w:pPr>
      <w:r>
        <w:t>instrument</w:t>
      </w:r>
      <w:r>
        <w:tab/>
        <w:t>11</w:t>
      </w:r>
    </w:p>
    <w:p>
      <w:pPr>
        <w:pStyle w:val="DefinedTerms"/>
      </w:pPr>
      <w:r>
        <w:t>interested Aboriginal party</w:t>
      </w:r>
      <w:r>
        <w:tab/>
        <w:t>100</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w:t>
      </w:r>
    </w:p>
    <w:p>
      <w:pPr>
        <w:pStyle w:val="DefinedTerms"/>
      </w:pPr>
      <w:r>
        <w:t>land</w:t>
      </w:r>
      <w:r>
        <w:tab/>
        <w:t>11</w:t>
      </w:r>
    </w:p>
    <w:p>
      <w:pPr>
        <w:pStyle w:val="DefinedTerms"/>
      </w:pPr>
      <w:r>
        <w:t>landholder</w:t>
      </w:r>
      <w:r>
        <w:tab/>
        <w:t>11</w:t>
      </w:r>
    </w:p>
    <w:p>
      <w:pPr>
        <w:pStyle w:val="DefinedTerms"/>
      </w:pPr>
      <w:r>
        <w:t>local ACH service</w:t>
      </w:r>
      <w:r>
        <w:tab/>
        <w:t>11</w:t>
      </w:r>
    </w:p>
    <w:p>
      <w:pPr>
        <w:pStyle w:val="DefinedTerms"/>
      </w:pPr>
      <w:r>
        <w:t>local ACH service (fees) guidelines</w:t>
      </w:r>
      <w:r>
        <w:tab/>
        <w:t>11</w:t>
      </w:r>
    </w:p>
    <w:p>
      <w:pPr>
        <w:pStyle w:val="DefinedTerms"/>
      </w:pPr>
      <w:r>
        <w:t>local ACH service functions</w:t>
      </w:r>
      <w:r>
        <w:tab/>
        <w:t>11, 19</w:t>
      </w:r>
    </w:p>
    <w:p>
      <w:pPr>
        <w:pStyle w:val="DefinedTerms"/>
      </w:pPr>
      <w:r>
        <w:t>located</w:t>
      </w:r>
      <w:r>
        <w:tab/>
        <w:t>11, 13</w:t>
      </w:r>
    </w:p>
    <w:p>
      <w:pPr>
        <w:pStyle w:val="DefinedTerms"/>
      </w:pPr>
      <w:r>
        <w:t>material</w:t>
      </w:r>
      <w:r>
        <w:tab/>
        <w:t>11</w:t>
      </w:r>
    </w:p>
    <w:p>
      <w:pPr>
        <w:pStyle w:val="DefinedTerms"/>
      </w:pPr>
      <w:r>
        <w:t>member</w:t>
      </w:r>
      <w:r>
        <w:tab/>
        <w:t>19</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w:t>
      </w:r>
    </w:p>
    <w:p>
      <w:pPr>
        <w:pStyle w:val="DefinedTerms"/>
      </w:pPr>
      <w:r>
        <w:t>occupier</w:t>
      </w:r>
      <w:r>
        <w:tab/>
        <w:t>11</w:t>
      </w:r>
    </w:p>
    <w:p>
      <w:pPr>
        <w:pStyle w:val="DefinedTerms"/>
      </w:pPr>
      <w:r>
        <w:t>outstanding significance</w:t>
      </w:r>
      <w:r>
        <w:tab/>
        <w:t>11</w:t>
      </w:r>
    </w:p>
    <w:p>
      <w:pPr>
        <w:pStyle w:val="DefinedTerms"/>
      </w:pPr>
      <w:r>
        <w:t>Part 7 order</w:t>
      </w:r>
      <w:r>
        <w:tab/>
        <w:t>11</w:t>
      </w:r>
    </w:p>
    <w:p>
      <w:pPr>
        <w:pStyle w:val="DefinedTerms"/>
      </w:pPr>
      <w:r>
        <w:t>parties</w:t>
      </w:r>
      <w:r>
        <w:tab/>
        <w:t>11, 100</w:t>
      </w:r>
    </w:p>
    <w:p>
      <w:pPr>
        <w:pStyle w:val="DefinedTerms"/>
      </w:pPr>
      <w:r>
        <w:t>persons to be consulted</w:t>
      </w:r>
      <w:r>
        <w:tab/>
        <w:t>11, 100</w:t>
      </w:r>
    </w:p>
    <w:p>
      <w:pPr>
        <w:pStyle w:val="DefinedTerms"/>
      </w:pPr>
      <w:r>
        <w:t>persons to be notified</w:t>
      </w:r>
      <w:r>
        <w:tab/>
        <w:t>11, 100</w:t>
      </w:r>
    </w:p>
    <w:p>
      <w:pPr>
        <w:pStyle w:val="DefinedTerms"/>
      </w:pPr>
      <w:r>
        <w:t>prescribed</w:t>
      </w:r>
      <w:r>
        <w:tab/>
        <w:t>11</w:t>
      </w:r>
    </w:p>
    <w:p>
      <w:pPr>
        <w:pStyle w:val="DefinedTerms"/>
      </w:pPr>
      <w:r>
        <w:t>prohibition order</w:t>
      </w:r>
      <w:r>
        <w:tab/>
        <w:t>11</w:t>
      </w:r>
    </w:p>
    <w:p>
      <w:pPr>
        <w:pStyle w:val="DefinedTerms"/>
      </w:pPr>
      <w:r>
        <w:t>proponent</w:t>
      </w:r>
      <w:r>
        <w:tab/>
        <w:t>11, 100</w:t>
      </w:r>
    </w:p>
    <w:p>
      <w:pPr>
        <w:pStyle w:val="DefinedTerms"/>
      </w:pPr>
      <w:r>
        <w:t>proposed activity</w:t>
      </w:r>
      <w:r>
        <w:tab/>
        <w:t>11, 100</w:t>
      </w:r>
    </w:p>
    <w:p>
      <w:pPr>
        <w:pStyle w:val="DefinedTerms"/>
      </w:pPr>
      <w:r>
        <w:t>protected area</w:t>
      </w:r>
      <w:r>
        <w:tab/>
        <w:t>11</w:t>
      </w:r>
    </w:p>
    <w:p>
      <w:pPr>
        <w:pStyle w:val="DefinedTerms"/>
      </w:pPr>
      <w:r>
        <w:t>protected area order</w:t>
      </w:r>
      <w:r>
        <w:tab/>
        <w:t>11</w:t>
      </w:r>
    </w:p>
    <w:p>
      <w:pPr>
        <w:pStyle w:val="DefinedTerms"/>
      </w:pPr>
      <w:r>
        <w:t>protected area order guidelines</w:t>
      </w:r>
      <w:r>
        <w:tab/>
        <w:t>11</w:t>
      </w:r>
    </w:p>
    <w:p>
      <w:pPr>
        <w:pStyle w:val="DefinedTerms"/>
      </w:pPr>
      <w:r>
        <w:t>public authority</w:t>
      </w:r>
      <w:r>
        <w:tab/>
        <w:t>11</w:t>
      </w:r>
    </w:p>
    <w:p>
      <w:pPr>
        <w:pStyle w:val="DefinedTerms"/>
      </w:pPr>
      <w:r>
        <w:t>public notice</w:t>
      </w:r>
      <w:r>
        <w:tab/>
        <w:t>11</w:t>
      </w:r>
    </w:p>
    <w:p>
      <w:pPr>
        <w:pStyle w:val="DefinedTerms"/>
      </w:pPr>
      <w:r>
        <w:t>regional corporation</w:t>
      </w:r>
      <w:r>
        <w:tab/>
        <w:t>11</w:t>
      </w:r>
    </w:p>
    <w:p>
      <w:pPr>
        <w:pStyle w:val="DefinedTerms"/>
      </w:pPr>
      <w:r>
        <w:t>registered native title body corporate</w:t>
      </w:r>
      <w:r>
        <w:tab/>
        <w:t>11</w:t>
      </w:r>
    </w:p>
    <w:p>
      <w:pPr>
        <w:pStyle w:val="DefinedTerms"/>
      </w:pPr>
      <w:r>
        <w:t>registered native title claimant</w:t>
      </w:r>
      <w:r>
        <w:tab/>
        <w:t>11</w:t>
      </w:r>
    </w:p>
    <w:p>
      <w:pPr>
        <w:pStyle w:val="DefinedTerms"/>
      </w:pPr>
      <w:r>
        <w:t>related agreement</w:t>
      </w:r>
      <w:r>
        <w:tab/>
        <w:t>11, 33</w:t>
      </w:r>
    </w:p>
    <w:p>
      <w:pPr>
        <w:pStyle w:val="DefinedTerms"/>
      </w:pPr>
      <w:r>
        <w:lastRenderedPageBreak/>
        <w:t>remediation order</w:t>
      </w:r>
      <w:r>
        <w:tab/>
        <w:t>11</w:t>
      </w:r>
    </w:p>
    <w:p>
      <w:pPr>
        <w:pStyle w:val="DefinedTerms"/>
      </w:pPr>
      <w:r>
        <w:t>repeal day</w:t>
      </w:r>
      <w:r>
        <w:tab/>
        <w:t>2, 11</w:t>
      </w:r>
    </w:p>
    <w:p>
      <w:pPr>
        <w:pStyle w:val="DefinedTerms"/>
      </w:pPr>
      <w:r>
        <w:t>secret or sacred object</w:t>
      </w:r>
      <w:r>
        <w:tab/>
        <w:t>11</w:t>
      </w:r>
    </w:p>
    <w:p>
      <w:pPr>
        <w:pStyle w:val="DefinedTerms"/>
      </w:pPr>
      <w:r>
        <w:t>serious</w:t>
      </w:r>
      <w:r>
        <w:tab/>
        <w:t>11</w:t>
      </w:r>
    </w:p>
    <w:p>
      <w:pPr>
        <w:pStyle w:val="DefinedTerms"/>
      </w:pPr>
      <w:r>
        <w:t>settlement ILUA</w:t>
      </w:r>
      <w:r>
        <w:tab/>
        <w:t>11</w:t>
      </w:r>
    </w:p>
    <w:p>
      <w:pPr>
        <w:pStyle w:val="DefinedTerms"/>
      </w:pPr>
      <w:r>
        <w:t>specified</w:t>
      </w:r>
      <w:r>
        <w:tab/>
        <w:t>11</w:t>
      </w:r>
    </w:p>
    <w:p>
      <w:pPr>
        <w:pStyle w:val="DefinedTerms"/>
      </w:pPr>
      <w:r>
        <w:t>State significance</w:t>
      </w:r>
      <w:r>
        <w:tab/>
        <w:t>11, 100</w:t>
      </w:r>
    </w:p>
    <w:p>
      <w:pPr>
        <w:pStyle w:val="DefinedTerms"/>
      </w:pPr>
      <w:r>
        <w:t>State significance guidelines</w:t>
      </w:r>
      <w:r>
        <w:tab/>
        <w:t>11</w:t>
      </w:r>
    </w:p>
    <w:p>
      <w:pPr>
        <w:pStyle w:val="DefinedTerms"/>
      </w:pPr>
      <w:r>
        <w:t>stop activity order</w:t>
      </w:r>
      <w:r>
        <w:tab/>
        <w:t>11</w:t>
      </w:r>
    </w:p>
    <w:p>
      <w:pPr>
        <w:pStyle w:val="DefinedTerms"/>
      </w:pPr>
      <w:r>
        <w:t>tier 1 activity</w:t>
      </w:r>
      <w:r>
        <w:tab/>
        <w:t>11, 100</w:t>
      </w:r>
    </w:p>
    <w:p>
      <w:pPr>
        <w:pStyle w:val="DefinedTerms"/>
      </w:pPr>
      <w:r>
        <w:t>tier 2 activity</w:t>
      </w:r>
      <w:r>
        <w:tab/>
        <w:t>11, 100</w:t>
      </w:r>
    </w:p>
    <w:p>
      <w:pPr>
        <w:pStyle w:val="DefinedTerms"/>
      </w:pPr>
      <w:r>
        <w:t>tier 3 activity</w:t>
      </w:r>
      <w:r>
        <w:tab/>
        <w:t>11, 100</w:t>
      </w:r>
    </w:p>
    <w:p>
      <w:pPr>
        <w:pStyle w:val="DefinedTerms"/>
      </w:pPr>
      <w:r>
        <w:t>traditional rights, interests and responsibilities</w:t>
      </w:r>
      <w:r>
        <w:tab/>
        <w:t>11</w:t>
      </w:r>
    </w:p>
    <w:p>
      <w:pPr>
        <w:pStyle w:val="DefinedTerms"/>
      </w:pPr>
      <w:r>
        <w:t>transitional AH Act section 18 consent</w:t>
      </w:r>
      <w:r>
        <w:tab/>
        <w:t>313</w:t>
      </w:r>
    </w:p>
    <w:p>
      <w:pPr>
        <w:pStyle w:val="DefinedTerms"/>
      </w:pPr>
      <w:r>
        <w:t>transitional period</w:t>
      </w:r>
      <w:r>
        <w:tab/>
        <w:t>313</w:t>
      </w:r>
    </w:p>
    <w:p>
      <w:pPr>
        <w:pStyle w:val="DefinedTerms"/>
      </w:pPr>
      <w:r>
        <w:t>transitional regulations</w:t>
      </w:r>
      <w:r>
        <w:tab/>
        <w:t>313</w:t>
      </w:r>
    </w:p>
    <w:p>
      <w:pPr>
        <w:pStyle w:val="DefinedTerms"/>
      </w:pPr>
      <w:r>
        <w:t>transition day</w:t>
      </w:r>
      <w:r>
        <w:tab/>
        <w:t>2, 11</w:t>
      </w:r>
    </w:p>
    <w:p>
      <w:pPr>
        <w:pStyle w:val="DefinedTerms"/>
      </w:pPr>
      <w:r>
        <w:t>vehicle</w:t>
      </w:r>
      <w:r>
        <w:tab/>
        <w:t>11</w:t>
      </w:r>
    </w:p>
    <w:p>
      <w:pPr>
        <w:pStyle w:val="DefinedTerms"/>
      </w:pPr>
      <w:r>
        <w:t>WA Museum</w:t>
      </w:r>
      <w:r>
        <w:tab/>
        <w:t>11</w:t>
      </w:r>
    </w:p>
    <w:p/>
    <w:p>
      <w:pPr>
        <w:keepNext/>
        <w:sectPr>
          <w:headerReference w:type="even" r:id="rId29"/>
          <w:headerReference w:type="default" r:id="rId30"/>
          <w:pgSz w:w="11907" w:h="16840" w:code="9"/>
          <w:pgMar w:top="2381" w:right="2409" w:bottom="3543" w:left="2409" w:header="720" w:footer="3380" w:gutter="0"/>
          <w:cols w:space="720"/>
          <w:noEndnote/>
          <w:docGrid w:linePitch="326"/>
        </w:sectPr>
      </w:pPr>
    </w:p>
    <w:p>
      <w:pPr>
        <w:keepNext/>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6" w:name="Coversheet"/>
    <w:bookmarkEnd w:id="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304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9061338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4213-77CF-4E2B-947E-410B08D5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10990</Words>
  <Characters>55170</Characters>
  <Application>Microsoft Office Word</Application>
  <DocSecurity>0</DocSecurity>
  <Lines>1671</Lines>
  <Paragraphs>1067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65093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2021 - 00-e0-00</dc:title>
  <dc:subject/>
  <dc:creator/>
  <cp:keywords/>
  <dc:description/>
  <cp:lastModifiedBy>Master Repository Process</cp:lastModifiedBy>
  <cp:revision>4</cp:revision>
  <cp:lastPrinted>2021-11-16T04:14:00Z</cp:lastPrinted>
  <dcterms:created xsi:type="dcterms:W3CDTF">2023-04-05T01:54:00Z</dcterms:created>
  <dcterms:modified xsi:type="dcterms:W3CDTF">2023-04-05T01:54:00Z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04 Apr 2023</vt:lpwstr>
  </property>
  <property fmtid="{D5CDD505-2E9C-101B-9397-08002B2CF9AE}" pid="5" name="Suffix">
    <vt:lpwstr>00-e0-00</vt:lpwstr>
  </property>
  <property fmtid="{D5CDD505-2E9C-101B-9397-08002B2CF9AE}" pid="6" name="CommencementDate">
    <vt:lpwstr>20230404</vt:lpwstr>
  </property>
</Properties>
</file>