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Operators (Powers)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_Toc131513834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_Toc131513835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_Toc131513836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_Toc131513837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_Toc131513838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energy operators</w:t>
      </w:r>
      <w:r>
        <w:tab/>
      </w:r>
      <w:r>
        <w:fldChar w:fldCharType="begin"/>
      </w:r>
      <w:r>
        <w:instrText xml:space="preserve"> PAGEREF _Toc131513839 \h </w:instrText>
      </w:r>
      <w:r>
        <w:fldChar w:fldCharType="separate"/>
      </w:r>
      <w:r>
        <w:t>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_Toc131513840 \h </w:instrText>
      </w:r>
      <w:r>
        <w:fldChar w:fldCharType="separate"/>
      </w:r>
      <w:r>
        <w:t>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_Toc131513841 \h </w:instrText>
      </w:r>
      <w:r>
        <w:fldChar w:fldCharType="separate"/>
      </w:r>
      <w:r>
        <w:t>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_Toc131513842 \h </w:instrText>
      </w:r>
      <w:r>
        <w:fldChar w:fldCharType="separate"/>
      </w:r>
      <w:r>
        <w:t>10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_Toc131513843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_Toc131513844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_Toc131513845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_Toc131513846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_Toc131513847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_Toc131513848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_Toc131513849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_Toc131513850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_Toc131513851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_Toc131513852 \h </w:instrText>
      </w:r>
      <w:r>
        <w:fldChar w:fldCharType="separate"/>
      </w:r>
      <w:r>
        <w:t>27</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_Toc131513853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_Toc131513854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_Toc131513855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_Toc131513856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Duty and powers, as to vegetation causing interference</w:t>
      </w:r>
      <w:r>
        <w:tab/>
      </w:r>
      <w:r>
        <w:fldChar w:fldCharType="begin"/>
      </w:r>
      <w:r>
        <w:instrText xml:space="preserve"> PAGEREF _Toc131513857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_Toc131513858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_Toc131513859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_Toc131513860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_Toc131513861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_Toc131513862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_Toc131513863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_Toc131513864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_Toc131513865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_Toc131513866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_Toc131513867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_Toc131513868 \h </w:instrText>
      </w:r>
      <w:r>
        <w:fldChar w:fldCharType="separate"/>
      </w:r>
      <w:r>
        <w:t>56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_Toc131513869 \h </w:instrText>
      </w:r>
      <w:r>
        <w:fldChar w:fldCharType="separate"/>
      </w:r>
      <w:r>
        <w:t>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_Toc131513870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_Toc131513871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_Toc131513872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_Toc131513873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_Toc131513874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_Toc131513875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_Toc131513876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_Toc131513877 \h </w:instrText>
      </w:r>
      <w:r>
        <w:fldChar w:fldCharType="separate"/>
      </w:r>
      <w:r>
        <w:t>63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_Toc131513878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_Toc131513879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_Toc131513880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_Toc131513881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_Toc131513882 \h </w:instrText>
      </w:r>
      <w:r>
        <w:fldChar w:fldCharType="separate"/>
      </w:r>
      <w:r>
        <w:t>65</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_Toc131513883 \h </w:instrText>
      </w:r>
      <w:r>
        <w:fldChar w:fldCharType="separate"/>
      </w:r>
      <w:r>
        <w:t>66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Liability of bodies corporate</w:t>
      </w:r>
      <w:r>
        <w:tab/>
      </w:r>
      <w:r>
        <w:fldChar w:fldCharType="begin"/>
      </w:r>
      <w:r>
        <w:instrText xml:space="preserve"> PAGEREF _Toc131513884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_Toc131513885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_Toc131513886 \h </w:instrText>
      </w:r>
      <w:r>
        <w:fldChar w:fldCharType="separate"/>
      </w:r>
      <w:r>
        <w:t>68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_Toc131513887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_Toc131513888 \h </w:instrText>
      </w:r>
      <w:r>
        <w:fldChar w:fldCharType="separate"/>
      </w:r>
      <w:r>
        <w:t>70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_Toc131513889 \h </w:instrText>
      </w:r>
      <w:r>
        <w:fldChar w:fldCharType="separate"/>
      </w:r>
      <w:r>
        <w:t>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_Toc131513890 \h </w:instrText>
      </w:r>
      <w:r>
        <w:fldChar w:fldCharType="separate"/>
      </w:r>
      <w:r>
        <w:t>71</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By</w:t>
      </w:r>
      <w:r>
        <w:rPr>
          <w:snapToGrid w:val="0"/>
        </w:rPr>
        <w:noBreakHyphen/>
        <w:t>laws</w:t>
      </w:r>
      <w:r>
        <w:tab/>
      </w:r>
      <w:r>
        <w:fldChar w:fldCharType="begin"/>
      </w:r>
      <w:r>
        <w:instrText xml:space="preserve"> PAGEREF _Toc131513891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_Toc131513892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_Toc131513894 \h </w:instrText>
      </w:r>
      <w:r>
        <w:fldChar w:fldCharType="separate"/>
      </w:r>
      <w:r>
        <w:t>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_Toc131513895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3" w:name="_Toc37169966"/>
      <w:bookmarkStart w:id="4" w:name="_Toc13151383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w:t>
      </w:r>
    </w:p>
    <w:p>
      <w:pPr>
        <w:pStyle w:val="Footnotesection"/>
        <w:ind w:left="890" w:hanging="890"/>
      </w:pPr>
      <w:r>
        <w:tab/>
        <w:t>[Section 1 amended: No. 89 of 1994 s. 5; No. 58 of 1999 s. 78.]</w:t>
      </w:r>
    </w:p>
    <w:p>
      <w:pPr>
        <w:pStyle w:val="Heading5"/>
        <w:rPr>
          <w:snapToGrid w:val="0"/>
        </w:rPr>
      </w:pPr>
      <w:bookmarkStart w:id="5" w:name="_Toc37169967"/>
      <w:bookmarkStart w:id="6" w:name="_Toc13151383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7" w:name="_Toc37169968"/>
      <w:bookmarkStart w:id="8" w:name="_Toc131513836"/>
      <w:r>
        <w:rPr>
          <w:rStyle w:val="CharSectno"/>
        </w:rPr>
        <w:t>4</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lastRenderedPageBreak/>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lastRenderedPageBreak/>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1</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lastRenderedPageBreak/>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lastRenderedPageBreak/>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9" w:name="_Toc37169969"/>
      <w:bookmarkStart w:id="10" w:name="_Toc131513837"/>
      <w:r>
        <w:rPr>
          <w:rStyle w:val="CharSectno"/>
        </w:rPr>
        <w:t>5</w:t>
      </w:r>
      <w:r>
        <w:rPr>
          <w:snapToGrid w:val="0"/>
        </w:rPr>
        <w:t>.</w:t>
      </w:r>
      <w:r>
        <w:rPr>
          <w:snapToGrid w:val="0"/>
        </w:rPr>
        <w:tab/>
        <w:t>Application of this Act to other Acts, the law generally, and to certain Agreements</w:t>
      </w:r>
      <w:bookmarkEnd w:id="9"/>
      <w:bookmarkEnd w:id="10"/>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lastRenderedPageBreak/>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11" w:name="_Toc37169970"/>
      <w:bookmarkStart w:id="12" w:name="_Toc131513838"/>
      <w:r>
        <w:rPr>
          <w:rStyle w:val="CharSectno"/>
        </w:rPr>
        <w:lastRenderedPageBreak/>
        <w:t>6</w:t>
      </w:r>
      <w:r>
        <w:rPr>
          <w:snapToGrid w:val="0"/>
        </w:rPr>
        <w:t>.</w:t>
      </w:r>
      <w:r>
        <w:rPr>
          <w:snapToGrid w:val="0"/>
        </w:rPr>
        <w:tab/>
        <w:t>Application of this Act to the Crown, government departments, and local governments</w:t>
      </w:r>
      <w:bookmarkEnd w:id="11"/>
      <w:bookmarkEnd w:id="12"/>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 xml:space="preserve">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w:t>
      </w:r>
      <w:r>
        <w:rPr>
          <w:snapToGrid w:val="0"/>
        </w:rPr>
        <w:lastRenderedPageBreak/>
        <w:t>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13" w:name="_Toc37169971"/>
      <w:bookmarkStart w:id="14" w:name="_Toc131513839"/>
      <w:r>
        <w:rPr>
          <w:rStyle w:val="CharSectno"/>
        </w:rPr>
        <w:t>28</w:t>
      </w:r>
      <w:r>
        <w:rPr>
          <w:snapToGrid w:val="0"/>
        </w:rPr>
        <w:t>.</w:t>
      </w:r>
      <w:r>
        <w:rPr>
          <w:snapToGrid w:val="0"/>
        </w:rPr>
        <w:tab/>
        <w:t>Powers of energy operators</w:t>
      </w:r>
      <w:bookmarkEnd w:id="13"/>
      <w:bookmarkEnd w:id="14"/>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 xml:space="preserve">acquire by agreement any land, either as to the whole of the interest of the grantor or by way of an estate or </w:t>
      </w:r>
      <w:r>
        <w:rPr>
          <w:snapToGrid w:val="0"/>
        </w:rPr>
        <w:lastRenderedPageBreak/>
        <w:t>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15" w:name="_Toc37169972"/>
      <w:bookmarkStart w:id="16" w:name="_Toc131513840"/>
      <w:r>
        <w:rPr>
          <w:rStyle w:val="CharSectno"/>
        </w:rPr>
        <w:t>36</w:t>
      </w:r>
      <w:r>
        <w:rPr>
          <w:snapToGrid w:val="0"/>
        </w:rPr>
        <w:t>.</w:t>
      </w:r>
      <w:r>
        <w:rPr>
          <w:snapToGrid w:val="0"/>
        </w:rPr>
        <w:tab/>
        <w:t>Estates and interests in land</w:t>
      </w:r>
      <w:bookmarkEnd w:id="15"/>
      <w:bookmarkEnd w:id="16"/>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17" w:name="_Toc37169973"/>
      <w:bookmarkStart w:id="18" w:name="_Toc131513841"/>
      <w:r>
        <w:rPr>
          <w:rStyle w:val="CharSectno"/>
        </w:rPr>
        <w:t>37</w:t>
      </w:r>
      <w:r>
        <w:rPr>
          <w:snapToGrid w:val="0"/>
        </w:rPr>
        <w:t>.</w:t>
      </w:r>
      <w:r>
        <w:rPr>
          <w:snapToGrid w:val="0"/>
        </w:rPr>
        <w:tab/>
        <w:t>Partial interests in land</w:t>
      </w:r>
      <w:bookmarkEnd w:id="17"/>
      <w:bookmarkEnd w:id="18"/>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lastRenderedPageBreak/>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9" w:name="_Toc37169974"/>
      <w:bookmarkStart w:id="20" w:name="_Toc131513842"/>
      <w:r>
        <w:rPr>
          <w:rStyle w:val="CharSectno"/>
        </w:rPr>
        <w:t>38</w:t>
      </w:r>
      <w:r>
        <w:rPr>
          <w:snapToGrid w:val="0"/>
        </w:rPr>
        <w:t>.</w:t>
      </w:r>
      <w:r>
        <w:rPr>
          <w:snapToGrid w:val="0"/>
        </w:rPr>
        <w:tab/>
        <w:t>Conveyancing by abbreviated description</w:t>
      </w:r>
      <w:bookmarkEnd w:id="19"/>
      <w:bookmarkEnd w:id="20"/>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xml:space="preserve">, make provision for the use of a standard series of forms describing the more frequently occurring particular kinds of estate or interest less than fee simple which an energy operator acquires pursuant to this Act, and where the estate or interest to be acquired by an </w:t>
      </w:r>
      <w:r>
        <w:rPr>
          <w:snapToGrid w:val="0"/>
        </w:rPr>
        <w:lastRenderedPageBreak/>
        <w:t>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21" w:name="_Toc37169975"/>
      <w:bookmarkStart w:id="22" w:name="_Toc131513843"/>
      <w:r>
        <w:rPr>
          <w:rStyle w:val="CharSectno"/>
        </w:rPr>
        <w:lastRenderedPageBreak/>
        <w:t>39</w:t>
      </w:r>
      <w:r>
        <w:rPr>
          <w:snapToGrid w:val="0"/>
        </w:rPr>
        <w:t>.</w:t>
      </w:r>
      <w:r>
        <w:rPr>
          <w:snapToGrid w:val="0"/>
        </w:rPr>
        <w:tab/>
        <w:t>Agreements incidental to land matters</w:t>
      </w:r>
      <w:bookmarkEnd w:id="21"/>
      <w:bookmarkEnd w:id="22"/>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lastRenderedPageBreak/>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23" w:name="_Toc37169976"/>
      <w:bookmarkStart w:id="24" w:name="_Toc131513844"/>
      <w:r>
        <w:rPr>
          <w:rStyle w:val="CharSectno"/>
        </w:rPr>
        <w:t>40</w:t>
      </w:r>
      <w:r>
        <w:rPr>
          <w:snapToGrid w:val="0"/>
        </w:rPr>
        <w:t>.</w:t>
      </w:r>
      <w:r>
        <w:rPr>
          <w:snapToGrid w:val="0"/>
        </w:rPr>
        <w:tab/>
        <w:t>Power to dispose of land</w:t>
      </w:r>
      <w:bookmarkEnd w:id="23"/>
      <w:bookmarkEnd w:id="24"/>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25" w:name="_Toc37169977"/>
      <w:bookmarkStart w:id="26" w:name="_Toc131513845"/>
      <w:r>
        <w:rPr>
          <w:rStyle w:val="CharSectno"/>
        </w:rPr>
        <w:lastRenderedPageBreak/>
        <w:t>41</w:t>
      </w:r>
      <w:r>
        <w:rPr>
          <w:snapToGrid w:val="0"/>
        </w:rPr>
        <w:t>.</w:t>
      </w:r>
      <w:r>
        <w:rPr>
          <w:snapToGrid w:val="0"/>
        </w:rPr>
        <w:tab/>
        <w:t>Planning approvals</w:t>
      </w:r>
      <w:bookmarkEnd w:id="25"/>
      <w:bookmarkEnd w:id="2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27" w:name="_Toc37169978"/>
      <w:bookmarkStart w:id="28" w:name="_Toc131513846"/>
      <w:r>
        <w:rPr>
          <w:rStyle w:val="CharSectno"/>
        </w:rPr>
        <w:t>42</w:t>
      </w:r>
      <w:r>
        <w:rPr>
          <w:snapToGrid w:val="0"/>
        </w:rPr>
        <w:t>.</w:t>
      </w:r>
      <w:r>
        <w:rPr>
          <w:snapToGrid w:val="0"/>
        </w:rPr>
        <w:tab/>
        <w:t>Energy operator to have certain rights to water</w:t>
      </w:r>
      <w:bookmarkEnd w:id="27"/>
      <w:bookmarkEnd w:id="28"/>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29" w:name="_Toc37169979"/>
      <w:bookmarkStart w:id="30" w:name="_Toc131513847"/>
      <w:r>
        <w:rPr>
          <w:rStyle w:val="CharSectno"/>
        </w:rPr>
        <w:lastRenderedPageBreak/>
        <w:t>43</w:t>
      </w:r>
      <w:r>
        <w:rPr>
          <w:snapToGrid w:val="0"/>
        </w:rPr>
        <w:t>.</w:t>
      </w:r>
      <w:r>
        <w:rPr>
          <w:snapToGrid w:val="0"/>
        </w:rPr>
        <w:tab/>
        <w:t>Property in works</w:t>
      </w:r>
      <w:bookmarkEnd w:id="29"/>
      <w:bookmarkEnd w:id="30"/>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 xml:space="preserve">Where for the purposes of any agreement or arrangement entered into by an energy operator it has transferred or conveyed to another person the property or any other interest in any works or other things placed in, over or under any land but continues </w:t>
      </w:r>
      <w:r>
        <w:rPr>
          <w:snapToGrid w:val="0"/>
        </w:rPr>
        <w:lastRenderedPageBreak/>
        <w:t>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31" w:name="_Toc37169980"/>
      <w:bookmarkStart w:id="32" w:name="_Toc131513848"/>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31"/>
      <w:bookmarkEnd w:id="32"/>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lastRenderedPageBreak/>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pPr>
      <w:r>
        <w:tab/>
        <w:t>(4A)</w:t>
      </w:r>
      <w:r>
        <w:tab/>
        <w:t xml:space="preserve">In subsection (4)(a) — </w:t>
      </w:r>
    </w:p>
    <w:p>
      <w:pPr>
        <w:pStyle w:val="Defstart"/>
      </w:pPr>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w:t>
      </w:r>
      <w:r>
        <w:rPr>
          <w:snapToGrid w:val="0"/>
        </w:rPr>
        <w:lastRenderedPageBreak/>
        <w:t xml:space="preserve">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w:t>
      </w:r>
      <w:r>
        <w:rPr>
          <w:snapToGrid w:val="0"/>
        </w:rPr>
        <w:lastRenderedPageBreak/>
        <w:t>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xml:space="preserve">, for the purposes of an energy operator under this Act or any other Act that land shall, on the </w:t>
      </w:r>
      <w:r>
        <w:rPr>
          <w:snapToGrid w:val="0"/>
        </w:rPr>
        <w:lastRenderedPageBreak/>
        <w:t>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lastRenderedPageBreak/>
        <w:tab/>
        <w:t>[Section 45 amended: No. 24 of 1986 s. 21; No. 89 of 1994 s. 16, 39 and 41; No. 14 of 1996 s. 4; No. 31 of 1997 s. 26(9)</w:t>
      </w:r>
      <w:r>
        <w:noBreakHyphen/>
        <w:t>(18) and 142; No. 58 of 1999 s. 80 and 83(1) and (3); No. 24 of 2000 s. 14(13); No. 33 of 2004 s. 42; No. 9 of 2020 s. 31(2).]</w:t>
      </w:r>
    </w:p>
    <w:p>
      <w:pPr>
        <w:pStyle w:val="Heading5"/>
        <w:rPr>
          <w:snapToGrid w:val="0"/>
        </w:rPr>
      </w:pPr>
      <w:bookmarkStart w:id="33" w:name="_Toc37169981"/>
      <w:bookmarkStart w:id="34" w:name="_Toc131513849"/>
      <w:r>
        <w:rPr>
          <w:rStyle w:val="CharSectno"/>
        </w:rPr>
        <w:t>46</w:t>
      </w:r>
      <w:r>
        <w:rPr>
          <w:snapToGrid w:val="0"/>
        </w:rPr>
        <w:t>.</w:t>
      </w:r>
      <w:r>
        <w:rPr>
          <w:snapToGrid w:val="0"/>
        </w:rPr>
        <w:tab/>
        <w:t>The power of entry, generally</w:t>
      </w:r>
      <w:bookmarkEnd w:id="33"/>
      <w:bookmarkEnd w:id="34"/>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A notice required by this Act to be given in relation to any entry shall specify the purpose for which entry is required and shall continue to have effect for so long as that requirement subsists, </w:t>
      </w:r>
      <w:r>
        <w:rPr>
          <w:snapToGrid w:val="0"/>
        </w:rPr>
        <w:lastRenderedPageBreak/>
        <w:t>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 xml:space="preserve">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w:t>
      </w:r>
      <w:r>
        <w:rPr>
          <w:snapToGrid w:val="0"/>
        </w:rPr>
        <w:lastRenderedPageBreak/>
        <w:t>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w:t>
      </w:r>
      <w:r>
        <w:rPr>
          <w:snapToGrid w:val="0"/>
        </w:rPr>
        <w:lastRenderedPageBreak/>
        <w:t>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lastRenderedPageBreak/>
        <w:tab/>
        <w:t>[Section 46 amended: No. 89 of 1994 s. 17, 39, 40 and 41; No. 31 of 1997 s. 26(19) and (20) and 142; No. 58 of 1999 s. 83; No. 33 of 2004 s. 43.]</w:t>
      </w:r>
    </w:p>
    <w:p>
      <w:pPr>
        <w:pStyle w:val="Heading5"/>
        <w:rPr>
          <w:snapToGrid w:val="0"/>
        </w:rPr>
      </w:pPr>
      <w:bookmarkStart w:id="35" w:name="_Toc37169982"/>
      <w:bookmarkStart w:id="36" w:name="_Toc131513850"/>
      <w:r>
        <w:rPr>
          <w:rStyle w:val="CharSectno"/>
        </w:rPr>
        <w:t>47</w:t>
      </w:r>
      <w:r>
        <w:rPr>
          <w:snapToGrid w:val="0"/>
        </w:rPr>
        <w:t>.</w:t>
      </w:r>
      <w:r>
        <w:rPr>
          <w:snapToGrid w:val="0"/>
        </w:rPr>
        <w:tab/>
        <w:t>Service of notice by post on owner or occupier</w:t>
      </w:r>
      <w:bookmarkEnd w:id="35"/>
      <w:bookmarkEnd w:id="36"/>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37" w:name="_Toc37169983"/>
      <w:bookmarkStart w:id="38" w:name="_Toc131513851"/>
      <w:r>
        <w:rPr>
          <w:rStyle w:val="CharSectno"/>
        </w:rPr>
        <w:t>48</w:t>
      </w:r>
      <w:r>
        <w:rPr>
          <w:snapToGrid w:val="0"/>
        </w:rPr>
        <w:t>.</w:t>
      </w:r>
      <w:r>
        <w:rPr>
          <w:snapToGrid w:val="0"/>
        </w:rPr>
        <w:tab/>
        <w:t>Rights as to entry on lands etc. in emergency</w:t>
      </w:r>
      <w:bookmarkEnd w:id="37"/>
      <w:bookmarkEnd w:id="38"/>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 xml:space="preserve">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w:t>
      </w:r>
      <w:r>
        <w:rPr>
          <w:snapToGrid w:val="0"/>
        </w:rPr>
        <w:lastRenderedPageBreak/>
        <w:t>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 xml:space="preserve">Where entry is effected on or into any land, premises or thing under this section in respect of an emergency situation arising in relation to a supply system or other matter for which an energy </w:t>
      </w:r>
      <w:r>
        <w:rPr>
          <w:snapToGrid w:val="0"/>
        </w:rPr>
        <w:lastRenderedPageBreak/>
        <w:t>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39" w:name="_Toc37169984"/>
      <w:bookmarkStart w:id="40" w:name="_Toc131513852"/>
      <w:r>
        <w:rPr>
          <w:rStyle w:val="CharSectno"/>
        </w:rPr>
        <w:t>49</w:t>
      </w:r>
      <w:r>
        <w:rPr>
          <w:snapToGrid w:val="0"/>
        </w:rPr>
        <w:t>.</w:t>
      </w:r>
      <w:r>
        <w:rPr>
          <w:snapToGrid w:val="0"/>
        </w:rPr>
        <w:tab/>
        <w:t>General powers relating to works</w:t>
      </w:r>
      <w:bookmarkEnd w:id="39"/>
      <w:bookmarkEnd w:id="40"/>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lastRenderedPageBreak/>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 xml:space="preserve">and for any such purpose the energy operator may occupy any land or premises, and may remove, or erect a gate in, any fence (taking all reasonable steps to notify the owner and occupier of </w:t>
      </w:r>
      <w:r>
        <w:rPr>
          <w:snapToGrid w:val="0"/>
        </w:rPr>
        <w:lastRenderedPageBreak/>
        <w:t>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41" w:name="_Toc37169985"/>
      <w:bookmarkStart w:id="42" w:name="_Toc131513853"/>
      <w:r>
        <w:rPr>
          <w:rStyle w:val="CharSectno"/>
          <w:spacing w:val="-4"/>
        </w:rPr>
        <w:t>50</w:t>
      </w:r>
      <w:r>
        <w:rPr>
          <w:snapToGrid w:val="0"/>
        </w:rPr>
        <w:t>.</w:t>
      </w:r>
      <w:r>
        <w:rPr>
          <w:snapToGrid w:val="0"/>
        </w:rPr>
        <w:tab/>
        <w:t>Restrictions on the exercise of the general powers</w:t>
      </w:r>
      <w:bookmarkEnd w:id="41"/>
      <w:bookmarkEnd w:id="42"/>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43" w:name="_Toc37169986"/>
      <w:bookmarkStart w:id="44" w:name="_Toc131513854"/>
      <w:r>
        <w:rPr>
          <w:rStyle w:val="CharSectno"/>
        </w:rPr>
        <w:t>51</w:t>
      </w:r>
      <w:r>
        <w:rPr>
          <w:snapToGrid w:val="0"/>
        </w:rPr>
        <w:t>.</w:t>
      </w:r>
      <w:r>
        <w:rPr>
          <w:snapToGrid w:val="0"/>
        </w:rPr>
        <w:tab/>
        <w:t>Alteration to works in streets</w:t>
      </w:r>
      <w:bookmarkEnd w:id="43"/>
      <w:bookmarkEnd w:id="44"/>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w:t>
      </w:r>
      <w:r>
        <w:rPr>
          <w:snapToGrid w:val="0"/>
          <w:spacing w:val="-4"/>
        </w:rPr>
        <w:lastRenderedPageBreak/>
        <w:t>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45" w:name="_Toc37169987"/>
      <w:bookmarkStart w:id="46" w:name="_Toc131513855"/>
      <w:r>
        <w:rPr>
          <w:rStyle w:val="CharSectno"/>
        </w:rPr>
        <w:t>52</w:t>
      </w:r>
      <w:r>
        <w:rPr>
          <w:snapToGrid w:val="0"/>
        </w:rPr>
        <w:t>.</w:t>
      </w:r>
      <w:r>
        <w:rPr>
          <w:snapToGrid w:val="0"/>
        </w:rPr>
        <w:tab/>
        <w:t>Street levels and widths</w:t>
      </w:r>
      <w:bookmarkEnd w:id="45"/>
      <w:bookmarkEnd w:id="46"/>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47" w:name="_Toc37169988"/>
      <w:bookmarkStart w:id="48" w:name="_Toc131513856"/>
      <w:r>
        <w:rPr>
          <w:rStyle w:val="CharSectno"/>
        </w:rPr>
        <w:lastRenderedPageBreak/>
        <w:t>53</w:t>
      </w:r>
      <w:r>
        <w:rPr>
          <w:snapToGrid w:val="0"/>
        </w:rPr>
        <w:t>.</w:t>
      </w:r>
      <w:r>
        <w:rPr>
          <w:snapToGrid w:val="0"/>
        </w:rPr>
        <w:tab/>
        <w:t>Streets broken up to be reinstated without delay</w:t>
      </w:r>
      <w:bookmarkEnd w:id="47"/>
      <w:bookmarkEnd w:id="48"/>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49" w:name="_Toc37169989"/>
      <w:bookmarkStart w:id="50" w:name="_Toc131513857"/>
      <w:r>
        <w:rPr>
          <w:rStyle w:val="CharSectno"/>
        </w:rPr>
        <w:t>54</w:t>
      </w:r>
      <w:r>
        <w:rPr>
          <w:snapToGrid w:val="0"/>
        </w:rPr>
        <w:t>.</w:t>
      </w:r>
      <w:r>
        <w:rPr>
          <w:snapToGrid w:val="0"/>
        </w:rPr>
        <w:tab/>
        <w:t>Duty and powers, as to vegetation causing interference</w:t>
      </w:r>
      <w:bookmarkEnd w:id="49"/>
      <w:bookmarkEnd w:id="50"/>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 xml:space="preserve">if the interference or obstruction is occasioned solely in relation to premises or apparatus on the land (not being a </w:t>
      </w:r>
      <w:r>
        <w:rPr>
          <w:snapToGrid w:val="0"/>
        </w:rPr>
        <w:lastRenderedPageBreak/>
        <w:t>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51" w:name="_Toc37169990"/>
      <w:bookmarkStart w:id="52" w:name="_Toc131513858"/>
      <w:r>
        <w:rPr>
          <w:rStyle w:val="CharSectno"/>
        </w:rPr>
        <w:t>57</w:t>
      </w:r>
      <w:r>
        <w:rPr>
          <w:snapToGrid w:val="0"/>
        </w:rPr>
        <w:t>.</w:t>
      </w:r>
      <w:r>
        <w:rPr>
          <w:snapToGrid w:val="0"/>
        </w:rPr>
        <w:tab/>
        <w:t>Distribution system emergencies</w:t>
      </w:r>
      <w:bookmarkEnd w:id="51"/>
      <w:bookmarkEnd w:id="52"/>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lastRenderedPageBreak/>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 xml:space="preserve">Where a system emergency exists which by reason of the nature of the emergency does not reasonably allow reference to the Minister (which reference shall in any event be made as soon as </w:t>
      </w:r>
      <w:r>
        <w:rPr>
          <w:snapToGrid w:val="0"/>
        </w:rPr>
        <w:lastRenderedPageBreak/>
        <w:t>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lastRenderedPageBreak/>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lastRenderedPageBreak/>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lastRenderedPageBreak/>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53" w:name="_Toc37169991"/>
      <w:bookmarkStart w:id="54" w:name="_Toc131513859"/>
      <w:r>
        <w:rPr>
          <w:rStyle w:val="CharSectno"/>
        </w:rPr>
        <w:t>58</w:t>
      </w:r>
      <w:r>
        <w:rPr>
          <w:snapToGrid w:val="0"/>
        </w:rPr>
        <w:t>.</w:t>
      </w:r>
      <w:r>
        <w:rPr>
          <w:snapToGrid w:val="0"/>
        </w:rPr>
        <w:tab/>
        <w:t>Energy operator may not be bound to supply</w:t>
      </w:r>
      <w:bookmarkEnd w:id="53"/>
      <w:bookmarkEnd w:id="54"/>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 xml:space="preserve">an energy operator is expressly charged with a particular duty to do so in relation to any specific person, body, </w:t>
      </w:r>
      <w:r>
        <w:rPr>
          <w:snapToGrid w:val="0"/>
        </w:rPr>
        <w:lastRenderedPageBreak/>
        <w:t>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lastRenderedPageBreak/>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 xml:space="preserve">if the person, body or authority seeking to effect, maintain or continue the supply enters into an agreement with the energy operator relating to the supply on such terms and conditions as the energy operator thinks fit, including without limitation a condition that the </w:t>
      </w:r>
      <w:r>
        <w:lastRenderedPageBreak/>
        <w:t>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55" w:name="_Toc37169992"/>
      <w:bookmarkStart w:id="56" w:name="_Toc131513860"/>
      <w:r>
        <w:rPr>
          <w:rStyle w:val="CharSectno"/>
        </w:rPr>
        <w:t>59</w:t>
      </w:r>
      <w:r>
        <w:rPr>
          <w:snapToGrid w:val="0"/>
        </w:rPr>
        <w:t>.</w:t>
      </w:r>
      <w:r>
        <w:rPr>
          <w:snapToGrid w:val="0"/>
        </w:rPr>
        <w:tab/>
        <w:t>Energy operator may supply, with or without contract</w:t>
      </w:r>
      <w:bookmarkEnd w:id="55"/>
      <w:bookmarkEnd w:id="56"/>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57" w:name="_Toc37169993"/>
      <w:bookmarkStart w:id="58" w:name="_Toc131513861"/>
      <w:r>
        <w:rPr>
          <w:rStyle w:val="CharSectno"/>
        </w:rPr>
        <w:lastRenderedPageBreak/>
        <w:t>60</w:t>
      </w:r>
      <w:r>
        <w:rPr>
          <w:snapToGrid w:val="0"/>
        </w:rPr>
        <w:t>.</w:t>
      </w:r>
      <w:r>
        <w:rPr>
          <w:snapToGrid w:val="0"/>
        </w:rPr>
        <w:tab/>
        <w:t>Repudiation of existing contracts, and unwritten contracts</w:t>
      </w:r>
      <w:bookmarkEnd w:id="57"/>
      <w:bookmarkEnd w:id="58"/>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lastRenderedPageBreak/>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59" w:name="_Toc37169994"/>
      <w:bookmarkStart w:id="60" w:name="_Toc131513862"/>
      <w:r>
        <w:rPr>
          <w:rStyle w:val="CharSectno"/>
        </w:rPr>
        <w:t>61</w:t>
      </w:r>
      <w:r>
        <w:rPr>
          <w:snapToGrid w:val="0"/>
        </w:rPr>
        <w:t>.</w:t>
      </w:r>
      <w:r>
        <w:rPr>
          <w:snapToGrid w:val="0"/>
        </w:rPr>
        <w:tab/>
        <w:t>Agreements to supply beyond normal range</w:t>
      </w:r>
      <w:bookmarkEnd w:id="59"/>
      <w:bookmarkEnd w:id="60"/>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 xml:space="preserve">to pay to the energy operator a maintenance provision, being the amount which the energy operator considers will be required for the purposes of meeting the costs of depreciation or replacement, maintenance, </w:t>
      </w:r>
      <w:r>
        <w:rPr>
          <w:snapToGrid w:val="0"/>
        </w:rPr>
        <w:lastRenderedPageBreak/>
        <w:t>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2</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lastRenderedPageBreak/>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 xml:space="preserve">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w:t>
      </w:r>
      <w:r>
        <w:rPr>
          <w:snapToGrid w:val="0"/>
        </w:rPr>
        <w:lastRenderedPageBreak/>
        <w:t>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61" w:name="_Toc37169995"/>
      <w:bookmarkStart w:id="62" w:name="_Toc131513863"/>
      <w:r>
        <w:rPr>
          <w:rStyle w:val="CharSectno"/>
        </w:rPr>
        <w:t>62</w:t>
      </w:r>
      <w:r>
        <w:rPr>
          <w:snapToGrid w:val="0"/>
        </w:rPr>
        <w:t>.</w:t>
      </w:r>
      <w:r>
        <w:rPr>
          <w:snapToGrid w:val="0"/>
        </w:rPr>
        <w:tab/>
        <w:t>Charges for supply, conditions of supply, and termination of supply</w:t>
      </w:r>
      <w:bookmarkEnd w:id="61"/>
      <w:bookmarkEnd w:id="62"/>
    </w:p>
    <w:p>
      <w:pPr>
        <w:pStyle w:val="Subsection"/>
        <w:spacing w:before="180"/>
        <w:rPr>
          <w:snapToGrid w:val="0"/>
        </w:rPr>
      </w:pPr>
      <w:r>
        <w:rPr>
          <w:snapToGrid w:val="0"/>
        </w:rPr>
        <w:tab/>
        <w:t>(1)</w:t>
      </w:r>
      <w:r>
        <w:rPr>
          <w:snapToGrid w:val="0"/>
        </w:rPr>
        <w:tab/>
        <w:t xml:space="preserve">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w:t>
      </w:r>
      <w:r>
        <w:rPr>
          <w:snapToGrid w:val="0"/>
        </w:rPr>
        <w:lastRenderedPageBreak/>
        <w:t>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lastRenderedPageBreak/>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lastRenderedPageBreak/>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lastRenderedPageBreak/>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 xml:space="preserve">Where in relation to any consumer there is on any premises service apparatus or other apparatus the property of an energy operator and to the possession of which the energy operator is entitled, and the supply effected to or on behalf of that consumer </w:t>
      </w:r>
      <w:r>
        <w:rPr>
          <w:snapToGrid w:val="0"/>
        </w:rPr>
        <w:lastRenderedPageBreak/>
        <w:t>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63" w:name="_Toc37169996"/>
      <w:bookmarkStart w:id="64" w:name="_Toc131513864"/>
      <w:r>
        <w:rPr>
          <w:rStyle w:val="CharSectno"/>
        </w:rPr>
        <w:t>63</w:t>
      </w:r>
      <w:r>
        <w:rPr>
          <w:snapToGrid w:val="0"/>
        </w:rPr>
        <w:t>.</w:t>
      </w:r>
      <w:r>
        <w:rPr>
          <w:snapToGrid w:val="0"/>
        </w:rPr>
        <w:tab/>
        <w:t>Apportioned accounts</w:t>
      </w:r>
      <w:bookmarkEnd w:id="63"/>
      <w:bookmarkEnd w:id="64"/>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65" w:name="_Toc37169997"/>
      <w:bookmarkStart w:id="66" w:name="_Toc131513865"/>
      <w:r>
        <w:rPr>
          <w:rStyle w:val="CharSectno"/>
        </w:rPr>
        <w:t>64</w:t>
      </w:r>
      <w:r>
        <w:rPr>
          <w:snapToGrid w:val="0"/>
        </w:rPr>
        <w:t>.</w:t>
      </w:r>
      <w:r>
        <w:rPr>
          <w:snapToGrid w:val="0"/>
        </w:rPr>
        <w:tab/>
        <w:t>Meters</w:t>
      </w:r>
      <w:bookmarkEnd w:id="65"/>
      <w:bookmarkEnd w:id="66"/>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 xml:space="preserve">cause a meter or other device, which may be additional to any meter placed for the purpose of ascertaining the </w:t>
      </w:r>
      <w:r>
        <w:rPr>
          <w:snapToGrid w:val="0"/>
        </w:rPr>
        <w:lastRenderedPageBreak/>
        <w:t>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67" w:name="_Toc37169998"/>
      <w:bookmarkStart w:id="68" w:name="_Toc131513866"/>
      <w:r>
        <w:rPr>
          <w:rStyle w:val="CharSectno"/>
        </w:rPr>
        <w:t>65</w:t>
      </w:r>
      <w:r>
        <w:rPr>
          <w:snapToGrid w:val="0"/>
        </w:rPr>
        <w:t>.</w:t>
      </w:r>
      <w:r>
        <w:rPr>
          <w:snapToGrid w:val="0"/>
        </w:rPr>
        <w:tab/>
        <w:t>Metered accounts</w:t>
      </w:r>
      <w:bookmarkEnd w:id="67"/>
      <w:bookmarkEnd w:id="68"/>
    </w:p>
    <w:p>
      <w:pPr>
        <w:pStyle w:val="Subsection"/>
        <w:rPr>
          <w:snapToGrid w:val="0"/>
        </w:rPr>
      </w:pPr>
      <w:r>
        <w:rPr>
          <w:snapToGrid w:val="0"/>
        </w:rPr>
        <w:tab/>
        <w:t>(1)</w:t>
      </w:r>
      <w:r>
        <w:rPr>
          <w:snapToGrid w:val="0"/>
        </w:rPr>
        <w:tab/>
        <w:t xml:space="preserve">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w:t>
      </w:r>
      <w:r>
        <w:rPr>
          <w:snapToGrid w:val="0"/>
        </w:rPr>
        <w:lastRenderedPageBreak/>
        <w:t>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lastRenderedPageBreak/>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lastRenderedPageBreak/>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lastRenderedPageBreak/>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69" w:name="_Toc37169999"/>
      <w:bookmarkStart w:id="70" w:name="_Toc131513867"/>
      <w:r>
        <w:rPr>
          <w:rStyle w:val="CharSectno"/>
        </w:rPr>
        <w:t>66</w:t>
      </w:r>
      <w:r>
        <w:rPr>
          <w:snapToGrid w:val="0"/>
        </w:rPr>
        <w:t>.</w:t>
      </w:r>
      <w:r>
        <w:rPr>
          <w:snapToGrid w:val="0"/>
        </w:rPr>
        <w:tab/>
        <w:t>Meter tests</w:t>
      </w:r>
      <w:bookmarkEnd w:id="69"/>
      <w:bookmarkEnd w:id="70"/>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 xml:space="preserve">on the basis of a comparison of the performance of the meter under consideration with test calibration </w:t>
      </w:r>
      <w:r>
        <w:rPr>
          <w:snapToGrid w:val="0"/>
        </w:rPr>
        <w:lastRenderedPageBreak/>
        <w:t>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71" w:name="_Toc37170000"/>
      <w:bookmarkStart w:id="72" w:name="_Toc131513868"/>
      <w:r>
        <w:rPr>
          <w:rStyle w:val="CharSectno"/>
        </w:rPr>
        <w:t>67</w:t>
      </w:r>
      <w:r>
        <w:rPr>
          <w:snapToGrid w:val="0"/>
        </w:rPr>
        <w:t>.</w:t>
      </w:r>
      <w:r>
        <w:rPr>
          <w:snapToGrid w:val="0"/>
        </w:rPr>
        <w:tab/>
        <w:t>Circumventing meters</w:t>
      </w:r>
      <w:bookmarkEnd w:id="71"/>
      <w:bookmarkEnd w:id="72"/>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lastRenderedPageBreak/>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73" w:name="_Toc37170001"/>
      <w:bookmarkStart w:id="74" w:name="_Toc131513869"/>
      <w:r>
        <w:rPr>
          <w:rStyle w:val="CharSectno"/>
        </w:rPr>
        <w:t>67A</w:t>
      </w:r>
      <w:r>
        <w:rPr>
          <w:snapToGrid w:val="0"/>
        </w:rPr>
        <w:t>.</w:t>
      </w:r>
      <w:r>
        <w:rPr>
          <w:snapToGrid w:val="0"/>
        </w:rPr>
        <w:tab/>
        <w:t>Liability for charges, and damage to apparatus</w:t>
      </w:r>
      <w:bookmarkEnd w:id="73"/>
      <w:bookmarkEnd w:id="74"/>
    </w:p>
    <w:p>
      <w:pPr>
        <w:pStyle w:val="Subsection"/>
        <w:rPr>
          <w:snapToGrid w:val="0"/>
        </w:rPr>
      </w:pPr>
      <w:r>
        <w:rPr>
          <w:snapToGrid w:val="0"/>
        </w:rPr>
        <w:tab/>
        <w:t>(1)</w:t>
      </w:r>
      <w:r>
        <w:rPr>
          <w:snapToGrid w:val="0"/>
        </w:rPr>
        <w:tab/>
        <w:t xml:space="preserve">For the purposes of this section, unless the name of the occupier of the premises or of the relevant part of the premises has been notified to an energy operator, the person who is liable under </w:t>
      </w:r>
      <w:r>
        <w:rPr>
          <w:snapToGrid w:val="0"/>
        </w:rPr>
        <w:lastRenderedPageBreak/>
        <w:t>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75" w:name="_Toc37170002"/>
      <w:bookmarkStart w:id="76" w:name="_Toc131513870"/>
      <w:r>
        <w:rPr>
          <w:rStyle w:val="CharSectno"/>
        </w:rPr>
        <w:t>68</w:t>
      </w:r>
      <w:r>
        <w:rPr>
          <w:snapToGrid w:val="0"/>
        </w:rPr>
        <w:t>.</w:t>
      </w:r>
      <w:r>
        <w:rPr>
          <w:snapToGrid w:val="0"/>
        </w:rPr>
        <w:tab/>
        <w:t>Inspectors</w:t>
      </w:r>
      <w:bookmarkEnd w:id="75"/>
      <w:bookmarkEnd w:id="76"/>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 xml:space="preserve">For the purposes of facilitating the carrying out of his duties an inspector may be accompanied by any interpreter, technical adviser, or workman who the inspector thinks competent and </w:t>
      </w:r>
      <w:r>
        <w:rPr>
          <w:snapToGrid w:val="0"/>
        </w:rPr>
        <w:lastRenderedPageBreak/>
        <w:t>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lastRenderedPageBreak/>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77" w:name="_Toc37170003"/>
      <w:bookmarkStart w:id="78" w:name="_Toc131513871"/>
      <w:r>
        <w:rPr>
          <w:rStyle w:val="CharSectno"/>
        </w:rPr>
        <w:t>69</w:t>
      </w:r>
      <w:r>
        <w:rPr>
          <w:snapToGrid w:val="0"/>
        </w:rPr>
        <w:t>.</w:t>
      </w:r>
      <w:r>
        <w:rPr>
          <w:snapToGrid w:val="0"/>
        </w:rPr>
        <w:tab/>
        <w:t>Incriminating statements</w:t>
      </w:r>
      <w:bookmarkEnd w:id="77"/>
      <w:bookmarkEnd w:id="78"/>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79" w:name="_Toc37170004"/>
      <w:bookmarkStart w:id="80" w:name="_Toc131513872"/>
      <w:r>
        <w:rPr>
          <w:rStyle w:val="CharSectno"/>
        </w:rPr>
        <w:t>74</w:t>
      </w:r>
      <w:r>
        <w:rPr>
          <w:snapToGrid w:val="0"/>
        </w:rPr>
        <w:t>.</w:t>
      </w:r>
      <w:r>
        <w:rPr>
          <w:snapToGrid w:val="0"/>
        </w:rPr>
        <w:tab/>
        <w:t>Malicious damage</w:t>
      </w:r>
      <w:bookmarkEnd w:id="79"/>
      <w:bookmarkEnd w:id="80"/>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lastRenderedPageBreak/>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81" w:name="_Toc37170005"/>
      <w:bookmarkStart w:id="82" w:name="_Toc131513873"/>
      <w:r>
        <w:rPr>
          <w:rStyle w:val="CharSectno"/>
        </w:rPr>
        <w:t>75</w:t>
      </w:r>
      <w:r>
        <w:rPr>
          <w:snapToGrid w:val="0"/>
        </w:rPr>
        <w:t>.</w:t>
      </w:r>
      <w:r>
        <w:rPr>
          <w:snapToGrid w:val="0"/>
        </w:rPr>
        <w:tab/>
        <w:t>Unlawful damage generally</w:t>
      </w:r>
      <w:bookmarkEnd w:id="81"/>
      <w:bookmarkEnd w:id="82"/>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 xml:space="preserve">without the approval in writing of an energy operator affixes any poster, sign, advertisement or notice to any undertaking, works or thing the property of or under the </w:t>
      </w:r>
      <w:r>
        <w:rPr>
          <w:snapToGrid w:val="0"/>
        </w:rPr>
        <w:lastRenderedPageBreak/>
        <w:t>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83" w:name="_Toc37170006"/>
      <w:bookmarkStart w:id="84" w:name="_Toc131513874"/>
      <w:r>
        <w:rPr>
          <w:rStyle w:val="CharSectno"/>
        </w:rPr>
        <w:t>76</w:t>
      </w:r>
      <w:r>
        <w:rPr>
          <w:snapToGrid w:val="0"/>
        </w:rPr>
        <w:t>.</w:t>
      </w:r>
      <w:r>
        <w:rPr>
          <w:snapToGrid w:val="0"/>
        </w:rPr>
        <w:tab/>
        <w:t>Unlawful entry</w:t>
      </w:r>
      <w:bookmarkEnd w:id="83"/>
      <w:bookmarkEnd w:id="84"/>
    </w:p>
    <w:p>
      <w:pPr>
        <w:pStyle w:val="Subsection"/>
        <w:rPr>
          <w:snapToGrid w:val="0"/>
        </w:rPr>
      </w:pPr>
      <w:r>
        <w:rPr>
          <w:snapToGrid w:val="0"/>
        </w:rPr>
        <w:tab/>
      </w:r>
      <w:r>
        <w:rPr>
          <w:snapToGrid w:val="0"/>
        </w:rPr>
        <w:tab/>
        <w:t xml:space="preserve">A person who without lawful authority enters on any lands, works, structures or property of or under the control or management of an energy operator commits an offence and is liable on conviction to a fine not exceeding $2 000, and it shall </w:t>
      </w:r>
      <w:r>
        <w:rPr>
          <w:snapToGrid w:val="0"/>
        </w:rPr>
        <w:lastRenderedPageBreak/>
        <w:t>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85" w:name="_Toc37170007"/>
      <w:bookmarkStart w:id="86" w:name="_Toc131513875"/>
      <w:r>
        <w:rPr>
          <w:rStyle w:val="CharSectno"/>
        </w:rPr>
        <w:t>77</w:t>
      </w:r>
      <w:r>
        <w:rPr>
          <w:snapToGrid w:val="0"/>
        </w:rPr>
        <w:t>.</w:t>
      </w:r>
      <w:r>
        <w:rPr>
          <w:snapToGrid w:val="0"/>
        </w:rPr>
        <w:tab/>
        <w:t>Restraint of persons</w:t>
      </w:r>
      <w:bookmarkEnd w:id="85"/>
      <w:bookmarkEnd w:id="86"/>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87" w:name="_Toc37170008"/>
      <w:bookmarkStart w:id="88" w:name="_Toc131513876"/>
      <w:r>
        <w:rPr>
          <w:rStyle w:val="CharSectno"/>
        </w:rPr>
        <w:t>78</w:t>
      </w:r>
      <w:r>
        <w:rPr>
          <w:snapToGrid w:val="0"/>
        </w:rPr>
        <w:t>.</w:t>
      </w:r>
      <w:r>
        <w:rPr>
          <w:snapToGrid w:val="0"/>
        </w:rPr>
        <w:tab/>
        <w:t>Persons may be apprehended</w:t>
      </w:r>
      <w:bookmarkEnd w:id="87"/>
      <w:bookmarkEnd w:id="88"/>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89" w:name="_Toc37170009"/>
      <w:bookmarkStart w:id="90" w:name="_Toc131513877"/>
      <w:r>
        <w:rPr>
          <w:rStyle w:val="CharSectno"/>
        </w:rPr>
        <w:t>79</w:t>
      </w:r>
      <w:r>
        <w:rPr>
          <w:snapToGrid w:val="0"/>
        </w:rPr>
        <w:t>.</w:t>
      </w:r>
      <w:r>
        <w:rPr>
          <w:snapToGrid w:val="0"/>
        </w:rPr>
        <w:tab/>
        <w:t>Obstruction of officers etc.</w:t>
      </w:r>
      <w:bookmarkEnd w:id="89"/>
      <w:bookmarkEnd w:id="90"/>
    </w:p>
    <w:p>
      <w:pPr>
        <w:pStyle w:val="Subsection"/>
        <w:rPr>
          <w:snapToGrid w:val="0"/>
        </w:rPr>
      </w:pPr>
      <w:r>
        <w:rPr>
          <w:snapToGrid w:val="0"/>
        </w:rPr>
        <w:tab/>
        <w:t>(1)</w:t>
      </w:r>
      <w:r>
        <w:rPr>
          <w:snapToGrid w:val="0"/>
        </w:rPr>
        <w:tab/>
        <w:t xml:space="preserve">A person who without reasonable excuse wilfully obstructs an energy operator or any inspector, or any other person to whom </w:t>
      </w:r>
      <w:r>
        <w:rPr>
          <w:snapToGrid w:val="0"/>
        </w:rPr>
        <w:lastRenderedPageBreak/>
        <w:t>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91" w:name="_Toc37170010"/>
      <w:bookmarkStart w:id="92" w:name="_Toc131513878"/>
      <w:r>
        <w:rPr>
          <w:rStyle w:val="CharSectno"/>
        </w:rPr>
        <w:t>80</w:t>
      </w:r>
      <w:r>
        <w:rPr>
          <w:snapToGrid w:val="0"/>
        </w:rPr>
        <w:t>.</w:t>
      </w:r>
      <w:r>
        <w:rPr>
          <w:snapToGrid w:val="0"/>
        </w:rPr>
        <w:tab/>
        <w:t>Offences generally</w:t>
      </w:r>
      <w:bookmarkEnd w:id="91"/>
      <w:bookmarkEnd w:id="92"/>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93" w:name="_Toc37170011"/>
      <w:bookmarkStart w:id="94" w:name="_Toc131513879"/>
      <w:r>
        <w:rPr>
          <w:rStyle w:val="CharSectno"/>
        </w:rPr>
        <w:t>81</w:t>
      </w:r>
      <w:r>
        <w:rPr>
          <w:snapToGrid w:val="0"/>
        </w:rPr>
        <w:t>.</w:t>
      </w:r>
      <w:r>
        <w:rPr>
          <w:snapToGrid w:val="0"/>
        </w:rPr>
        <w:tab/>
        <w:t>General penalty</w:t>
      </w:r>
      <w:bookmarkEnd w:id="93"/>
      <w:bookmarkEnd w:id="94"/>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95" w:name="_Toc37170012"/>
      <w:bookmarkStart w:id="96" w:name="_Toc131513880"/>
      <w:r>
        <w:rPr>
          <w:rStyle w:val="CharSectno"/>
        </w:rPr>
        <w:t>82</w:t>
      </w:r>
      <w:r>
        <w:rPr>
          <w:snapToGrid w:val="0"/>
        </w:rPr>
        <w:t>.</w:t>
      </w:r>
      <w:r>
        <w:rPr>
          <w:snapToGrid w:val="0"/>
        </w:rPr>
        <w:tab/>
        <w:t>Recovery of moneys</w:t>
      </w:r>
      <w:bookmarkEnd w:id="95"/>
      <w:bookmarkEnd w:id="96"/>
    </w:p>
    <w:p>
      <w:pPr>
        <w:pStyle w:val="Subsection"/>
        <w:rPr>
          <w:snapToGrid w:val="0"/>
        </w:rPr>
      </w:pPr>
      <w:r>
        <w:rPr>
          <w:snapToGrid w:val="0"/>
        </w:rPr>
        <w:tab/>
        <w:t>(1)</w:t>
      </w:r>
      <w:r>
        <w:rPr>
          <w:snapToGrid w:val="0"/>
        </w:rPr>
        <w:tab/>
        <w:t xml:space="preserve">The Court by or before which a person is convicted of an offence against section 74, or against section 75, may, whether </w:t>
      </w:r>
      <w:r>
        <w:rPr>
          <w:snapToGrid w:val="0"/>
        </w:rPr>
        <w:lastRenderedPageBreak/>
        <w:t>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97" w:name="_Toc37170013"/>
      <w:bookmarkStart w:id="98" w:name="_Toc131513881"/>
      <w:r>
        <w:rPr>
          <w:rStyle w:val="CharSectno"/>
        </w:rPr>
        <w:t>83</w:t>
      </w:r>
      <w:r>
        <w:rPr>
          <w:snapToGrid w:val="0"/>
        </w:rPr>
        <w:t>.</w:t>
      </w:r>
      <w:r>
        <w:rPr>
          <w:snapToGrid w:val="0"/>
        </w:rPr>
        <w:tab/>
        <w:t>Prosecution expenses</w:t>
      </w:r>
      <w:bookmarkEnd w:id="97"/>
      <w:bookmarkEnd w:id="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99" w:name="_Toc37170014"/>
      <w:bookmarkStart w:id="100" w:name="_Toc131513882"/>
      <w:r>
        <w:rPr>
          <w:rStyle w:val="CharSectno"/>
        </w:rPr>
        <w:t>84</w:t>
      </w:r>
      <w:r>
        <w:rPr>
          <w:snapToGrid w:val="0"/>
        </w:rPr>
        <w:t>.</w:t>
      </w:r>
      <w:r>
        <w:rPr>
          <w:snapToGrid w:val="0"/>
        </w:rPr>
        <w:tab/>
        <w:t>Power to institute and conduct proceedings</w:t>
      </w:r>
      <w:bookmarkEnd w:id="99"/>
      <w:bookmarkEnd w:id="100"/>
    </w:p>
    <w:p>
      <w:pPr>
        <w:pStyle w:val="Subsection"/>
        <w:rPr>
          <w:snapToGrid w:val="0"/>
        </w:rPr>
      </w:pPr>
      <w:r>
        <w:rPr>
          <w:snapToGrid w:val="0"/>
        </w:rPr>
        <w:tab/>
        <w:t>(1)</w:t>
      </w:r>
      <w:r>
        <w:rPr>
          <w:snapToGrid w:val="0"/>
        </w:rPr>
        <w:tab/>
        <w:t xml:space="preserve">An energy operator may order either generally or in any particular case that proceedings be taken for the recovery of any </w:t>
      </w:r>
      <w:r>
        <w:rPr>
          <w:snapToGrid w:val="0"/>
        </w:rPr>
        <w:lastRenderedPageBreak/>
        <w:t>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01" w:name="_Toc37170015"/>
      <w:bookmarkStart w:id="102" w:name="_Toc131513883"/>
      <w:r>
        <w:rPr>
          <w:rStyle w:val="CharSectno"/>
        </w:rPr>
        <w:t>85</w:t>
      </w:r>
      <w:r>
        <w:t>.</w:t>
      </w:r>
      <w:r>
        <w:tab/>
        <w:t>Limitation period for offences</w:t>
      </w:r>
      <w:bookmarkEnd w:id="101"/>
      <w:bookmarkEnd w:id="10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03" w:name="_Toc37170016"/>
      <w:bookmarkStart w:id="104" w:name="_Toc131513884"/>
      <w:r>
        <w:rPr>
          <w:rStyle w:val="CharSectno"/>
        </w:rPr>
        <w:t>86</w:t>
      </w:r>
      <w:r>
        <w:rPr>
          <w:snapToGrid w:val="0"/>
        </w:rPr>
        <w:t>.</w:t>
      </w:r>
      <w:r>
        <w:rPr>
          <w:snapToGrid w:val="0"/>
        </w:rPr>
        <w:tab/>
      </w:r>
      <w:r>
        <w:t>Liability of bodies corporate</w:t>
      </w:r>
      <w:bookmarkEnd w:id="103"/>
      <w:bookmarkEnd w:id="104"/>
    </w:p>
    <w:p>
      <w:pPr>
        <w:pStyle w:val="Ednotesubsection"/>
      </w:pPr>
      <w:r>
        <w:tab/>
        <w:t>[(1)-(2a)</w:t>
      </w:r>
      <w:r>
        <w:tab/>
        <w:t>deleted]</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 xml:space="preserve">Any act done or omitted to be done, or course of conduct engaged in, on behalf of a body corporate by a person who was concerned or took part in the management, or who was an agent authorised in that behalf, of that body corporate or which was </w:t>
      </w:r>
      <w:r>
        <w:rPr>
          <w:snapToGrid w:val="0"/>
        </w:rPr>
        <w:lastRenderedPageBreak/>
        <w:t>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 No. 9 of 2023 s. 59.]</w:t>
      </w:r>
    </w:p>
    <w:p>
      <w:pPr>
        <w:pStyle w:val="Heading5"/>
        <w:rPr>
          <w:snapToGrid w:val="0"/>
        </w:rPr>
      </w:pPr>
      <w:bookmarkStart w:id="105" w:name="_Toc37170017"/>
      <w:bookmarkStart w:id="106" w:name="_Toc131513885"/>
      <w:r>
        <w:rPr>
          <w:rStyle w:val="CharSectno"/>
        </w:rPr>
        <w:t>87</w:t>
      </w:r>
      <w:r>
        <w:rPr>
          <w:snapToGrid w:val="0"/>
        </w:rPr>
        <w:t>.</w:t>
      </w:r>
      <w:r>
        <w:rPr>
          <w:snapToGrid w:val="0"/>
        </w:rPr>
        <w:tab/>
        <w:t>Proof of certain matters</w:t>
      </w:r>
      <w:bookmarkEnd w:id="105"/>
      <w:bookmarkEnd w:id="106"/>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lastRenderedPageBreak/>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07" w:name="_Toc37170018"/>
      <w:bookmarkStart w:id="108" w:name="_Toc131513886"/>
      <w:r>
        <w:rPr>
          <w:rStyle w:val="CharSectno"/>
        </w:rPr>
        <w:t>88</w:t>
      </w:r>
      <w:r>
        <w:rPr>
          <w:snapToGrid w:val="0"/>
        </w:rPr>
        <w:t>.</w:t>
      </w:r>
      <w:r>
        <w:rPr>
          <w:snapToGrid w:val="0"/>
        </w:rPr>
        <w:tab/>
        <w:t>Evidence of documents issued by an energy operator</w:t>
      </w:r>
      <w:bookmarkEnd w:id="107"/>
      <w:bookmarkEnd w:id="108"/>
    </w:p>
    <w:p>
      <w:pPr>
        <w:pStyle w:val="Subsection"/>
        <w:rPr>
          <w:snapToGrid w:val="0"/>
        </w:rPr>
      </w:pPr>
      <w:r>
        <w:rPr>
          <w:snapToGrid w:val="0"/>
        </w:rPr>
        <w:tab/>
        <w:t>(1)</w:t>
      </w:r>
      <w:r>
        <w:rPr>
          <w:snapToGrid w:val="0"/>
        </w:rPr>
        <w:tab/>
        <w:t xml:space="preserve">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w:t>
      </w:r>
      <w:r>
        <w:rPr>
          <w:snapToGrid w:val="0"/>
        </w:rPr>
        <w:lastRenderedPageBreak/>
        <w:t>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lastRenderedPageBreak/>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09" w:name="_Toc37170019"/>
      <w:bookmarkStart w:id="110" w:name="_Toc131513887"/>
      <w:r>
        <w:rPr>
          <w:rStyle w:val="CharSectno"/>
        </w:rPr>
        <w:t>120</w:t>
      </w:r>
      <w:r>
        <w:rPr>
          <w:snapToGrid w:val="0"/>
        </w:rPr>
        <w:t>.</w:t>
      </w:r>
      <w:r>
        <w:rPr>
          <w:snapToGrid w:val="0"/>
        </w:rPr>
        <w:tab/>
        <w:t>Energy operator to make good damage, and may be liable to pay compensation</w:t>
      </w:r>
      <w:bookmarkEnd w:id="109"/>
      <w:bookmarkEnd w:id="110"/>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11" w:name="_Toc37170020"/>
      <w:bookmarkStart w:id="112" w:name="_Toc131513888"/>
      <w:r>
        <w:rPr>
          <w:rStyle w:val="CharSectno"/>
        </w:rPr>
        <w:t>121</w:t>
      </w:r>
      <w:r>
        <w:rPr>
          <w:snapToGrid w:val="0"/>
        </w:rPr>
        <w:t>.</w:t>
      </w:r>
      <w:r>
        <w:rPr>
          <w:snapToGrid w:val="0"/>
        </w:rPr>
        <w:tab/>
        <w:t>Actions for damages, generally</w:t>
      </w:r>
      <w:bookmarkEnd w:id="111"/>
      <w:bookmarkEnd w:id="112"/>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 xml:space="preserve">No action shall be maintained against an energy operator in respect of any injury to the person, where the person injured fails without reasonable excuse to submit himself to medical examination by a specified medical practitioner or practitioners </w:t>
      </w:r>
      <w:r>
        <w:rPr>
          <w:snapToGrid w:val="0"/>
        </w:rPr>
        <w:lastRenderedPageBreak/>
        <w:t>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13" w:name="_Toc37170021"/>
      <w:bookmarkStart w:id="114" w:name="_Toc131513889"/>
      <w:r>
        <w:rPr>
          <w:rStyle w:val="CharSectno"/>
        </w:rPr>
        <w:t>122</w:t>
      </w:r>
      <w:r>
        <w:rPr>
          <w:snapToGrid w:val="0"/>
        </w:rPr>
        <w:t>.</w:t>
      </w:r>
      <w:r>
        <w:rPr>
          <w:snapToGrid w:val="0"/>
        </w:rPr>
        <w:tab/>
        <w:t>Protection</w:t>
      </w:r>
      <w:bookmarkEnd w:id="113"/>
      <w:bookmarkEnd w:id="114"/>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115" w:name="_Toc37170022"/>
      <w:bookmarkStart w:id="116" w:name="_Toc131513890"/>
      <w:r>
        <w:rPr>
          <w:rStyle w:val="CharSectno"/>
        </w:rPr>
        <w:t>123</w:t>
      </w:r>
      <w:r>
        <w:rPr>
          <w:snapToGrid w:val="0"/>
        </w:rPr>
        <w:t>.</w:t>
      </w:r>
      <w:r>
        <w:rPr>
          <w:snapToGrid w:val="0"/>
        </w:rPr>
        <w:tab/>
        <w:t>Regulations</w:t>
      </w:r>
      <w:bookmarkEnd w:id="115"/>
      <w:bookmarkEnd w:id="116"/>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lastRenderedPageBreak/>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17" w:name="_Toc37170023"/>
      <w:bookmarkStart w:id="118" w:name="_Toc131513891"/>
      <w:r>
        <w:rPr>
          <w:rStyle w:val="CharSectno"/>
        </w:rPr>
        <w:t>124</w:t>
      </w:r>
      <w:r>
        <w:rPr>
          <w:snapToGrid w:val="0"/>
        </w:rPr>
        <w:t>.</w:t>
      </w:r>
      <w:r>
        <w:rPr>
          <w:snapToGrid w:val="0"/>
        </w:rPr>
        <w:tab/>
        <w:t>By</w:t>
      </w:r>
      <w:r>
        <w:rPr>
          <w:snapToGrid w:val="0"/>
        </w:rPr>
        <w:noBreakHyphen/>
        <w:t>laws</w:t>
      </w:r>
      <w:bookmarkEnd w:id="117"/>
      <w:bookmarkEnd w:id="11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w:t>
      </w:r>
      <w:r>
        <w:rPr>
          <w:snapToGrid w:val="0"/>
        </w:rPr>
        <w:lastRenderedPageBreak/>
        <w:t xml:space="preserve">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lastRenderedPageBreak/>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lastRenderedPageBreak/>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lastRenderedPageBreak/>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119" w:name="_Toc37170024"/>
      <w:bookmarkStart w:id="120" w:name="_Toc131513892"/>
      <w:r>
        <w:rPr>
          <w:rStyle w:val="CharSectno"/>
        </w:rPr>
        <w:t>125</w:t>
      </w:r>
      <w:r>
        <w:rPr>
          <w:snapToGrid w:val="0"/>
        </w:rPr>
        <w:t>.</w:t>
      </w:r>
      <w:r>
        <w:rPr>
          <w:snapToGrid w:val="0"/>
        </w:rPr>
        <w:tab/>
        <w:t>Regulations or by</w:t>
      </w:r>
      <w:r>
        <w:rPr>
          <w:snapToGrid w:val="0"/>
        </w:rPr>
        <w:noBreakHyphen/>
        <w:t>laws, generally</w:t>
      </w:r>
      <w:bookmarkEnd w:id="119"/>
      <w:bookmarkEnd w:id="120"/>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lastRenderedPageBreak/>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lastRenderedPageBreak/>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1" w:name="_Toc37170025"/>
      <w:bookmarkStart w:id="122" w:name="_Toc37170088"/>
      <w:bookmarkStart w:id="123" w:name="_Toc37170151"/>
      <w:bookmarkStart w:id="124" w:name="_Toc37170219"/>
      <w:bookmarkStart w:id="125" w:name="_Toc37171478"/>
      <w:bookmarkStart w:id="126" w:name="_Toc37230289"/>
      <w:bookmarkStart w:id="127" w:name="_Toc131503485"/>
      <w:bookmarkStart w:id="128" w:name="_Toc131503728"/>
      <w:bookmarkStart w:id="129" w:name="_Toc131513893"/>
      <w:r>
        <w:lastRenderedPageBreak/>
        <w:t>Notes</w:t>
      </w:r>
      <w:bookmarkEnd w:id="121"/>
      <w:bookmarkEnd w:id="122"/>
      <w:bookmarkEnd w:id="123"/>
      <w:bookmarkEnd w:id="124"/>
      <w:bookmarkEnd w:id="125"/>
      <w:bookmarkEnd w:id="126"/>
      <w:bookmarkEnd w:id="127"/>
      <w:bookmarkEnd w:id="128"/>
      <w:bookmarkEnd w:id="129"/>
    </w:p>
    <w:p>
      <w:pPr>
        <w:pStyle w:val="nStatement"/>
      </w:pPr>
      <w:r>
        <w:t xml:space="preserve">This is a compilation of the </w:t>
      </w:r>
      <w:r>
        <w:rPr>
          <w:i/>
          <w:noProof/>
        </w:rPr>
        <w:t>Energy Operators (Powers) Act 1979</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rPr>
          <w:snapToGrid w:val="0"/>
        </w:rPr>
      </w:pPr>
      <w:bookmarkStart w:id="130" w:name="_Toc37170026"/>
      <w:bookmarkStart w:id="131" w:name="_Toc131513894"/>
      <w:r>
        <w:rPr>
          <w:snapToGrid w:val="0"/>
        </w:rPr>
        <w:t>Compilation table</w:t>
      </w:r>
      <w:bookmarkEnd w:id="130"/>
      <w:bookmarkEnd w:id="131"/>
    </w:p>
    <w:tbl>
      <w:tblPr>
        <w:tblW w:w="7089"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4</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lastRenderedPageBreak/>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5, 6</w:t>
            </w:r>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lastRenderedPageBreak/>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7</w:t>
            </w:r>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8</w:t>
            </w:r>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r>
        <w:trPr>
          <w:cantSplit/>
        </w:trPr>
        <w:tc>
          <w:tcPr>
            <w:tcW w:w="2268" w:type="dxa"/>
          </w:tcPr>
          <w:p>
            <w:pPr>
              <w:pStyle w:val="nTable"/>
              <w:spacing w:after="40"/>
              <w:ind w:right="113"/>
              <w:rPr>
                <w:snapToGrid w:val="0"/>
              </w:rPr>
            </w:pPr>
            <w:r>
              <w:rPr>
                <w:i/>
              </w:rPr>
              <w:lastRenderedPageBreak/>
              <w:t>Electricity Industry Amendment Act 2020</w:t>
            </w:r>
            <w:r>
              <w:t xml:space="preserve"> s. 31</w:t>
            </w:r>
          </w:p>
        </w:tc>
        <w:tc>
          <w:tcPr>
            <w:tcW w:w="1134" w:type="dxa"/>
          </w:tcPr>
          <w:p>
            <w:pPr>
              <w:pStyle w:val="nTable"/>
              <w:spacing w:after="40"/>
              <w:rPr>
                <w:snapToGrid w:val="0"/>
              </w:rPr>
            </w:pPr>
            <w:r>
              <w:rPr>
                <w:snapToGrid w:val="0"/>
              </w:rPr>
              <w:t>9 of 2020</w:t>
            </w:r>
          </w:p>
        </w:tc>
        <w:tc>
          <w:tcPr>
            <w:tcW w:w="1136" w:type="dxa"/>
          </w:tcPr>
          <w:p>
            <w:pPr>
              <w:pStyle w:val="nTable"/>
              <w:spacing w:after="40"/>
            </w:pPr>
            <w:r>
              <w:rPr>
                <w:snapToGrid w:val="0"/>
              </w:rPr>
              <w:t>6 Apr 2020</w:t>
            </w:r>
          </w:p>
        </w:tc>
        <w:tc>
          <w:tcPr>
            <w:tcW w:w="2551" w:type="dxa"/>
          </w:tcPr>
          <w:p>
            <w:pPr>
              <w:pStyle w:val="nTable"/>
              <w:spacing w:after="40"/>
              <w:rPr>
                <w:snapToGrid w:val="0"/>
              </w:rPr>
            </w:pPr>
            <w:r>
              <w:rPr>
                <w:snapToGrid w:val="0"/>
                <w:color w:val="000000"/>
              </w:rPr>
              <w:t>7 Apr 2020 (see s. 2(b))</w:t>
            </w:r>
          </w:p>
        </w:tc>
      </w:tr>
      <w:tr>
        <w:trPr>
          <w:cantSplit/>
        </w:trPr>
        <w:tc>
          <w:tcPr>
            <w:tcW w:w="2268" w:type="dxa"/>
            <w:tcBorders>
              <w:bottom w:val="single" w:sz="4" w:space="0" w:color="auto"/>
            </w:tcBorders>
          </w:tcPr>
          <w:p>
            <w:pPr>
              <w:pStyle w:val="nTable"/>
              <w:spacing w:after="40"/>
              <w:ind w:right="113"/>
              <w:rPr>
                <w:i/>
              </w:rPr>
            </w:pPr>
            <w:r>
              <w:rPr>
                <w:i/>
              </w:rPr>
              <w:t>Directors’ Liability Reform Act 2023</w:t>
            </w:r>
            <w:r>
              <w:t xml:space="preserve"> Pt. 3 Div. 22</w:t>
            </w:r>
          </w:p>
        </w:tc>
        <w:tc>
          <w:tcPr>
            <w:tcW w:w="1134" w:type="dxa"/>
            <w:tcBorders>
              <w:bottom w:val="single" w:sz="4" w:space="0" w:color="auto"/>
            </w:tcBorders>
          </w:tcPr>
          <w:p>
            <w:pPr>
              <w:pStyle w:val="nTable"/>
              <w:spacing w:after="40"/>
              <w:rPr>
                <w:snapToGrid w:val="0"/>
              </w:rPr>
            </w:pPr>
            <w:r>
              <w:t>9 of 2023</w:t>
            </w:r>
          </w:p>
        </w:tc>
        <w:tc>
          <w:tcPr>
            <w:tcW w:w="1136" w:type="dxa"/>
            <w:tcBorders>
              <w:bottom w:val="single" w:sz="4" w:space="0" w:color="auto"/>
            </w:tcBorders>
          </w:tcPr>
          <w:p>
            <w:pPr>
              <w:pStyle w:val="nTable"/>
              <w:spacing w:after="40"/>
              <w:rPr>
                <w:snapToGrid w:val="0"/>
              </w:rPr>
            </w:pPr>
            <w:r>
              <w:t>4 Apr 2023</w:t>
            </w:r>
          </w:p>
        </w:tc>
        <w:tc>
          <w:tcPr>
            <w:tcW w:w="2551" w:type="dxa"/>
            <w:tcBorders>
              <w:bottom w:val="single" w:sz="4" w:space="0" w:color="auto"/>
            </w:tcBorders>
          </w:tcPr>
          <w:p>
            <w:pPr>
              <w:pStyle w:val="nTable"/>
              <w:spacing w:after="40"/>
              <w:rPr>
                <w:snapToGrid w:val="0"/>
                <w:color w:val="000000"/>
              </w:rPr>
            </w:pPr>
            <w:r>
              <w:t>5 Apr 2023 (see s. 2(j))</w:t>
            </w:r>
          </w:p>
        </w:tc>
      </w:tr>
    </w:tbl>
    <w:p>
      <w:pPr>
        <w:pStyle w:val="nHeading3"/>
      </w:pPr>
      <w:bookmarkStart w:id="132" w:name="_Toc37170027"/>
      <w:bookmarkStart w:id="133" w:name="_Toc131513895"/>
      <w:r>
        <w:t>Other notes</w:t>
      </w:r>
      <w:bookmarkEnd w:id="132"/>
      <w:bookmarkEnd w:id="133"/>
    </w:p>
    <w:p>
      <w:pPr>
        <w:pStyle w:val="nNote"/>
        <w:spacing w:before="120"/>
        <w:rPr>
          <w:snapToGrid w:val="0"/>
        </w:rPr>
      </w:pPr>
      <w:r>
        <w:rPr>
          <w:vertAlign w:val="superscript"/>
        </w:rPr>
        <w:t>1</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r>
        <w:rPr>
          <w:snapToGrid w:val="0"/>
          <w:vertAlign w:val="superscript"/>
        </w:rPr>
        <w:t>2</w:t>
      </w:r>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r>
        <w:rPr>
          <w:snapToGrid w:val="0"/>
          <w:vertAlign w:val="superscript"/>
        </w:rPr>
        <w:t>3</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r>
        <w:rPr>
          <w:snapToGrid w:val="0"/>
          <w:vertAlign w:val="superscript"/>
        </w:rPr>
        <w:t>4</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r>
        <w:rPr>
          <w:snapToGrid w:val="0"/>
          <w:vertAlign w:val="superscript"/>
        </w:rPr>
        <w:t>5</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lastRenderedPageBreak/>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lastRenderedPageBreak/>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w:t>
      </w:r>
      <w:r>
        <w:lastRenderedPageBreak/>
        <w:t>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lastRenderedPageBreak/>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lastRenderedPageBreak/>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 xml:space="preserve">any act, matter or thing done or omitted to be done in relation to the assets, rights and liabilities referred to in paragraphs (a) and (b) before the commencement day by, to or in respect of the Commission (to the extent that that </w:t>
      </w:r>
      <w:r>
        <w:lastRenderedPageBreak/>
        <w:t>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lastRenderedPageBreak/>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lastRenderedPageBreak/>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lastRenderedPageBreak/>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lastRenderedPageBreak/>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lastRenderedPageBreak/>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lastRenderedPageBreak/>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r>
        <w:rPr>
          <w:snapToGrid w:val="0"/>
          <w:vertAlign w:val="superscript"/>
        </w:rPr>
        <w:t>7</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r>
        <w:rPr>
          <w:vertAlign w:val="superscript"/>
        </w:rPr>
        <w:t>8</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35" w:name="_Toc37171481"/>
      <w:bookmarkStart w:id="136" w:name="_Toc37230292"/>
      <w:bookmarkStart w:id="137" w:name="_Toc131503488"/>
      <w:bookmarkStart w:id="138" w:name="_Toc131503731"/>
      <w:bookmarkStart w:id="139" w:name="_Toc131513896"/>
      <w:r>
        <w:rPr>
          <w:sz w:val="28"/>
        </w:rPr>
        <w:lastRenderedPageBreak/>
        <w:t>Defined terms</w:t>
      </w:r>
      <w:bookmarkEnd w:id="135"/>
      <w:bookmarkEnd w:id="136"/>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corporation</w:t>
      </w:r>
      <w:r>
        <w:tab/>
        <w:t>124(6)</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 45(4A)</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power of entry</w:t>
      </w:r>
      <w:r>
        <w:tab/>
        <w:t>46(1)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0" w:name="DefinedTerms"/>
    <w:bookmarkEnd w:id="1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65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C2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8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0F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72E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07161209"/>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8FFD-D84B-452F-B18D-C4D3D15D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30899</Words>
  <Characters>144609</Characters>
  <Application>Microsoft Office Word</Application>
  <DocSecurity>0</DocSecurity>
  <Lines>3615</Lines>
  <Paragraphs>1450</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1979 - 06-c0-00</dc:title>
  <dc:subject/>
  <dc:creator/>
  <cp:keywords/>
  <dc:description/>
  <cp:lastModifiedBy>Master Repository Process</cp:lastModifiedBy>
  <cp:revision>4</cp:revision>
  <cp:lastPrinted>2019-06-18T01:34:00Z</cp:lastPrinted>
  <dcterms:created xsi:type="dcterms:W3CDTF">2023-04-05T03:31:00Z</dcterms:created>
  <dcterms:modified xsi:type="dcterms:W3CDTF">2023-04-05T03:31:00Z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AsAtDate">
    <vt:lpwstr>05 Apr 2023</vt:lpwstr>
  </property>
  <property fmtid="{D5CDD505-2E9C-101B-9397-08002B2CF9AE}" pid="8" name="Suffix">
    <vt:lpwstr>06-c0-00</vt:lpwstr>
  </property>
  <property fmtid="{D5CDD505-2E9C-101B-9397-08002B2CF9AE}" pid="9" name="CommencementDate">
    <vt:lpwstr>20230405</vt:lpwstr>
  </property>
</Properties>
</file>