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Hope Valley-Wattleup Redevelopment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_Toc131587393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_Toc131587394 \h </w:instrText>
      </w:r>
      <w:r>
        <w:fldChar w:fldCharType="separate"/>
      </w:r>
      <w:r>
        <w:t>2</w:t>
      </w:r>
      <w:r>
        <w:fldChar w:fldCharType="end"/>
      </w:r>
    </w:p>
    <w:p>
      <w:pPr>
        <w:pStyle w:val="TOC8"/>
        <w:rPr>
          <w:rFonts w:asciiTheme="minorHAnsi" w:eastAsiaTheme="minorEastAsia" w:hAnsiTheme="minorHAnsi" w:cstheme="minorBidi"/>
          <w:szCs w:val="22"/>
        </w:rPr>
      </w:pPr>
      <w:r>
        <w:t>4.</w:t>
      </w:r>
      <w:r>
        <w:tab/>
        <w:t>Redevelopment area defined (Sch. 1)</w:t>
      </w:r>
      <w:r>
        <w:tab/>
      </w:r>
      <w:r>
        <w:fldChar w:fldCharType="begin"/>
      </w:r>
      <w:r>
        <w:instrText xml:space="preserve"> PAGEREF _Toc131587395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w:t>
      </w:r>
    </w:p>
    <w:p>
      <w:pPr>
        <w:pStyle w:val="TOC8"/>
        <w:rPr>
          <w:rFonts w:asciiTheme="minorHAnsi" w:eastAsiaTheme="minorEastAsia" w:hAnsiTheme="minorHAnsi" w:cstheme="minorBidi"/>
          <w:szCs w:val="22"/>
        </w:rPr>
      </w:pPr>
      <w:r>
        <w:t>5.</w:t>
      </w:r>
      <w:r>
        <w:tab/>
        <w:t>Functions of Authority under this Act</w:t>
      </w:r>
      <w:r>
        <w:tab/>
      </w:r>
      <w:r>
        <w:fldChar w:fldCharType="begin"/>
      </w:r>
      <w:r>
        <w:instrText xml:space="preserve"> PAGEREF _Toc131587397 \h </w:instrText>
      </w:r>
      <w:r>
        <w:fldChar w:fldCharType="separate"/>
      </w:r>
      <w:r>
        <w:t>4</w:t>
      </w:r>
      <w:r>
        <w:fldChar w:fldCharType="end"/>
      </w:r>
    </w:p>
    <w:p>
      <w:pPr>
        <w:pStyle w:val="TOC8"/>
        <w:rPr>
          <w:rFonts w:asciiTheme="minorHAnsi" w:eastAsiaTheme="minorEastAsia" w:hAnsiTheme="minorHAnsi" w:cstheme="minorBidi"/>
          <w:szCs w:val="22"/>
        </w:rPr>
      </w:pPr>
      <w:r>
        <w:t>6.</w:t>
      </w:r>
      <w:r>
        <w:tab/>
        <w:t>Compulsory taking of land</w:t>
      </w:r>
      <w:r>
        <w:tab/>
      </w:r>
      <w:r>
        <w:fldChar w:fldCharType="begin"/>
      </w:r>
      <w:r>
        <w:instrText xml:space="preserve"> PAGEREF _Toc131587398 \h </w:instrText>
      </w:r>
      <w:r>
        <w:fldChar w:fldCharType="separate"/>
      </w:r>
      <w:r>
        <w:t>4</w:t>
      </w:r>
      <w:r>
        <w:fldChar w:fldCharType="end"/>
      </w:r>
    </w:p>
    <w:p>
      <w:pPr>
        <w:pStyle w:val="TOC8"/>
        <w:rPr>
          <w:rFonts w:asciiTheme="minorHAnsi" w:eastAsiaTheme="minorEastAsia" w:hAnsiTheme="minorHAnsi" w:cstheme="minorBidi"/>
          <w:szCs w:val="22"/>
        </w:rPr>
      </w:pPr>
      <w:r>
        <w:t>7.</w:t>
      </w:r>
      <w:r>
        <w:tab/>
        <w:t>Power of Governor to direct transfer to Authority</w:t>
      </w:r>
      <w:r>
        <w:tab/>
      </w:r>
      <w:r>
        <w:fldChar w:fldCharType="begin"/>
      </w:r>
      <w:r>
        <w:instrText xml:space="preserve"> PAGEREF _Toc131587399 \h </w:instrText>
      </w:r>
      <w:r>
        <w:fldChar w:fldCharType="separate"/>
      </w:r>
      <w:r>
        <w:t>4</w:t>
      </w:r>
      <w:r>
        <w:fldChar w:fldCharType="end"/>
      </w:r>
    </w:p>
    <w:p>
      <w:pPr>
        <w:pStyle w:val="TOC8"/>
        <w:rPr>
          <w:rFonts w:asciiTheme="minorHAnsi" w:eastAsiaTheme="minorEastAsia" w:hAnsiTheme="minorHAnsi" w:cstheme="minorBidi"/>
          <w:szCs w:val="22"/>
        </w:rPr>
      </w:pPr>
      <w:r>
        <w:t>8.</w:t>
      </w:r>
      <w:r>
        <w:tab/>
        <w:t>Temporary closure of streets</w:t>
      </w:r>
      <w:r>
        <w:tab/>
      </w:r>
      <w:r>
        <w:fldChar w:fldCharType="begin"/>
      </w:r>
      <w:r>
        <w:instrText xml:space="preserve"> PAGEREF _Toc131587400 \h </w:instrText>
      </w:r>
      <w:r>
        <w:fldChar w:fldCharType="separate"/>
      </w:r>
      <w:r>
        <w:t>5</w:t>
      </w:r>
      <w:r>
        <w:fldChar w:fldCharType="end"/>
      </w:r>
    </w:p>
    <w:p>
      <w:pPr>
        <w:pStyle w:val="TOC8"/>
        <w:rPr>
          <w:rFonts w:asciiTheme="minorHAnsi" w:eastAsiaTheme="minorEastAsia" w:hAnsiTheme="minorHAnsi" w:cstheme="minorBidi"/>
          <w:szCs w:val="22"/>
        </w:rPr>
      </w:pPr>
      <w:r>
        <w:t>9.</w:t>
      </w:r>
      <w:r>
        <w:tab/>
        <w:t>Permanent closure of streets</w:t>
      </w:r>
      <w:r>
        <w:tab/>
      </w:r>
      <w:r>
        <w:fldChar w:fldCharType="begin"/>
      </w:r>
      <w:r>
        <w:instrText xml:space="preserve"> PAGEREF _Toc131587401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Master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Authority to comply with master plan</w:t>
      </w:r>
      <w:r>
        <w:tab/>
      </w:r>
      <w:r>
        <w:fldChar w:fldCharType="begin"/>
      </w:r>
      <w:r>
        <w:instrText xml:space="preserve"> PAGEREF _Toc131587404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Preparation and approval of master plan</w:t>
      </w:r>
    </w:p>
    <w:p>
      <w:pPr>
        <w:pStyle w:val="TOC8"/>
        <w:rPr>
          <w:rFonts w:asciiTheme="minorHAnsi" w:eastAsiaTheme="minorEastAsia" w:hAnsiTheme="minorHAnsi" w:cstheme="minorBidi"/>
          <w:szCs w:val="22"/>
        </w:rPr>
      </w:pPr>
      <w:r>
        <w:t>11.</w:t>
      </w:r>
      <w:r>
        <w:tab/>
        <w:t>Contents of master plan</w:t>
      </w:r>
      <w:r>
        <w:tab/>
      </w:r>
      <w:r>
        <w:fldChar w:fldCharType="begin"/>
      </w:r>
      <w:r>
        <w:instrText xml:space="preserve"> PAGEREF _Toc131587406 \h </w:instrText>
      </w:r>
      <w:r>
        <w:fldChar w:fldCharType="separate"/>
      </w:r>
      <w:r>
        <w:t>7</w:t>
      </w:r>
      <w:r>
        <w:fldChar w:fldCharType="end"/>
      </w:r>
    </w:p>
    <w:p>
      <w:pPr>
        <w:pStyle w:val="TOC8"/>
        <w:rPr>
          <w:rFonts w:asciiTheme="minorHAnsi" w:eastAsiaTheme="minorEastAsia" w:hAnsiTheme="minorHAnsi" w:cstheme="minorBidi"/>
          <w:szCs w:val="22"/>
        </w:rPr>
      </w:pPr>
      <w:r>
        <w:t>12.</w:t>
      </w:r>
      <w:r>
        <w:tab/>
        <w:t>Submission of proposed master plan to Commission</w:t>
      </w:r>
      <w:r>
        <w:tab/>
      </w:r>
      <w:r>
        <w:fldChar w:fldCharType="begin"/>
      </w:r>
      <w:r>
        <w:instrText xml:space="preserve"> PAGEREF _Toc131587407 \h </w:instrText>
      </w:r>
      <w:r>
        <w:fldChar w:fldCharType="separate"/>
      </w:r>
      <w:r>
        <w:t>7</w:t>
      </w:r>
      <w:r>
        <w:fldChar w:fldCharType="end"/>
      </w:r>
    </w:p>
    <w:p>
      <w:pPr>
        <w:pStyle w:val="TOC8"/>
        <w:rPr>
          <w:rFonts w:asciiTheme="minorHAnsi" w:eastAsiaTheme="minorEastAsia" w:hAnsiTheme="minorHAnsi" w:cstheme="minorBidi"/>
          <w:szCs w:val="22"/>
        </w:rPr>
      </w:pPr>
      <w:r>
        <w:t>13.</w:t>
      </w:r>
      <w:r>
        <w:tab/>
        <w:t>Proposed master plan to be publicly notified</w:t>
      </w:r>
      <w:r>
        <w:tab/>
      </w:r>
      <w:r>
        <w:fldChar w:fldCharType="begin"/>
      </w:r>
      <w:r>
        <w:instrText xml:space="preserve"> PAGEREF _Toc131587408 \h </w:instrText>
      </w:r>
      <w:r>
        <w:fldChar w:fldCharType="separate"/>
      </w:r>
      <w:r>
        <w:t>8</w:t>
      </w:r>
      <w:r>
        <w:fldChar w:fldCharType="end"/>
      </w:r>
    </w:p>
    <w:p>
      <w:pPr>
        <w:pStyle w:val="TOC8"/>
        <w:rPr>
          <w:rFonts w:asciiTheme="minorHAnsi" w:eastAsiaTheme="minorEastAsia" w:hAnsiTheme="minorHAnsi" w:cstheme="minorBidi"/>
          <w:szCs w:val="22"/>
        </w:rPr>
      </w:pPr>
      <w:r>
        <w:t>14.</w:t>
      </w:r>
      <w:r>
        <w:tab/>
        <w:t>Public submissions about proposed master plan</w:t>
      </w:r>
      <w:r>
        <w:tab/>
      </w:r>
      <w:r>
        <w:fldChar w:fldCharType="begin"/>
      </w:r>
      <w:r>
        <w:instrText xml:space="preserve"> PAGEREF _Toc131587409 \h </w:instrText>
      </w:r>
      <w:r>
        <w:fldChar w:fldCharType="separate"/>
      </w:r>
      <w:r>
        <w:t>9</w:t>
      </w:r>
      <w:r>
        <w:fldChar w:fldCharType="end"/>
      </w:r>
    </w:p>
    <w:p>
      <w:pPr>
        <w:pStyle w:val="TOC8"/>
        <w:rPr>
          <w:rFonts w:asciiTheme="minorHAnsi" w:eastAsiaTheme="minorEastAsia" w:hAnsiTheme="minorHAnsi" w:cstheme="minorBidi"/>
          <w:szCs w:val="22"/>
        </w:rPr>
      </w:pPr>
      <w:r>
        <w:t>15.</w:t>
      </w:r>
      <w:r>
        <w:tab/>
        <w:t>Submission of proposed master plan to Commission and approval by Minister</w:t>
      </w:r>
      <w:r>
        <w:tab/>
      </w:r>
      <w:r>
        <w:fldChar w:fldCharType="begin"/>
      </w:r>
      <w:r>
        <w:instrText xml:space="preserve"> PAGEREF _Toc131587410 \h </w:instrText>
      </w:r>
      <w:r>
        <w:fldChar w:fldCharType="separate"/>
      </w:r>
      <w:r>
        <w:t>10</w:t>
      </w:r>
      <w:r>
        <w:fldChar w:fldCharType="end"/>
      </w:r>
    </w:p>
    <w:p>
      <w:pPr>
        <w:pStyle w:val="TOC8"/>
        <w:rPr>
          <w:rFonts w:asciiTheme="minorHAnsi" w:eastAsiaTheme="minorEastAsia" w:hAnsiTheme="minorHAnsi" w:cstheme="minorBidi"/>
          <w:szCs w:val="22"/>
        </w:rPr>
      </w:pPr>
      <w:r>
        <w:t>16.</w:t>
      </w:r>
      <w:r>
        <w:tab/>
        <w:t>Public notice of approval of master plan and commencement of master plan</w:t>
      </w:r>
      <w:r>
        <w:tab/>
      </w:r>
      <w:r>
        <w:fldChar w:fldCharType="begin"/>
      </w:r>
      <w:r>
        <w:instrText xml:space="preserve"> PAGEREF _Toc131587411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Amendment of master plan</w:t>
      </w:r>
    </w:p>
    <w:p>
      <w:pPr>
        <w:pStyle w:val="TOC8"/>
        <w:rPr>
          <w:rFonts w:asciiTheme="minorHAnsi" w:eastAsiaTheme="minorEastAsia" w:hAnsiTheme="minorHAnsi" w:cstheme="minorBidi"/>
          <w:szCs w:val="22"/>
        </w:rPr>
      </w:pPr>
      <w:r>
        <w:t>17.</w:t>
      </w:r>
      <w:r>
        <w:tab/>
        <w:t>Amendment of master plan</w:t>
      </w:r>
      <w:r>
        <w:tab/>
      </w:r>
      <w:r>
        <w:fldChar w:fldCharType="begin"/>
      </w:r>
      <w:r>
        <w:instrText xml:space="preserve"> PAGEREF _Toc131587413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Role of Environmental Protection Authority in respect of master plans, etc.</w:t>
      </w:r>
    </w:p>
    <w:p>
      <w:pPr>
        <w:pStyle w:val="TOC8"/>
        <w:rPr>
          <w:rFonts w:asciiTheme="minorHAnsi" w:eastAsiaTheme="minorEastAsia" w:hAnsiTheme="minorHAnsi" w:cstheme="minorBidi"/>
          <w:szCs w:val="22"/>
        </w:rPr>
      </w:pPr>
      <w:r>
        <w:t>18.</w:t>
      </w:r>
      <w:r>
        <w:tab/>
        <w:t>Reference of proposed master plans, and proposed amendments to master plans, to EPA</w:t>
      </w:r>
      <w:r>
        <w:tab/>
      </w:r>
      <w:r>
        <w:fldChar w:fldCharType="begin"/>
      </w:r>
      <w:r>
        <w:instrText xml:space="preserve"> PAGEREF _Toc131587415 \h </w:instrText>
      </w:r>
      <w:r>
        <w:fldChar w:fldCharType="separate"/>
      </w:r>
      <w:r>
        <w:t>12</w:t>
      </w:r>
      <w:r>
        <w:fldChar w:fldCharType="end"/>
      </w:r>
    </w:p>
    <w:p>
      <w:pPr>
        <w:pStyle w:val="TOC8"/>
        <w:rPr>
          <w:rFonts w:asciiTheme="minorHAnsi" w:eastAsiaTheme="minorEastAsia" w:hAnsiTheme="minorHAnsi" w:cstheme="minorBidi"/>
          <w:szCs w:val="22"/>
        </w:rPr>
      </w:pPr>
      <w:r>
        <w:t>19.</w:t>
      </w:r>
      <w:r>
        <w:tab/>
        <w:t>Environmental review of proposed master plans, and proposed amendments to master plans, to be undertaken</w:t>
      </w:r>
      <w:r>
        <w:tab/>
      </w:r>
      <w:r>
        <w:fldChar w:fldCharType="begin"/>
      </w:r>
      <w:r>
        <w:instrText xml:space="preserve"> PAGEREF _Toc131587416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Authority’s duties as to environmental issues</w:t>
      </w:r>
      <w:r>
        <w:tab/>
      </w:r>
      <w:r>
        <w:fldChar w:fldCharType="begin"/>
      </w:r>
      <w:r>
        <w:instrText xml:space="preserve"> PAGEREF _Toc131587417 \h </w:instrText>
      </w:r>
      <w:r>
        <w:fldChar w:fldCharType="separate"/>
      </w:r>
      <w:r>
        <w:t>13</w:t>
      </w:r>
      <w:r>
        <w:fldChar w:fldCharType="end"/>
      </w:r>
    </w:p>
    <w:p>
      <w:pPr>
        <w:pStyle w:val="TOC8"/>
        <w:rPr>
          <w:rFonts w:asciiTheme="minorHAnsi" w:eastAsiaTheme="minorEastAsia" w:hAnsiTheme="minorHAnsi" w:cstheme="minorBidi"/>
          <w:szCs w:val="22"/>
        </w:rPr>
      </w:pPr>
      <w:r>
        <w:t>21.</w:t>
      </w:r>
      <w:r>
        <w:tab/>
        <w:t>Approval by Minister of proposed master plans and proposed amendments to master plans</w:t>
      </w:r>
      <w:r>
        <w:tab/>
      </w:r>
      <w:r>
        <w:fldChar w:fldCharType="begin"/>
      </w:r>
      <w:r>
        <w:instrText xml:space="preserve"> PAGEREF _Toc131587418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Effect of master plan</w:t>
      </w:r>
    </w:p>
    <w:p>
      <w:pPr>
        <w:pStyle w:val="TOC8"/>
        <w:rPr>
          <w:rFonts w:asciiTheme="minorHAnsi" w:eastAsiaTheme="minorEastAsia" w:hAnsiTheme="minorHAnsi" w:cstheme="minorBidi"/>
          <w:szCs w:val="22"/>
        </w:rPr>
      </w:pPr>
      <w:r>
        <w:t>22A.</w:t>
      </w:r>
      <w:r>
        <w:tab/>
        <w:t>Master plan’s effect</w:t>
      </w:r>
      <w:r>
        <w:tab/>
      </w:r>
      <w:r>
        <w:fldChar w:fldCharType="begin"/>
      </w:r>
      <w:r>
        <w:instrText xml:space="preserve"> PAGEREF _Toc131587420 \h </w:instrText>
      </w:r>
      <w:r>
        <w:fldChar w:fldCharType="separate"/>
      </w:r>
      <w:r>
        <w:t>15</w:t>
      </w:r>
      <w:r>
        <w:fldChar w:fldCharType="end"/>
      </w:r>
    </w:p>
    <w:p>
      <w:pPr>
        <w:pStyle w:val="TOC8"/>
        <w:rPr>
          <w:rFonts w:asciiTheme="minorHAnsi" w:eastAsiaTheme="minorEastAsia" w:hAnsiTheme="minorHAnsi" w:cstheme="minorBidi"/>
          <w:szCs w:val="22"/>
        </w:rPr>
      </w:pPr>
      <w:r>
        <w:t>22B.</w:t>
      </w:r>
      <w:r>
        <w:tab/>
        <w:t>Contravening a master plan</w:t>
      </w:r>
      <w:r>
        <w:tab/>
      </w:r>
      <w:r>
        <w:fldChar w:fldCharType="begin"/>
      </w:r>
      <w:r>
        <w:instrText xml:space="preserve"> PAGEREF _Toc131587421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control</w:t>
      </w:r>
    </w:p>
    <w:p>
      <w:pPr>
        <w:pStyle w:val="TOC8"/>
        <w:rPr>
          <w:rFonts w:asciiTheme="minorHAnsi" w:eastAsiaTheme="minorEastAsia" w:hAnsiTheme="minorHAnsi" w:cstheme="minorBidi"/>
          <w:szCs w:val="22"/>
        </w:rPr>
      </w:pPr>
      <w:r>
        <w:t>22.</w:t>
      </w:r>
      <w:r>
        <w:tab/>
        <w:t>Crown bound</w:t>
      </w:r>
      <w:r>
        <w:tab/>
      </w:r>
      <w:r>
        <w:fldChar w:fldCharType="begin"/>
      </w:r>
      <w:r>
        <w:instrText xml:space="preserve"> PAGEREF _Toc131587423 \h </w:instrText>
      </w:r>
      <w:r>
        <w:fldChar w:fldCharType="separate"/>
      </w:r>
      <w:r>
        <w:t>16</w:t>
      </w:r>
      <w:r>
        <w:fldChar w:fldCharType="end"/>
      </w:r>
    </w:p>
    <w:p>
      <w:pPr>
        <w:pStyle w:val="TOC8"/>
        <w:rPr>
          <w:rFonts w:asciiTheme="minorHAnsi" w:eastAsiaTheme="minorEastAsia" w:hAnsiTheme="minorHAnsi" w:cstheme="minorBidi"/>
          <w:szCs w:val="22"/>
        </w:rPr>
      </w:pPr>
      <w:r>
        <w:t>23.</w:t>
      </w:r>
      <w:r>
        <w:tab/>
        <w:t>Certain planning schemes cease to apply</w:t>
      </w:r>
      <w:r>
        <w:tab/>
      </w:r>
      <w:r>
        <w:fldChar w:fldCharType="begin"/>
      </w:r>
      <w:r>
        <w:instrText xml:space="preserve"> PAGEREF _Toc131587424 \h </w:instrText>
      </w:r>
      <w:r>
        <w:fldChar w:fldCharType="separate"/>
      </w:r>
      <w:r>
        <w:t>16</w:t>
      </w:r>
      <w:r>
        <w:fldChar w:fldCharType="end"/>
      </w:r>
    </w:p>
    <w:p>
      <w:pPr>
        <w:pStyle w:val="TOC8"/>
        <w:rPr>
          <w:rFonts w:asciiTheme="minorHAnsi" w:eastAsiaTheme="minorEastAsia" w:hAnsiTheme="minorHAnsi" w:cstheme="minorBidi"/>
          <w:szCs w:val="22"/>
        </w:rPr>
      </w:pPr>
      <w:r>
        <w:t>24.</w:t>
      </w:r>
      <w:r>
        <w:tab/>
        <w:t>Saving</w:t>
      </w:r>
      <w:r>
        <w:tab/>
      </w:r>
      <w:r>
        <w:fldChar w:fldCharType="begin"/>
      </w:r>
      <w:r>
        <w:instrText xml:space="preserve"> PAGEREF _Toc131587425 \h </w:instrText>
      </w:r>
      <w:r>
        <w:fldChar w:fldCharType="separate"/>
      </w:r>
      <w:r>
        <w:t>16</w:t>
      </w:r>
      <w:r>
        <w:fldChar w:fldCharType="end"/>
      </w:r>
    </w:p>
    <w:p>
      <w:pPr>
        <w:pStyle w:val="TOC8"/>
        <w:rPr>
          <w:rFonts w:asciiTheme="minorHAnsi" w:eastAsiaTheme="minorEastAsia" w:hAnsiTheme="minorHAnsi" w:cstheme="minorBidi"/>
          <w:szCs w:val="22"/>
        </w:rPr>
      </w:pPr>
      <w:r>
        <w:t>25.</w:t>
      </w:r>
      <w:r>
        <w:tab/>
        <w:t>No development to be undertaken without approval</w:t>
      </w:r>
      <w:r>
        <w:tab/>
      </w:r>
      <w:r>
        <w:fldChar w:fldCharType="begin"/>
      </w:r>
      <w:r>
        <w:instrText xml:space="preserve"> PAGEREF _Toc131587426 \h </w:instrText>
      </w:r>
      <w:r>
        <w:fldChar w:fldCharType="separate"/>
      </w:r>
      <w:r>
        <w:t>17</w:t>
      </w:r>
      <w:r>
        <w:fldChar w:fldCharType="end"/>
      </w:r>
    </w:p>
    <w:p>
      <w:pPr>
        <w:pStyle w:val="TOC8"/>
        <w:rPr>
          <w:rFonts w:asciiTheme="minorHAnsi" w:eastAsiaTheme="minorEastAsia" w:hAnsiTheme="minorHAnsi" w:cstheme="minorBidi"/>
          <w:szCs w:val="22"/>
        </w:rPr>
      </w:pPr>
      <w:r>
        <w:t>26.</w:t>
      </w:r>
      <w:r>
        <w:tab/>
        <w:t>Applying for development approval</w:t>
      </w:r>
      <w:r>
        <w:tab/>
      </w:r>
      <w:r>
        <w:fldChar w:fldCharType="begin"/>
      </w:r>
      <w:r>
        <w:instrText xml:space="preserve"> PAGEREF _Toc131587427 \h </w:instrText>
      </w:r>
      <w:r>
        <w:fldChar w:fldCharType="separate"/>
      </w:r>
      <w:r>
        <w:t>17</w:t>
      </w:r>
      <w:r>
        <w:fldChar w:fldCharType="end"/>
      </w:r>
    </w:p>
    <w:p>
      <w:pPr>
        <w:pStyle w:val="TOC8"/>
        <w:rPr>
          <w:rFonts w:asciiTheme="minorHAnsi" w:eastAsiaTheme="minorEastAsia" w:hAnsiTheme="minorHAnsi" w:cstheme="minorBidi"/>
          <w:szCs w:val="22"/>
        </w:rPr>
      </w:pPr>
      <w:r>
        <w:t>27.</w:t>
      </w:r>
      <w:r>
        <w:tab/>
        <w:t>Consultation with public authorities</w:t>
      </w:r>
      <w:r>
        <w:tab/>
      </w:r>
      <w:r>
        <w:fldChar w:fldCharType="begin"/>
      </w:r>
      <w:r>
        <w:instrText xml:space="preserve"> PAGEREF _Toc131587428 \h </w:instrText>
      </w:r>
      <w:r>
        <w:fldChar w:fldCharType="separate"/>
      </w:r>
      <w:r>
        <w:t>18</w:t>
      </w:r>
      <w:r>
        <w:fldChar w:fldCharType="end"/>
      </w:r>
    </w:p>
    <w:p>
      <w:pPr>
        <w:pStyle w:val="TOC8"/>
        <w:rPr>
          <w:rFonts w:asciiTheme="minorHAnsi" w:eastAsiaTheme="minorEastAsia" w:hAnsiTheme="minorHAnsi" w:cstheme="minorBidi"/>
          <w:szCs w:val="22"/>
        </w:rPr>
      </w:pPr>
      <w:r>
        <w:t>28.</w:t>
      </w:r>
      <w:r>
        <w:tab/>
        <w:t>Commission’s decision as to proposed development</w:t>
      </w:r>
      <w:r>
        <w:tab/>
      </w:r>
      <w:r>
        <w:fldChar w:fldCharType="begin"/>
      </w:r>
      <w:r>
        <w:instrText xml:space="preserve"> PAGEREF _Toc131587429 \h </w:instrText>
      </w:r>
      <w:r>
        <w:fldChar w:fldCharType="separate"/>
      </w:r>
      <w:r>
        <w:t>18</w:t>
      </w:r>
      <w:r>
        <w:fldChar w:fldCharType="end"/>
      </w:r>
    </w:p>
    <w:p>
      <w:pPr>
        <w:pStyle w:val="TOC8"/>
        <w:rPr>
          <w:rFonts w:asciiTheme="minorHAnsi" w:eastAsiaTheme="minorEastAsia" w:hAnsiTheme="minorHAnsi" w:cstheme="minorBidi"/>
          <w:szCs w:val="22"/>
        </w:rPr>
      </w:pPr>
      <w:r>
        <w:t>29.</w:t>
      </w:r>
      <w:r>
        <w:tab/>
        <w:t>Review by SAT of s. 28 decisions</w:t>
      </w:r>
      <w:r>
        <w:tab/>
      </w:r>
      <w:r>
        <w:fldChar w:fldCharType="begin"/>
      </w:r>
      <w:r>
        <w:instrText xml:space="preserve"> PAGEREF _Toc131587430 \h </w:instrText>
      </w:r>
      <w:r>
        <w:fldChar w:fldCharType="separate"/>
      </w:r>
      <w:r>
        <w:t>19</w:t>
      </w:r>
      <w:r>
        <w:fldChar w:fldCharType="end"/>
      </w:r>
    </w:p>
    <w:p>
      <w:pPr>
        <w:pStyle w:val="TOC8"/>
        <w:rPr>
          <w:rFonts w:asciiTheme="minorHAnsi" w:eastAsiaTheme="minorEastAsia" w:hAnsiTheme="minorHAnsi" w:cstheme="minorBidi"/>
          <w:szCs w:val="22"/>
        </w:rPr>
      </w:pPr>
      <w:r>
        <w:t>31.</w:t>
      </w:r>
      <w:r>
        <w:tab/>
        <w:t>Unlawful development</w:t>
      </w:r>
      <w:r>
        <w:tab/>
      </w:r>
      <w:r>
        <w:fldChar w:fldCharType="begin"/>
      </w:r>
      <w:r>
        <w:instrText xml:space="preserve"> PAGEREF _Toc131587431 \h </w:instrText>
      </w:r>
      <w:r>
        <w:fldChar w:fldCharType="separate"/>
      </w:r>
      <w:r>
        <w:t>19</w:t>
      </w:r>
      <w:r>
        <w:fldChar w:fldCharType="end"/>
      </w:r>
    </w:p>
    <w:p>
      <w:pPr>
        <w:pStyle w:val="TOC8"/>
        <w:rPr>
          <w:rFonts w:asciiTheme="minorHAnsi" w:eastAsiaTheme="minorEastAsia" w:hAnsiTheme="minorHAnsi" w:cstheme="minorBidi"/>
          <w:szCs w:val="22"/>
        </w:rPr>
      </w:pPr>
      <w:r>
        <w:t>32.</w:t>
      </w:r>
      <w:r>
        <w:tab/>
        <w:t>Minister’s powers to ensure environmental conditions are met</w:t>
      </w:r>
      <w:r>
        <w:tab/>
      </w:r>
      <w:r>
        <w:fldChar w:fldCharType="begin"/>
      </w:r>
      <w:r>
        <w:instrText xml:space="preserve"> PAGEREF _Toc131587432 \h </w:instrText>
      </w:r>
      <w:r>
        <w:fldChar w:fldCharType="separate"/>
      </w:r>
      <w:r>
        <w:t>21</w:t>
      </w:r>
      <w:r>
        <w:fldChar w:fldCharType="end"/>
      </w:r>
    </w:p>
    <w:p>
      <w:pPr>
        <w:pStyle w:val="TOC8"/>
        <w:rPr>
          <w:rFonts w:asciiTheme="minorHAnsi" w:eastAsiaTheme="minorEastAsia" w:hAnsiTheme="minorHAnsi" w:cstheme="minorBidi"/>
          <w:szCs w:val="22"/>
        </w:rPr>
      </w:pPr>
      <w:r>
        <w:t>33.</w:t>
      </w:r>
      <w:r>
        <w:tab/>
        <w:t>Compensation for injurious affection etc.</w:t>
      </w:r>
      <w:r>
        <w:tab/>
      </w:r>
      <w:r>
        <w:fldChar w:fldCharType="begin"/>
      </w:r>
      <w:r>
        <w:instrText xml:space="preserve"> PAGEREF _Toc131587433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34.</w:t>
      </w:r>
      <w:r>
        <w:tab/>
        <w:t>Modification of other laws</w:t>
      </w:r>
      <w:r>
        <w:tab/>
      </w:r>
      <w:r>
        <w:fldChar w:fldCharType="begin"/>
      </w:r>
      <w:r>
        <w:instrText xml:space="preserve"> PAGEREF _Toc131587435 \h </w:instrText>
      </w:r>
      <w:r>
        <w:fldChar w:fldCharType="separate"/>
      </w:r>
      <w:r>
        <w:t>24</w:t>
      </w:r>
      <w:r>
        <w:fldChar w:fldCharType="end"/>
      </w:r>
    </w:p>
    <w:p>
      <w:pPr>
        <w:pStyle w:val="TOC8"/>
        <w:rPr>
          <w:rFonts w:asciiTheme="minorHAnsi" w:eastAsiaTheme="minorEastAsia" w:hAnsiTheme="minorHAnsi" w:cstheme="minorBidi"/>
          <w:szCs w:val="22"/>
        </w:rPr>
      </w:pPr>
      <w:r>
        <w:t>35.</w:t>
      </w:r>
      <w:r>
        <w:tab/>
        <w:t>Regulations</w:t>
      </w:r>
      <w:r>
        <w:tab/>
      </w:r>
      <w:r>
        <w:fldChar w:fldCharType="begin"/>
      </w:r>
      <w:r>
        <w:instrText xml:space="preserve"> PAGEREF _Toc131587436 \h </w:instrText>
      </w:r>
      <w:r>
        <w:fldChar w:fldCharType="separate"/>
      </w:r>
      <w:r>
        <w:t>25</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_Toc131587437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 provisions</w:t>
      </w:r>
    </w:p>
    <w:p>
      <w:pPr>
        <w:pStyle w:val="TOC8"/>
        <w:rPr>
          <w:rFonts w:asciiTheme="minorHAnsi" w:eastAsiaTheme="minorEastAsia" w:hAnsiTheme="minorHAnsi" w:cstheme="minorBidi"/>
          <w:szCs w:val="22"/>
        </w:rPr>
      </w:pPr>
      <w:r>
        <w:t>37.</w:t>
      </w:r>
      <w:r>
        <w:tab/>
        <w:t xml:space="preserve">Effect of master plan and validity of things done under it before commencement of </w:t>
      </w:r>
      <w:r>
        <w:rPr>
          <w:i/>
        </w:rPr>
        <w:t>Hope Valley-Wattleup Redevelopment Amendment Act 2011</w:t>
      </w:r>
      <w:r>
        <w:tab/>
      </w:r>
      <w:r>
        <w:fldChar w:fldCharType="begin"/>
      </w:r>
      <w:r>
        <w:instrText xml:space="preserve"> PAGEREF _Toc131587439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Redevelopment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_Toc131587442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_Toc131587443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600" w:after="720"/>
      </w:pPr>
      <w:r>
        <w:t>Hope Valley</w:t>
      </w:r>
      <w:r>
        <w:noBreakHyphen/>
        <w:t>Wattleup Redevelopment Act 2000</w:t>
      </w:r>
    </w:p>
    <w:p>
      <w:pPr>
        <w:pStyle w:val="LongTitle"/>
        <w:suppressLineNumbers/>
        <w:spacing w:before="240"/>
        <w:rPr>
          <w:snapToGrid w:val="0"/>
        </w:rPr>
      </w:pPr>
      <w:r>
        <w:rPr>
          <w:snapToGrid w:val="0"/>
        </w:rPr>
        <w:t>An Act to provide for the development and redevelopment of certain land in the local government districts of Cockburn and Kwinana, to confer planning, development control and other functions in respect of that land, and for related purposes.</w:t>
      </w:r>
    </w:p>
    <w:p>
      <w:pPr>
        <w:pStyle w:val="Heading2"/>
      </w:pPr>
      <w:bookmarkStart w:id="3" w:name="_Toc378771348"/>
      <w:bookmarkStart w:id="4" w:name="_Toc419465314"/>
      <w:bookmarkStart w:id="5" w:name="_Toc131520648"/>
      <w:bookmarkStart w:id="6" w:name="_Toc131520702"/>
      <w:bookmarkStart w:id="7" w:name="_Toc1315873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378771349"/>
      <w:bookmarkStart w:id="9" w:name="_Toc13158739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Hope Valley</w:t>
      </w:r>
      <w:r>
        <w:rPr>
          <w:i/>
          <w:snapToGrid w:val="0"/>
        </w:rPr>
        <w:noBreakHyphen/>
        <w:t>Wattleup Redevelopment Act 2000.</w:t>
      </w:r>
    </w:p>
    <w:p>
      <w:pPr>
        <w:pStyle w:val="Ednotesection"/>
      </w:pPr>
      <w:r>
        <w:t>[</w:t>
      </w:r>
      <w:r>
        <w:rPr>
          <w:b/>
        </w:rPr>
        <w:t>2.</w:t>
      </w:r>
      <w:r>
        <w:tab/>
        <w:t>Deleted: No. 8 of 2011 s. 4.]</w:t>
      </w:r>
    </w:p>
    <w:p>
      <w:pPr>
        <w:pStyle w:val="Heading5"/>
      </w:pPr>
      <w:bookmarkStart w:id="10" w:name="_Toc378771350"/>
      <w:bookmarkStart w:id="11" w:name="_Toc131587394"/>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Authority</w:t>
      </w:r>
      <w:r>
        <w:t xml:space="preserve"> means the Western Australian Land Authority established by section 5(1)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start"/>
      </w:pPr>
      <w:r>
        <w:tab/>
      </w:r>
      <w:r>
        <w:rPr>
          <w:rStyle w:val="CharDefText"/>
        </w:rPr>
        <w:t>commencement of this Act</w:t>
      </w:r>
      <w:r>
        <w:t xml:space="preserve"> means the day fixed by proclamation under section 2(1)</w:t>
      </w:r>
      <w:r>
        <w:rPr>
          <w:vertAlign w:val="superscript"/>
        </w:rPr>
        <w:t> 1</w:t>
      </w:r>
      <w:r>
        <w:t>;</w:t>
      </w:r>
    </w:p>
    <w:p>
      <w:pPr>
        <w:pStyle w:val="Defstart"/>
      </w:pPr>
      <w:r>
        <w:tab/>
      </w:r>
      <w:r>
        <w:rPr>
          <w:rStyle w:val="CharDefText"/>
        </w:rPr>
        <w:t>Commission</w:t>
      </w:r>
      <w:r>
        <w:t xml:space="preserve"> means the Western Australian Planning Commission established under the </w:t>
      </w:r>
      <w:r>
        <w:rPr>
          <w:i/>
        </w:rPr>
        <w:t>Planning and Development Act 2005</w:t>
      </w:r>
      <w:r>
        <w:t>;</w:t>
      </w:r>
    </w:p>
    <w:p>
      <w:pPr>
        <w:pStyle w:val="Defstart"/>
      </w:pPr>
      <w:r>
        <w:tab/>
      </w:r>
      <w:r>
        <w:rPr>
          <w:rStyle w:val="CharDefText"/>
        </w:rPr>
        <w:t>development</w:t>
      </w:r>
      <w:r>
        <w:t xml:space="preserve"> has the same meaning as it has in the</w:t>
      </w:r>
      <w:r>
        <w:rPr>
          <w:i/>
        </w:rPr>
        <w:t xml:space="preserve"> Planning and Development Act 2005</w:t>
      </w:r>
      <w:r>
        <w:t>, but does not include any work, act or activity declared by regulations made under section 35 not to constitute development;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master plan</w:t>
      </w:r>
      <w:r>
        <w:t xml:space="preserve"> means a master plan in force under Part 3;</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spacing w:val="-2"/>
        </w:rPr>
      </w:pPr>
      <w:r>
        <w:tab/>
      </w:r>
      <w:r>
        <w:rPr>
          <w:rStyle w:val="CharDefText"/>
          <w:spacing w:val="-2"/>
        </w:rPr>
        <w:t>public authority</w:t>
      </w:r>
      <w:r>
        <w:rPr>
          <w:spacing w:val="-2"/>
        </w:rPr>
        <w:t xml:space="preserve"> means a Minister of the Crown in right of the State, Government department, State trading concern, State instrumentality, State public utility and any other person or body, </w:t>
      </w:r>
      <w:r>
        <w:rPr>
          <w:spacing w:val="-2"/>
        </w:rPr>
        <w:lastRenderedPageBreak/>
        <w:t>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Ednotesubsection"/>
      </w:pPr>
      <w:r>
        <w:tab/>
        <w:t>[(2)</w:t>
      </w:r>
      <w:r>
        <w:tab/>
        <w:t>deleted]</w:t>
      </w:r>
    </w:p>
    <w:p>
      <w:pPr>
        <w:pStyle w:val="Footnotesection"/>
      </w:pPr>
      <w:r>
        <w:tab/>
        <w:t>[Section 3 amended: No. 38 of 2005 s. 15; No. 8 of 2011 s. 5.]</w:t>
      </w:r>
    </w:p>
    <w:p>
      <w:pPr>
        <w:pStyle w:val="Heading5"/>
      </w:pPr>
      <w:bookmarkStart w:id="12" w:name="_Toc378771351"/>
      <w:bookmarkStart w:id="13" w:name="_Toc131587395"/>
      <w:r>
        <w:rPr>
          <w:rStyle w:val="CharSectno"/>
        </w:rPr>
        <w:t>4</w:t>
      </w:r>
      <w:r>
        <w:t>.</w:t>
      </w:r>
      <w:r>
        <w:tab/>
        <w:t>Redevelopment area defined (Sch. 1)</w:t>
      </w:r>
      <w:bookmarkEnd w:id="12"/>
      <w:bookmarkEnd w:id="13"/>
    </w:p>
    <w:p>
      <w:pPr>
        <w:pStyle w:val="Subsection"/>
      </w:pPr>
      <w:r>
        <w:tab/>
        <w:t>(1)</w:t>
      </w:r>
      <w:r>
        <w:tab/>
        <w:t>The redevelopment area for the purposes of this Act is the area referred to in Schedule 1.</w:t>
      </w:r>
    </w:p>
    <w:p>
      <w:pPr>
        <w:pStyle w:val="Subsection"/>
      </w:pPr>
      <w:r>
        <w:tab/>
        <w:t>(2)</w:t>
      </w:r>
      <w:r>
        <w:tab/>
        <w:t>In any proceedings, a plan purporting to be a copy of a plan referred to in Schedule 1 showing the boundaries or any boundary of the redevelopment area is evidence of those boundaries or that boundary.</w:t>
      </w:r>
    </w:p>
    <w:p>
      <w:pPr>
        <w:pStyle w:val="Heading2"/>
      </w:pPr>
      <w:bookmarkStart w:id="14" w:name="_Toc378771352"/>
      <w:bookmarkStart w:id="15" w:name="_Toc419465318"/>
      <w:bookmarkStart w:id="16" w:name="_Toc131520652"/>
      <w:bookmarkStart w:id="17" w:name="_Toc131520706"/>
      <w:bookmarkStart w:id="18" w:name="_Toc131587396"/>
      <w:r>
        <w:rPr>
          <w:rStyle w:val="CharPartNo"/>
        </w:rPr>
        <w:lastRenderedPageBreak/>
        <w:t>Part 2</w:t>
      </w:r>
      <w:r>
        <w:rPr>
          <w:rStyle w:val="CharDivNo"/>
        </w:rPr>
        <w:t xml:space="preserve"> </w:t>
      </w:r>
      <w:r>
        <w:t>—</w:t>
      </w:r>
      <w:r>
        <w:rPr>
          <w:rStyle w:val="CharDivText"/>
        </w:rPr>
        <w:t xml:space="preserve"> </w:t>
      </w:r>
      <w:r>
        <w:rPr>
          <w:rStyle w:val="CharPartText"/>
        </w:rPr>
        <w:t>Functions</w:t>
      </w:r>
      <w:bookmarkEnd w:id="14"/>
      <w:bookmarkEnd w:id="15"/>
      <w:bookmarkEnd w:id="16"/>
      <w:bookmarkEnd w:id="17"/>
      <w:bookmarkEnd w:id="18"/>
    </w:p>
    <w:p>
      <w:pPr>
        <w:pStyle w:val="Heading5"/>
      </w:pPr>
      <w:bookmarkStart w:id="19" w:name="_Toc378771353"/>
      <w:bookmarkStart w:id="20" w:name="_Toc131587397"/>
      <w:r>
        <w:rPr>
          <w:rStyle w:val="CharSectno"/>
        </w:rPr>
        <w:t>5</w:t>
      </w:r>
      <w:r>
        <w:t>.</w:t>
      </w:r>
      <w:r>
        <w:tab/>
        <w:t>Functions of Authority under this Act</w:t>
      </w:r>
      <w:bookmarkEnd w:id="19"/>
      <w:bookmarkEnd w:id="20"/>
    </w:p>
    <w:p>
      <w:pPr>
        <w:pStyle w:val="Subsection"/>
      </w:pPr>
      <w:r>
        <w:tab/>
        <w:t>(1)</w:t>
      </w:r>
      <w:r>
        <w:tab/>
        <w:t>The functions of the Authority under this Act are to plan, undertake, promote and coordinate the development and redevelopment of land in the redevelopment area.</w:t>
      </w:r>
    </w:p>
    <w:p>
      <w:pPr>
        <w:pStyle w:val="Subsection"/>
      </w:pPr>
      <w:r>
        <w:tab/>
        <w:t>(2)</w:t>
      </w:r>
      <w:r>
        <w:tab/>
        <w:t>For the purpose set out in subsection (1), the Authority is to prepare and keep under review the master plan for the redevelopment area in accordance with Part 3.</w:t>
      </w:r>
    </w:p>
    <w:p>
      <w:pPr>
        <w:pStyle w:val="Subsection"/>
      </w:pPr>
      <w:r>
        <w:tab/>
        <w:t>(3)</w:t>
      </w:r>
      <w:r>
        <w:tab/>
        <w:t xml:space="preserve">The Authority may exercise any of its powers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for the purpose of performing a function conferred on it under this Act.</w:t>
      </w:r>
    </w:p>
    <w:p>
      <w:pPr>
        <w:pStyle w:val="Heading5"/>
      </w:pPr>
      <w:bookmarkStart w:id="21" w:name="_Toc378771354"/>
      <w:bookmarkStart w:id="22" w:name="_Toc131587398"/>
      <w:r>
        <w:rPr>
          <w:rStyle w:val="CharSectno"/>
        </w:rPr>
        <w:t>6</w:t>
      </w:r>
      <w:r>
        <w:t>.</w:t>
      </w:r>
      <w:r>
        <w:tab/>
        <w:t>Compulsory taking of land</w:t>
      </w:r>
      <w:bookmarkEnd w:id="21"/>
      <w:bookmarkEnd w:id="22"/>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r>
        <w:t>.</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sections 187, 188, 189, 190, and 191 of the </w:t>
      </w:r>
      <w:r>
        <w:rPr>
          <w:i/>
        </w:rPr>
        <w:t>Land Administration Act 1997</w:t>
      </w:r>
      <w:r>
        <w:t xml:space="preserve"> do not apply to land in the redevelopment area taken or acquired under the </w:t>
      </w:r>
      <w:r>
        <w:rPr>
          <w:i/>
        </w:rPr>
        <w:t>Public Works Act 1902</w:t>
      </w:r>
      <w:r>
        <w:t xml:space="preserve"> before the commencement of this Act.</w:t>
      </w:r>
    </w:p>
    <w:p>
      <w:pPr>
        <w:pStyle w:val="Subsection"/>
      </w:pPr>
      <w:r>
        <w:tab/>
        <w:t>(3)</w:t>
      </w:r>
      <w:r>
        <w:tab/>
        <w:t>If land referred to in subsection (2) is not required for the public work for which it was taken or acquired, the land may be held or used for some other purpose authorised by this Act.</w:t>
      </w:r>
    </w:p>
    <w:p>
      <w:pPr>
        <w:pStyle w:val="Heading5"/>
      </w:pPr>
      <w:bookmarkStart w:id="23" w:name="_Toc378771355"/>
      <w:bookmarkStart w:id="24" w:name="_Toc131587399"/>
      <w:r>
        <w:rPr>
          <w:rStyle w:val="CharSectno"/>
        </w:rPr>
        <w:t>7</w:t>
      </w:r>
      <w:r>
        <w:t>.</w:t>
      </w:r>
      <w:r>
        <w:tab/>
        <w:t>Power of Governor to direct transfer to Authority</w:t>
      </w:r>
      <w:bookmarkEnd w:id="23"/>
      <w:bookmarkEnd w:id="24"/>
    </w:p>
    <w:p>
      <w:pPr>
        <w:pStyle w:val="Subsection"/>
      </w:pPr>
      <w:r>
        <w:tab/>
        <w:t>(1)</w:t>
      </w:r>
      <w:r>
        <w:tab/>
        <w:t xml:space="preserve">The Governor may by order direct a public authority to transfer to the Authority all of the estate and interest over which the </w:t>
      </w:r>
      <w:r>
        <w:lastRenderedPageBreak/>
        <w:t>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5" w:name="_Toc378771356"/>
      <w:bookmarkStart w:id="26" w:name="_Toc131587400"/>
      <w:r>
        <w:rPr>
          <w:rStyle w:val="CharSectno"/>
        </w:rPr>
        <w:t>8</w:t>
      </w:r>
      <w:r>
        <w:t>.</w:t>
      </w:r>
      <w:r>
        <w:tab/>
        <w:t>Temporary closure of streets</w:t>
      </w:r>
      <w:bookmarkEnd w:id="25"/>
      <w:bookmarkEnd w:id="26"/>
    </w:p>
    <w:p>
      <w:pPr>
        <w:pStyle w:val="Subsection"/>
      </w:pPr>
      <w:r>
        <w:tab/>
        <w:t>(1)</w:t>
      </w:r>
      <w:r>
        <w:tab/>
        <w:t xml:space="preserve">Despite any provision of the </w:t>
      </w:r>
      <w:r>
        <w:rPr>
          <w:i/>
        </w:rPr>
        <w:t>Local Government Act 1995</w:t>
      </w:r>
      <w:r>
        <w:t>, the Commission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Commission considers that the closure or restriction is necessary to facilitate development in accordance with this Act.</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Commission has given at least 14 days’ notice of the closure to the chief executive officers of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t>(3)</w:t>
      </w:r>
      <w:r>
        <w:tab/>
        <w:t xml:space="preserve">For the avoidance of doubt, the Authority is a public authority to whom the Commission can, under section 16 of the </w:t>
      </w:r>
      <w:r>
        <w:rPr>
          <w:i/>
        </w:rPr>
        <w:t>Planning and Development Act 2005</w:t>
      </w:r>
      <w:r>
        <w:t>, delegate a function conferred under this section.</w:t>
      </w:r>
    </w:p>
    <w:p>
      <w:pPr>
        <w:pStyle w:val="Subsection"/>
        <w:keepNext/>
      </w:pPr>
      <w:r>
        <w:lastRenderedPageBreak/>
        <w:tab/>
        <w:t>(4)</w:t>
      </w:r>
      <w:r>
        <w:tab/>
        <w:t>In this section and section 9 —</w:t>
      </w:r>
    </w:p>
    <w:p>
      <w:pPr>
        <w:pStyle w:val="Defstart"/>
      </w:pPr>
      <w:r>
        <w:tab/>
      </w:r>
      <w:r>
        <w:rPr>
          <w:rStyle w:val="CharDefText"/>
        </w:rPr>
        <w:t>street</w:t>
      </w:r>
      <w:r>
        <w:t xml:space="preserve"> means a thoroughfare as defined in the </w:t>
      </w:r>
      <w:r>
        <w:rPr>
          <w:i/>
        </w:rPr>
        <w:t>Local Government Act 1995</w:t>
      </w:r>
      <w:r>
        <w:t>.</w:t>
      </w:r>
    </w:p>
    <w:p>
      <w:pPr>
        <w:pStyle w:val="Footnotesection"/>
      </w:pPr>
      <w:r>
        <w:tab/>
        <w:t>[Section 8 amended: No. 38 of 2005 s. 15.]</w:t>
      </w:r>
    </w:p>
    <w:p>
      <w:pPr>
        <w:pStyle w:val="Heading5"/>
      </w:pPr>
      <w:bookmarkStart w:id="27" w:name="_Toc378771357"/>
      <w:bookmarkStart w:id="28" w:name="_Toc131587401"/>
      <w:r>
        <w:rPr>
          <w:rStyle w:val="CharSectno"/>
        </w:rPr>
        <w:t>9</w:t>
      </w:r>
      <w:r>
        <w:t>.</w:t>
      </w:r>
      <w:r>
        <w:tab/>
        <w:t>Permanent closure of streets</w:t>
      </w:r>
      <w:bookmarkEnd w:id="27"/>
      <w:bookmarkEnd w:id="28"/>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i/>
        </w:rPr>
        <w:t>local government</w:t>
      </w:r>
      <w:r>
        <w:t xml:space="preserve"> in that section and in those regulations —</w:t>
      </w:r>
    </w:p>
    <w:p>
      <w:pPr>
        <w:pStyle w:val="Indenta"/>
      </w:pPr>
      <w:r>
        <w:tab/>
        <w:t>(a)</w:t>
      </w:r>
      <w:r>
        <w:tab/>
        <w:t>includes the Commission; and</w:t>
      </w:r>
    </w:p>
    <w:p>
      <w:pPr>
        <w:pStyle w:val="Indenta"/>
      </w:pPr>
      <w:r>
        <w:tab/>
        <w:t>(b)</w:t>
      </w:r>
      <w:r>
        <w:tab/>
        <w:t xml:space="preserve">does not include the City of </w:t>
      </w:r>
      <w:smartTag w:uri="urn:schemas-microsoft-com:office:smarttags" w:element="City">
        <w:smartTag w:uri="urn:schemas-microsoft-com:office:smarttags" w:element="country-region">
          <w:r>
            <w:t>Cockburn</w:t>
          </w:r>
        </w:smartTag>
      </w:smartTag>
      <w:r>
        <w:t xml:space="preserve"> or the Town of </w:t>
      </w:r>
      <w:smartTag w:uri="urn:schemas-microsoft-com:office:smarttags" w:element="place">
        <w:smartTag w:uri="urn:schemas-microsoft-com:office:smarttags" w:element="City">
          <w:smartTag w:uri="urn:schemas-microsoft-com:office:smarttags" w:element="country-region">
            <w:r>
              <w:t>Kwinana</w:t>
            </w:r>
          </w:smartTag>
        </w:smartTag>
      </w:smartTag>
      <w:r>
        <w:t>, or both, as is relevant,</w:t>
      </w:r>
    </w:p>
    <w:p>
      <w:pPr>
        <w:pStyle w:val="Subsection"/>
      </w:pPr>
      <w:r>
        <w:tab/>
      </w:r>
      <w:r>
        <w:tab/>
        <w:t>in relation to any such street.</w:t>
      </w:r>
    </w:p>
    <w:p>
      <w:pPr>
        <w:pStyle w:val="Heading2"/>
      </w:pPr>
      <w:bookmarkStart w:id="29" w:name="_Toc378771358"/>
      <w:bookmarkStart w:id="30" w:name="_Toc419465324"/>
      <w:bookmarkStart w:id="31" w:name="_Toc131520658"/>
      <w:bookmarkStart w:id="32" w:name="_Toc131520712"/>
      <w:bookmarkStart w:id="33" w:name="_Toc131587402"/>
      <w:r>
        <w:rPr>
          <w:rStyle w:val="CharPartNo"/>
        </w:rPr>
        <w:lastRenderedPageBreak/>
        <w:t>Part 3</w:t>
      </w:r>
      <w:r>
        <w:t xml:space="preserve"> — </w:t>
      </w:r>
      <w:r>
        <w:rPr>
          <w:rStyle w:val="CharPartText"/>
        </w:rPr>
        <w:t>Master plan</w:t>
      </w:r>
      <w:bookmarkEnd w:id="29"/>
      <w:bookmarkEnd w:id="30"/>
      <w:bookmarkEnd w:id="31"/>
      <w:bookmarkEnd w:id="32"/>
      <w:bookmarkEnd w:id="33"/>
    </w:p>
    <w:p>
      <w:pPr>
        <w:pStyle w:val="Heading3"/>
      </w:pPr>
      <w:bookmarkStart w:id="34" w:name="_Toc378771359"/>
      <w:bookmarkStart w:id="35" w:name="_Toc419465325"/>
      <w:bookmarkStart w:id="36" w:name="_Toc131520659"/>
      <w:bookmarkStart w:id="37" w:name="_Toc131520713"/>
      <w:bookmarkStart w:id="38" w:name="_Toc131587403"/>
      <w:r>
        <w:rPr>
          <w:rStyle w:val="CharDivNo"/>
        </w:rPr>
        <w:t>Division 1</w:t>
      </w:r>
      <w:r>
        <w:t xml:space="preserve"> — </w:t>
      </w:r>
      <w:r>
        <w:rPr>
          <w:rStyle w:val="CharDivText"/>
        </w:rPr>
        <w:t>General</w:t>
      </w:r>
      <w:bookmarkEnd w:id="34"/>
      <w:bookmarkEnd w:id="35"/>
      <w:bookmarkEnd w:id="36"/>
      <w:bookmarkEnd w:id="37"/>
      <w:bookmarkEnd w:id="38"/>
    </w:p>
    <w:p>
      <w:pPr>
        <w:pStyle w:val="Heading5"/>
      </w:pPr>
      <w:bookmarkStart w:id="39" w:name="_Toc378771360"/>
      <w:bookmarkStart w:id="40" w:name="_Toc131587404"/>
      <w:r>
        <w:rPr>
          <w:rStyle w:val="CharSectno"/>
        </w:rPr>
        <w:t>10</w:t>
      </w:r>
      <w:r>
        <w:t>.</w:t>
      </w:r>
      <w:r>
        <w:tab/>
        <w:t>Authority to comply with master plan</w:t>
      </w:r>
      <w:bookmarkEnd w:id="39"/>
      <w:bookmarkEnd w:id="40"/>
    </w:p>
    <w:p>
      <w:pPr>
        <w:pStyle w:val="Subsection"/>
      </w:pPr>
      <w:r>
        <w:tab/>
        <w:t>(1)</w:t>
      </w:r>
      <w:r>
        <w:tab/>
        <w:t>The Authority must perform its functions under this Act in accordance with any master plan.</w:t>
      </w:r>
    </w:p>
    <w:p>
      <w:pPr>
        <w:pStyle w:val="Subsection"/>
      </w:pPr>
      <w:r>
        <w:tab/>
        <w:t>(2)</w:t>
      </w:r>
      <w:r>
        <w:tab/>
        <w:t>A copy of the master plan is to be kept in the offices of the Authority and is to be available for inspection by the public during office hours free of charge.</w:t>
      </w:r>
    </w:p>
    <w:p>
      <w:pPr>
        <w:pStyle w:val="Footnotesection"/>
      </w:pPr>
      <w:r>
        <w:tab/>
        <w:t>[Section 10 amended: No. 8 of 2011 s. 6.]</w:t>
      </w:r>
    </w:p>
    <w:p>
      <w:pPr>
        <w:pStyle w:val="Heading3"/>
      </w:pPr>
      <w:bookmarkStart w:id="41" w:name="_Toc378771361"/>
      <w:bookmarkStart w:id="42" w:name="_Toc419465327"/>
      <w:bookmarkStart w:id="43" w:name="_Toc131520661"/>
      <w:bookmarkStart w:id="44" w:name="_Toc131520715"/>
      <w:bookmarkStart w:id="45" w:name="_Toc131587405"/>
      <w:r>
        <w:rPr>
          <w:rStyle w:val="CharDivNo"/>
        </w:rPr>
        <w:t>Division 2</w:t>
      </w:r>
      <w:r>
        <w:t xml:space="preserve"> — </w:t>
      </w:r>
      <w:r>
        <w:rPr>
          <w:rStyle w:val="CharDivText"/>
        </w:rPr>
        <w:t>Preparation and approval of master plan</w:t>
      </w:r>
      <w:bookmarkEnd w:id="41"/>
      <w:bookmarkEnd w:id="42"/>
      <w:bookmarkEnd w:id="43"/>
      <w:bookmarkEnd w:id="44"/>
      <w:bookmarkEnd w:id="45"/>
    </w:p>
    <w:p>
      <w:pPr>
        <w:pStyle w:val="Heading5"/>
      </w:pPr>
      <w:bookmarkStart w:id="46" w:name="_Toc378771362"/>
      <w:bookmarkStart w:id="47" w:name="_Toc131587406"/>
      <w:r>
        <w:rPr>
          <w:rStyle w:val="CharSectno"/>
        </w:rPr>
        <w:t>11</w:t>
      </w:r>
      <w:r>
        <w:t>.</w:t>
      </w:r>
      <w:r>
        <w:tab/>
        <w:t>Contents of master plan</w:t>
      </w:r>
      <w:bookmarkEnd w:id="46"/>
      <w:bookmarkEnd w:id="47"/>
      <w:r>
        <w:t xml:space="preserve"> </w:t>
      </w:r>
    </w:p>
    <w:p>
      <w:pPr>
        <w:pStyle w:val="Subsection"/>
      </w:pPr>
      <w:r>
        <w:tab/>
        <w:t>(1)</w:t>
      </w:r>
      <w:r>
        <w:tab/>
        <w:t xml:space="preserve">A master plan to be prepared and submitted under this Division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Subsection"/>
      </w:pPr>
      <w:r>
        <w:tab/>
        <w:t>(2)</w:t>
      </w:r>
      <w:r>
        <w:tab/>
        <w:t>A master plan must not be inconsistent with any regulations made under this Act.</w:t>
      </w:r>
    </w:p>
    <w:p>
      <w:pPr>
        <w:pStyle w:val="Subsection"/>
      </w:pPr>
      <w:r>
        <w:tab/>
        <w:t>(3)</w:t>
      </w:r>
      <w:r>
        <w:tab/>
        <w:t>If a provision in a master plan is inconsistent with regulations made under this Act, the provision is void to the extent of the inconsistency.</w:t>
      </w:r>
    </w:p>
    <w:p>
      <w:pPr>
        <w:pStyle w:val="Footnotesection"/>
      </w:pPr>
      <w:r>
        <w:tab/>
        <w:t>[Section 11 amended: No. 38 of 2005 s. 15; No. 8 of 2011 s. 7.]</w:t>
      </w:r>
    </w:p>
    <w:p>
      <w:pPr>
        <w:pStyle w:val="Heading5"/>
      </w:pPr>
      <w:bookmarkStart w:id="48" w:name="_Toc378771363"/>
      <w:bookmarkStart w:id="49" w:name="_Toc131587407"/>
      <w:r>
        <w:rPr>
          <w:rStyle w:val="CharSectno"/>
        </w:rPr>
        <w:t>12</w:t>
      </w:r>
      <w:r>
        <w:t>.</w:t>
      </w:r>
      <w:r>
        <w:tab/>
        <w:t>Submission of proposed master plan to Commission</w:t>
      </w:r>
      <w:bookmarkEnd w:id="48"/>
      <w:bookmarkEnd w:id="49"/>
    </w:p>
    <w:p>
      <w:pPr>
        <w:pStyle w:val="Subsection"/>
      </w:pPr>
      <w:r>
        <w:tab/>
        <w:t>(1)</w:t>
      </w:r>
      <w:r>
        <w:tab/>
        <w:t>The Authority is to submit a proposed master plan to the Commission as soon as is practicable after the commencement of this Act, and in any case, not later than 4 years from that commencement.</w:t>
      </w:r>
    </w:p>
    <w:p>
      <w:pPr>
        <w:pStyle w:val="Subsection"/>
        <w:keepNext/>
      </w:pPr>
      <w:r>
        <w:lastRenderedPageBreak/>
        <w:tab/>
        <w:t>(2)</w:t>
      </w:r>
      <w:r>
        <w:tab/>
        <w:t xml:space="preserve">The Authority may, under subsection (1), submit a proposed master plan in 2 or more stages, each one being applicable to a part of the redevelopment area, and if it does so — </w:t>
      </w:r>
    </w:p>
    <w:p>
      <w:pPr>
        <w:pStyle w:val="Indenta"/>
      </w:pPr>
      <w:r>
        <w:tab/>
        <w:t>(a)</w:t>
      </w:r>
      <w:r>
        <w:tab/>
        <w:t>this Part applies to each stage separately; and</w:t>
      </w:r>
    </w:p>
    <w:p>
      <w:pPr>
        <w:pStyle w:val="Indenta"/>
      </w:pPr>
      <w:r>
        <w:tab/>
        <w:t>(b)</w:t>
      </w:r>
      <w:r>
        <w:tab/>
        <w:t>a reference in this Act or another written law to a, or the, master plan may be read as a reference to a master plan for part of the redevelopment area as provided for by this subsection.</w:t>
      </w:r>
    </w:p>
    <w:p>
      <w:pPr>
        <w:pStyle w:val="Subsection"/>
      </w:pPr>
      <w:r>
        <w:tab/>
        <w:t>(3)</w:t>
      </w:r>
      <w:r>
        <w:tab/>
        <w:t xml:space="preserve">A proposed master plan is not to be submitted to the Commission unless sections 18 and 19 have been complied with in respect of that master plan and it was prepared — </w:t>
      </w:r>
    </w:p>
    <w:p>
      <w:pPr>
        <w:pStyle w:val="Indenta"/>
      </w:pPr>
      <w:r>
        <w:tab/>
        <w:t>(a)</w:t>
      </w:r>
      <w:r>
        <w:tab/>
        <w:t xml:space="preserve">after consultation with the City of </w:t>
      </w:r>
      <w:smartTag w:uri="urn:schemas-microsoft-com:office:smarttags" w:element="City">
        <w:smartTag w:uri="urn:schemas-microsoft-com:office:smarttags" w:element="country-region">
          <w:r>
            <w:t>Cockburn</w:t>
          </w:r>
        </w:smartTag>
      </w:smartTag>
      <w:r>
        <w:t xml:space="preserve"> and the Town of </w:t>
      </w:r>
      <w:smartTag w:uri="urn:schemas-microsoft-com:office:smarttags" w:element="place">
        <w:smartTag w:uri="urn:schemas-microsoft-com:office:smarttags" w:element="City">
          <w:smartTag w:uri="urn:schemas-microsoft-com:office:smarttags" w:element="country-region">
            <w:r>
              <w:t>Kwinana</w:t>
            </w:r>
          </w:smartTag>
        </w:smartTag>
      </w:smartTag>
      <w:r>
        <w:t xml:space="preserve"> (whether that consultation occurred before or after the commencement of this Act); and</w:t>
      </w:r>
    </w:p>
    <w:p>
      <w:pPr>
        <w:pStyle w:val="Indenta"/>
      </w:pPr>
      <w:r>
        <w:tab/>
        <w:t>(b)</w:t>
      </w:r>
      <w:r>
        <w:tab/>
        <w:t>having regard to the views of those local governments.</w:t>
      </w:r>
    </w:p>
    <w:p>
      <w:pPr>
        <w:pStyle w:val="Subsection"/>
      </w:pPr>
      <w:r>
        <w:tab/>
        <w:t>(4)</w:t>
      </w:r>
      <w:r>
        <w:tab/>
        <w:t xml:space="preserve">The Commission may — </w:t>
      </w:r>
    </w:p>
    <w:p>
      <w:pPr>
        <w:pStyle w:val="Indenta"/>
      </w:pPr>
      <w:r>
        <w:tab/>
        <w:t>(a)</w:t>
      </w:r>
      <w:r>
        <w:tab/>
        <w:t>consent or refuse to consent to the public notification of a proposed master plan submitted under this section; or</w:t>
      </w:r>
    </w:p>
    <w:p>
      <w:pPr>
        <w:pStyle w:val="Indenta"/>
      </w:pPr>
      <w:r>
        <w:tab/>
        <w:t>(b)</w:t>
      </w:r>
      <w:r>
        <w:tab/>
        <w:t>consent to such public notification subject to modifications being made to the plan, as directed by the Commission.</w:t>
      </w:r>
    </w:p>
    <w:p>
      <w:pPr>
        <w:pStyle w:val="Subsection"/>
      </w:pPr>
      <w:r>
        <w:tab/>
        <w:t>(5)</w:t>
      </w:r>
      <w:r>
        <w:tab/>
        <w:t>If the Commission refuses to consent to the public notification of a proposed master plan submitted under this section, the Commission is to give directions to the Authority as to the preparation of a further plan to be submitted under this section.</w:t>
      </w:r>
    </w:p>
    <w:p>
      <w:pPr>
        <w:pStyle w:val="Subsection"/>
      </w:pPr>
      <w:r>
        <w:tab/>
        <w:t>(6)</w:t>
      </w:r>
      <w:r>
        <w:tab/>
        <w:t>The Authority is to comply with any direction of the Commission under subsection (4) or (5).</w:t>
      </w:r>
    </w:p>
    <w:p>
      <w:pPr>
        <w:pStyle w:val="Heading5"/>
        <w:spacing w:before="180"/>
      </w:pPr>
      <w:bookmarkStart w:id="50" w:name="_Toc378771364"/>
      <w:bookmarkStart w:id="51" w:name="_Toc131587408"/>
      <w:r>
        <w:rPr>
          <w:rStyle w:val="CharSectno"/>
        </w:rPr>
        <w:t>13</w:t>
      </w:r>
      <w:r>
        <w:t>.</w:t>
      </w:r>
      <w:r>
        <w:tab/>
        <w:t>Proposed master plan to be publicly notified</w:t>
      </w:r>
      <w:bookmarkEnd w:id="50"/>
      <w:bookmarkEnd w:id="51"/>
      <w:r>
        <w:t xml:space="preserve"> </w:t>
      </w:r>
    </w:p>
    <w:p>
      <w:pPr>
        <w:pStyle w:val="Subsection"/>
        <w:spacing w:before="120"/>
      </w:pPr>
      <w:r>
        <w:rPr>
          <w:rStyle w:val="CharSectno"/>
        </w:rPr>
        <w:tab/>
      </w:r>
      <w:r>
        <w:t>(1)</w:t>
      </w:r>
      <w:r>
        <w:tab/>
        <w:t>Public notification of a proposed master plan in respect of which the Commission has given consent under section 12(4) is to be given in accordance with subsection (2).</w:t>
      </w:r>
    </w:p>
    <w:p>
      <w:pPr>
        <w:pStyle w:val="Subsection"/>
        <w:spacing w:before="120"/>
      </w:pPr>
      <w:r>
        <w:lastRenderedPageBreak/>
        <w:tab/>
        <w:t>(2)</w:t>
      </w:r>
      <w:r>
        <w:tab/>
        <w:t xml:space="preserve">The proposed master plan is to be publicly notified by the Authority by the publication — </w:t>
      </w:r>
    </w:p>
    <w:p>
      <w:pPr>
        <w:pStyle w:val="Indenta"/>
      </w:pPr>
      <w:r>
        <w:tab/>
        <w:t>(a)</w:t>
      </w:r>
      <w:r>
        <w:tab/>
        <w:t xml:space="preserve">in the </w:t>
      </w:r>
      <w:r>
        <w:rPr>
          <w:i/>
        </w:rPr>
        <w:t>Gazette</w:t>
      </w:r>
      <w:r>
        <w:t>; and</w:t>
      </w:r>
    </w:p>
    <w:p>
      <w:pPr>
        <w:pStyle w:val="Indenta"/>
      </w:pPr>
      <w:r>
        <w:tab/>
        <w:t>(b)</w:t>
      </w:r>
      <w:r>
        <w:tab/>
        <w:t>in 2 issues of a daily newspaper circulating in the local government districts of Cockburn and Kwinana,</w:t>
      </w:r>
    </w:p>
    <w:p>
      <w:pPr>
        <w:pStyle w:val="Subsection"/>
      </w:pPr>
      <w:r>
        <w:tab/>
      </w:r>
      <w:r>
        <w:tab/>
        <w:t xml:space="preserve">of a notice — </w:t>
      </w:r>
    </w:p>
    <w:p>
      <w:pPr>
        <w:pStyle w:val="Indenta"/>
      </w:pPr>
      <w:r>
        <w:tab/>
        <w:t>(c)</w:t>
      </w:r>
      <w:r>
        <w:tab/>
        <w:t xml:space="preserve">specifying the places at which — </w:t>
      </w:r>
    </w:p>
    <w:p>
      <w:pPr>
        <w:pStyle w:val="Indenti"/>
      </w:pPr>
      <w:r>
        <w:tab/>
        <w:t>(i)</w:t>
      </w:r>
      <w:r>
        <w:tab/>
        <w:t>a copy of the proposed master plan may be inspected; and</w:t>
      </w:r>
    </w:p>
    <w:p>
      <w:pPr>
        <w:pStyle w:val="Indenti"/>
      </w:pPr>
      <w:r>
        <w:tab/>
        <w:t>(ii)</w:t>
      </w:r>
      <w:r>
        <w:tab/>
        <w:t>copies of the proposed master plan may be obtained;</w:t>
      </w:r>
    </w:p>
    <w:p>
      <w:pPr>
        <w:pStyle w:val="Indenta"/>
      </w:pPr>
      <w:r>
        <w:tab/>
      </w:r>
      <w:r>
        <w:tab/>
        <w:t>and</w:t>
      </w:r>
    </w:p>
    <w:p>
      <w:pPr>
        <w:pStyle w:val="Indenta"/>
      </w:pPr>
      <w:r>
        <w:tab/>
        <w:t>(d)</w:t>
      </w:r>
      <w:r>
        <w:tab/>
        <w:t>stating the effect of section 14 and specifying the period referred to in that section.</w:t>
      </w:r>
    </w:p>
    <w:p>
      <w:pPr>
        <w:pStyle w:val="Subsection"/>
      </w:pPr>
      <w:r>
        <w:tab/>
        <w:t>(3)</w:t>
      </w:r>
      <w:r>
        <w:tab/>
        <w:t>The Authority may fix and charge a fee for supplying copies of a proposed master plan.</w:t>
      </w:r>
    </w:p>
    <w:p>
      <w:pPr>
        <w:pStyle w:val="Subsection"/>
      </w:pPr>
      <w:r>
        <w:tab/>
        <w:t>(4)</w:t>
      </w:r>
      <w:r>
        <w:tab/>
        <w:t>The Authority must, in addition to complying with subsection (2), make reasonable endeavours to consult in respect of the proposed master plan such public authorities and persons as appear to the Authority to be likely to be affected by that master plan.</w:t>
      </w:r>
    </w:p>
    <w:p>
      <w:pPr>
        <w:pStyle w:val="Heading5"/>
      </w:pPr>
      <w:bookmarkStart w:id="52" w:name="_Toc378771365"/>
      <w:bookmarkStart w:id="53" w:name="_Toc131587409"/>
      <w:r>
        <w:rPr>
          <w:rStyle w:val="CharSectno"/>
        </w:rPr>
        <w:t>14</w:t>
      </w:r>
      <w:r>
        <w:t>.</w:t>
      </w:r>
      <w:r>
        <w:tab/>
        <w:t>Public submissions about proposed master plan</w:t>
      </w:r>
      <w:bookmarkEnd w:id="52"/>
      <w:bookmarkEnd w:id="53"/>
    </w:p>
    <w:p>
      <w:pPr>
        <w:pStyle w:val="Subsection"/>
      </w:pPr>
      <w:r>
        <w:tab/>
        <w:t>(1)</w:t>
      </w:r>
      <w:r>
        <w:tab/>
        <w:t xml:space="preserve">Written submissions on the proposed master plan may be made by any person —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master plan as it thinks fit to give effect to any submission so received by it.</w:t>
      </w:r>
    </w:p>
    <w:p>
      <w:pPr>
        <w:pStyle w:val="Heading5"/>
      </w:pPr>
      <w:bookmarkStart w:id="54" w:name="_Toc378771366"/>
      <w:bookmarkStart w:id="55" w:name="_Toc131587410"/>
      <w:r>
        <w:rPr>
          <w:rStyle w:val="CharSectno"/>
        </w:rPr>
        <w:lastRenderedPageBreak/>
        <w:t>15</w:t>
      </w:r>
      <w:r>
        <w:t>.</w:t>
      </w:r>
      <w:r>
        <w:tab/>
        <w:t>Submission of proposed master plan to Commission and approval by Minister</w:t>
      </w:r>
      <w:bookmarkEnd w:id="54"/>
      <w:bookmarkEnd w:id="55"/>
    </w:p>
    <w:p>
      <w:pPr>
        <w:pStyle w:val="Subsection"/>
      </w:pPr>
      <w:r>
        <w:tab/>
        <w:t>(1)</w:t>
      </w:r>
      <w:r>
        <w:tab/>
        <w:t>After sections 20 and 21 have been complied with, the Authority is to submit the proposed master plan, with any modifications made under section 14(2), to the Commission.</w:t>
      </w:r>
    </w:p>
    <w:p>
      <w:pPr>
        <w:pStyle w:val="Subsection"/>
      </w:pPr>
      <w:r>
        <w:tab/>
        <w:t>(2)</w:t>
      </w:r>
      <w:r>
        <w:tab/>
        <w:t xml:space="preserve">The plan as so submitted is to be accompanied by — </w:t>
      </w:r>
    </w:p>
    <w:p>
      <w:pPr>
        <w:pStyle w:val="Indenta"/>
      </w:pPr>
      <w:r>
        <w:tab/>
        <w:t>(a)</w:t>
      </w:r>
      <w:r>
        <w:tab/>
        <w:t>a summary of all submissions made under section 14; and</w:t>
      </w:r>
    </w:p>
    <w:p>
      <w:pPr>
        <w:pStyle w:val="Indenta"/>
      </w:pPr>
      <w:r>
        <w:tab/>
        <w:t>(b)</w:t>
      </w:r>
      <w:r>
        <w:tab/>
        <w:t>a report by the Authority on the merits of those submissions.</w:t>
      </w:r>
    </w:p>
    <w:p>
      <w:pPr>
        <w:pStyle w:val="Subsection"/>
      </w:pPr>
      <w:r>
        <w:tab/>
        <w:t>(3)</w:t>
      </w:r>
      <w:r>
        <w:tab/>
        <w:t xml:space="preserve">The Commission is to consider the proposed master plan and the summary and report accompanying it and make a recommendation to the Minister that the Minister — </w:t>
      </w:r>
    </w:p>
    <w:p>
      <w:pPr>
        <w:pStyle w:val="Indenta"/>
      </w:pPr>
      <w:r>
        <w:tab/>
        <w:t>(a)</w:t>
      </w:r>
      <w:r>
        <w:tab/>
        <w:t>approve or refuse to approve the proposed master plan; or</w:t>
      </w:r>
    </w:p>
    <w:p>
      <w:pPr>
        <w:pStyle w:val="Indenta"/>
      </w:pPr>
      <w:r>
        <w:tab/>
        <w:t>(b)</w:t>
      </w:r>
      <w:r>
        <w:tab/>
        <w:t>approve the plan subject to modifications being made to the plan, as recommended by the Commission.</w:t>
      </w:r>
    </w:p>
    <w:p>
      <w:pPr>
        <w:pStyle w:val="Subsection"/>
      </w:pPr>
      <w:r>
        <w:tab/>
        <w:t>(4)</w:t>
      </w:r>
      <w:r>
        <w:tab/>
        <w:t xml:space="preserve">The Minister, after taking into account the recommendations of the Commission, is to — </w:t>
      </w:r>
    </w:p>
    <w:p>
      <w:pPr>
        <w:pStyle w:val="Indenta"/>
      </w:pPr>
      <w:r>
        <w:tab/>
        <w:t>(a)</w:t>
      </w:r>
      <w:r>
        <w:tab/>
        <w:t>approve or refuse to approve the proposed master plan; or</w:t>
      </w:r>
    </w:p>
    <w:p>
      <w:pPr>
        <w:pStyle w:val="Indenta"/>
      </w:pPr>
      <w:r>
        <w:tab/>
        <w:t>(b)</w:t>
      </w:r>
      <w:r>
        <w:tab/>
        <w:t>approve the plan subject to modifications being made to the plan, as directed by the Minister.</w:t>
      </w:r>
    </w:p>
    <w:p>
      <w:pPr>
        <w:pStyle w:val="Subsection"/>
      </w:pPr>
      <w:r>
        <w:tab/>
        <w:t>(5)</w:t>
      </w:r>
      <w:r>
        <w:tab/>
        <w:t>If the Minister refuses to approve a proposed master plan submitted under this section, the Minister is to give directions to the Authority as to the preparation of a further plan to be submitted under section 12 or under subsection (1), as the Minister may specify.</w:t>
      </w:r>
    </w:p>
    <w:p>
      <w:pPr>
        <w:pStyle w:val="Subsection"/>
      </w:pPr>
      <w:r>
        <w:tab/>
        <w:t>(6)</w:t>
      </w:r>
      <w:r>
        <w:tab/>
        <w:t>The Authority is to comply with any direction of the Minister under subsection (4) or (5).</w:t>
      </w:r>
    </w:p>
    <w:p>
      <w:pPr>
        <w:pStyle w:val="Subsection"/>
        <w:keepNext/>
      </w:pPr>
      <w:r>
        <w:lastRenderedPageBreak/>
        <w:tab/>
        <w:t>(7)</w:t>
      </w:r>
      <w:r>
        <w:tab/>
        <w:t xml:space="preserve">The text of any direction given under subsection (4) or (5) is to be —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15 amended: No. 77 of 2006 Sch. 1 cl. 84.]</w:t>
      </w:r>
    </w:p>
    <w:p>
      <w:pPr>
        <w:pStyle w:val="Heading5"/>
      </w:pPr>
      <w:bookmarkStart w:id="56" w:name="_Toc378771367"/>
      <w:bookmarkStart w:id="57" w:name="_Toc131587411"/>
      <w:r>
        <w:rPr>
          <w:rStyle w:val="CharSectno"/>
        </w:rPr>
        <w:t>16</w:t>
      </w:r>
      <w:r>
        <w:t>.</w:t>
      </w:r>
      <w:r>
        <w:tab/>
        <w:t>Public notice of approval of master plan and commencement of master plan</w:t>
      </w:r>
      <w:bookmarkEnd w:id="56"/>
      <w:bookmarkEnd w:id="57"/>
    </w:p>
    <w:p>
      <w:pPr>
        <w:pStyle w:val="Subsection"/>
      </w:pPr>
      <w:r>
        <w:tab/>
        <w:t>(1)</w:t>
      </w:r>
      <w:r>
        <w:tab/>
        <w:t xml:space="preserve">Notice that a master plan has been approved by the Minister under section 15 is to be published by the Authority in the </w:t>
      </w:r>
      <w:r>
        <w:rPr>
          <w:i/>
        </w:rPr>
        <w:t>Gazette</w:t>
      </w:r>
      <w:r>
        <w:t xml:space="preserve"> together with a note showing where a copy of the master plan may be inspected or obtained.</w:t>
      </w:r>
    </w:p>
    <w:p>
      <w:pPr>
        <w:pStyle w:val="Subsection"/>
      </w:pPr>
      <w:r>
        <w:tab/>
        <w:t>(2)</w:t>
      </w:r>
      <w:r>
        <w:tab/>
        <w:t xml:space="preserve">A master plan comes into operation on the day of publication in the </w:t>
      </w:r>
      <w:r>
        <w:rPr>
          <w:i/>
        </w:rPr>
        <w:t>Gazette</w:t>
      </w:r>
      <w:r>
        <w:t xml:space="preserve"> of a notice under subsection (1), or on any later day that is specified in the plan.</w:t>
      </w:r>
    </w:p>
    <w:p>
      <w:pPr>
        <w:pStyle w:val="Subsection"/>
      </w:pPr>
      <w:r>
        <w:tab/>
        <w:t>(3)</w:t>
      </w:r>
      <w:r>
        <w:tab/>
        <w:t>The Authority may fix and charge a fee for supplying copies of a master plan.</w:t>
      </w:r>
    </w:p>
    <w:p>
      <w:pPr>
        <w:pStyle w:val="Heading3"/>
      </w:pPr>
      <w:bookmarkStart w:id="58" w:name="_Toc378771368"/>
      <w:bookmarkStart w:id="59" w:name="_Toc419465334"/>
      <w:bookmarkStart w:id="60" w:name="_Toc131520668"/>
      <w:bookmarkStart w:id="61" w:name="_Toc131520722"/>
      <w:bookmarkStart w:id="62" w:name="_Toc131587412"/>
      <w:r>
        <w:rPr>
          <w:rStyle w:val="CharDivNo"/>
        </w:rPr>
        <w:t>Division 3</w:t>
      </w:r>
      <w:r>
        <w:t xml:space="preserve"> — </w:t>
      </w:r>
      <w:r>
        <w:rPr>
          <w:rStyle w:val="CharDivText"/>
        </w:rPr>
        <w:t>Amendment of master plan</w:t>
      </w:r>
      <w:bookmarkEnd w:id="58"/>
      <w:bookmarkEnd w:id="59"/>
      <w:bookmarkEnd w:id="60"/>
      <w:bookmarkEnd w:id="61"/>
      <w:bookmarkEnd w:id="62"/>
    </w:p>
    <w:p>
      <w:pPr>
        <w:pStyle w:val="Heading5"/>
      </w:pPr>
      <w:bookmarkStart w:id="63" w:name="_Toc378771369"/>
      <w:bookmarkStart w:id="64" w:name="_Toc131587413"/>
      <w:r>
        <w:rPr>
          <w:rStyle w:val="CharSectno"/>
        </w:rPr>
        <w:t>17</w:t>
      </w:r>
      <w:r>
        <w:t>.</w:t>
      </w:r>
      <w:r>
        <w:tab/>
        <w:t>Amendment of master plan</w:t>
      </w:r>
      <w:bookmarkEnd w:id="63"/>
      <w:bookmarkEnd w:id="64"/>
    </w:p>
    <w:p>
      <w:pPr>
        <w:pStyle w:val="Subsection"/>
      </w:pPr>
      <w:r>
        <w:tab/>
        <w:t>(1)</w:t>
      </w:r>
      <w:r>
        <w:tab/>
        <w:t>A master plan may be amended in accordance with this section.</w:t>
      </w:r>
    </w:p>
    <w:p>
      <w:pPr>
        <w:pStyle w:val="Subsection"/>
      </w:pPr>
      <w:r>
        <w:tab/>
        <w:t>(2)</w:t>
      </w:r>
      <w:r>
        <w:tab/>
        <w:t>The Authority is to submit any proposed amendment to the Commission.</w:t>
      </w:r>
    </w:p>
    <w:p>
      <w:pPr>
        <w:pStyle w:val="Subsection"/>
      </w:pPr>
      <w:r>
        <w:tab/>
        <w:t>(3)</w:t>
      </w:r>
      <w:r>
        <w:tab/>
        <w:t xml:space="preserve">The following provisions apply for the purposes of this section, with all necessary changes — </w:t>
      </w:r>
    </w:p>
    <w:p>
      <w:pPr>
        <w:pStyle w:val="Indenta"/>
      </w:pPr>
      <w:r>
        <w:tab/>
        <w:t>(a)</w:t>
      </w:r>
      <w:r>
        <w:tab/>
        <w:t xml:space="preserve">sections 12(3) and (4), 13 and 15, as if references in those sections to a, or the, proposed master plan were </w:t>
      </w:r>
      <w:r>
        <w:lastRenderedPageBreak/>
        <w:t>references to the proposed amendment to the master plan;</w:t>
      </w:r>
    </w:p>
    <w:p>
      <w:pPr>
        <w:pStyle w:val="Indenta"/>
        <w:keepNext/>
      </w:pPr>
      <w:r>
        <w:tab/>
        <w:t>(b)</w:t>
      </w:r>
      <w:r>
        <w:tab/>
        <w:t xml:space="preserve">section 12(5) and (6), as if, in section 12(5) — </w:t>
      </w:r>
    </w:p>
    <w:p>
      <w:pPr>
        <w:pStyle w:val="Indenti"/>
      </w:pPr>
      <w:r>
        <w:tab/>
        <w:t>(i)</w:t>
      </w:r>
      <w:r>
        <w:tab/>
        <w:t>the reference to a proposed master plan were a reference to the proposed amendment to the master plan; and</w:t>
      </w:r>
    </w:p>
    <w:p>
      <w:pPr>
        <w:pStyle w:val="Indenti"/>
      </w:pPr>
      <w:r>
        <w:tab/>
        <w:t>(ii)</w:t>
      </w:r>
      <w:r>
        <w:tab/>
        <w:t>the reference to a further plan were a reference to another amendment;</w:t>
      </w:r>
    </w:p>
    <w:p>
      <w:pPr>
        <w:pStyle w:val="Indenta"/>
      </w:pPr>
      <w:r>
        <w:tab/>
        <w:t>(c)</w:t>
      </w:r>
      <w:r>
        <w:tab/>
        <w:t xml:space="preserve">section 14 as if a reference in that section — </w:t>
      </w:r>
    </w:p>
    <w:p>
      <w:pPr>
        <w:pStyle w:val="Indenti"/>
      </w:pPr>
      <w:r>
        <w:tab/>
        <w:t>(i)</w:t>
      </w:r>
      <w:r>
        <w:tab/>
        <w:t>to the proposed master plan were a reference to a proposed amendment to the master plan; and</w:t>
      </w:r>
    </w:p>
    <w:p>
      <w:pPr>
        <w:pStyle w:val="Indenti"/>
      </w:pPr>
      <w:r>
        <w:tab/>
        <w:t>(ii)</w:t>
      </w:r>
      <w:r>
        <w:tab/>
        <w:t>to 60 days were a reference to 42 days;</w:t>
      </w:r>
    </w:p>
    <w:p>
      <w:pPr>
        <w:pStyle w:val="Indenta"/>
      </w:pPr>
      <w:r>
        <w:tab/>
        <w:t>(d)</w:t>
      </w:r>
      <w:r>
        <w:tab/>
        <w:t>section 16, as if references in that section to a master plan were references to the amendment to a master plan.</w:t>
      </w:r>
    </w:p>
    <w:p>
      <w:pPr>
        <w:pStyle w:val="Heading3"/>
      </w:pPr>
      <w:bookmarkStart w:id="65" w:name="_Toc378771370"/>
      <w:bookmarkStart w:id="66" w:name="_Toc419465336"/>
      <w:bookmarkStart w:id="67" w:name="_Toc131520670"/>
      <w:bookmarkStart w:id="68" w:name="_Toc131520724"/>
      <w:bookmarkStart w:id="69" w:name="_Toc131587414"/>
      <w:r>
        <w:rPr>
          <w:rStyle w:val="CharDivNo"/>
        </w:rPr>
        <w:t>Division 4</w:t>
      </w:r>
      <w:r>
        <w:t xml:space="preserve"> — </w:t>
      </w:r>
      <w:r>
        <w:rPr>
          <w:rStyle w:val="CharDivText"/>
        </w:rPr>
        <w:t>Role of Environmental Protection Authority in respect of master plans, etc.</w:t>
      </w:r>
      <w:bookmarkEnd w:id="65"/>
      <w:bookmarkEnd w:id="66"/>
      <w:bookmarkEnd w:id="67"/>
      <w:bookmarkEnd w:id="68"/>
      <w:bookmarkEnd w:id="69"/>
    </w:p>
    <w:p>
      <w:pPr>
        <w:pStyle w:val="Heading5"/>
      </w:pPr>
      <w:bookmarkStart w:id="70" w:name="_Toc378771371"/>
      <w:bookmarkStart w:id="71" w:name="_Toc131587415"/>
      <w:r>
        <w:rPr>
          <w:rStyle w:val="CharSectno"/>
        </w:rPr>
        <w:t>18</w:t>
      </w:r>
      <w:r>
        <w:t>.</w:t>
      </w:r>
      <w:r>
        <w:tab/>
        <w:t>Reference of proposed master plans, and proposed amendments to master plans, to EPA</w:t>
      </w:r>
      <w:bookmarkEnd w:id="70"/>
      <w:bookmarkEnd w:id="71"/>
    </w:p>
    <w:p>
      <w:pPr>
        <w:pStyle w:val="Subsection"/>
      </w:pPr>
      <w:r>
        <w:tab/>
      </w:r>
      <w:r>
        <w:tab/>
        <w:t xml:space="preserve">When the Authority resolves to prepare a master plan, or an amendment to a master plan, the Authority must forthwith refer the master plan or amendment to the EPA by giving to the EPA — </w:t>
      </w:r>
    </w:p>
    <w:p>
      <w:pPr>
        <w:pStyle w:val="Indenta"/>
      </w:pPr>
      <w:r>
        <w:tab/>
        <w:t>(a)</w:t>
      </w:r>
      <w:r>
        <w:tab/>
        <w:t>written notice of that resolution; and</w:t>
      </w:r>
    </w:p>
    <w:p>
      <w:pPr>
        <w:pStyle w:val="Indenta"/>
      </w:pPr>
      <w:r>
        <w:tab/>
        <w:t>(b)</w:t>
      </w:r>
      <w:r>
        <w:tab/>
        <w:t>such written information about the master plan or amendment as is sufficient to enable the EPA to comply with section 48A of the EP Act in relation to the master plan or amendment.</w:t>
      </w:r>
    </w:p>
    <w:p>
      <w:pPr>
        <w:pStyle w:val="Heading5"/>
      </w:pPr>
      <w:bookmarkStart w:id="72" w:name="_Toc378771372"/>
      <w:bookmarkStart w:id="73" w:name="_Toc131587416"/>
      <w:r>
        <w:rPr>
          <w:rStyle w:val="CharSectno"/>
        </w:rPr>
        <w:t>19</w:t>
      </w:r>
      <w:r>
        <w:t>.</w:t>
      </w:r>
      <w:r>
        <w:tab/>
        <w:t>Environmental review of proposed master plans, and proposed amendments to master plans, to be undertaken</w:t>
      </w:r>
      <w:bookmarkEnd w:id="72"/>
      <w:bookmarkEnd w:id="73"/>
    </w:p>
    <w:p>
      <w:pPr>
        <w:pStyle w:val="Subsection"/>
        <w:spacing w:before="120"/>
      </w:pPr>
      <w:r>
        <w:tab/>
        <w:t>(1)</w:t>
      </w:r>
      <w:r>
        <w:tab/>
        <w:t xml:space="preserve">When the EPA has acted under section 48C(1)(a) of the EP Act in relation to a proposed master plan or a proposed amendment </w:t>
      </w:r>
      <w:r>
        <w:lastRenderedPageBreak/>
        <w:t xml:space="preserve">to a master plan, the Authority must, if it wishes to proceed with that master plan or amendment, undertake an environmental review of that master plan or amendment in accordance with the relevant instructions issued under that section and must not submit that master plan or amendment to the Commission for consent to public notification under section 12, or section 17 as read with section 12, as the case requires, until —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 xml:space="preserve">If the EPA has advised that the review has not been undertaken in accordance with the relevant instructions issued under section 48C(1)(a) of the EP Act, the Authority may — </w:t>
      </w:r>
    </w:p>
    <w:p>
      <w:pPr>
        <w:pStyle w:val="Indenta"/>
      </w:pPr>
      <w:r>
        <w:tab/>
        <w:t>(a)</w:t>
      </w:r>
      <w:r>
        <w:tab/>
        <w:t>comply with subsection (1) in respect of the master plan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 xml:space="preserve">If the Minister, having complied with a request under subsection (2), and the Minister for the Environment —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74" w:name="_Toc378771373"/>
      <w:bookmarkStart w:id="75" w:name="_Toc131587417"/>
      <w:r>
        <w:rPr>
          <w:rStyle w:val="CharSectno"/>
        </w:rPr>
        <w:t>20</w:t>
      </w:r>
      <w:r>
        <w:t>.</w:t>
      </w:r>
      <w:r>
        <w:tab/>
        <w:t>Authority’s duties as to environmental issues</w:t>
      </w:r>
      <w:bookmarkEnd w:id="74"/>
      <w:bookmarkEnd w:id="75"/>
    </w:p>
    <w:p>
      <w:pPr>
        <w:pStyle w:val="Subsection"/>
      </w:pPr>
      <w:r>
        <w:tab/>
      </w:r>
      <w:r>
        <w:tab/>
        <w:t xml:space="preserve">When the Authority has been informed under section 48A(1)(b)(i) of the EP Act that the proposed master plan </w:t>
      </w:r>
      <w:r>
        <w:lastRenderedPageBreak/>
        <w:t xml:space="preserve">or amendment should be assessed by the EPA under Part IV Division 3 of the EP Act, the Authority must — </w:t>
      </w:r>
    </w:p>
    <w:p>
      <w:pPr>
        <w:pStyle w:val="Indenta"/>
      </w:pPr>
      <w:r>
        <w:tab/>
        <w:t>(a)</w:t>
      </w:r>
      <w:r>
        <w:tab/>
        <w:t xml:space="preserve">as soon as practicable, but in any event within 7 days after the expiry of the period referred to in section 14(1)(a), or section 17 as read with section 14(1)(a) as the case requires, transmit to the EPA a copy of each submission — </w:t>
      </w:r>
    </w:p>
    <w:p>
      <w:pPr>
        <w:pStyle w:val="Indenti"/>
      </w:pPr>
      <w:r>
        <w:tab/>
        <w:t>(i)</w:t>
      </w:r>
      <w:r>
        <w:tab/>
        <w:t>made under section 14, or under section 17 as read with section 14 as the case requires; and</w:t>
      </w:r>
    </w:p>
    <w:p>
      <w:pPr>
        <w:pStyle w:val="Indenti"/>
      </w:pPr>
      <w:r>
        <w:tab/>
        <w:t>(ii)</w:t>
      </w:r>
      <w:r>
        <w:tab/>
        <w:t>relating wholly or in part to environmental issues raised by that master plan or amendment;</w:t>
      </w:r>
    </w:p>
    <w:p>
      <w:pPr>
        <w:pStyle w:val="Indenta"/>
      </w:pPr>
      <w:r>
        <w:tab/>
      </w:r>
      <w:r>
        <w:tab/>
        <w:t>and</w:t>
      </w:r>
    </w:p>
    <w:p>
      <w:pPr>
        <w:pStyle w:val="Indenta"/>
      </w:pPr>
      <w:r>
        <w:tab/>
        <w:t>(b)</w:t>
      </w:r>
      <w:r>
        <w:tab/>
        <w:t>within 42 days, or such longer period as the Minister allows, after the expiry of the period referred to in section 14(1)(a), or section 17 as read with section 14(1)(a) as the case requires, inform the EPA of its views on and response to the environmental issues raised by submissions referred to in paragraph (a) and received within that period.</w:t>
      </w:r>
    </w:p>
    <w:p>
      <w:pPr>
        <w:pStyle w:val="Heading5"/>
      </w:pPr>
      <w:bookmarkStart w:id="76" w:name="_Toc378771374"/>
      <w:bookmarkStart w:id="77" w:name="_Toc131587418"/>
      <w:r>
        <w:rPr>
          <w:rStyle w:val="CharSectno"/>
        </w:rPr>
        <w:t>21</w:t>
      </w:r>
      <w:r>
        <w:t>.</w:t>
      </w:r>
      <w:r>
        <w:tab/>
        <w:t>Approval by Minister of proposed master plans and proposed amendments to master plans</w:t>
      </w:r>
      <w:bookmarkEnd w:id="76"/>
      <w:bookmarkEnd w:id="77"/>
      <w:r>
        <w:t xml:space="preserve"> </w:t>
      </w:r>
    </w:p>
    <w:p>
      <w:pPr>
        <w:pStyle w:val="Subsection"/>
      </w:pPr>
      <w:r>
        <w:tab/>
      </w:r>
      <w:r>
        <w:tab/>
        <w:t xml:space="preserve">The Minister is not to approve under section 15, or section 17 as read with section 15, a proposed master plan or amendment referred to the EPA under section 19 if he or she has reached agreement with the Minister for the Environment under section 48A(2)(b) of the EP Act, or until — </w:t>
      </w:r>
    </w:p>
    <w:p>
      <w:pPr>
        <w:pStyle w:val="Indenta"/>
      </w:pPr>
      <w:r>
        <w:tab/>
        <w:t>(a)</w:t>
      </w:r>
      <w:r>
        <w:tab/>
        <w:t>he or she is informed under section 48A(1)(a) of the EP Act that the EPA considers that that master plan or amendment should not be assessed by the EPA under Part IV Division 3 of the EP Act; or</w:t>
      </w:r>
    </w:p>
    <w:p>
      <w:pPr>
        <w:pStyle w:val="Indenta"/>
      </w:pPr>
      <w:r>
        <w:tab/>
        <w:t>(b)</w:t>
      </w:r>
      <w:r>
        <w:tab/>
        <w:t xml:space="preserve">he or she has received a statement delivered under section 48F(2), or a decision has been made under section 48J, of the EP Act in respect of the conditions, if </w:t>
      </w:r>
      <w:r>
        <w:lastRenderedPageBreak/>
        <w:t>any, to which that master plan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master plan or amendment is subject have been incorporated into that master plan or amendment.</w:t>
      </w:r>
    </w:p>
    <w:p>
      <w:pPr>
        <w:pStyle w:val="Heading3"/>
      </w:pPr>
      <w:bookmarkStart w:id="78" w:name="_Toc378771375"/>
      <w:bookmarkStart w:id="79" w:name="_Toc419465341"/>
      <w:bookmarkStart w:id="80" w:name="_Toc131520675"/>
      <w:bookmarkStart w:id="81" w:name="_Toc131520729"/>
      <w:bookmarkStart w:id="82" w:name="_Toc131587419"/>
      <w:r>
        <w:rPr>
          <w:rStyle w:val="CharDivNo"/>
        </w:rPr>
        <w:t>Division 5</w:t>
      </w:r>
      <w:r>
        <w:t> — </w:t>
      </w:r>
      <w:r>
        <w:rPr>
          <w:rStyle w:val="CharDivText"/>
        </w:rPr>
        <w:t>Effect of master plan</w:t>
      </w:r>
      <w:bookmarkEnd w:id="78"/>
      <w:bookmarkEnd w:id="79"/>
      <w:bookmarkEnd w:id="80"/>
      <w:bookmarkEnd w:id="81"/>
      <w:bookmarkEnd w:id="82"/>
    </w:p>
    <w:p>
      <w:pPr>
        <w:pStyle w:val="Footnoteheading"/>
      </w:pPr>
      <w:r>
        <w:tab/>
        <w:t>[Heading inserted: No. 8 of 2011 s. 8.]</w:t>
      </w:r>
    </w:p>
    <w:p>
      <w:pPr>
        <w:pStyle w:val="Heading5"/>
      </w:pPr>
      <w:bookmarkStart w:id="83" w:name="_Toc378771376"/>
      <w:bookmarkStart w:id="84" w:name="_Toc131587420"/>
      <w:r>
        <w:rPr>
          <w:rStyle w:val="CharSectno"/>
        </w:rPr>
        <w:t>22A</w:t>
      </w:r>
      <w:r>
        <w:t>.</w:t>
      </w:r>
      <w:r>
        <w:tab/>
        <w:t>Master plan’s effect</w:t>
      </w:r>
      <w:bookmarkEnd w:id="83"/>
      <w:bookmarkEnd w:id="84"/>
    </w:p>
    <w:p>
      <w:pPr>
        <w:pStyle w:val="Subsection"/>
      </w:pPr>
      <w:r>
        <w:tab/>
        <w:t>(1)</w:t>
      </w:r>
      <w:r>
        <w:tab/>
        <w:t>A master plan has legislative effect.</w:t>
      </w:r>
    </w:p>
    <w:p>
      <w:pPr>
        <w:pStyle w:val="Subsection"/>
      </w:pPr>
      <w:r>
        <w:tab/>
        <w:t>(2)</w:t>
      </w:r>
      <w:r>
        <w:tab/>
        <w:t xml:space="preserve">To avoid doubt, a master plan is, for all purposes including those of the </w:t>
      </w:r>
      <w:r>
        <w:rPr>
          <w:i/>
        </w:rPr>
        <w:t>Interpretation Act 1984</w:t>
      </w:r>
      <w:r>
        <w:rPr>
          <w:iCs/>
        </w:rPr>
        <w:t>,</w:t>
      </w:r>
      <w:r>
        <w:t xml:space="preserve"> subsidiary legislation made under this Act.</w:t>
      </w:r>
    </w:p>
    <w:p>
      <w:pPr>
        <w:pStyle w:val="Subsection"/>
      </w:pPr>
      <w:r>
        <w:tab/>
        <w:t>(3)</w:t>
      </w:r>
      <w:r>
        <w:tab/>
        <w:t xml:space="preserve">The </w:t>
      </w:r>
      <w:r>
        <w:rPr>
          <w:i/>
        </w:rPr>
        <w:t>Interpretation Act 1984</w:t>
      </w:r>
      <w:r>
        <w:t xml:space="preserve"> section 41 does not apply to a master plan.</w:t>
      </w:r>
    </w:p>
    <w:p>
      <w:pPr>
        <w:pStyle w:val="Footnotesection"/>
      </w:pPr>
      <w:r>
        <w:tab/>
        <w:t>[Section 22A inserted: No. 8 of 2011 s. 8.]</w:t>
      </w:r>
    </w:p>
    <w:p>
      <w:pPr>
        <w:pStyle w:val="Heading5"/>
      </w:pPr>
      <w:bookmarkStart w:id="85" w:name="_Toc378771377"/>
      <w:bookmarkStart w:id="86" w:name="_Toc131587421"/>
      <w:r>
        <w:rPr>
          <w:rStyle w:val="CharSectno"/>
        </w:rPr>
        <w:t>22B</w:t>
      </w:r>
      <w:r>
        <w:t>.</w:t>
      </w:r>
      <w:r>
        <w:tab/>
        <w:t>Contravening a master plan</w:t>
      </w:r>
      <w:bookmarkEnd w:id="85"/>
      <w:bookmarkEnd w:id="86"/>
    </w:p>
    <w:p>
      <w:pPr>
        <w:pStyle w:val="Subsection"/>
      </w:pPr>
      <w:r>
        <w:tab/>
      </w:r>
      <w:r>
        <w:tab/>
        <w:t>A person must not contravene a master plan.</w:t>
      </w:r>
    </w:p>
    <w:p>
      <w:pPr>
        <w:pStyle w:val="Penstart"/>
      </w:pPr>
      <w:r>
        <w:tab/>
        <w:t>Penalty: $50 000, and a daily penalty of $5 000.</w:t>
      </w:r>
    </w:p>
    <w:p>
      <w:pPr>
        <w:pStyle w:val="Footnotesection"/>
      </w:pPr>
      <w:r>
        <w:tab/>
        <w:t>[Section 22B inserted: No. 8 of 2011 s. 8.]</w:t>
      </w:r>
    </w:p>
    <w:p>
      <w:pPr>
        <w:pStyle w:val="Heading2"/>
      </w:pPr>
      <w:bookmarkStart w:id="87" w:name="_Toc378771378"/>
      <w:bookmarkStart w:id="88" w:name="_Toc419465344"/>
      <w:bookmarkStart w:id="89" w:name="_Toc131520678"/>
      <w:bookmarkStart w:id="90" w:name="_Toc131520732"/>
      <w:bookmarkStart w:id="91" w:name="_Toc131587422"/>
      <w:r>
        <w:rPr>
          <w:rStyle w:val="CharPartNo"/>
        </w:rPr>
        <w:lastRenderedPageBreak/>
        <w:t>Part 4</w:t>
      </w:r>
      <w:r>
        <w:rPr>
          <w:rStyle w:val="CharDivNo"/>
        </w:rPr>
        <w:t xml:space="preserve"> </w:t>
      </w:r>
      <w:r>
        <w:t>—</w:t>
      </w:r>
      <w:r>
        <w:rPr>
          <w:rStyle w:val="CharDivText"/>
        </w:rPr>
        <w:t xml:space="preserve"> </w:t>
      </w:r>
      <w:r>
        <w:rPr>
          <w:rStyle w:val="CharPartText"/>
        </w:rPr>
        <w:t>Development control</w:t>
      </w:r>
      <w:bookmarkEnd w:id="87"/>
      <w:bookmarkEnd w:id="88"/>
      <w:bookmarkEnd w:id="89"/>
      <w:bookmarkEnd w:id="90"/>
      <w:bookmarkEnd w:id="91"/>
    </w:p>
    <w:p>
      <w:pPr>
        <w:pStyle w:val="Heading5"/>
      </w:pPr>
      <w:bookmarkStart w:id="92" w:name="_Toc378771379"/>
      <w:bookmarkStart w:id="93" w:name="_Toc131587423"/>
      <w:r>
        <w:rPr>
          <w:rStyle w:val="CharSectno"/>
        </w:rPr>
        <w:t>22</w:t>
      </w:r>
      <w:r>
        <w:t>.</w:t>
      </w:r>
      <w:r>
        <w:tab/>
        <w:t>Crown bound</w:t>
      </w:r>
      <w:bookmarkEnd w:id="92"/>
      <w:bookmarkEnd w:id="93"/>
    </w:p>
    <w:p>
      <w:pPr>
        <w:pStyle w:val="Subsection"/>
      </w:pPr>
      <w:r>
        <w:tab/>
      </w:r>
      <w:r>
        <w:tab/>
        <w:t>This Part binds the Crown.</w:t>
      </w:r>
    </w:p>
    <w:p>
      <w:pPr>
        <w:pStyle w:val="Heading5"/>
      </w:pPr>
      <w:bookmarkStart w:id="94" w:name="_Toc378771380"/>
      <w:bookmarkStart w:id="95" w:name="_Toc131587424"/>
      <w:r>
        <w:rPr>
          <w:rStyle w:val="CharSectno"/>
        </w:rPr>
        <w:t>23</w:t>
      </w:r>
      <w:r>
        <w:t>.</w:t>
      </w:r>
      <w:r>
        <w:tab/>
        <w:t>Certain planning schemes cease to apply</w:t>
      </w:r>
      <w:bookmarkEnd w:id="94"/>
      <w:bookmarkEnd w:id="95"/>
    </w:p>
    <w:p>
      <w:pPr>
        <w:pStyle w:val="Subsection"/>
      </w:pPr>
      <w:r>
        <w:tab/>
        <w:t>(1)</w:t>
      </w:r>
      <w:r>
        <w:tab/>
        <w:t>The planning schemes are repealed in relation to the redevelopment area so that they do not apply to a development that commences in that area under this Act.</w:t>
      </w:r>
    </w:p>
    <w:p>
      <w:pPr>
        <w:pStyle w:val="Subsection"/>
      </w:pPr>
      <w:r>
        <w:tab/>
        <w:t>(2)</w:t>
      </w:r>
      <w:r>
        <w:tab/>
        <w:t xml:space="preserve">Section 37 of the </w:t>
      </w:r>
      <w:r>
        <w:rPr>
          <w:i/>
        </w:rPr>
        <w:t>Interpretation Act 19</w:t>
      </w:r>
      <w:r>
        <w:rPr>
          <w:i/>
          <w:iCs/>
        </w:rPr>
        <w:t>84</w:t>
      </w:r>
      <w:r>
        <w:t xml:space="preserve"> applies in respect of the repeal effected by subsection (1) as if the planning schemes were enactments within the meaning of that section.</w:t>
      </w:r>
    </w:p>
    <w:p>
      <w:pPr>
        <w:pStyle w:val="Subsection"/>
      </w:pPr>
      <w:r>
        <w:tab/>
        <w:t>(3)</w:t>
      </w:r>
      <w:r>
        <w:tab/>
        <w:t xml:space="preserve">In this section — </w:t>
      </w:r>
    </w:p>
    <w:p>
      <w:pPr>
        <w:pStyle w:val="Defstart"/>
      </w:pPr>
      <w:r>
        <w:tab/>
      </w:r>
      <w:r>
        <w:rPr>
          <w:rStyle w:val="CharDefText"/>
        </w:rPr>
        <w:t>planning schemes</w:t>
      </w:r>
      <w:r>
        <w:t xml:space="preserve"> means — </w:t>
      </w:r>
    </w:p>
    <w:p>
      <w:pPr>
        <w:pStyle w:val="Defpara"/>
      </w:pPr>
      <w:r>
        <w:tab/>
        <w:t>(a)</w:t>
      </w:r>
      <w:r>
        <w:tab/>
        <w:t xml:space="preserve">any town planning scheme under the </w:t>
      </w:r>
      <w:r>
        <w:rPr>
          <w:i/>
        </w:rPr>
        <w:t>Town Planning and Development Act 1928</w:t>
      </w:r>
      <w:r>
        <w:rPr>
          <w:vertAlign w:val="superscript"/>
        </w:rPr>
        <w:t> 2</w:t>
      </w:r>
      <w:r>
        <w:rPr>
          <w:iCs/>
        </w:rPr>
        <w:t xml:space="preserve"> that</w:t>
      </w:r>
      <w:r>
        <w:t xml:space="preserve"> is in operation in the redevelopment area immediately before the commencement of this Act; and</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master plan relating to non</w:t>
      </w:r>
      <w:r>
        <w:noBreakHyphen/>
        <w:t>conforming uses.</w:t>
      </w:r>
    </w:p>
    <w:p>
      <w:pPr>
        <w:pStyle w:val="Footnotesection"/>
      </w:pPr>
      <w:r>
        <w:tab/>
        <w:t>[Section 23 amended: No. 38 of 2005 s. 15; No. 28 of 2010 s. 32.]</w:t>
      </w:r>
    </w:p>
    <w:p>
      <w:pPr>
        <w:pStyle w:val="Heading5"/>
      </w:pPr>
      <w:bookmarkStart w:id="96" w:name="_Toc378771381"/>
      <w:bookmarkStart w:id="97" w:name="_Toc131587425"/>
      <w:r>
        <w:rPr>
          <w:rStyle w:val="CharSectno"/>
        </w:rPr>
        <w:t>24</w:t>
      </w:r>
      <w:r>
        <w:t>.</w:t>
      </w:r>
      <w:r>
        <w:tab/>
        <w:t>Saving</w:t>
      </w:r>
      <w:bookmarkEnd w:id="96"/>
      <w:bookmarkEnd w:id="97"/>
    </w:p>
    <w:p>
      <w:pPr>
        <w:pStyle w:val="Subsection"/>
      </w:pPr>
      <w:r>
        <w:tab/>
        <w:t>(1)</w:t>
      </w:r>
      <w:r>
        <w:tab/>
        <w:t>This Part does not apply to a development that was lawfully being carried out in the redevelopment area immediately before the commencement of this Act.</w:t>
      </w:r>
    </w:p>
    <w:p>
      <w:pPr>
        <w:pStyle w:val="Subsection"/>
      </w:pPr>
      <w:r>
        <w:lastRenderedPageBreak/>
        <w:tab/>
        <w:t>(2)</w:t>
      </w:r>
      <w:r>
        <w:tab/>
        <w:t>A development referred to in subsection (1), or in respect of which all necessary approvals under the planning schemes referred to in section 23(3) were in force immediately before the commencement of this Act —</w:t>
      </w:r>
    </w:p>
    <w:p>
      <w:pPr>
        <w:pStyle w:val="Indenta"/>
      </w:pPr>
      <w:r>
        <w:tab/>
        <w:t>(a)</w:t>
      </w:r>
      <w:r>
        <w:tab/>
        <w:t>may be lawfully carried out as if this Part had not been passed; and</w:t>
      </w:r>
    </w:p>
    <w:p>
      <w:pPr>
        <w:pStyle w:val="Indenta"/>
      </w:pPr>
      <w:r>
        <w:tab/>
        <w:t>(b)</w:t>
      </w:r>
      <w:r>
        <w:tab/>
        <w:t>is to be governed by those schemes despite section 23(1).</w:t>
      </w:r>
    </w:p>
    <w:p>
      <w:pPr>
        <w:pStyle w:val="Subsection"/>
      </w:pPr>
      <w:r>
        <w:tab/>
        <w:t>(3)</w:t>
      </w:r>
      <w:r>
        <w:tab/>
        <w:t xml:space="preserve">A development in respect of which an approval under section 28 is in force immediately before — </w:t>
      </w:r>
    </w:p>
    <w:p>
      <w:pPr>
        <w:pStyle w:val="Indenta"/>
      </w:pPr>
      <w:r>
        <w:tab/>
        <w:t>(a)</w:t>
      </w:r>
      <w:r>
        <w:tab/>
        <w:t xml:space="preserve">a master plan comes into force in respect of the land the subject of the approval; or </w:t>
      </w:r>
    </w:p>
    <w:p>
      <w:pPr>
        <w:pStyle w:val="Indenta"/>
      </w:pPr>
      <w:r>
        <w:tab/>
        <w:t>(b)</w:t>
      </w:r>
      <w:r>
        <w:tab/>
        <w:t>an amendment to a master plan comes into force under section 17,</w:t>
      </w:r>
    </w:p>
    <w:p>
      <w:pPr>
        <w:pStyle w:val="Subsection"/>
      </w:pPr>
      <w:r>
        <w:tab/>
      </w:r>
      <w:r>
        <w:tab/>
        <w:t>may be lawfully carried out as if the master plan or amendment had not come into force.</w:t>
      </w:r>
    </w:p>
    <w:p>
      <w:pPr>
        <w:pStyle w:val="Heading5"/>
      </w:pPr>
      <w:bookmarkStart w:id="98" w:name="_Toc378771382"/>
      <w:bookmarkStart w:id="99" w:name="_Toc131587426"/>
      <w:r>
        <w:rPr>
          <w:rStyle w:val="CharSectno"/>
        </w:rPr>
        <w:t>25</w:t>
      </w:r>
      <w:r>
        <w:t>.</w:t>
      </w:r>
      <w:r>
        <w:tab/>
        <w:t>No development to be undertaken without approval</w:t>
      </w:r>
      <w:bookmarkEnd w:id="98"/>
      <w:bookmarkEnd w:id="99"/>
    </w:p>
    <w:p>
      <w:pPr>
        <w:pStyle w:val="Subsection"/>
      </w:pPr>
      <w:r>
        <w:tab/>
        <w:t>(1)</w:t>
      </w:r>
      <w:r>
        <w:tab/>
        <w:t>A person must not undertake any development or cause any development to be undertaken on land that is in, or partly in, the redevelopment area without the approval of the Commission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100" w:name="_Toc378771383"/>
      <w:bookmarkStart w:id="101" w:name="_Toc131587427"/>
      <w:r>
        <w:rPr>
          <w:rStyle w:val="CharSectno"/>
        </w:rPr>
        <w:t>26</w:t>
      </w:r>
      <w:r>
        <w:t>.</w:t>
      </w:r>
      <w:r>
        <w:tab/>
        <w:t>Applying for development approval</w:t>
      </w:r>
      <w:bookmarkEnd w:id="100"/>
      <w:bookmarkEnd w:id="101"/>
    </w:p>
    <w:p>
      <w:pPr>
        <w:pStyle w:val="Subsection"/>
      </w:pPr>
      <w:r>
        <w:tab/>
        <w:t>(1)</w:t>
      </w:r>
      <w:r>
        <w:tab/>
        <w:t xml:space="preserve">An application for approval under section 25 is to be made in the prescribed form with the prescribed fee (if any) to the City of </w:t>
      </w:r>
      <w:smartTag w:uri="urn:schemas-microsoft-com:office:smarttags" w:element="country-region">
        <w:r>
          <w:t>Cockburn</w:t>
        </w:r>
      </w:smartTag>
      <w:r>
        <w:t xml:space="preserve"> or the Town of </w:t>
      </w:r>
      <w:smartTag w:uri="urn:schemas-microsoft-com:office:smarttags" w:element="place">
        <w:smartTag w:uri="urn:schemas-microsoft-com:office:smarttags" w:element="country-region">
          <w:r>
            <w:t>Kwinana</w:t>
          </w:r>
        </w:smartTag>
      </w:smartTag>
      <w:r>
        <w:t>, or both, as is relevant.</w:t>
      </w:r>
    </w:p>
    <w:p>
      <w:pPr>
        <w:pStyle w:val="Subsection"/>
      </w:pPr>
      <w:r>
        <w:lastRenderedPageBreak/>
        <w:tab/>
        <w:t>(2)</w:t>
      </w:r>
      <w:r>
        <w:tab/>
        <w:t>An application is to be accompanied by plans and specifications of the proposed development, and an applicant is also to provide any information or documents relating to the proposed development that the Commission may reasonably require.</w:t>
      </w:r>
    </w:p>
    <w:p>
      <w:pPr>
        <w:pStyle w:val="Subsection"/>
      </w:pPr>
      <w:r>
        <w:tab/>
        <w:t>(3)</w:t>
      </w:r>
      <w:r>
        <w:tab/>
        <w:t>A local government which receives an application under subsection (1) is to forward it to the Commission within 7 days of receiving it.</w:t>
      </w:r>
    </w:p>
    <w:p>
      <w:pPr>
        <w:pStyle w:val="Subsection"/>
      </w:pPr>
      <w:r>
        <w:tab/>
        <w:t>(4)</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02" w:name="_Toc378771384"/>
      <w:bookmarkStart w:id="103" w:name="_Toc131587428"/>
      <w:r>
        <w:rPr>
          <w:rStyle w:val="CharSectno"/>
        </w:rPr>
        <w:t>27</w:t>
      </w:r>
      <w:r>
        <w:t>.</w:t>
      </w:r>
      <w:r>
        <w:tab/>
        <w:t>Consultation with public authorities</w:t>
      </w:r>
      <w:bookmarkEnd w:id="102"/>
      <w:bookmarkEnd w:id="103"/>
    </w:p>
    <w:p>
      <w:pPr>
        <w:pStyle w:val="Subsection"/>
      </w:pPr>
      <w:r>
        <w:tab/>
      </w:r>
      <w:r>
        <w:tab/>
        <w:t>The Commission may consult on a proposed development with any public authority that has functions relevant to, or whose operations are likely to be affected by, the proposed development.</w:t>
      </w:r>
    </w:p>
    <w:p>
      <w:pPr>
        <w:pStyle w:val="Heading5"/>
      </w:pPr>
      <w:bookmarkStart w:id="104" w:name="_Toc378771385"/>
      <w:bookmarkStart w:id="105" w:name="_Toc131587429"/>
      <w:r>
        <w:rPr>
          <w:rStyle w:val="CharSectno"/>
        </w:rPr>
        <w:t>28</w:t>
      </w:r>
      <w:r>
        <w:t>.</w:t>
      </w:r>
      <w:r>
        <w:tab/>
        <w:t>Commission’s decision as to proposed development</w:t>
      </w:r>
      <w:bookmarkEnd w:id="104"/>
      <w:bookmarkEnd w:id="105"/>
    </w:p>
    <w:p>
      <w:pPr>
        <w:pStyle w:val="Subsection"/>
      </w:pPr>
      <w:r>
        <w:tab/>
        <w:t>(1)</w:t>
      </w:r>
      <w:r>
        <w:tab/>
        <w:t>After the expiry of the period referred to in section 26(4) within which the local government may make recommendations, the Commission may grant or refuse to grant approval of the proposed development having regard to —</w:t>
      </w:r>
    </w:p>
    <w:p>
      <w:pPr>
        <w:pStyle w:val="Indenta"/>
      </w:pPr>
      <w:r>
        <w:tab/>
        <w:t>(a)</w:t>
      </w:r>
      <w:r>
        <w:tab/>
        <w:t>any master plan in force under Part 3; and</w:t>
      </w:r>
    </w:p>
    <w:p>
      <w:pPr>
        <w:pStyle w:val="Ednotepara"/>
        <w:spacing w:before="80"/>
        <w:ind w:left="1610" w:hanging="1610"/>
      </w:pPr>
      <w:r>
        <w:tab/>
        <w:t>[(b)</w:t>
      </w:r>
      <w:r>
        <w:tab/>
        <w:t>deleted]</w:t>
      </w:r>
    </w:p>
    <w:p>
      <w:pPr>
        <w:pStyle w:val="Indenta"/>
        <w:rPr>
          <w:i/>
        </w:rPr>
      </w:pPr>
      <w:r>
        <w:tab/>
        <w:t>(c)</w:t>
      </w:r>
      <w:r>
        <w:tab/>
        <w:t>any relevant environmental protection policy approved under Part III of the EP Act; and</w:t>
      </w:r>
    </w:p>
    <w:p>
      <w:pPr>
        <w:pStyle w:val="Indenta"/>
      </w:pPr>
      <w:r>
        <w:tab/>
        <w:t>(d)</w:t>
      </w:r>
      <w:r>
        <w:tab/>
        <w:t>recommendations under section 26(4); and</w:t>
      </w:r>
    </w:p>
    <w:p>
      <w:pPr>
        <w:pStyle w:val="Indenta"/>
      </w:pPr>
      <w:r>
        <w:tab/>
        <w:t>(e)</w:t>
      </w:r>
      <w:r>
        <w:tab/>
        <w:t>consultations under section 27; and</w:t>
      </w:r>
    </w:p>
    <w:p>
      <w:pPr>
        <w:pStyle w:val="Indenta"/>
      </w:pPr>
      <w:r>
        <w:tab/>
        <w:t>(f)</w:t>
      </w:r>
      <w:r>
        <w:tab/>
        <w:t>the requirements of orderly and proper planning.</w:t>
      </w:r>
    </w:p>
    <w:p>
      <w:pPr>
        <w:pStyle w:val="Subsection"/>
      </w:pPr>
      <w:r>
        <w:tab/>
        <w:t>(2)</w:t>
      </w:r>
      <w:r>
        <w:tab/>
        <w:t>The Commission may attach to an approval any condition that is within the objects of this Act.</w:t>
      </w:r>
    </w:p>
    <w:p>
      <w:pPr>
        <w:pStyle w:val="Subsection"/>
      </w:pPr>
      <w:r>
        <w:lastRenderedPageBreak/>
        <w:tab/>
        <w:t>(3)</w:t>
      </w:r>
      <w:r>
        <w:tab/>
        <w:t>The Commission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Subject to subsection (6), the Commission is to cause notice in writing of its decision to be given to the applicant, the relevant local government and any public authority consulted under section 27.</w:t>
      </w:r>
    </w:p>
    <w:p>
      <w:pPr>
        <w:pStyle w:val="Subsection"/>
      </w:pPr>
      <w:r>
        <w:tab/>
        <w:t>(6)</w:t>
      </w:r>
      <w:r>
        <w:tab/>
        <w:t>The Commission is to be taken to have made a decision to refuse approval of a proposed development if the applicant has not received notice in writing of the Commission’s decision under subsection (5) within 60 days of the application being forwarded to the Commission, or such longer period as is agreed in writing by the applicant and the Commission before the expiry of the 60 day period.</w:t>
      </w:r>
    </w:p>
    <w:p>
      <w:pPr>
        <w:pStyle w:val="Footnotesection"/>
      </w:pPr>
      <w:r>
        <w:tab/>
        <w:t>[Section 28 amended: No. 8 of 2011 s. 9.]</w:t>
      </w:r>
    </w:p>
    <w:p>
      <w:pPr>
        <w:pStyle w:val="Heading5"/>
      </w:pPr>
      <w:bookmarkStart w:id="106" w:name="_Toc378771386"/>
      <w:bookmarkStart w:id="107" w:name="_Toc131587430"/>
      <w:r>
        <w:rPr>
          <w:rStyle w:val="CharSectno"/>
        </w:rPr>
        <w:t>29</w:t>
      </w:r>
      <w:r>
        <w:t>.</w:t>
      </w:r>
      <w:r>
        <w:tab/>
        <w:t>Review by SAT of s. 28 decisions</w:t>
      </w:r>
      <w:bookmarkEnd w:id="106"/>
      <w:bookmarkEnd w:id="107"/>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Commission under section 28 in respect of the applicant’s application.</w:t>
      </w:r>
    </w:p>
    <w:p>
      <w:pPr>
        <w:pStyle w:val="Ednotesubsection"/>
      </w:pPr>
      <w:r>
        <w:tab/>
        <w:t>[(2)</w:t>
      </w:r>
      <w:r>
        <w:tab/>
        <w:t>deleted]</w:t>
      </w:r>
    </w:p>
    <w:p>
      <w:pPr>
        <w:pStyle w:val="Footnotesection"/>
      </w:pPr>
      <w:r>
        <w:tab/>
        <w:t>[Section 29 amended: No. 55 of 2004 s. 514; No. 38 of 2005 s. 15.]</w:t>
      </w:r>
    </w:p>
    <w:p>
      <w:pPr>
        <w:pStyle w:val="Ednotesection"/>
      </w:pPr>
      <w:r>
        <w:t>[</w:t>
      </w:r>
      <w:r>
        <w:rPr>
          <w:b/>
        </w:rPr>
        <w:t>30.</w:t>
      </w:r>
      <w:r>
        <w:tab/>
        <w:t>Deleted: No. 9 of 2023 s. 91.]</w:t>
      </w:r>
    </w:p>
    <w:p>
      <w:pPr>
        <w:pStyle w:val="Heading5"/>
      </w:pPr>
      <w:bookmarkStart w:id="108" w:name="_Toc378771388"/>
      <w:bookmarkStart w:id="109" w:name="_Toc131587431"/>
      <w:r>
        <w:rPr>
          <w:rStyle w:val="CharSectno"/>
        </w:rPr>
        <w:t>31</w:t>
      </w:r>
      <w:r>
        <w:t>.</w:t>
      </w:r>
      <w:r>
        <w:tab/>
        <w:t>Unlawful development</w:t>
      </w:r>
      <w:bookmarkEnd w:id="108"/>
      <w:bookmarkEnd w:id="109"/>
    </w:p>
    <w:p>
      <w:pPr>
        <w:pStyle w:val="Subsection"/>
        <w:keepNext/>
      </w:pPr>
      <w:r>
        <w:tab/>
        <w:t>(1)</w:t>
      </w:r>
      <w:r>
        <w:tab/>
        <w:t>The Commission may —</w:t>
      </w:r>
    </w:p>
    <w:p>
      <w:pPr>
        <w:pStyle w:val="Indenta"/>
      </w:pPr>
      <w:r>
        <w:tab/>
        <w:t>(a)</w:t>
      </w:r>
      <w:r>
        <w:tab/>
        <w:t xml:space="preserve">by notice in writing served on a person who is undertaking any development in contravention of </w:t>
      </w:r>
      <w:r>
        <w:lastRenderedPageBreak/>
        <w:t>section 25, direct the person to stop doing so immediately; or</w:t>
      </w:r>
    </w:p>
    <w:p>
      <w:pPr>
        <w:pStyle w:val="Indenta"/>
        <w:keepNext/>
      </w:pPr>
      <w:r>
        <w:tab/>
        <w:t>(b)</w:t>
      </w:r>
      <w:r>
        <w:tab/>
      </w:r>
      <w:r>
        <w:rPr>
          <w:spacing w:val="-2"/>
        </w:rPr>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w:t>
      </w:r>
      <w:r>
        <w:rPr>
          <w:snapToGrid w:val="0"/>
        </w:rPr>
        <w:t>State</w:t>
      </w:r>
      <w:r>
        <w:t xml:space="preserv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 xml:space="preserve">If the </w:t>
      </w:r>
      <w:r>
        <w:rPr>
          <w:snapToGrid w:val="0"/>
        </w:rPr>
        <w:t>State Administrative Tribunal</w:t>
      </w:r>
      <w:r>
        <w:t xml:space="preserve">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keepNext/>
      </w:pPr>
      <w:r>
        <w:tab/>
        <w:t>(5)</w:t>
      </w:r>
      <w:r>
        <w:tab/>
        <w:t>A person must comply with a notice given to the person under this section.</w:t>
      </w:r>
    </w:p>
    <w:p>
      <w:pPr>
        <w:pStyle w:val="Penstart"/>
      </w:pPr>
      <w:r>
        <w:tab/>
        <w:t>Penalty: $50 000, and a daily penalty of $5 000.</w:t>
      </w:r>
    </w:p>
    <w:p>
      <w:pPr>
        <w:pStyle w:val="Subsection"/>
        <w:keepNext/>
      </w:pPr>
      <w:r>
        <w:tab/>
        <w:t>(6)</w:t>
      </w:r>
      <w:r>
        <w:tab/>
        <w:t xml:space="preserve">If a person fails to comply with a notice given to the person under subsection (1)(b), the Commission, after the expiry of the period within which an application may be made under subsection (2) and subject to the determination of any such appeal, may itself remove, pull down, take up or alter the development and may recover from the person the costs </w:t>
      </w:r>
      <w:r>
        <w:lastRenderedPageBreak/>
        <w:t>incurred by the Commission in so doing as a debt in a court of competent jurisdiction.</w:t>
      </w:r>
    </w:p>
    <w:p>
      <w:pPr>
        <w:pStyle w:val="Footnotesection"/>
      </w:pPr>
      <w:r>
        <w:tab/>
        <w:t>[Section 31 amended: No. 24 of 2002 s. 25; No. 55 of 2004 s. 515; No. 38 of 2005 s. 15.]</w:t>
      </w:r>
    </w:p>
    <w:p>
      <w:pPr>
        <w:pStyle w:val="Heading5"/>
      </w:pPr>
      <w:bookmarkStart w:id="110" w:name="_Toc378771389"/>
      <w:bookmarkStart w:id="111" w:name="_Toc131587432"/>
      <w:r>
        <w:rPr>
          <w:rStyle w:val="CharSectno"/>
        </w:rPr>
        <w:t>32</w:t>
      </w:r>
      <w:r>
        <w:t>.</w:t>
      </w:r>
      <w:r>
        <w:tab/>
        <w:t>Minister’s powers to ensure environmental conditions are met</w:t>
      </w:r>
      <w:bookmarkEnd w:id="110"/>
      <w:bookmarkEnd w:id="111"/>
    </w:p>
    <w:p>
      <w:pPr>
        <w:pStyle w:val="Subsection"/>
        <w:keepNext/>
        <w:spacing w:before="180"/>
      </w:pPr>
      <w:r>
        <w:tab/>
        <w:t>(1)</w:t>
      </w:r>
      <w:r>
        <w:tab/>
        <w:t>In this section —</w:t>
      </w:r>
    </w:p>
    <w:p>
      <w:pPr>
        <w:pStyle w:val="Defstart"/>
      </w:pPr>
      <w:r>
        <w:tab/>
      </w:r>
      <w:r>
        <w:rPr>
          <w:rStyle w:val="CharDefText"/>
        </w:rPr>
        <w:t>assessed scheme</w:t>
      </w:r>
      <w:r>
        <w:t xml:space="preserve"> means a master plan, or an amendment to a master plan,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spacing w:before="180"/>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80"/>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Next/>
      </w:pPr>
      <w:r>
        <w:tab/>
        <w:t>(b)</w:t>
      </w:r>
      <w:r>
        <w:tab/>
        <w:t>cause the Commission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keepNext/>
      </w:pPr>
      <w:r>
        <w:tab/>
      </w:r>
      <w:r>
        <w:tab/>
        <w:t xml:space="preserve">the environmental condition to which the Minister for the Environment’s advice relates; </w:t>
      </w:r>
    </w:p>
    <w:p>
      <w:pPr>
        <w:pStyle w:val="Indenta"/>
      </w:pPr>
      <w:r>
        <w:tab/>
      </w:r>
      <w:r>
        <w:tab/>
        <w:t>or</w:t>
      </w:r>
    </w:p>
    <w:p>
      <w:pPr>
        <w:pStyle w:val="Indenta"/>
        <w:keepNext/>
      </w:pPr>
      <w:r>
        <w:lastRenderedPageBreak/>
        <w:tab/>
        <w:t>(c)</w:t>
      </w:r>
      <w:r>
        <w:tab/>
        <w:t>advise the Commission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keepNext/>
      </w:pPr>
      <w:r>
        <w:tab/>
        <w:t>(4)</w:t>
      </w:r>
      <w:r>
        <w:tab/>
        <w:t>A person must comply with an order or notice served on the person under subsection (3)(a) or (b).</w:t>
      </w:r>
    </w:p>
    <w:p>
      <w:pPr>
        <w:pStyle w:val="Penstart"/>
      </w:pPr>
      <w:r>
        <w:tab/>
        <w:t>Penalty: $50 000, and a daily penalty of $5 000.</w:t>
      </w:r>
    </w:p>
    <w:p>
      <w:pPr>
        <w:pStyle w:val="Subsection"/>
        <w:keepNext/>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keepNext/>
      </w:pPr>
      <w:r>
        <w:tab/>
        <w:t>(b)</w:t>
      </w:r>
      <w:r>
        <w:tab/>
        <w:t>pollution or environmental harm caused by any non</w:t>
      </w:r>
      <w:r>
        <w:noBreakHyphen/>
        <w:t>compliance with an environmental condition referred to in subsection (3).</w:t>
      </w:r>
    </w:p>
    <w:p>
      <w:pPr>
        <w:pStyle w:val="Footnotesection"/>
      </w:pPr>
      <w:r>
        <w:tab/>
        <w:t>[Section 32 amended: No. 54 of 2003 s. 68(3).]</w:t>
      </w:r>
    </w:p>
    <w:p>
      <w:pPr>
        <w:pStyle w:val="Heading5"/>
      </w:pPr>
      <w:bookmarkStart w:id="112" w:name="_Toc378771390"/>
      <w:bookmarkStart w:id="113" w:name="_Toc131587433"/>
      <w:r>
        <w:rPr>
          <w:rStyle w:val="CharSectno"/>
        </w:rPr>
        <w:t>33</w:t>
      </w:r>
      <w:r>
        <w:t>.</w:t>
      </w:r>
      <w:r>
        <w:tab/>
        <w:t>Compensation for injurious affection etc.</w:t>
      </w:r>
      <w:bookmarkEnd w:id="112"/>
      <w:bookmarkEnd w:id="113"/>
    </w:p>
    <w:p>
      <w:pPr>
        <w:pStyle w:val="Subsection"/>
        <w:keepNext/>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master plan were a planning scheme under that Act; and</w:t>
      </w:r>
    </w:p>
    <w:p>
      <w:pPr>
        <w:pStyle w:val="Indenta"/>
      </w:pPr>
      <w:r>
        <w:tab/>
        <w:t>(b)</w:t>
      </w:r>
      <w:r>
        <w:tab/>
        <w:t>the Commission were the responsible authority under that Act; and</w:t>
      </w:r>
    </w:p>
    <w:p>
      <w:pPr>
        <w:pStyle w:val="Indenta"/>
      </w:pPr>
      <w:r>
        <w:tab/>
        <w:t>(c)</w:t>
      </w:r>
      <w:r>
        <w:tab/>
        <w:t>in the case of land reserved, zoned or classified under the master plan for a public purpose, the land were reserved for a public purpose under a planning scheme.</w:t>
      </w:r>
    </w:p>
    <w:p>
      <w:pPr>
        <w:pStyle w:val="Ednotesubsection"/>
      </w:pPr>
      <w:r>
        <w:tab/>
        <w:t>[(2)</w:t>
      </w:r>
      <w:r>
        <w:tab/>
        <w:t>deleted]</w:t>
      </w:r>
    </w:p>
    <w:p>
      <w:pPr>
        <w:pStyle w:val="Subsection"/>
      </w:pPr>
      <w:r>
        <w:lastRenderedPageBreak/>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keepNext/>
      </w:pPr>
      <w:r>
        <w:tab/>
        <w:t>(4)</w:t>
      </w:r>
      <w:r>
        <w:tab/>
        <w:t>If a claim for compensation has been made but not disposed of before the commencement of this Act, and is one that might have been made under this section, the claim may be continued after that commencement as if it had been made under this section.</w:t>
      </w:r>
    </w:p>
    <w:p>
      <w:pPr>
        <w:pStyle w:val="Footnotesection"/>
      </w:pPr>
      <w:r>
        <w:tab/>
        <w:t>[Section 33 amended: No. 38 of 2005 s. 15.]</w:t>
      </w:r>
    </w:p>
    <w:p>
      <w:pPr>
        <w:pStyle w:val="Heading2"/>
      </w:pPr>
      <w:bookmarkStart w:id="114" w:name="_Toc378771391"/>
      <w:bookmarkStart w:id="115" w:name="_Toc419465357"/>
      <w:bookmarkStart w:id="116" w:name="_Toc131520691"/>
      <w:bookmarkStart w:id="117" w:name="_Toc131520744"/>
      <w:bookmarkStart w:id="118" w:name="_Toc131587434"/>
      <w:r>
        <w:rPr>
          <w:rStyle w:val="CharPartNo"/>
        </w:rPr>
        <w:lastRenderedPageBreak/>
        <w:t>Part 5</w:t>
      </w:r>
      <w:r>
        <w:rPr>
          <w:rStyle w:val="CharDivNo"/>
        </w:rPr>
        <w:t xml:space="preserve"> </w:t>
      </w:r>
      <w:r>
        <w:t>—</w:t>
      </w:r>
      <w:r>
        <w:rPr>
          <w:rStyle w:val="CharDivText"/>
        </w:rPr>
        <w:t xml:space="preserve"> </w:t>
      </w:r>
      <w:r>
        <w:rPr>
          <w:rStyle w:val="CharPartText"/>
        </w:rPr>
        <w:t>General</w:t>
      </w:r>
      <w:bookmarkEnd w:id="114"/>
      <w:bookmarkEnd w:id="115"/>
      <w:bookmarkEnd w:id="116"/>
      <w:bookmarkEnd w:id="117"/>
      <w:bookmarkEnd w:id="118"/>
    </w:p>
    <w:p>
      <w:pPr>
        <w:pStyle w:val="Heading5"/>
      </w:pPr>
      <w:bookmarkStart w:id="119" w:name="_Toc378771392"/>
      <w:bookmarkStart w:id="120" w:name="_Toc131587435"/>
      <w:r>
        <w:rPr>
          <w:rStyle w:val="CharSectno"/>
        </w:rPr>
        <w:t>34</w:t>
      </w:r>
      <w:r>
        <w:t>.</w:t>
      </w:r>
      <w:r>
        <w:tab/>
        <w:t>Modification of other laws</w:t>
      </w:r>
      <w:bookmarkEnd w:id="119"/>
      <w:bookmarkEnd w:id="120"/>
    </w:p>
    <w:p>
      <w:pPr>
        <w:pStyle w:val="Subsection"/>
      </w:pPr>
      <w:r>
        <w:tab/>
        <w:t>(1)</w:t>
      </w:r>
      <w:r>
        <w:tab/>
        <w:t xml:space="preserve">Section 132 of the </w:t>
      </w:r>
      <w:r>
        <w:rPr>
          <w:i/>
        </w:rPr>
        <w:t>Planning and Development Act 2005</w:t>
      </w:r>
      <w:r>
        <w:rPr>
          <w:iCs/>
        </w:rPr>
        <w:t xml:space="preserve"> </w:t>
      </w:r>
      <w:r>
        <w:t xml:space="preserve">applies with all necessary modifications for the purpose of carrying out a master plan as if the reference in that section — </w:t>
      </w:r>
    </w:p>
    <w:p>
      <w:pPr>
        <w:pStyle w:val="Indenta"/>
      </w:pPr>
      <w:r>
        <w:tab/>
        <w:t>(a)</w:t>
      </w:r>
      <w:r>
        <w:tab/>
        <w:t>to a planning scheme were a reference to that master plan; and</w:t>
      </w:r>
    </w:p>
    <w:p>
      <w:pPr>
        <w:pStyle w:val="Indenta"/>
      </w:pPr>
      <w:r>
        <w:tab/>
        <w:t>(b)</w:t>
      </w:r>
      <w:r>
        <w:tab/>
        <w:t>to the responsible authority were a reference to the Commission; and</w:t>
      </w:r>
    </w:p>
    <w:p>
      <w:pPr>
        <w:pStyle w:val="Indenta"/>
      </w:pPr>
      <w:r>
        <w:tab/>
        <w:t>(c)</w:t>
      </w:r>
      <w:r>
        <w:tab/>
        <w:t>to an Act were a reference to a written law.</w:t>
      </w:r>
    </w:p>
    <w:p>
      <w:pPr>
        <w:pStyle w:val="Subsection"/>
      </w:pPr>
      <w:r>
        <w:tab/>
        <w:t>(2)</w:t>
      </w:r>
      <w:r>
        <w:tab/>
        <w:t xml:space="preserve">Despite anything in the </w:t>
      </w:r>
      <w:r>
        <w:rPr>
          <w:i/>
        </w:rPr>
        <w:t>Local Government Act 1995</w:t>
      </w:r>
      <w:r>
        <w:t xml:space="preserve"> to the contrary — </w:t>
      </w:r>
    </w:p>
    <w:p>
      <w:pPr>
        <w:pStyle w:val="Indenta"/>
      </w:pPr>
      <w:r>
        <w:tab/>
        <w:t>(a)</w:t>
      </w:r>
      <w:r>
        <w:tab/>
        <w:t xml:space="preserve">the method of valuation of land to be used by a local government as the basis for a rate on rateable land within the redevelopment area is to be — </w:t>
      </w:r>
    </w:p>
    <w:p>
      <w:pPr>
        <w:pStyle w:val="Indenti"/>
      </w:pPr>
      <w:r>
        <w:tab/>
        <w:t>(i)</w:t>
      </w:r>
      <w:r>
        <w:tab/>
        <w:t>the same method used in relation to that land immediately before the commencement of this Act, unless paragraph (b) applies; and</w:t>
      </w:r>
    </w:p>
    <w:p>
      <w:pPr>
        <w:pStyle w:val="Indenti"/>
      </w:pPr>
      <w:r>
        <w:tab/>
        <w:t>(ii)</w:t>
      </w:r>
      <w:r>
        <w:tab/>
        <w:t>if a development has commenced in respect of the land, the method of valuation to be used in accordance with the use approved in respect of the development;</w:t>
      </w:r>
    </w:p>
    <w:p>
      <w:pPr>
        <w:pStyle w:val="Indenta"/>
      </w:pPr>
      <w:r>
        <w:tab/>
      </w:r>
      <w:r>
        <w:tab/>
        <w:t>and</w:t>
      </w:r>
    </w:p>
    <w:p>
      <w:pPr>
        <w:pStyle w:val="Indenta"/>
      </w:pPr>
      <w:r>
        <w:tab/>
        <w:t>(b)</w:t>
      </w:r>
      <w:r>
        <w:tab/>
      </w:r>
      <w:r>
        <w:rPr>
          <w:spacing w:val="-4"/>
        </w:rPr>
        <w:t xml:space="preserve">under section 6.32(1) of that Act, a local government may not impose on rateable land in the redevelopment area — </w:t>
      </w:r>
    </w:p>
    <w:p>
      <w:pPr>
        <w:pStyle w:val="Indenti"/>
      </w:pPr>
      <w:r>
        <w:tab/>
        <w:t>(i)</w:t>
      </w:r>
      <w:r>
        <w:tab/>
        <w:t>a rate differentially; or</w:t>
      </w:r>
    </w:p>
    <w:p>
      <w:pPr>
        <w:pStyle w:val="Indenti"/>
      </w:pPr>
      <w:r>
        <w:tab/>
        <w:t>(ii)</w:t>
      </w:r>
      <w:r>
        <w:tab/>
        <w:t>a specified area rate; or</w:t>
      </w:r>
    </w:p>
    <w:p>
      <w:pPr>
        <w:pStyle w:val="Indenti"/>
      </w:pPr>
      <w:r>
        <w:tab/>
        <w:t>(iii)</w:t>
      </w:r>
      <w:r>
        <w:tab/>
        <w:t xml:space="preserve">a minimum payment; or </w:t>
      </w:r>
    </w:p>
    <w:p>
      <w:pPr>
        <w:pStyle w:val="Indenti"/>
      </w:pPr>
      <w:r>
        <w:tab/>
        <w:t>(iv)</w:t>
      </w:r>
      <w:r>
        <w:tab/>
        <w:t>a service charge,</w:t>
      </w:r>
    </w:p>
    <w:p>
      <w:pPr>
        <w:pStyle w:val="Indenta"/>
      </w:pPr>
      <w:r>
        <w:tab/>
      </w:r>
      <w:r>
        <w:tab/>
        <w:t>merely on the basis that the land is in the redevelopment area.</w:t>
      </w:r>
    </w:p>
    <w:p>
      <w:pPr>
        <w:pStyle w:val="Subsection"/>
      </w:pPr>
      <w:r>
        <w:lastRenderedPageBreak/>
        <w:tab/>
        <w:t>(3)</w:t>
      </w:r>
      <w:r>
        <w:tab/>
        <w:t xml:space="preserve">Subsection (2) does not affect the operation of section 32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Subsection"/>
      </w:pPr>
      <w:r>
        <w:tab/>
        <w:t>(4)</w:t>
      </w:r>
      <w:r>
        <w:tab/>
        <w:t xml:space="preserve">In subsection (2) — </w:t>
      </w:r>
    </w:p>
    <w:p>
      <w:pPr>
        <w:pStyle w:val="Defstart"/>
      </w:pPr>
      <w:r>
        <w:tab/>
      </w:r>
      <w:r>
        <w:rPr>
          <w:rStyle w:val="CharDefText"/>
        </w:rPr>
        <w:t>development</w:t>
      </w:r>
      <w:r>
        <w:t xml:space="preserve"> means — </w:t>
      </w:r>
    </w:p>
    <w:p>
      <w:pPr>
        <w:pStyle w:val="Defpara"/>
        <w:spacing w:before="60"/>
      </w:pPr>
      <w:r>
        <w:tab/>
        <w:t>(a)</w:t>
      </w:r>
      <w:r>
        <w:tab/>
        <w:t>a development approved under Part 4; or</w:t>
      </w:r>
    </w:p>
    <w:p>
      <w:pPr>
        <w:pStyle w:val="Defpara"/>
        <w:spacing w:before="60"/>
      </w:pPr>
      <w:r>
        <w:tab/>
        <w:t>(b)</w:t>
      </w:r>
      <w:r>
        <w:tab/>
        <w:t>a development in respect of which all necessary approvals under the planning schemes referred to in section 23(3) were in force immediately before the commencement of this Act;</w:t>
      </w:r>
    </w:p>
    <w:p>
      <w:pPr>
        <w:pStyle w:val="Defstart"/>
      </w:pPr>
      <w:r>
        <w:rPr>
          <w:b/>
        </w:rPr>
        <w:tab/>
      </w:r>
      <w:r>
        <w:rPr>
          <w:rStyle w:val="CharDefText"/>
        </w:rPr>
        <w:t>rateable land</w:t>
      </w:r>
      <w:r>
        <w:t xml:space="preserve"> has the same meaning as it has for the purposes of the </w:t>
      </w:r>
      <w:r>
        <w:rPr>
          <w:i/>
        </w:rPr>
        <w:t>Local Government Act 1995</w:t>
      </w:r>
      <w:r>
        <w:t>.</w:t>
      </w:r>
    </w:p>
    <w:p>
      <w:pPr>
        <w:pStyle w:val="Footnotesection"/>
        <w:spacing w:before="100"/>
        <w:ind w:left="890" w:hanging="890"/>
      </w:pPr>
      <w:r>
        <w:tab/>
        <w:t>[Section 34 amended: No. 38 of 2005 s. 15.]</w:t>
      </w:r>
    </w:p>
    <w:p>
      <w:pPr>
        <w:pStyle w:val="Heading5"/>
      </w:pPr>
      <w:bookmarkStart w:id="121" w:name="_Toc378771393"/>
      <w:bookmarkStart w:id="122" w:name="_Toc131587436"/>
      <w:r>
        <w:rPr>
          <w:rStyle w:val="CharSectno"/>
        </w:rPr>
        <w:t>35</w:t>
      </w:r>
      <w:r>
        <w:t>.</w:t>
      </w:r>
      <w:r>
        <w:tab/>
        <w:t>Regulations</w:t>
      </w:r>
      <w:bookmarkEnd w:id="121"/>
      <w:bookmarkEnd w:id="122"/>
    </w:p>
    <w:p>
      <w:pPr>
        <w:pStyle w:val="Subsection"/>
        <w:spacing w:before="150"/>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spacing w:before="150"/>
      </w:pPr>
      <w:r>
        <w:tab/>
        <w:t>(2)</w:t>
      </w:r>
      <w:r>
        <w:tab/>
        <w:t xml:space="preserve">Without limiting subsection (1), regulations may provide for — </w:t>
      </w:r>
    </w:p>
    <w:p>
      <w:pPr>
        <w:pStyle w:val="Indenta"/>
        <w:spacing w:before="60"/>
      </w:pPr>
      <w:r>
        <w:tab/>
        <w:t>(a)</w:t>
      </w:r>
      <w:r>
        <w:tab/>
        <w:t>the procedure to be followed in applications for approval under Part 4; and</w:t>
      </w:r>
    </w:p>
    <w:p>
      <w:pPr>
        <w:pStyle w:val="Indenta"/>
        <w:spacing w:before="60"/>
      </w:pPr>
      <w:r>
        <w:tab/>
        <w:t>(b)</w:t>
      </w:r>
      <w:r>
        <w:tab/>
        <w:t>the imposition and payment of fees and charges in connection with those applications.</w:t>
      </w:r>
    </w:p>
    <w:p>
      <w:pPr>
        <w:pStyle w:val="Heading5"/>
      </w:pPr>
      <w:bookmarkStart w:id="123" w:name="_Toc378771394"/>
      <w:bookmarkStart w:id="124" w:name="_Toc131587437"/>
      <w:r>
        <w:rPr>
          <w:rStyle w:val="CharSectno"/>
        </w:rPr>
        <w:t>36</w:t>
      </w:r>
      <w:r>
        <w:t>.</w:t>
      </w:r>
      <w:r>
        <w:tab/>
        <w:t>Review of Act</w:t>
      </w:r>
      <w:bookmarkEnd w:id="123"/>
      <w:bookmarkEnd w:id="124"/>
    </w:p>
    <w:p>
      <w:pPr>
        <w:pStyle w:val="Subsection"/>
        <w:spacing w:before="150"/>
      </w:pPr>
      <w:r>
        <w:tab/>
        <w:t>(1)</w:t>
      </w:r>
      <w:r>
        <w:tab/>
        <w:t>The Minister is to carry out a review of the operation and effectiveness of this Act as soon as is practicable after the expiration of 5 years from the commencement of this Act.</w:t>
      </w:r>
    </w:p>
    <w:p>
      <w:pPr>
        <w:pStyle w:val="Subsection"/>
        <w:keepNext/>
        <w:spacing w:before="150"/>
      </w:pPr>
      <w:r>
        <w:tab/>
        <w:t>(2)</w:t>
      </w:r>
      <w:r>
        <w:tab/>
        <w:t xml:space="preserve">In the course of the review the Minister is to consider and have regard to — </w:t>
      </w:r>
    </w:p>
    <w:p>
      <w:pPr>
        <w:pStyle w:val="Indenta"/>
        <w:spacing w:before="60"/>
      </w:pPr>
      <w:r>
        <w:tab/>
        <w:t>(a)</w:t>
      </w:r>
      <w:r>
        <w:tab/>
        <w:t>the need for the continuation of this Act; and</w:t>
      </w:r>
    </w:p>
    <w:p>
      <w:pPr>
        <w:pStyle w:val="Indenta"/>
        <w:spacing w:before="60"/>
      </w:pPr>
      <w:r>
        <w:tab/>
        <w:t>(b)</w:t>
      </w:r>
      <w:r>
        <w:tab/>
        <w:t>any other matters that appear to the Minister to be relevant to the operation and effectiveness of this Act.</w:t>
      </w:r>
    </w:p>
    <w:p>
      <w:pPr>
        <w:pStyle w:val="Heading2"/>
      </w:pPr>
      <w:bookmarkStart w:id="125" w:name="_Toc378771395"/>
      <w:bookmarkStart w:id="126" w:name="_Toc419465361"/>
      <w:bookmarkStart w:id="127" w:name="_Toc131520695"/>
      <w:bookmarkStart w:id="128" w:name="_Toc131520748"/>
      <w:bookmarkStart w:id="129" w:name="_Toc131587438"/>
      <w:r>
        <w:rPr>
          <w:rStyle w:val="CharPartNo"/>
        </w:rPr>
        <w:lastRenderedPageBreak/>
        <w:t>Part 6</w:t>
      </w:r>
      <w:r>
        <w:rPr>
          <w:rStyle w:val="CharDivNo"/>
        </w:rPr>
        <w:t> </w:t>
      </w:r>
      <w:r>
        <w:t>—</w:t>
      </w:r>
      <w:r>
        <w:rPr>
          <w:rStyle w:val="CharDivText"/>
        </w:rPr>
        <w:t> </w:t>
      </w:r>
      <w:r>
        <w:rPr>
          <w:rStyle w:val="CharPartText"/>
        </w:rPr>
        <w:t>Miscellaneous provisions</w:t>
      </w:r>
      <w:bookmarkEnd w:id="125"/>
      <w:bookmarkEnd w:id="126"/>
      <w:bookmarkEnd w:id="127"/>
      <w:bookmarkEnd w:id="128"/>
      <w:bookmarkEnd w:id="129"/>
    </w:p>
    <w:p>
      <w:pPr>
        <w:pStyle w:val="Footnoteheading"/>
      </w:pPr>
      <w:r>
        <w:tab/>
        <w:t>[Heading inserted: No. 8 of 2011 s. 10.]</w:t>
      </w:r>
    </w:p>
    <w:p>
      <w:pPr>
        <w:pStyle w:val="Heading5"/>
      </w:pPr>
      <w:bookmarkStart w:id="130" w:name="_Toc378771396"/>
      <w:bookmarkStart w:id="131" w:name="_Toc131587439"/>
      <w:r>
        <w:rPr>
          <w:rStyle w:val="CharSectno"/>
        </w:rPr>
        <w:t>37</w:t>
      </w:r>
      <w:r>
        <w:t>.</w:t>
      </w:r>
      <w:r>
        <w:tab/>
        <w:t xml:space="preserve">Effect of master plan and validity of things done under it before commencement of </w:t>
      </w:r>
      <w:r>
        <w:rPr>
          <w:i/>
        </w:rPr>
        <w:t>Hope Valley-Wattleup Redevelopment Amendment Act 2011</w:t>
      </w:r>
      <w:bookmarkEnd w:id="130"/>
      <w:bookmarkEnd w:id="131"/>
    </w:p>
    <w:p>
      <w:pPr>
        <w:pStyle w:val="Subsection"/>
      </w:pPr>
      <w:r>
        <w:tab/>
        <w:t>(1)</w:t>
      </w:r>
      <w:r>
        <w:tab/>
        <w:t>In this section —</w:t>
      </w:r>
    </w:p>
    <w:p>
      <w:pPr>
        <w:pStyle w:val="Defstart"/>
      </w:pPr>
      <w:r>
        <w:tab/>
      </w:r>
      <w:r>
        <w:rPr>
          <w:rStyle w:val="CharDefText"/>
        </w:rPr>
        <w:t>commencement day</w:t>
      </w:r>
      <w:r>
        <w:t xml:space="preserve"> means the day on which the </w:t>
      </w:r>
      <w:r>
        <w:rPr>
          <w:i/>
        </w:rPr>
        <w:t>Hope Valley</w:t>
      </w:r>
      <w:r>
        <w:rPr>
          <w:i/>
        </w:rPr>
        <w:noBreakHyphen/>
        <w:t>Wattleup Redevelopment Amendment Act 2011</w:t>
      </w:r>
      <w:r>
        <w:t>, other than sections 1 and 2 of it, comes into operation.</w:t>
      </w:r>
    </w:p>
    <w:p>
      <w:pPr>
        <w:pStyle w:val="Subsection"/>
      </w:pPr>
      <w:r>
        <w:tab/>
        <w:t>(2)</w:t>
      </w:r>
      <w:r>
        <w:tab/>
        <w:t>If a master plan came into operation before the commencement day, it is taken to have had legislative effect from and including the day it came into operation until but not including the commencement day.</w:t>
      </w:r>
    </w:p>
    <w:p>
      <w:pPr>
        <w:pStyle w:val="Subsection"/>
      </w:pPr>
      <w:r>
        <w:tab/>
        <w:t>(3)</w:t>
      </w:r>
      <w:r>
        <w:tab/>
        <w:t>An act done or omission made pursuant to a master plan before the commencement day has, and is taken to always have had, the same validity as it would have had if subsection (2) had been in operation at the time of the act or omission.</w:t>
      </w:r>
    </w:p>
    <w:p>
      <w:pPr>
        <w:pStyle w:val="Footnotesection"/>
      </w:pPr>
      <w:r>
        <w:tab/>
        <w:t>[Section 37 inserted: No. 8 of 2011 s. 10.]</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2" w:name="_Toc378771397"/>
      <w:bookmarkStart w:id="133" w:name="_Toc419465363"/>
      <w:bookmarkStart w:id="134" w:name="_Toc131520697"/>
      <w:bookmarkStart w:id="135" w:name="_Toc131520750"/>
      <w:bookmarkStart w:id="136" w:name="_Toc131587440"/>
      <w:r>
        <w:rPr>
          <w:rStyle w:val="CharSchNo"/>
        </w:rPr>
        <w:lastRenderedPageBreak/>
        <w:t>Schedule 1</w:t>
      </w:r>
      <w:r>
        <w:t xml:space="preserve"> — </w:t>
      </w:r>
      <w:r>
        <w:rPr>
          <w:rStyle w:val="CharSchText"/>
        </w:rPr>
        <w:t>Redevelopment area</w:t>
      </w:r>
      <w:bookmarkEnd w:id="132"/>
      <w:bookmarkEnd w:id="133"/>
      <w:bookmarkEnd w:id="134"/>
      <w:bookmarkEnd w:id="135"/>
      <w:bookmarkEnd w:id="136"/>
    </w:p>
    <w:p>
      <w:pPr>
        <w:pStyle w:val="yShoulderClause"/>
      </w:pPr>
      <w:r>
        <w:t>[s. 4]</w:t>
      </w:r>
    </w:p>
    <w:p>
      <w:pPr>
        <w:pStyle w:val="yMiscellaneousBody"/>
      </w:pPr>
      <w:r>
        <w:t>All of the land in the area described as the redevelopment area on Plan No. 1 held at the office of the Western Australian Land Authority, that plan being certified by the Minister as being the plan prepared for the purpose of defining the redevelopment area.</w:t>
      </w:r>
    </w:p>
    <w:p>
      <w:pPr>
        <w:pStyle w:val="yMiscellaneousBody"/>
      </w:pPr>
      <w:r>
        <w:t xml:space="preserve">For guidance, the redevelopment area is indicated in the following representation of Plan No. 1 — </w:t>
      </w:r>
    </w:p>
    <w:p>
      <w:pPr>
        <w:pStyle w:val="ySubsection"/>
        <w:spacing w:before="0"/>
      </w:pPr>
      <w:r>
        <w:rPr>
          <w:noProof/>
        </w:rPr>
        <w:lastRenderedPageBreak/>
        <w:drawing>
          <wp:inline distT="0" distB="0" distL="0" distR="0">
            <wp:extent cx="4500880" cy="6210935"/>
            <wp:effectExtent l="0" t="0" r="0" b="0"/>
            <wp:docPr id="2" name="Picture 2" descr="Ho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2"/>
                    <pic:cNvPicPr>
                      <a:picLocks noChangeAspect="1" noChangeArrowheads="1"/>
                    </pic:cNvPicPr>
                  </pic:nvPicPr>
                  <pic:blipFill>
                    <a:blip r:embed="rId23" cstate="print">
                      <a:extLst>
                        <a:ext uri="{28A0092B-C50C-407E-A947-70E740481C1C}">
                          <a14:useLocalDpi xmlns:a14="http://schemas.microsoft.com/office/drawing/2010/main" val="0"/>
                        </a:ext>
                      </a:extLst>
                    </a:blip>
                    <a:srcRect t="3120" b="990"/>
                    <a:stretch>
                      <a:fillRect/>
                    </a:stretch>
                  </pic:blipFill>
                  <pic:spPr bwMode="auto">
                    <a:xfrm>
                      <a:off x="0" y="0"/>
                      <a:ext cx="4500880" cy="6210935"/>
                    </a:xfrm>
                    <a:prstGeom prst="rect">
                      <a:avLst/>
                    </a:prstGeom>
                    <a:noFill/>
                    <a:ln>
                      <a:noFill/>
                    </a:ln>
                  </pic:spPr>
                </pic:pic>
              </a:graphicData>
            </a:graphic>
          </wp:inline>
        </w:drawing>
      </w:r>
    </w:p>
    <w:p>
      <w:pPr>
        <w:pStyle w:val="CentredBaseLine"/>
        <w:jc w:val="center"/>
      </w:pPr>
      <w:r>
        <w:rPr>
          <w:noProof/>
        </w:rPr>
        <w:drawing>
          <wp:inline distT="0" distB="0" distL="0" distR="0">
            <wp:extent cx="937895" cy="166370"/>
            <wp:effectExtent l="0" t="0" r="0" b="508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895" cy="16637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8" w:name="_Toc131520751"/>
      <w:bookmarkStart w:id="139" w:name="_Toc131587441"/>
      <w:bookmarkStart w:id="140" w:name="_Toc131520700"/>
      <w:r>
        <w:lastRenderedPageBreak/>
        <w:t>Notes</w:t>
      </w:r>
      <w:bookmarkEnd w:id="138"/>
      <w:bookmarkEnd w:id="139"/>
    </w:p>
    <w:p>
      <w:pPr>
        <w:pStyle w:val="nStatement"/>
      </w:pPr>
      <w:r>
        <w:t xml:space="preserve">This is a compilation of the </w:t>
      </w:r>
      <w:r>
        <w:rPr>
          <w:i/>
          <w:noProof/>
        </w:rPr>
        <w:t>Hope Valley-Wattleup Redevelopment Act 2000</w:t>
      </w:r>
      <w:r>
        <w:t xml:space="preserve"> and includes amendments made by other written laws. For provisions that have come into operation, and for information about any reprints, see the compilation table.</w:t>
      </w:r>
    </w:p>
    <w:p>
      <w:pPr>
        <w:pStyle w:val="nHeading3"/>
      </w:pPr>
      <w:bookmarkStart w:id="141" w:name="_Toc131587442"/>
      <w:r>
        <w:t>Compilation table</w:t>
      </w:r>
      <w:bookmarkEnd w:id="14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Hope Valley</w:t>
            </w:r>
            <w:r>
              <w:rPr>
                <w:i/>
                <w:snapToGrid w:val="0"/>
              </w:rPr>
              <w:noBreakHyphen/>
              <w:t>Wattleup Redevelopment Act 2000</w:t>
            </w:r>
          </w:p>
        </w:tc>
        <w:tc>
          <w:tcPr>
            <w:tcW w:w="1134" w:type="dxa"/>
            <w:tcBorders>
              <w:top w:val="single" w:sz="8" w:space="0" w:color="auto"/>
            </w:tcBorders>
          </w:tcPr>
          <w:p>
            <w:pPr>
              <w:pStyle w:val="nTable"/>
              <w:spacing w:after="40"/>
            </w:pPr>
            <w:r>
              <w:t>77 of 2000</w:t>
            </w:r>
          </w:p>
        </w:tc>
        <w:tc>
          <w:tcPr>
            <w:tcW w:w="1134" w:type="dxa"/>
            <w:tcBorders>
              <w:top w:val="single" w:sz="8" w:space="0" w:color="auto"/>
            </w:tcBorders>
          </w:tcPr>
          <w:p>
            <w:pPr>
              <w:pStyle w:val="nTable"/>
              <w:spacing w:after="40"/>
            </w:pPr>
            <w:r>
              <w:t>7 Dec 2000</w:t>
            </w:r>
          </w:p>
        </w:tc>
        <w:tc>
          <w:tcPr>
            <w:tcW w:w="2552" w:type="dxa"/>
            <w:tcBorders>
              <w:top w:val="single" w:sz="8" w:space="0" w:color="auto"/>
            </w:tcBorders>
          </w:tcPr>
          <w:p>
            <w:pPr>
              <w:pStyle w:val="nTable"/>
              <w:spacing w:after="40"/>
            </w:pPr>
            <w:r>
              <w:t>s. 1 and 2: 7 Dec 2000;</w:t>
            </w:r>
            <w:r>
              <w:br/>
              <w:t xml:space="preserve">s. 3(2): 7 Dec 2000 (see s. 2(3)); </w:t>
            </w:r>
            <w:r>
              <w:br/>
              <w:t xml:space="preserve">Act other than s. 1, 2 and 3(2): 1 Jan 2001 (see s. 2(1) and </w:t>
            </w:r>
            <w:r>
              <w:rPr>
                <w:i/>
              </w:rPr>
              <w:t>Gazette</w:t>
            </w:r>
            <w:r>
              <w:t xml:space="preserve"> 29 Dec 2000 p. 7904)</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snapToGrid w:val="0"/>
              </w:rPr>
              <w:t>Planning Appeals Amendment Act 2002</w:t>
            </w:r>
            <w:r>
              <w:rPr>
                <w:snapToGrid w:val="0"/>
              </w:rPr>
              <w:t xml:space="preserve"> s. 25</w:t>
            </w:r>
          </w:p>
        </w:tc>
        <w:tc>
          <w:tcPr>
            <w:tcW w:w="1134" w:type="dxa"/>
          </w:tcPr>
          <w:p>
            <w:pPr>
              <w:pStyle w:val="nTable"/>
              <w:spacing w:after="40"/>
            </w:pPr>
            <w:r>
              <w:t>24 of 2002</w:t>
            </w:r>
          </w:p>
        </w:tc>
        <w:tc>
          <w:tcPr>
            <w:tcW w:w="1134" w:type="dxa"/>
          </w:tcPr>
          <w:p>
            <w:pPr>
              <w:pStyle w:val="nTable"/>
              <w:spacing w:after="40"/>
            </w:pPr>
            <w:r>
              <w:t>24 Sep 2002</w:t>
            </w:r>
          </w:p>
        </w:tc>
        <w:tc>
          <w:tcPr>
            <w:tcW w:w="2552" w:type="dxa"/>
          </w:tcPr>
          <w:p>
            <w:pPr>
              <w:pStyle w:val="nTable"/>
              <w:spacing w:after="40"/>
            </w:pPr>
            <w:r>
              <w:t xml:space="preserve">18 Apr 2003 (see s. 2 and </w:t>
            </w:r>
            <w:r>
              <w:rPr>
                <w:i/>
              </w:rPr>
              <w:t>Gazette</w:t>
            </w:r>
            <w:r>
              <w:t> 17 Apr 2003 p. 1243)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Environmental Protection Amendment Act 2003 </w:t>
            </w:r>
            <w:r>
              <w:rPr>
                <w:snapToGrid w:val="0"/>
              </w:rPr>
              <w:t>s. 68(3)</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62</w:t>
            </w:r>
            <w:r>
              <w:rPr>
                <w:rFonts w:ascii="Times" w:hAnsi="Times"/>
                <w:vertAlign w:val="superscript"/>
              </w:rPr>
              <w:t> 3</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Planning and Development (Consequential and Transitional Provisions) Act 2005</w:t>
            </w:r>
            <w:r>
              <w:rPr>
                <w:rFonts w:ascii="Times" w:hAnsi="Times"/>
              </w:rPr>
              <w:t xml:space="preserve"> s. 15</w:t>
            </w:r>
          </w:p>
        </w:tc>
        <w:tc>
          <w:tcPr>
            <w:tcW w:w="1134" w:type="dxa"/>
            <w:tcBorders>
              <w:top w:val="nil"/>
              <w:bottom w:val="nil"/>
            </w:tcBorders>
          </w:tcPr>
          <w:p>
            <w:pPr>
              <w:pStyle w:val="nTable"/>
              <w:spacing w:after="40"/>
              <w:rPr>
                <w:rFonts w:ascii="Times" w:hAnsi="Times"/>
              </w:rPr>
            </w:pPr>
            <w:r>
              <w:rPr>
                <w:rFonts w:ascii="Times" w:hAnsi="Times"/>
                <w:snapToGrid w:val="0"/>
              </w:rPr>
              <w:t>38 of 2005</w:t>
            </w:r>
          </w:p>
        </w:tc>
        <w:tc>
          <w:tcPr>
            <w:tcW w:w="1134" w:type="dxa"/>
            <w:tcBorders>
              <w:top w:val="nil"/>
              <w:bottom w:val="nil"/>
            </w:tcBorders>
          </w:tcPr>
          <w:p>
            <w:pPr>
              <w:pStyle w:val="nTable"/>
              <w:spacing w:after="40"/>
              <w:rPr>
                <w:rFonts w:ascii="Times" w:hAnsi="Times"/>
              </w:rPr>
            </w:pPr>
            <w:r>
              <w:rPr>
                <w:rFonts w:ascii="Times" w:hAnsi="Times"/>
              </w:rPr>
              <w:t>12 Dec 2005</w:t>
            </w:r>
          </w:p>
        </w:tc>
        <w:tc>
          <w:tcPr>
            <w:tcW w:w="2552" w:type="dxa"/>
            <w:tcBorders>
              <w:top w:val="nil"/>
              <w:bottom w:val="nil"/>
            </w:tcBorders>
          </w:tcPr>
          <w:p>
            <w:pPr>
              <w:pStyle w:val="nTable"/>
              <w:spacing w:after="40"/>
              <w:rPr>
                <w:rFonts w:ascii="Times" w:hAnsi="Times"/>
              </w:rPr>
            </w:pPr>
            <w:r>
              <w:rPr>
                <w:rFonts w:ascii="Times" w:hAnsi="Times"/>
              </w:rPr>
              <w:t xml:space="preserve">9 Apr 2006 (see s. 2 and </w:t>
            </w:r>
            <w:r>
              <w:rPr>
                <w:rFonts w:ascii="Times" w:hAnsi="Times"/>
                <w:i/>
                <w:iCs/>
              </w:rPr>
              <w:t>Gazette</w:t>
            </w:r>
            <w:r>
              <w:rPr>
                <w:rFonts w:ascii="Times" w:hAnsi="Times"/>
              </w:rPr>
              <w:t xml:space="preserve"> 21 Mar 2006 p. 1078)</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rPr>
            </w:pPr>
            <w:r>
              <w:rPr>
                <w:rFonts w:ascii="Times" w:hAnsi="Times"/>
                <w:b/>
                <w:bCs/>
              </w:rPr>
              <w:t xml:space="preserve">Reprint 1:  The </w:t>
            </w:r>
            <w:r>
              <w:rPr>
                <w:b/>
                <w:bCs/>
                <w:i/>
                <w:snapToGrid w:val="0"/>
              </w:rPr>
              <w:t>Hope Valley</w:t>
            </w:r>
            <w:r>
              <w:rPr>
                <w:b/>
                <w:bCs/>
                <w:i/>
                <w:snapToGrid w:val="0"/>
              </w:rPr>
              <w:noBreakHyphen/>
              <w:t xml:space="preserve">Wattleup Redevelopment Act 2000 </w:t>
            </w:r>
            <w:r>
              <w:rPr>
                <w:rFonts w:ascii="Times" w:hAnsi="Times"/>
                <w:b/>
                <w:bCs/>
              </w:rPr>
              <w:t>as at 1 Sep 2006</w:t>
            </w:r>
            <w:r>
              <w:rPr>
                <w:rFonts w:ascii="Times" w:hAnsi="Times"/>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snapToGrid w:val="0"/>
              </w:rPr>
              <w:t xml:space="preserve">Financial Legislation Amendment and Repeal Act 2006 </w:t>
            </w:r>
            <w:r>
              <w:rPr>
                <w:iCs/>
                <w:snapToGrid w:val="0"/>
              </w:rPr>
              <w:t>Sch. 1 cl. 84</w:t>
            </w:r>
          </w:p>
        </w:tc>
        <w:tc>
          <w:tcPr>
            <w:tcW w:w="1134" w:type="dxa"/>
            <w:tcBorders>
              <w:top w:val="nil"/>
              <w:bottom w:val="nil"/>
            </w:tcBorders>
          </w:tcPr>
          <w:p>
            <w:pPr>
              <w:pStyle w:val="nTable"/>
              <w:spacing w:after="40"/>
              <w:rPr>
                <w:rFonts w:ascii="Times" w:hAnsi="Times"/>
              </w:rPr>
            </w:pPr>
            <w:r>
              <w:rPr>
                <w:snapToGrid w:val="0"/>
              </w:rPr>
              <w:t xml:space="preserve">77 of 2006 </w:t>
            </w:r>
          </w:p>
        </w:tc>
        <w:tc>
          <w:tcPr>
            <w:tcW w:w="1134" w:type="dxa"/>
            <w:tcBorders>
              <w:top w:val="nil"/>
              <w:bottom w:val="nil"/>
            </w:tcBorders>
          </w:tcPr>
          <w:p>
            <w:pPr>
              <w:pStyle w:val="nTable"/>
              <w:spacing w:after="40"/>
              <w:rPr>
                <w:rFonts w:ascii="Times" w:hAnsi="Times"/>
              </w:rPr>
            </w:pPr>
            <w:r>
              <w:rPr>
                <w:snapToGrid w:val="0"/>
              </w:rPr>
              <w:t>21 Dec 2006</w:t>
            </w:r>
          </w:p>
        </w:tc>
        <w:tc>
          <w:tcPr>
            <w:tcW w:w="2552" w:type="dxa"/>
            <w:tcBorders>
              <w:top w:val="nil"/>
              <w:bottom w:val="nil"/>
            </w:tcBorders>
          </w:tcPr>
          <w:p>
            <w:pPr>
              <w:pStyle w:val="nTable"/>
              <w:spacing w:after="40"/>
              <w:rPr>
                <w:rFonts w:ascii="Times" w:hAnsi="Times"/>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Approvals and Related Reforms (No. 4) (Planning) Act 2010</w:t>
            </w:r>
            <w:r>
              <w:t xml:space="preserve"> s. 32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Hope Valley-Wattleup Redevelopment Amendment Act 2011</w:t>
            </w:r>
          </w:p>
        </w:tc>
        <w:tc>
          <w:tcPr>
            <w:tcW w:w="1134" w:type="dxa"/>
            <w:tcBorders>
              <w:top w:val="nil"/>
              <w:bottom w:val="nil"/>
            </w:tcBorders>
            <w:shd w:val="clear" w:color="auto" w:fill="auto"/>
          </w:tcPr>
          <w:p>
            <w:pPr>
              <w:pStyle w:val="nTable"/>
              <w:spacing w:after="40"/>
              <w:rPr>
                <w:snapToGrid w:val="0"/>
              </w:rPr>
            </w:pPr>
            <w:r>
              <w:rPr>
                <w:snapToGrid w:val="0"/>
              </w:rPr>
              <w:t>8 of 2011</w:t>
            </w:r>
          </w:p>
        </w:tc>
        <w:tc>
          <w:tcPr>
            <w:tcW w:w="1134" w:type="dxa"/>
            <w:tcBorders>
              <w:top w:val="nil"/>
              <w:bottom w:val="nil"/>
            </w:tcBorders>
            <w:shd w:val="clear" w:color="auto" w:fill="auto"/>
          </w:tcPr>
          <w:p>
            <w:pPr>
              <w:pStyle w:val="nTable"/>
              <w:spacing w:after="40"/>
              <w:rPr>
                <w:snapToGrid w:val="0"/>
              </w:rPr>
            </w:pPr>
            <w:r>
              <w:rPr>
                <w:snapToGrid w:val="0"/>
              </w:rPr>
              <w:t>2 May 2011</w:t>
            </w:r>
          </w:p>
        </w:tc>
        <w:tc>
          <w:tcPr>
            <w:tcW w:w="2552" w:type="dxa"/>
            <w:tcBorders>
              <w:top w:val="nil"/>
              <w:bottom w:val="nil"/>
            </w:tcBorders>
            <w:shd w:val="clear" w:color="auto" w:fill="auto"/>
          </w:tcPr>
          <w:p>
            <w:pPr>
              <w:pStyle w:val="nTable"/>
              <w:spacing w:after="40"/>
              <w:rPr>
                <w:snapToGrid w:val="0"/>
              </w:rPr>
            </w:pPr>
            <w:r>
              <w:rPr>
                <w:snapToGrid w:val="0"/>
              </w:rPr>
              <w:t>s. 1 and 2: 2 May 2011 (see s. 2(a));</w:t>
            </w:r>
            <w:r>
              <w:rPr>
                <w:snapToGrid w:val="0"/>
              </w:rPr>
              <w:br/>
              <w:t>Act other than s. 1 and 2: 3 May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rFonts w:ascii="Times" w:hAnsi="Times"/>
                <w:b/>
                <w:bCs/>
              </w:rPr>
              <w:lastRenderedPageBreak/>
              <w:t xml:space="preserve">Reprint 2:  The </w:t>
            </w:r>
            <w:r>
              <w:rPr>
                <w:b/>
                <w:bCs/>
                <w:i/>
                <w:snapToGrid w:val="0"/>
              </w:rPr>
              <w:t>Hope Valley</w:t>
            </w:r>
            <w:r>
              <w:rPr>
                <w:b/>
                <w:bCs/>
                <w:i/>
                <w:snapToGrid w:val="0"/>
              </w:rPr>
              <w:noBreakHyphen/>
              <w:t xml:space="preserve">Wattleup Redevelopment Act 2000 </w:t>
            </w:r>
            <w:r>
              <w:rPr>
                <w:rFonts w:ascii="Times" w:hAnsi="Times"/>
                <w:b/>
                <w:bCs/>
              </w:rPr>
              <w:t>as at 5 Aug 2011</w:t>
            </w:r>
            <w:r>
              <w:rPr>
                <w:rFonts w:ascii="Times" w:hAnsi="Times"/>
              </w:rPr>
              <w:t xml:space="preserve"> (includes amendments listed above)</w:t>
            </w:r>
          </w:p>
        </w:tc>
      </w:tr>
      <w:tr>
        <w:tc>
          <w:tcPr>
            <w:tcW w:w="2268" w:type="dxa"/>
            <w:tcBorders>
              <w:top w:val="nil"/>
            </w:tcBorders>
          </w:tcPr>
          <w:p>
            <w:pPr>
              <w:pStyle w:val="nTable"/>
              <w:spacing w:after="40"/>
              <w:rPr>
                <w:snapToGrid w:val="0"/>
              </w:rPr>
            </w:pPr>
            <w:r>
              <w:rPr>
                <w:i/>
                <w:snapToGrid w:val="0"/>
              </w:rPr>
              <w:t>Directors’ Liability Reform Act 2023</w:t>
            </w:r>
            <w:r>
              <w:rPr>
                <w:snapToGrid w:val="0"/>
              </w:rPr>
              <w:t xml:space="preserve"> Pt. 3 Div. 35</w:t>
            </w:r>
          </w:p>
        </w:tc>
        <w:tc>
          <w:tcPr>
            <w:tcW w:w="1134" w:type="dxa"/>
            <w:tcBorders>
              <w:top w:val="nil"/>
            </w:tcBorders>
          </w:tcPr>
          <w:p>
            <w:pPr>
              <w:pStyle w:val="nTable"/>
              <w:spacing w:after="40"/>
              <w:rPr>
                <w:snapToGrid w:val="0"/>
              </w:rPr>
            </w:pPr>
            <w:r>
              <w:rPr>
                <w:snapToGrid w:val="0"/>
              </w:rPr>
              <w:t>9 of 2023</w:t>
            </w:r>
          </w:p>
        </w:tc>
        <w:tc>
          <w:tcPr>
            <w:tcW w:w="1134" w:type="dxa"/>
            <w:tcBorders>
              <w:top w:val="nil"/>
            </w:tcBorders>
          </w:tcPr>
          <w:p>
            <w:pPr>
              <w:pStyle w:val="nTable"/>
              <w:spacing w:after="40"/>
              <w:rPr>
                <w:snapToGrid w:val="0"/>
              </w:rPr>
            </w:pPr>
            <w:r>
              <w:rPr>
                <w:snapToGrid w:val="0"/>
              </w:rPr>
              <w:t>4 Apr 2023</w:t>
            </w:r>
          </w:p>
        </w:tc>
        <w:tc>
          <w:tcPr>
            <w:tcW w:w="2552" w:type="dxa"/>
            <w:tcBorders>
              <w:top w:val="nil"/>
            </w:tcBorders>
          </w:tcPr>
          <w:p>
            <w:pPr>
              <w:pStyle w:val="nTable"/>
              <w:spacing w:after="40"/>
              <w:rPr>
                <w:snapToGrid w:val="0"/>
              </w:rPr>
            </w:pPr>
            <w:r>
              <w:rPr>
                <w:snapToGrid w:val="0"/>
              </w:rPr>
              <w:t>5 Apr 2023 (see s. 2(j))</w:t>
            </w:r>
          </w:p>
        </w:tc>
      </w:tr>
    </w:tbl>
    <w:p>
      <w:pPr>
        <w:pStyle w:val="nHeading3"/>
      </w:pPr>
      <w:bookmarkStart w:id="142" w:name="_Toc131587443"/>
      <w:r>
        <w:t>Other notes</w:t>
      </w:r>
      <w:bookmarkEnd w:id="142"/>
    </w:p>
    <w:p>
      <w:pPr>
        <w:pStyle w:val="nSubsection"/>
        <w:spacing w:before="160"/>
        <w:rPr>
          <w:vertAlign w:val="superscript"/>
        </w:rPr>
      </w:pPr>
      <w:r>
        <w:rPr>
          <w:vertAlign w:val="superscript"/>
        </w:rPr>
        <w:t>1</w:t>
      </w:r>
      <w:r>
        <w:tab/>
        <w:t>The day fixed by proclamation under s. 2(1) was</w:t>
      </w:r>
      <w:r>
        <w:rPr>
          <w:vertAlign w:val="superscript"/>
        </w:rPr>
        <w:t xml:space="preserve"> </w:t>
      </w:r>
      <w:r>
        <w:rPr>
          <w:sz w:val="19"/>
        </w:rPr>
        <w:t>1 Jan 2001 (</w:t>
      </w:r>
      <w:r>
        <w:rPr>
          <w:i/>
          <w:sz w:val="19"/>
        </w:rPr>
        <w:t>Gazette</w:t>
      </w:r>
      <w:r>
        <w:rPr>
          <w:sz w:val="19"/>
        </w:rPr>
        <w:t xml:space="preserve"> 29 Dec 2000 p. 7904)</w:t>
      </w:r>
    </w:p>
    <w:p>
      <w:pPr>
        <w:pStyle w:val="nSubsection"/>
      </w:pPr>
      <w:r>
        <w:rPr>
          <w:vertAlign w:val="superscript"/>
        </w:rPr>
        <w:t>2</w:t>
      </w:r>
      <w:r>
        <w:tab/>
        <w:t xml:space="preserve">Repealed by the </w:t>
      </w:r>
      <w:r>
        <w:rPr>
          <w:i/>
          <w:iCs/>
        </w:rPr>
        <w:t>Planning and Development (Consequential and Transitional Provisions) Act 2005</w:t>
      </w:r>
      <w:r>
        <w:t xml:space="preserve"> s. 4.</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140"/>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44" w:name="_Toc131587444"/>
      <w:r>
        <w:rPr>
          <w:sz w:val="28"/>
        </w:rPr>
        <w:lastRenderedPageBreak/>
        <w:t>Defined terms</w:t>
      </w:r>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assessed scheme</w:t>
      </w:r>
      <w:r>
        <w:tab/>
        <w:t>32(1)</w:t>
      </w:r>
    </w:p>
    <w:p>
      <w:pPr>
        <w:pStyle w:val="DefinedTerms"/>
      </w:pPr>
      <w:r>
        <w:t>Authority</w:t>
      </w:r>
      <w:r>
        <w:tab/>
        <w:t>3(1)</w:t>
      </w:r>
    </w:p>
    <w:p>
      <w:pPr>
        <w:pStyle w:val="DefinedTerms"/>
      </w:pPr>
      <w:r>
        <w:t>commencement day</w:t>
      </w:r>
      <w:r>
        <w:tab/>
        <w:t>37(1)</w:t>
      </w:r>
    </w:p>
    <w:p>
      <w:pPr>
        <w:pStyle w:val="DefinedTerms"/>
      </w:pPr>
      <w:r>
        <w:t>commencement of this Act</w:t>
      </w:r>
      <w:r>
        <w:tab/>
        <w:t>3(1)</w:t>
      </w:r>
    </w:p>
    <w:p>
      <w:pPr>
        <w:pStyle w:val="DefinedTerms"/>
      </w:pPr>
      <w:r>
        <w:t>Commission</w:t>
      </w:r>
      <w:r>
        <w:tab/>
        <w:t>3(1)</w:t>
      </w:r>
    </w:p>
    <w:p>
      <w:pPr>
        <w:pStyle w:val="DefinedTerms"/>
      </w:pPr>
      <w:r>
        <w:t>development</w:t>
      </w:r>
      <w:r>
        <w:tab/>
        <w:t>3(1), 34(4)</w:t>
      </w:r>
    </w:p>
    <w:p>
      <w:pPr>
        <w:pStyle w:val="DefinedTerms"/>
      </w:pPr>
      <w:r>
        <w:t>environmental condition</w:t>
      </w:r>
      <w:r>
        <w:tab/>
        <w:t>32(1)</w:t>
      </w:r>
    </w:p>
    <w:p>
      <w:pPr>
        <w:pStyle w:val="DefinedTerms"/>
      </w:pPr>
      <w:r>
        <w:t>EPA</w:t>
      </w:r>
      <w:r>
        <w:tab/>
        <w:t>3(1)</w:t>
      </w:r>
    </w:p>
    <w:p>
      <w:pPr>
        <w:pStyle w:val="DefinedTerms"/>
      </w:pPr>
      <w:r>
        <w:t>EP Act</w:t>
      </w:r>
      <w:r>
        <w:tab/>
        <w:t>3(1)</w:t>
      </w:r>
    </w:p>
    <w:p>
      <w:pPr>
        <w:pStyle w:val="DefinedTerms"/>
      </w:pPr>
      <w:r>
        <w:t>master plan</w:t>
      </w:r>
      <w:r>
        <w:tab/>
        <w:t>3(1)</w:t>
      </w:r>
    </w:p>
    <w:p>
      <w:pPr>
        <w:pStyle w:val="DefinedTerms"/>
      </w:pPr>
      <w:r>
        <w:t>Metropolitan Region Scheme</w:t>
      </w:r>
      <w:r>
        <w:tab/>
        <w:t>3(1)</w:t>
      </w:r>
    </w:p>
    <w:p>
      <w:pPr>
        <w:pStyle w:val="DefinedTerms"/>
      </w:pPr>
      <w:r>
        <w:t>Minister for the Environment</w:t>
      </w:r>
      <w:r>
        <w:tab/>
        <w:t>3(1)</w:t>
      </w:r>
    </w:p>
    <w:p>
      <w:pPr>
        <w:pStyle w:val="DefinedTerms"/>
      </w:pPr>
      <w:r>
        <w:t>planning schemes</w:t>
      </w:r>
      <w:r>
        <w:tab/>
        <w:t>23(3)</w:t>
      </w:r>
    </w:p>
    <w:p>
      <w:pPr>
        <w:pStyle w:val="DefinedTerms"/>
      </w:pPr>
      <w:r>
        <w:t>public authority</w:t>
      </w:r>
      <w:r>
        <w:tab/>
        <w:t>3(1)</w:t>
      </w:r>
    </w:p>
    <w:p>
      <w:pPr>
        <w:pStyle w:val="DefinedTerms"/>
      </w:pPr>
      <w:r>
        <w:t>rateable land</w:t>
      </w:r>
      <w:r>
        <w:tab/>
        <w:t>34(4)</w:t>
      </w:r>
    </w:p>
    <w:p>
      <w:pPr>
        <w:pStyle w:val="DefinedTerms"/>
      </w:pPr>
      <w:r>
        <w:t>redevelopment area</w:t>
      </w:r>
      <w:r>
        <w:tab/>
        <w:t>3(1)</w:t>
      </w:r>
    </w:p>
    <w:p>
      <w:pPr>
        <w:pStyle w:val="DefinedTerms"/>
      </w:pPr>
      <w:r>
        <w:t>street</w:t>
      </w:r>
      <w:r>
        <w:tab/>
        <w:t>8(4)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Hope Valley-Wattleup Redevelopment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Hope Valley-Wattleup Redevelopment Act 2000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5133029"/>
    <w:docVar w:name="WAFER_20140129150018" w:val="RemoveTocBookmarks,RemoveUnusedBookmarks,RemoveLanguageTags,UsedStyles,ResetPageSize,UpdateArrangement"/>
    <w:docVar w:name="WAFER_20140129150018_GUID" w:val="c8252104-9414-4316-b92b-07020f9ae71d"/>
    <w:docVar w:name="WAFER_20140129150025" w:val="RemoveTocBookmarks,RunningHeaders"/>
    <w:docVar w:name="WAFER_20140129150025_GUID" w:val="2a86c22f-95c4-4ab1-ba8b-e6649320aad8"/>
    <w:docVar w:name="WAFER_20150515143452" w:val="ResetPageSize,UpdateArrangement,UpdateNTable"/>
    <w:docVar w:name="WAFER_20150515143452_GUID" w:val="dcbea64c-893c-45a0-b440-4ad39c69d183"/>
    <w:docVar w:name="WAFER_20151105133029" w:val="UpdateStyles,UsedStyles"/>
    <w:docVar w:name="WAFER_20151105133029_GUID" w:val="f6574efa-5784-4358-ac0d-7699ddebc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7084</Words>
  <Characters>33581</Characters>
  <Application>Microsoft Office Word</Application>
  <DocSecurity>0</DocSecurity>
  <Lines>959</Lines>
  <Paragraphs>557</Paragraphs>
  <ScaleCrop>false</ScaleCrop>
  <HeadingPairs>
    <vt:vector size="2" baseType="variant">
      <vt:variant>
        <vt:lpstr>Title</vt:lpstr>
      </vt:variant>
      <vt:variant>
        <vt:i4>1</vt:i4>
      </vt:variant>
    </vt:vector>
  </HeadingPairs>
  <TitlesOfParts>
    <vt:vector size="1" baseType="lpstr">
      <vt:lpstr>Hope Valley-Wattleup Redevelopment Act 2000</vt:lpstr>
    </vt:vector>
  </TitlesOfParts>
  <Manager/>
  <Company/>
  <LinksUpToDate>false</LinksUpToDate>
  <CharactersWithSpaces>40108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Act 2000 - 02-b0-00</dc:title>
  <dc:subject/>
  <dc:creator/>
  <cp:keywords/>
  <dc:description/>
  <cp:lastModifiedBy>Master Repository Process</cp:lastModifiedBy>
  <cp:revision>4</cp:revision>
  <cp:lastPrinted>2011-08-26T03:02:00Z</cp:lastPrinted>
  <dcterms:created xsi:type="dcterms:W3CDTF">2023-04-05T03:53:00Z</dcterms:created>
  <dcterms:modified xsi:type="dcterms:W3CDTF">2023-04-05T03:53:00Z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2000</vt:lpwstr>
  </property>
  <property fmtid="{D5CDD505-2E9C-101B-9397-08002B2CF9AE}" pid="3" name="DocumentType">
    <vt:lpwstr>Act</vt:lpwstr>
  </property>
  <property fmtid="{D5CDD505-2E9C-101B-9397-08002B2CF9AE}" pid="4" name="OwlsUID">
    <vt:i4>2064</vt:i4>
  </property>
  <property fmtid="{D5CDD505-2E9C-101B-9397-08002B2CF9AE}" pid="5" name="ReprintNo">
    <vt:lpwstr>2</vt:lpwstr>
  </property>
  <property fmtid="{D5CDD505-2E9C-101B-9397-08002B2CF9AE}" pid="6" name="ReprintedAsAt">
    <vt:filetime>2011-08-04T16:00:00Z</vt:filetime>
  </property>
  <property fmtid="{D5CDD505-2E9C-101B-9397-08002B2CF9AE}" pid="7" name="AsAtDate">
    <vt:lpwstr>05 Apr 2023</vt:lpwstr>
  </property>
  <property fmtid="{D5CDD505-2E9C-101B-9397-08002B2CF9AE}" pid="8" name="Suffix">
    <vt:lpwstr>02-b0-00</vt:lpwstr>
  </property>
  <property fmtid="{D5CDD505-2E9C-101B-9397-08002B2CF9AE}" pid="9" name="CommencementDate">
    <vt:lpwstr>20230405</vt:lpwstr>
  </property>
</Properties>
</file>