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_Toc131585415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_Toc131585416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_Toc131585417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Cs/>
        </w:rPr>
        <w:t>Poisons</w:t>
      </w:r>
      <w:r>
        <w:tab/>
      </w:r>
      <w:r>
        <w:fldChar w:fldCharType="begin"/>
      </w:r>
      <w:r>
        <w:instrText xml:space="preserve"> PAGEREF _Toc131585418 \h </w:instrText>
      </w:r>
      <w:r>
        <w:fldChar w:fldCharType="separate"/>
      </w:r>
      <w:r>
        <w:t>4</w:t>
      </w:r>
      <w:r>
        <w:fldChar w:fldCharType="end"/>
      </w:r>
    </w:p>
    <w:p>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_Toc131585419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_Toc131585420 \h </w:instrText>
      </w:r>
      <w:r>
        <w:fldChar w:fldCharType="separate"/>
      </w:r>
      <w:r>
        <w:t>8</w:t>
      </w:r>
      <w:r>
        <w:fldChar w:fldCharType="end"/>
      </w:r>
    </w:p>
    <w:p>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_Toc131585421 \h </w:instrText>
      </w:r>
      <w:r>
        <w:fldChar w:fldCharType="separate"/>
      </w:r>
      <w:r>
        <w:t>9</w:t>
      </w:r>
      <w:r>
        <w:fldChar w:fldCharType="end"/>
      </w:r>
    </w:p>
    <w:p>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_Toc131585422 \h </w:instrText>
      </w:r>
      <w:r>
        <w:fldChar w:fldCharType="separate"/>
      </w:r>
      <w:r>
        <w:t>11</w:t>
      </w:r>
      <w:r>
        <w:fldChar w:fldCharType="end"/>
      </w:r>
    </w:p>
    <w:p>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_Toc131585423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Relationship with </w:t>
      </w:r>
      <w:r>
        <w:rPr>
          <w:i/>
        </w:rPr>
        <w:t>Misuse of Drugs Act 1981</w:t>
      </w:r>
      <w:r>
        <w:tab/>
      </w:r>
      <w:r>
        <w:fldChar w:fldCharType="begin"/>
      </w:r>
      <w:r>
        <w:instrText xml:space="preserve"> PAGEREF _Toc131585424 \h </w:instrText>
      </w:r>
      <w:r>
        <w:fldChar w:fldCharType="separate"/>
      </w:r>
      <w:r>
        <w:t>13</w:t>
      </w:r>
      <w:r>
        <w:fldChar w:fldCharType="end"/>
      </w:r>
    </w:p>
    <w:p>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_Toc131585425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Offences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_Toc131585427 \h </w:instrText>
      </w:r>
      <w:r>
        <w:fldChar w:fldCharType="separate"/>
      </w:r>
      <w:r>
        <w:t>14</w:t>
      </w:r>
      <w:r>
        <w:fldChar w:fldCharType="end"/>
      </w:r>
    </w:p>
    <w:p>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_Toc131585428 \h </w:instrText>
      </w:r>
      <w:r>
        <w:fldChar w:fldCharType="separate"/>
      </w:r>
      <w:r>
        <w:t>14</w:t>
      </w:r>
      <w:r>
        <w:fldChar w:fldCharType="end"/>
      </w:r>
    </w:p>
    <w:p>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_Toc131585429 \h </w:instrText>
      </w:r>
      <w:r>
        <w:fldChar w:fldCharType="separate"/>
      </w:r>
      <w:r>
        <w:t>16</w:t>
      </w:r>
      <w:r>
        <w:fldChar w:fldCharType="end"/>
      </w:r>
    </w:p>
    <w:p>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_Toc131585430 \h </w:instrText>
      </w:r>
      <w:r>
        <w:fldChar w:fldCharType="separate"/>
      </w:r>
      <w:r>
        <w:t>19</w:t>
      </w:r>
      <w:r>
        <w:fldChar w:fldCharType="end"/>
      </w:r>
    </w:p>
    <w:p>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_Toc131585431 \h </w:instrText>
      </w:r>
      <w:r>
        <w:fldChar w:fldCharType="separate"/>
      </w:r>
      <w:r>
        <w:t>19</w:t>
      </w:r>
      <w:r>
        <w:fldChar w:fldCharType="end"/>
      </w:r>
    </w:p>
    <w:p>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_Toc131585432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18.</w:t>
      </w:r>
      <w:r>
        <w:tab/>
        <w:t>Offences relating to supply and use of strictly controlled substances</w:t>
      </w:r>
      <w:r>
        <w:tab/>
      </w:r>
      <w:r>
        <w:fldChar w:fldCharType="begin"/>
      </w:r>
      <w:r>
        <w:instrText xml:space="preserve"> PAGEREF _Toc131585433 \h </w:instrText>
      </w:r>
      <w:r>
        <w:fldChar w:fldCharType="separate"/>
      </w:r>
      <w:r>
        <w:t>21</w:t>
      </w:r>
      <w:r>
        <w:fldChar w:fldCharType="end"/>
      </w:r>
    </w:p>
    <w:p>
      <w:pPr>
        <w:pStyle w:val="TOC8"/>
        <w:rPr>
          <w:rFonts w:asciiTheme="minorHAnsi" w:eastAsiaTheme="minorEastAsia" w:hAnsiTheme="minorHAnsi" w:cstheme="minorBidi"/>
          <w:szCs w:val="22"/>
        </w:rPr>
      </w:pPr>
      <w:r>
        <w:t>19.</w:t>
      </w:r>
      <w:r>
        <w:tab/>
        <w:t>Use of poison obtained under permit</w:t>
      </w:r>
      <w:r>
        <w:tab/>
      </w:r>
      <w:r>
        <w:fldChar w:fldCharType="begin"/>
      </w:r>
      <w:r>
        <w:instrText xml:space="preserve"> PAGEREF _Toc131585434 \h </w:instrText>
      </w:r>
      <w:r>
        <w:fldChar w:fldCharType="separate"/>
      </w:r>
      <w:r>
        <w:t>23</w:t>
      </w:r>
      <w:r>
        <w:fldChar w:fldCharType="end"/>
      </w:r>
    </w:p>
    <w:p>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_Toc131585435 \h </w:instrText>
      </w:r>
      <w:r>
        <w:fldChar w:fldCharType="separate"/>
      </w:r>
      <w:r>
        <w:t>24</w:t>
      </w:r>
      <w:r>
        <w:fldChar w:fldCharType="end"/>
      </w:r>
    </w:p>
    <w:p>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_Toc131585436 \h </w:instrText>
      </w:r>
      <w:r>
        <w:fldChar w:fldCharType="separate"/>
      </w:r>
      <w:r>
        <w:t>24</w:t>
      </w:r>
      <w:r>
        <w:fldChar w:fldCharType="end"/>
      </w:r>
    </w:p>
    <w:p>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_Toc131585437 \h </w:instrText>
      </w:r>
      <w:r>
        <w:fldChar w:fldCharType="separate"/>
      </w:r>
      <w:r>
        <w:t>25</w:t>
      </w:r>
      <w:r>
        <w:fldChar w:fldCharType="end"/>
      </w:r>
    </w:p>
    <w:p>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_Toc131585438 \h </w:instrText>
      </w:r>
      <w:r>
        <w:fldChar w:fldCharType="separate"/>
      </w:r>
      <w:r>
        <w:t>26</w:t>
      </w:r>
      <w:r>
        <w:fldChar w:fldCharType="end"/>
      </w:r>
    </w:p>
    <w:p>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_Toc131585439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Authorisation of health professionals</w:t>
      </w:r>
    </w:p>
    <w:p>
      <w:pPr>
        <w:pStyle w:val="TOC4"/>
        <w:tabs>
          <w:tab w:val="right" w:leader="dot" w:pos="7077"/>
        </w:tabs>
        <w:rPr>
          <w:rFonts w:asciiTheme="minorHAnsi" w:eastAsiaTheme="minorEastAsia" w:hAnsiTheme="minorHAnsi" w:cstheme="minorBidi"/>
          <w:b w:val="0"/>
          <w:szCs w:val="22"/>
        </w:rPr>
      </w:pPr>
      <w:r>
        <w:t>Division 1 — Authorisation of health professionals</w:t>
      </w:r>
    </w:p>
    <w:p>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_Toc131585442 \h </w:instrText>
      </w:r>
      <w:r>
        <w:fldChar w:fldCharType="separate"/>
      </w:r>
      <w:r>
        <w:t>28</w:t>
      </w:r>
      <w:r>
        <w:fldChar w:fldCharType="end"/>
      </w:r>
    </w:p>
    <w:p>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_Toc131585443 \h </w:instrText>
      </w:r>
      <w:r>
        <w:fldChar w:fldCharType="separate"/>
      </w:r>
      <w:r>
        <w:t>28</w:t>
      </w:r>
      <w:r>
        <w:fldChar w:fldCharType="end"/>
      </w:r>
    </w:p>
    <w:p>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_Toc131585444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Conditions, suspension and cancellation</w:t>
      </w:r>
    </w:p>
    <w:p>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_Toc131585446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_Toc131585447 \h </w:instrText>
      </w:r>
      <w:r>
        <w:fldChar w:fldCharType="separate"/>
      </w:r>
      <w:r>
        <w:t>30</w:t>
      </w:r>
      <w:r>
        <w:fldChar w:fldCharType="end"/>
      </w:r>
    </w:p>
    <w:p>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_Toc131585448 \h </w:instrText>
      </w:r>
      <w:r>
        <w:fldChar w:fldCharType="separate"/>
      </w:r>
      <w:r>
        <w:t>32</w:t>
      </w:r>
      <w:r>
        <w:fldChar w:fldCharType="end"/>
      </w:r>
    </w:p>
    <w:p>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_Toc131585449 \h </w:instrText>
      </w:r>
      <w:r>
        <w:fldChar w:fldCharType="separate"/>
      </w:r>
      <w:r>
        <w:t>32</w:t>
      </w:r>
      <w:r>
        <w:fldChar w:fldCharType="end"/>
      </w:r>
    </w:p>
    <w:p>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_Toc131585450 \h </w:instrText>
      </w:r>
      <w:r>
        <w:fldChar w:fldCharType="separate"/>
      </w:r>
      <w:r>
        <w:t>33</w:t>
      </w:r>
      <w:r>
        <w:fldChar w:fldCharType="end"/>
      </w:r>
    </w:p>
    <w:p>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_Toc131585451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permits and notices</w:t>
      </w:r>
    </w:p>
    <w:p>
      <w:pPr>
        <w:pStyle w:val="TOC4"/>
        <w:tabs>
          <w:tab w:val="right" w:leader="dot" w:pos="7077"/>
        </w:tabs>
        <w:rPr>
          <w:rFonts w:asciiTheme="minorHAnsi" w:eastAsiaTheme="minorEastAsia" w:hAnsiTheme="minorHAnsi" w:cstheme="minorBidi"/>
          <w:b w:val="0"/>
          <w:szCs w:val="22"/>
        </w:rPr>
      </w:pPr>
      <w:r>
        <w:t>Division 1 — Licences and permits</w:t>
      </w:r>
    </w:p>
    <w:p>
      <w:pPr>
        <w:pStyle w:val="TOC8"/>
        <w:rPr>
          <w:rFonts w:asciiTheme="minorHAnsi" w:eastAsiaTheme="minorEastAsia" w:hAnsiTheme="minorHAnsi" w:cstheme="minorBidi"/>
          <w:szCs w:val="22"/>
        </w:rPr>
      </w:pPr>
      <w:r>
        <w:t>34.</w:t>
      </w:r>
      <w:r>
        <w:tab/>
        <w:t>Licences</w:t>
      </w:r>
      <w:r>
        <w:tab/>
      </w:r>
      <w:r>
        <w:fldChar w:fldCharType="begin"/>
      </w:r>
      <w:r>
        <w:instrText xml:space="preserve"> PAGEREF _Toc131585454 \h </w:instrText>
      </w:r>
      <w:r>
        <w:fldChar w:fldCharType="separate"/>
      </w:r>
      <w:r>
        <w:t>34</w:t>
      </w:r>
      <w:r>
        <w:fldChar w:fldCharType="end"/>
      </w:r>
    </w:p>
    <w:p>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_Toc131585455 \h </w:instrText>
      </w:r>
      <w:r>
        <w:fldChar w:fldCharType="separate"/>
      </w:r>
      <w:r>
        <w:t>34</w:t>
      </w:r>
      <w:r>
        <w:fldChar w:fldCharType="end"/>
      </w:r>
    </w:p>
    <w:p>
      <w:pPr>
        <w:pStyle w:val="TOC8"/>
        <w:rPr>
          <w:rFonts w:asciiTheme="minorHAnsi" w:eastAsiaTheme="minorEastAsia" w:hAnsiTheme="minorHAnsi" w:cstheme="minorBidi"/>
          <w:szCs w:val="22"/>
        </w:rPr>
      </w:pPr>
      <w:r>
        <w:t>36.</w:t>
      </w:r>
      <w:r>
        <w:tab/>
        <w:t>Permits</w:t>
      </w:r>
      <w:r>
        <w:tab/>
      </w:r>
      <w:r>
        <w:fldChar w:fldCharType="begin"/>
      </w:r>
      <w:r>
        <w:instrText xml:space="preserve"> PAGEREF _Toc131585456 \h </w:instrText>
      </w:r>
      <w:r>
        <w:fldChar w:fldCharType="separate"/>
      </w:r>
      <w:r>
        <w:t>35</w:t>
      </w:r>
      <w:r>
        <w:fldChar w:fldCharType="end"/>
      </w:r>
    </w:p>
    <w:p>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_Toc131585457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Licensing and permit procedure</w:t>
      </w:r>
    </w:p>
    <w:p>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_Toc131585459 \h </w:instrText>
      </w:r>
      <w:r>
        <w:fldChar w:fldCharType="separate"/>
      </w:r>
      <w:r>
        <w:t>35</w:t>
      </w:r>
      <w:r>
        <w:fldChar w:fldCharType="end"/>
      </w:r>
    </w:p>
    <w:p>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_Toc131585460 \h </w:instrText>
      </w:r>
      <w:r>
        <w:fldChar w:fldCharType="separate"/>
      </w:r>
      <w:r>
        <w:t>36</w:t>
      </w:r>
      <w:r>
        <w:fldChar w:fldCharType="end"/>
      </w:r>
    </w:p>
    <w:p>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_Toc131585461 \h </w:instrText>
      </w:r>
      <w:r>
        <w:fldChar w:fldCharType="separate"/>
      </w:r>
      <w:r>
        <w:t>36</w:t>
      </w:r>
      <w:r>
        <w:fldChar w:fldCharType="end"/>
      </w:r>
    </w:p>
    <w:p>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_Toc131585462 \h </w:instrText>
      </w:r>
      <w:r>
        <w:fldChar w:fldCharType="separate"/>
      </w:r>
      <w:r>
        <w:t>37</w:t>
      </w:r>
      <w:r>
        <w:fldChar w:fldCharType="end"/>
      </w:r>
    </w:p>
    <w:p>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_Toc131585463 \h </w:instrText>
      </w:r>
      <w:r>
        <w:fldChar w:fldCharType="separate"/>
      </w:r>
      <w:r>
        <w:t>38</w:t>
      </w:r>
      <w:r>
        <w:fldChar w:fldCharType="end"/>
      </w:r>
    </w:p>
    <w:p>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_Toc131585464 \h </w:instrText>
      </w:r>
      <w:r>
        <w:fldChar w:fldCharType="separate"/>
      </w:r>
      <w:r>
        <w:t>39</w:t>
      </w:r>
      <w:r>
        <w:fldChar w:fldCharType="end"/>
      </w:r>
    </w:p>
    <w:p>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_Toc131585465 \h </w:instrText>
      </w:r>
      <w:r>
        <w:fldChar w:fldCharType="separate"/>
      </w:r>
      <w:r>
        <w:t>39</w:t>
      </w:r>
      <w:r>
        <w:fldChar w:fldCharType="end"/>
      </w:r>
    </w:p>
    <w:p>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_Toc131585466 \h </w:instrText>
      </w:r>
      <w:r>
        <w:fldChar w:fldCharType="separate"/>
      </w:r>
      <w:r>
        <w:t>40</w:t>
      </w:r>
      <w:r>
        <w:fldChar w:fldCharType="end"/>
      </w:r>
    </w:p>
    <w:p>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_Toc131585467 \h </w:instrText>
      </w:r>
      <w:r>
        <w:fldChar w:fldCharType="separate"/>
      </w:r>
      <w:r>
        <w:t>40</w:t>
      </w:r>
      <w:r>
        <w:fldChar w:fldCharType="end"/>
      </w:r>
    </w:p>
    <w:p>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_Toc131585468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_Toc131585469 \h </w:instrText>
      </w:r>
      <w:r>
        <w:fldChar w:fldCharType="separate"/>
      </w:r>
      <w:r>
        <w:t>40</w:t>
      </w:r>
      <w:r>
        <w:fldChar w:fldCharType="end"/>
      </w:r>
    </w:p>
    <w:p>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_Toc131585470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Conditions on licences or permits</w:t>
      </w:r>
    </w:p>
    <w:p>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_Toc131585472 \h </w:instrText>
      </w:r>
      <w:r>
        <w:fldChar w:fldCharType="separate"/>
      </w:r>
      <w:r>
        <w:t>41</w:t>
      </w:r>
      <w:r>
        <w:fldChar w:fldCharType="end"/>
      </w:r>
    </w:p>
    <w:p>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_Toc131585473 \h </w:instrText>
      </w:r>
      <w:r>
        <w:fldChar w:fldCharType="separate"/>
      </w:r>
      <w:r>
        <w:t>41</w:t>
      </w:r>
      <w:r>
        <w:fldChar w:fldCharType="end"/>
      </w:r>
    </w:p>
    <w:p>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_Toc131585474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Change of management or death of licensee or permit holder</w:t>
      </w:r>
    </w:p>
    <w:p>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_Toc131585476 \h </w:instrText>
      </w:r>
      <w:r>
        <w:fldChar w:fldCharType="separate"/>
      </w:r>
      <w:r>
        <w:t>43</w:t>
      </w:r>
      <w:r>
        <w:fldChar w:fldCharType="end"/>
      </w:r>
    </w:p>
    <w:p>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_Toc131585477 \h </w:instrText>
      </w:r>
      <w:r>
        <w:fldChar w:fldCharType="separate"/>
      </w:r>
      <w:r>
        <w:t>43</w:t>
      </w:r>
      <w:r>
        <w:fldChar w:fldCharType="end"/>
      </w:r>
    </w:p>
    <w:p>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_Toc131585478 \h </w:instrText>
      </w:r>
      <w:r>
        <w:fldChar w:fldCharType="separate"/>
      </w:r>
      <w:r>
        <w:t>44</w:t>
      </w:r>
      <w:r>
        <w:fldChar w:fldCharType="end"/>
      </w:r>
    </w:p>
    <w:p>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_Toc131585479 \h </w:instrText>
      </w:r>
      <w:r>
        <w:fldChar w:fldCharType="separate"/>
      </w:r>
      <w:r>
        <w:t>44</w:t>
      </w:r>
      <w:r>
        <w:fldChar w:fldCharType="end"/>
      </w:r>
    </w:p>
    <w:p>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_Toc131585480 \h </w:instrText>
      </w:r>
      <w:r>
        <w:fldChar w:fldCharType="separate"/>
      </w:r>
      <w:r>
        <w:t>45</w:t>
      </w:r>
      <w:r>
        <w:fldChar w:fldCharType="end"/>
      </w:r>
    </w:p>
    <w:p>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_Toc131585481 \h </w:instrText>
      </w:r>
      <w:r>
        <w:fldChar w:fldCharType="separate"/>
      </w:r>
      <w:r>
        <w:t>46</w:t>
      </w:r>
      <w:r>
        <w:fldChar w:fldCharType="end"/>
      </w:r>
    </w:p>
    <w:p>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_Toc131585482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Amendment, suspension or cancellation</w:t>
      </w:r>
    </w:p>
    <w:p>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_Toc131585484 \h </w:instrText>
      </w:r>
      <w:r>
        <w:fldChar w:fldCharType="separate"/>
      </w:r>
      <w:r>
        <w:t>47</w:t>
      </w:r>
      <w:r>
        <w:fldChar w:fldCharType="end"/>
      </w:r>
    </w:p>
    <w:p>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_Toc131585485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62.</w:t>
      </w:r>
      <w:r>
        <w:tab/>
        <w:t>Publishing notice of action taken under this Division</w:t>
      </w:r>
      <w:r>
        <w:tab/>
      </w:r>
      <w:r>
        <w:fldChar w:fldCharType="begin"/>
      </w:r>
      <w:r>
        <w:instrText xml:space="preserve"> PAGEREF _Toc131585486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Review of licensing and permit decisions</w:t>
      </w:r>
    </w:p>
    <w:p>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_Toc131585488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_Toc131585490 \h </w:instrText>
      </w:r>
      <w:r>
        <w:fldChar w:fldCharType="separate"/>
      </w:r>
      <w:r>
        <w:t>51</w:t>
      </w:r>
      <w:r>
        <w:fldChar w:fldCharType="end"/>
      </w:r>
    </w:p>
    <w:p>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_Toc131585491 \h </w:instrText>
      </w:r>
      <w:r>
        <w:fldChar w:fldCharType="separate"/>
      </w:r>
      <w:r>
        <w:t>51</w:t>
      </w:r>
      <w:r>
        <w:fldChar w:fldCharType="end"/>
      </w:r>
    </w:p>
    <w:p>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_Toc131585492 \h </w:instrText>
      </w:r>
      <w:r>
        <w:fldChar w:fldCharType="separate"/>
      </w:r>
      <w:r>
        <w:t>51</w:t>
      </w:r>
      <w:r>
        <w:fldChar w:fldCharType="end"/>
      </w:r>
    </w:p>
    <w:p>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_Toc131585493 \h </w:instrText>
      </w:r>
      <w:r>
        <w:fldChar w:fldCharType="separate"/>
      </w:r>
      <w:r>
        <w:t>52</w:t>
      </w:r>
      <w:r>
        <w:fldChar w:fldCharType="end"/>
      </w:r>
    </w:p>
    <w:p>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_Toc131585494 \h </w:instrText>
      </w:r>
      <w:r>
        <w:fldChar w:fldCharType="separate"/>
      </w:r>
      <w:r>
        <w:t>52</w:t>
      </w:r>
      <w:r>
        <w:fldChar w:fldCharType="end"/>
      </w:r>
    </w:p>
    <w:p>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_Toc131585495 \h </w:instrText>
      </w:r>
      <w:r>
        <w:fldChar w:fldCharType="separate"/>
      </w:r>
      <w:r>
        <w:t>52</w:t>
      </w:r>
      <w:r>
        <w:fldChar w:fldCharType="end"/>
      </w:r>
    </w:p>
    <w:p>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_Toc131585496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Notices</w:t>
      </w:r>
    </w:p>
    <w:p>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_Toc131585498 \h </w:instrText>
      </w:r>
      <w:r>
        <w:fldChar w:fldCharType="separate"/>
      </w:r>
      <w:r>
        <w:t>53</w:t>
      </w:r>
      <w:r>
        <w:fldChar w:fldCharType="end"/>
      </w:r>
    </w:p>
    <w:p>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_Toc131585499 \h </w:instrText>
      </w:r>
      <w:r>
        <w:fldChar w:fldCharType="separate"/>
      </w:r>
      <w:r>
        <w:t>53</w:t>
      </w:r>
      <w:r>
        <w:fldChar w:fldCharType="end"/>
      </w:r>
    </w:p>
    <w:p>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_Toc131585500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Register of licences, permits, notices and restricted professional authorities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_Toc131585502 \h </w:instrText>
      </w:r>
      <w:r>
        <w:fldChar w:fldCharType="separate"/>
      </w:r>
      <w:r>
        <w:t>55</w:t>
      </w:r>
      <w:r>
        <w:fldChar w:fldCharType="end"/>
      </w:r>
    </w:p>
    <w:p>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_Toc131585503 \h </w:instrText>
      </w:r>
      <w:r>
        <w:fldChar w:fldCharType="separate"/>
      </w:r>
      <w:r>
        <w:t>55</w:t>
      </w:r>
      <w:r>
        <w:fldChar w:fldCharType="end"/>
      </w:r>
    </w:p>
    <w:p>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_Toc131585504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_Toc131585507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Self</w:t>
      </w:r>
      <w:r>
        <w:noBreakHyphen/>
        <w:t>prescription</w:t>
      </w:r>
    </w:p>
    <w:p>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_Toc131585509 \h </w:instrText>
      </w:r>
      <w:r>
        <w:fldChar w:fldCharType="separate"/>
      </w:r>
      <w:r>
        <w:t>58</w:t>
      </w:r>
      <w:r>
        <w:fldChar w:fldCharType="end"/>
      </w:r>
    </w:p>
    <w:p>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_Toc131585510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Drug dependent persons</w:t>
      </w:r>
    </w:p>
    <w:p>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_Toc131585512 \h </w:instrText>
      </w:r>
      <w:r>
        <w:fldChar w:fldCharType="separate"/>
      </w:r>
      <w:r>
        <w:t>58</w:t>
      </w:r>
      <w:r>
        <w:fldChar w:fldCharType="end"/>
      </w:r>
    </w:p>
    <w:p>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_Toc131585513 \h </w:instrText>
      </w:r>
      <w:r>
        <w:fldChar w:fldCharType="separate"/>
      </w:r>
      <w:r>
        <w:t>59</w:t>
      </w:r>
      <w:r>
        <w:fldChar w:fldCharType="end"/>
      </w:r>
    </w:p>
    <w:p>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_Toc131585514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83.</w:t>
      </w:r>
      <w:r>
        <w:tab/>
        <w:t>Supply or prescription of drugs of addiction to or for drug dependent persons</w:t>
      </w:r>
      <w:r>
        <w:tab/>
      </w:r>
      <w:r>
        <w:fldChar w:fldCharType="begin"/>
      </w:r>
      <w:r>
        <w:instrText xml:space="preserve"> PAGEREF _Toc131585515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Oversupplied persons</w:t>
      </w:r>
    </w:p>
    <w:p>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_Toc131585517 \h </w:instrText>
      </w:r>
      <w:r>
        <w:fldChar w:fldCharType="separate"/>
      </w:r>
      <w:r>
        <w:t>61</w:t>
      </w:r>
      <w:r>
        <w:fldChar w:fldCharType="end"/>
      </w:r>
    </w:p>
    <w:p>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_Toc131585518 \h </w:instrText>
      </w:r>
      <w:r>
        <w:fldChar w:fldCharType="separate"/>
      </w:r>
      <w:r>
        <w:t>61</w:t>
      </w:r>
      <w:r>
        <w:fldChar w:fldCharType="end"/>
      </w:r>
    </w:p>
    <w:p>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_Toc131585519 \h </w:instrText>
      </w:r>
      <w:r>
        <w:fldChar w:fldCharType="separate"/>
      </w:r>
      <w:r>
        <w:t>62</w:t>
      </w:r>
      <w:r>
        <w:fldChar w:fldCharType="end"/>
      </w:r>
    </w:p>
    <w:p>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_Toc131585520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Drugs of addiction record</w:t>
      </w:r>
    </w:p>
    <w:p>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_Toc131585522 \h </w:instrText>
      </w:r>
      <w:r>
        <w:fldChar w:fldCharType="separate"/>
      </w:r>
      <w:r>
        <w:t>63</w:t>
      </w:r>
      <w:r>
        <w:fldChar w:fldCharType="end"/>
      </w:r>
    </w:p>
    <w:p>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_Toc131585523 \h </w:instrText>
      </w:r>
      <w:r>
        <w:fldChar w:fldCharType="separate"/>
      </w:r>
      <w:r>
        <w:t>64</w:t>
      </w:r>
      <w:r>
        <w:fldChar w:fldCharType="end"/>
      </w:r>
    </w:p>
    <w:p>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_Toc131585524 \h </w:instrText>
      </w:r>
      <w:r>
        <w:fldChar w:fldCharType="separate"/>
      </w:r>
      <w:r>
        <w:t>65</w:t>
      </w:r>
      <w:r>
        <w:fldChar w:fldCharType="end"/>
      </w:r>
    </w:p>
    <w:p>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_Toc131585525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6 — Review of decisions by State Administrative Tribunal</w:t>
      </w:r>
    </w:p>
    <w:p>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_Toc131585527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_Toc131585530 \h </w:instrText>
      </w:r>
      <w:r>
        <w:fldChar w:fldCharType="separate"/>
      </w:r>
      <w:r>
        <w:t>67</w:t>
      </w:r>
      <w:r>
        <w:fldChar w:fldCharType="end"/>
      </w:r>
    </w:p>
    <w:p>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_Toc131585531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_Toc131585533 \h </w:instrText>
      </w:r>
      <w:r>
        <w:fldChar w:fldCharType="separate"/>
      </w:r>
      <w:r>
        <w:t>67</w:t>
      </w:r>
      <w:r>
        <w:fldChar w:fldCharType="end"/>
      </w:r>
    </w:p>
    <w:p>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_Toc131585534 \h </w:instrText>
      </w:r>
      <w:r>
        <w:fldChar w:fldCharType="separate"/>
      </w:r>
      <w:r>
        <w:t>68</w:t>
      </w:r>
      <w:r>
        <w:fldChar w:fldCharType="end"/>
      </w:r>
    </w:p>
    <w:p>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_Toc131585535 \h </w:instrText>
      </w:r>
      <w:r>
        <w:fldChar w:fldCharType="separate"/>
      </w:r>
      <w:r>
        <w:t>68</w:t>
      </w:r>
      <w:r>
        <w:fldChar w:fldCharType="end"/>
      </w:r>
    </w:p>
    <w:p>
      <w:pPr>
        <w:pStyle w:val="TOC8"/>
        <w:rPr>
          <w:rFonts w:asciiTheme="minorHAnsi" w:eastAsiaTheme="minorEastAsia" w:hAnsiTheme="minorHAnsi" w:cstheme="minorBidi"/>
          <w:szCs w:val="22"/>
        </w:rPr>
      </w:pPr>
      <w:r>
        <w:t>98.</w:t>
      </w:r>
      <w:r>
        <w:tab/>
        <w:t>Identity cards</w:t>
      </w:r>
      <w:r>
        <w:tab/>
      </w:r>
      <w:r>
        <w:fldChar w:fldCharType="begin"/>
      </w:r>
      <w:r>
        <w:instrText xml:space="preserve"> PAGEREF _Toc131585536 \h </w:instrText>
      </w:r>
      <w:r>
        <w:fldChar w:fldCharType="separate"/>
      </w:r>
      <w:r>
        <w:t>68</w:t>
      </w:r>
      <w:r>
        <w:fldChar w:fldCharType="end"/>
      </w:r>
    </w:p>
    <w:p>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_Toc131585537 \h </w:instrText>
      </w:r>
      <w:r>
        <w:fldChar w:fldCharType="separate"/>
      </w:r>
      <w:r>
        <w:t>69</w:t>
      </w:r>
      <w:r>
        <w:fldChar w:fldCharType="end"/>
      </w:r>
    </w:p>
    <w:p>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_Toc131585538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_Toc131585540 \h </w:instrText>
      </w:r>
      <w:r>
        <w:fldChar w:fldCharType="separate"/>
      </w:r>
      <w:r>
        <w:t>70</w:t>
      </w:r>
      <w:r>
        <w:fldChar w:fldCharType="end"/>
      </w:r>
    </w:p>
    <w:p>
      <w:pPr>
        <w:pStyle w:val="TOC8"/>
        <w:rPr>
          <w:rFonts w:asciiTheme="minorHAnsi" w:eastAsiaTheme="minorEastAsia" w:hAnsiTheme="minorHAnsi" w:cstheme="minorBidi"/>
          <w:szCs w:val="22"/>
        </w:rPr>
      </w:pPr>
      <w:r>
        <w:t>102.</w:t>
      </w:r>
      <w:r>
        <w:tab/>
        <w:t>Entry powers</w:t>
      </w:r>
      <w:r>
        <w:tab/>
      </w:r>
      <w:r>
        <w:fldChar w:fldCharType="begin"/>
      </w:r>
      <w:r>
        <w:instrText xml:space="preserve"> PAGEREF _Toc131585541 \h </w:instrText>
      </w:r>
      <w:r>
        <w:fldChar w:fldCharType="separate"/>
      </w:r>
      <w:r>
        <w:t>70</w:t>
      </w:r>
      <w:r>
        <w:fldChar w:fldCharType="end"/>
      </w:r>
    </w:p>
    <w:p>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_Toc131585542 \h </w:instrText>
      </w:r>
      <w:r>
        <w:fldChar w:fldCharType="separate"/>
      </w:r>
      <w:r>
        <w:t>71</w:t>
      </w:r>
      <w:r>
        <w:fldChar w:fldCharType="end"/>
      </w:r>
    </w:p>
    <w:p>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_Toc131585543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105.</w:t>
      </w:r>
      <w:r>
        <w:tab/>
        <w:t>Use of force and assistance</w:t>
      </w:r>
      <w:r>
        <w:tab/>
      </w:r>
      <w:r>
        <w:fldChar w:fldCharType="begin"/>
      </w:r>
      <w:r>
        <w:instrText xml:space="preserve"> PAGEREF _Toc131585544 \h </w:instrText>
      </w:r>
      <w:r>
        <w:fldChar w:fldCharType="separate"/>
      </w:r>
      <w:r>
        <w:t>73</w:t>
      </w:r>
      <w:r>
        <w:fldChar w:fldCharType="end"/>
      </w:r>
    </w:p>
    <w:p>
      <w:pPr>
        <w:pStyle w:val="TOC8"/>
        <w:rPr>
          <w:rFonts w:asciiTheme="minorHAnsi" w:eastAsiaTheme="minorEastAsia" w:hAnsiTheme="minorHAnsi" w:cstheme="minorBidi"/>
          <w:szCs w:val="22"/>
        </w:rPr>
      </w:pPr>
      <w:r>
        <w:t>106.</w:t>
      </w:r>
      <w:r>
        <w:tab/>
        <w:t>Obstruction</w:t>
      </w:r>
      <w:r>
        <w:tab/>
      </w:r>
      <w:r>
        <w:fldChar w:fldCharType="begin"/>
      </w:r>
      <w:r>
        <w:instrText xml:space="preserve"> PAGEREF _Toc131585545 \h </w:instrText>
      </w:r>
      <w:r>
        <w:fldChar w:fldCharType="separate"/>
      </w:r>
      <w:r>
        <w:t>74</w:t>
      </w:r>
      <w:r>
        <w:fldChar w:fldCharType="end"/>
      </w:r>
    </w:p>
    <w:p>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_Toc131585546 \h </w:instrText>
      </w:r>
      <w:r>
        <w:fldChar w:fldCharType="separate"/>
      </w:r>
      <w:r>
        <w:t>74</w:t>
      </w:r>
      <w:r>
        <w:fldChar w:fldCharType="end"/>
      </w:r>
    </w:p>
    <w:p>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_Toc131585547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_Toc131585549 \h </w:instrText>
      </w:r>
      <w:r>
        <w:fldChar w:fldCharType="separate"/>
      </w:r>
      <w:r>
        <w:t>75</w:t>
      </w:r>
      <w:r>
        <w:fldChar w:fldCharType="end"/>
      </w:r>
    </w:p>
    <w:p>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_Toc131585550 \h </w:instrText>
      </w:r>
      <w:r>
        <w:fldChar w:fldCharType="separate"/>
      </w:r>
      <w:r>
        <w:t>75</w:t>
      </w:r>
      <w:r>
        <w:fldChar w:fldCharType="end"/>
      </w:r>
    </w:p>
    <w:p>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_Toc131585551 \h </w:instrText>
      </w:r>
      <w:r>
        <w:fldChar w:fldCharType="separate"/>
      </w:r>
      <w:r>
        <w:t>76</w:t>
      </w:r>
      <w:r>
        <w:fldChar w:fldCharType="end"/>
      </w:r>
    </w:p>
    <w:p>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_Toc131585552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_Toc131585554 \h </w:instrText>
      </w:r>
      <w:r>
        <w:fldChar w:fldCharType="separate"/>
      </w:r>
      <w:r>
        <w:t>77</w:t>
      </w:r>
      <w:r>
        <w:fldChar w:fldCharType="end"/>
      </w:r>
    </w:p>
    <w:p>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_Toc131585555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Penalties and other orders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_Toc131585557 \h </w:instrText>
      </w:r>
      <w:r>
        <w:fldChar w:fldCharType="separate"/>
      </w:r>
      <w:r>
        <w:t>77</w:t>
      </w:r>
      <w:r>
        <w:fldChar w:fldCharType="end"/>
      </w:r>
    </w:p>
    <w:p>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_Toc131585558 \h </w:instrText>
      </w:r>
      <w:r>
        <w:fldChar w:fldCharType="separate"/>
      </w:r>
      <w:r>
        <w:t>79</w:t>
      </w:r>
      <w:r>
        <w:fldChar w:fldCharType="end"/>
      </w:r>
    </w:p>
    <w:p>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_Toc131585559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 — Liability of certain persons</w:t>
      </w:r>
    </w:p>
    <w:p>
      <w:pPr>
        <w:pStyle w:val="TOC8"/>
        <w:rPr>
          <w:rFonts w:asciiTheme="minorHAnsi" w:eastAsiaTheme="minorEastAsia" w:hAnsiTheme="minorHAnsi" w:cstheme="minorBidi"/>
          <w:szCs w:val="22"/>
        </w:rPr>
      </w:pPr>
      <w:r>
        <w:t>118.</w:t>
      </w:r>
      <w:r>
        <w:tab/>
        <w:t>Liability of officers for offence by body corporate</w:t>
      </w:r>
      <w:r>
        <w:tab/>
      </w:r>
      <w:r>
        <w:fldChar w:fldCharType="begin"/>
      </w:r>
      <w:r>
        <w:instrText xml:space="preserve"> PAGEREF _Toc131585561 \h </w:instrText>
      </w:r>
      <w:r>
        <w:fldChar w:fldCharType="separate"/>
      </w:r>
      <w:r>
        <w:t>79</w:t>
      </w:r>
      <w:r>
        <w:fldChar w:fldCharType="end"/>
      </w:r>
    </w:p>
    <w:p>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_Toc131585562 \h </w:instrText>
      </w:r>
      <w:r>
        <w:fldChar w:fldCharType="separate"/>
      </w:r>
      <w:r>
        <w:t>80</w:t>
      </w:r>
      <w:r>
        <w:fldChar w:fldCharType="end"/>
      </w:r>
    </w:p>
    <w:p>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_Toc131585563 \h </w:instrText>
      </w:r>
      <w:r>
        <w:fldChar w:fldCharType="separate"/>
      </w:r>
      <w:r>
        <w:t>81</w:t>
      </w:r>
      <w:r>
        <w:fldChar w:fldCharType="end"/>
      </w:r>
    </w:p>
    <w:p>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_Toc131585564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8 — Legal proceedings</w:t>
      </w:r>
    </w:p>
    <w:p>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_Toc131585566 \h </w:instrText>
      </w:r>
      <w:r>
        <w:fldChar w:fldCharType="separate"/>
      </w:r>
      <w:r>
        <w:t>83</w:t>
      </w:r>
      <w:r>
        <w:fldChar w:fldCharType="end"/>
      </w:r>
    </w:p>
    <w:p>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_Toc131585567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9 — Evidentiary matters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_Toc131585569 \h </w:instrText>
      </w:r>
      <w:r>
        <w:fldChar w:fldCharType="separate"/>
      </w:r>
      <w:r>
        <w:t>84</w:t>
      </w:r>
      <w:r>
        <w:fldChar w:fldCharType="end"/>
      </w:r>
    </w:p>
    <w:p>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_Toc131585570 \h </w:instrText>
      </w:r>
      <w:r>
        <w:fldChar w:fldCharType="separate"/>
      </w:r>
      <w:r>
        <w:t>84</w:t>
      </w:r>
      <w:r>
        <w:fldChar w:fldCharType="end"/>
      </w:r>
    </w:p>
    <w:p>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_Toc131585571 \h </w:instrText>
      </w:r>
      <w:r>
        <w:fldChar w:fldCharType="separate"/>
      </w:r>
      <w:r>
        <w:t>84</w:t>
      </w:r>
      <w:r>
        <w:fldChar w:fldCharType="end"/>
      </w:r>
    </w:p>
    <w:p>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_Toc131585572 \h </w:instrText>
      </w:r>
      <w:r>
        <w:fldChar w:fldCharType="separate"/>
      </w:r>
      <w:r>
        <w:t>86</w:t>
      </w:r>
      <w:r>
        <w:fldChar w:fldCharType="end"/>
      </w:r>
    </w:p>
    <w:p>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_Toc131585573 \h </w:instrText>
      </w:r>
      <w:r>
        <w:fldChar w:fldCharType="separate"/>
      </w:r>
      <w:r>
        <w:t>86</w:t>
      </w:r>
      <w:r>
        <w:fldChar w:fldCharType="end"/>
      </w:r>
    </w:p>
    <w:p>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_Toc131585574 \h </w:instrText>
      </w:r>
      <w:r>
        <w:fldChar w:fldCharType="separate"/>
      </w:r>
      <w:r>
        <w:t>87</w:t>
      </w:r>
      <w:r>
        <w:fldChar w:fldCharType="end"/>
      </w:r>
    </w:p>
    <w:p>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_Toc131585575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w:t>
      </w:r>
    </w:p>
    <w:p>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_Toc131585577 \h </w:instrText>
      </w:r>
      <w:r>
        <w:fldChar w:fldCharType="separate"/>
      </w:r>
      <w:r>
        <w:t>90</w:t>
      </w:r>
      <w:r>
        <w:fldChar w:fldCharType="end"/>
      </w:r>
    </w:p>
    <w:p>
      <w:pPr>
        <w:pStyle w:val="TOC8"/>
        <w:rPr>
          <w:rFonts w:asciiTheme="minorHAnsi" w:eastAsiaTheme="minorEastAsia" w:hAnsiTheme="minorHAnsi" w:cstheme="minorBidi"/>
          <w:szCs w:val="22"/>
        </w:rPr>
      </w:pPr>
      <w:r>
        <w:t>132.</w:t>
      </w:r>
      <w:r>
        <w:tab/>
        <w:t>Regulations may adopt codes</w:t>
      </w:r>
      <w:r>
        <w:tab/>
      </w:r>
      <w:r>
        <w:fldChar w:fldCharType="begin"/>
      </w:r>
      <w:r>
        <w:instrText xml:space="preserve"> PAGEREF _Toc131585578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Miscellaneous</w:t>
      </w:r>
    </w:p>
    <w:p>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_Toc131585580 \h </w:instrText>
      </w:r>
      <w:r>
        <w:fldChar w:fldCharType="separate"/>
      </w:r>
      <w:r>
        <w:t>92</w:t>
      </w:r>
      <w:r>
        <w:fldChar w:fldCharType="end"/>
      </w:r>
    </w:p>
    <w:p>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_Toc131585581 \h </w:instrText>
      </w:r>
      <w:r>
        <w:fldChar w:fldCharType="separate"/>
      </w:r>
      <w:r>
        <w:t>92</w:t>
      </w:r>
      <w:r>
        <w:fldChar w:fldCharType="end"/>
      </w:r>
    </w:p>
    <w:p>
      <w:pPr>
        <w:pStyle w:val="TOC8"/>
        <w:rPr>
          <w:rFonts w:asciiTheme="minorHAnsi" w:eastAsiaTheme="minorEastAsia" w:hAnsiTheme="minorHAnsi" w:cstheme="minorBidi"/>
          <w:szCs w:val="22"/>
        </w:rPr>
      </w:pPr>
      <w:r>
        <w:t>135.</w:t>
      </w:r>
      <w:r>
        <w:tab/>
        <w:t>Review of Act</w:t>
      </w:r>
      <w:r>
        <w:tab/>
      </w:r>
      <w:r>
        <w:fldChar w:fldCharType="begin"/>
      </w:r>
      <w:r>
        <w:instrText xml:space="preserve"> PAGEREF _Toc131585582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136.</w:t>
      </w:r>
      <w:r>
        <w:tab/>
      </w:r>
      <w:r>
        <w:rPr>
          <w:i/>
        </w:rPr>
        <w:t>Interpretation Act 1984</w:t>
      </w:r>
      <w:r>
        <w:t xml:space="preserve"> not affected</w:t>
      </w:r>
      <w:r>
        <w:tab/>
      </w:r>
      <w:r>
        <w:fldChar w:fldCharType="begin"/>
      </w:r>
      <w:r>
        <w:instrText xml:space="preserve"> PAGEREF _Toc131585585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137.</w:t>
      </w:r>
      <w:r>
        <w:tab/>
      </w:r>
      <w:r>
        <w:rPr>
          <w:i/>
          <w:iCs/>
        </w:rPr>
        <w:t>Poisons Act 1964</w:t>
      </w:r>
      <w:r>
        <w:t xml:space="preserve"> repealed</w:t>
      </w:r>
      <w:r>
        <w:tab/>
      </w:r>
      <w:r>
        <w:fldChar w:fldCharType="begin"/>
      </w:r>
      <w:r>
        <w:instrText xml:space="preserve"> PAGEREF _Toc131585587 \h </w:instrText>
      </w:r>
      <w:r>
        <w:fldChar w:fldCharType="separate"/>
      </w:r>
      <w:r>
        <w:t>94</w:t>
      </w:r>
      <w:r>
        <w:fldChar w:fldCharType="end"/>
      </w:r>
    </w:p>
    <w:p>
      <w:pPr>
        <w:pStyle w:val="TOC8"/>
        <w:rPr>
          <w:rFonts w:asciiTheme="minorHAnsi" w:eastAsiaTheme="minorEastAsia" w:hAnsiTheme="minorHAnsi" w:cstheme="minorBidi"/>
          <w:szCs w:val="22"/>
        </w:rPr>
      </w:pPr>
      <w:r>
        <w:t>138.</w:t>
      </w:r>
      <w:r>
        <w:tab/>
      </w:r>
      <w:r>
        <w:rPr>
          <w:i/>
        </w:rPr>
        <w:t>White Phosphorus Matches Prohibition Act 1912</w:t>
      </w:r>
      <w:r>
        <w:t xml:space="preserve"> repealed</w:t>
      </w:r>
      <w:r>
        <w:tab/>
      </w:r>
      <w:r>
        <w:fldChar w:fldCharType="begin"/>
      </w:r>
      <w:r>
        <w:instrText xml:space="preserve"> PAGEREF _Toc131585588 \h </w:instrText>
      </w:r>
      <w:r>
        <w:fldChar w:fldCharType="separate"/>
      </w:r>
      <w:r>
        <w:t>94</w:t>
      </w:r>
      <w:r>
        <w:fldChar w:fldCharType="end"/>
      </w:r>
    </w:p>
    <w:p>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_Toc131585589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Saving and transitional matters</w:t>
      </w:r>
    </w:p>
    <w:p>
      <w:pPr>
        <w:pStyle w:val="TOC6"/>
        <w:tabs>
          <w:tab w:val="right" w:leader="dot" w:pos="7077"/>
        </w:tabs>
        <w:rPr>
          <w:rFonts w:asciiTheme="minorHAnsi" w:eastAsiaTheme="minorEastAsia" w:hAnsiTheme="minorHAnsi" w:cstheme="minorBidi"/>
          <w:b w:val="0"/>
          <w:sz w:val="22"/>
          <w:szCs w:val="22"/>
        </w:rPr>
      </w:pPr>
      <w:r>
        <w:t>Subdivision 1 — </w:t>
      </w:r>
      <w:r>
        <w:rPr>
          <w:i/>
        </w:rPr>
        <w:t>Poisons Act 1964</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_Toc131585592 \h </w:instrText>
      </w:r>
      <w:r>
        <w:fldChar w:fldCharType="separate"/>
      </w:r>
      <w:r>
        <w:t>94</w:t>
      </w:r>
      <w:r>
        <w:fldChar w:fldCharType="end"/>
      </w:r>
    </w:p>
    <w:p>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_Toc131585593 \h </w:instrText>
      </w:r>
      <w:r>
        <w:fldChar w:fldCharType="separate"/>
      </w:r>
      <w:r>
        <w:t>95</w:t>
      </w:r>
      <w:r>
        <w:fldChar w:fldCharType="end"/>
      </w:r>
    </w:p>
    <w:p>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_Toc131585594 \h </w:instrText>
      </w:r>
      <w:r>
        <w:fldChar w:fldCharType="separate"/>
      </w:r>
      <w:r>
        <w:t>95</w:t>
      </w:r>
      <w:r>
        <w:fldChar w:fldCharType="end"/>
      </w:r>
    </w:p>
    <w:p>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_Toc131585595 \h </w:instrText>
      </w:r>
      <w:r>
        <w:fldChar w:fldCharType="separate"/>
      </w:r>
      <w:r>
        <w:t>95</w:t>
      </w:r>
      <w:r>
        <w:fldChar w:fldCharType="end"/>
      </w:r>
    </w:p>
    <w:p>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_Toc131585596 \h </w:instrText>
      </w:r>
      <w:r>
        <w:fldChar w:fldCharType="separate"/>
      </w:r>
      <w:r>
        <w:t>96</w:t>
      </w:r>
      <w:r>
        <w:fldChar w:fldCharType="end"/>
      </w:r>
    </w:p>
    <w:p>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_Toc131585597 \h </w:instrText>
      </w:r>
      <w:r>
        <w:fldChar w:fldCharType="separate"/>
      </w:r>
      <w:r>
        <w:t>96</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_Toc131585598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Drugs of Addiction Notification Regulations 1980</w:t>
      </w:r>
    </w:p>
    <w:p>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_Toc131585600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Health (Miscellaneous Provisions) Act 1911</w:t>
      </w:r>
      <w:r>
        <w:t>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_Toc131585603 \h </w:instrText>
      </w:r>
      <w:r>
        <w:fldChar w:fldCharType="separate"/>
      </w:r>
      <w:r>
        <w:t>99</w:t>
      </w:r>
      <w:r>
        <w:fldChar w:fldCharType="end"/>
      </w:r>
    </w:p>
    <w:p>
      <w:pPr>
        <w:pStyle w:val="TOC8"/>
        <w:rPr>
          <w:rFonts w:asciiTheme="minorHAnsi" w:eastAsiaTheme="minorEastAsia" w:hAnsiTheme="minorHAnsi" w:cstheme="minorBidi"/>
          <w:szCs w:val="22"/>
        </w:rPr>
      </w:pPr>
      <w:r>
        <w:t>149.</w:t>
      </w:r>
      <w:r>
        <w:tab/>
        <w:t>Section 3 amended</w:t>
      </w:r>
      <w:r>
        <w:tab/>
      </w:r>
      <w:r>
        <w:fldChar w:fldCharType="begin"/>
      </w:r>
      <w:r>
        <w:instrText xml:space="preserve"> PAGEREF _Toc131585604 \h </w:instrText>
      </w:r>
      <w:r>
        <w:fldChar w:fldCharType="separate"/>
      </w:r>
      <w:r>
        <w:t>99</w:t>
      </w:r>
      <w:r>
        <w:fldChar w:fldCharType="end"/>
      </w:r>
    </w:p>
    <w:p>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_Toc131585605 \h </w:instrText>
      </w:r>
      <w:r>
        <w:fldChar w:fldCharType="separate"/>
      </w:r>
      <w:r>
        <w:t>99</w:t>
      </w:r>
      <w:r>
        <w:fldChar w:fldCharType="end"/>
      </w:r>
    </w:p>
    <w:p>
      <w:pPr>
        <w:pStyle w:val="TOC8"/>
        <w:rPr>
          <w:rFonts w:asciiTheme="minorHAnsi" w:eastAsiaTheme="minorEastAsia" w:hAnsiTheme="minorHAnsi" w:cstheme="minorBidi"/>
          <w:szCs w:val="22"/>
        </w:rPr>
      </w:pPr>
      <w:r>
        <w:lastRenderedPageBreak/>
        <w:t>151.</w:t>
      </w:r>
      <w:r>
        <w:tab/>
        <w:t>Part VIIA heading replaced</w:t>
      </w:r>
      <w:r>
        <w:tab/>
      </w:r>
      <w:r>
        <w:fldChar w:fldCharType="begin"/>
      </w:r>
      <w:r>
        <w:instrText xml:space="preserve"> PAGEREF _Toc131585606 \h </w:instrText>
      </w:r>
      <w:r>
        <w:fldChar w:fldCharType="separate"/>
      </w:r>
      <w:r>
        <w:t>100</w:t>
      </w:r>
      <w:r>
        <w:fldChar w:fldCharType="end"/>
      </w:r>
    </w:p>
    <w:p>
      <w:pPr>
        <w:pStyle w:val="TOC3"/>
        <w:tabs>
          <w:tab w:val="right" w:leader="dot" w:pos="7077"/>
        </w:tabs>
        <w:rPr>
          <w:rFonts w:asciiTheme="minorHAnsi" w:eastAsiaTheme="minorEastAsia" w:hAnsiTheme="minorHAnsi" w:cstheme="minorBidi"/>
          <w:b w:val="0"/>
          <w:sz w:val="22"/>
          <w:szCs w:val="22"/>
        </w:rPr>
      </w:pPr>
      <w:r>
        <w:t>Part VIIA — Pesticides</w:t>
      </w:r>
    </w:p>
    <w:p>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_Toc131585608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_Toc131585610 \h </w:instrText>
      </w:r>
      <w:r>
        <w:fldChar w:fldCharType="separate"/>
      </w:r>
      <w:r>
        <w:t>100</w:t>
      </w:r>
      <w:r>
        <w:fldChar w:fldCharType="end"/>
      </w:r>
    </w:p>
    <w:p>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_Toc131585611 \h </w:instrText>
      </w:r>
      <w:r>
        <w:fldChar w:fldCharType="separate"/>
      </w:r>
      <w:r>
        <w:t>100</w:t>
      </w:r>
      <w:r>
        <w:fldChar w:fldCharType="end"/>
      </w:r>
    </w:p>
    <w:p>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_Toc131585612 \h </w:instrText>
      </w:r>
      <w:r>
        <w:fldChar w:fldCharType="separate"/>
      </w:r>
      <w:r>
        <w:t>100</w:t>
      </w:r>
      <w:r>
        <w:fldChar w:fldCharType="end"/>
      </w:r>
    </w:p>
    <w:p>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_Toc131585613 \h </w:instrText>
      </w:r>
      <w:r>
        <w:fldChar w:fldCharType="separate"/>
      </w:r>
      <w:r>
        <w:t>100</w:t>
      </w:r>
      <w:r>
        <w:fldChar w:fldCharType="end"/>
      </w:r>
    </w:p>
    <w:p>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_Toc131585614 \h </w:instrText>
      </w:r>
      <w:r>
        <w:fldChar w:fldCharType="separate"/>
      </w:r>
      <w:r>
        <w:t>101</w:t>
      </w:r>
      <w:r>
        <w:fldChar w:fldCharType="end"/>
      </w:r>
    </w:p>
    <w:p>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_Toc131585615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Health Professionals (Special Events Exemption) Act 2000</w:t>
      </w:r>
      <w:r>
        <w:t xml:space="preserve"> amended</w:t>
      </w:r>
    </w:p>
    <w:p>
      <w:pPr>
        <w:pStyle w:val="TOC8"/>
        <w:rPr>
          <w:rFonts w:asciiTheme="minorHAnsi" w:eastAsiaTheme="minorEastAsia" w:hAnsiTheme="minorHAnsi" w:cstheme="minorBidi"/>
          <w:szCs w:val="22"/>
        </w:rPr>
      </w:pPr>
      <w:r>
        <w:t>160.</w:t>
      </w:r>
      <w:r>
        <w:tab/>
        <w:t>Act amended</w:t>
      </w:r>
      <w:r>
        <w:tab/>
      </w:r>
      <w:r>
        <w:fldChar w:fldCharType="begin"/>
      </w:r>
      <w:r>
        <w:instrText xml:space="preserve"> PAGEREF _Toc131585617 \h </w:instrText>
      </w:r>
      <w:r>
        <w:fldChar w:fldCharType="separate"/>
      </w:r>
      <w:r>
        <w:t>101</w:t>
      </w:r>
      <w:r>
        <w:fldChar w:fldCharType="end"/>
      </w:r>
    </w:p>
    <w:p>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_Toc131585618 \h </w:instrText>
      </w:r>
      <w:r>
        <w:fldChar w:fldCharType="separate"/>
      </w:r>
      <w:r>
        <w:t>101</w:t>
      </w:r>
      <w:r>
        <w:fldChar w:fldCharType="end"/>
      </w:r>
    </w:p>
    <w:p>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_Toc131585619 \h </w:instrText>
      </w:r>
      <w:r>
        <w:fldChar w:fldCharType="separate"/>
      </w:r>
      <w:r>
        <w:t>102</w:t>
      </w:r>
      <w:r>
        <w:fldChar w:fldCharType="end"/>
      </w:r>
    </w:p>
    <w:p>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_Toc131585620 \h </w:instrText>
      </w:r>
      <w:r>
        <w:fldChar w:fldCharType="separate"/>
      </w:r>
      <w:r>
        <w:t>102</w:t>
      </w:r>
      <w:r>
        <w:fldChar w:fldCharType="end"/>
      </w:r>
    </w:p>
    <w:p>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_Toc131585621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_Toc131585622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Misuse of Drugs Act 1981</w:t>
      </w:r>
      <w:r>
        <w:t xml:space="preserve"> amended</w:t>
      </w:r>
    </w:p>
    <w:p>
      <w:pPr>
        <w:pStyle w:val="TOC8"/>
        <w:rPr>
          <w:rFonts w:asciiTheme="minorHAnsi" w:eastAsiaTheme="minorEastAsia" w:hAnsiTheme="minorHAnsi" w:cstheme="minorBidi"/>
          <w:szCs w:val="22"/>
        </w:rPr>
      </w:pPr>
      <w:r>
        <w:t>165.</w:t>
      </w:r>
      <w:r>
        <w:tab/>
        <w:t>Act amended</w:t>
      </w:r>
      <w:r>
        <w:tab/>
      </w:r>
      <w:r>
        <w:fldChar w:fldCharType="begin"/>
      </w:r>
      <w:r>
        <w:instrText xml:space="preserve"> PAGEREF _Toc131585624 \h </w:instrText>
      </w:r>
      <w:r>
        <w:fldChar w:fldCharType="separate"/>
      </w:r>
      <w:r>
        <w:t>105</w:t>
      </w:r>
      <w:r>
        <w:fldChar w:fldCharType="end"/>
      </w:r>
    </w:p>
    <w:p>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_Toc131585625 \h </w:instrText>
      </w:r>
      <w:r>
        <w:fldChar w:fldCharType="separate"/>
      </w:r>
      <w:r>
        <w:t>105</w:t>
      </w:r>
      <w:r>
        <w:fldChar w:fldCharType="end"/>
      </w:r>
    </w:p>
    <w:p>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_Toc131585626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_Toc131585627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_Toc131585628 \h </w:instrText>
      </w:r>
      <w:r>
        <w:fldChar w:fldCharType="separate"/>
      </w:r>
      <w:r>
        <w:t>107</w:t>
      </w:r>
      <w:r>
        <w:fldChar w:fldCharType="end"/>
      </w:r>
    </w:p>
    <w:p>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_Toc131585629 \h </w:instrText>
      </w:r>
      <w:r>
        <w:fldChar w:fldCharType="separate"/>
      </w:r>
      <w:r>
        <w:t>107</w:t>
      </w:r>
      <w:r>
        <w:fldChar w:fldCharType="end"/>
      </w:r>
    </w:p>
    <w:p>
      <w:pPr>
        <w:pStyle w:val="TOC9"/>
        <w:rPr>
          <w:rFonts w:asciiTheme="minorHAnsi" w:eastAsiaTheme="minorEastAsia" w:hAnsiTheme="minorHAnsi" w:cstheme="minorBidi"/>
          <w:noProof/>
          <w:sz w:val="22"/>
          <w:szCs w:val="22"/>
        </w:rPr>
      </w:pPr>
      <w:r>
        <w:rPr>
          <w:noProof/>
        </w:rPr>
        <w:t>5B.</w:t>
      </w:r>
      <w:r>
        <w:rPr>
          <w:noProof/>
        </w:rPr>
        <w:tab/>
        <w:t xml:space="preserve">Authorisation under </w:t>
      </w:r>
      <w:r>
        <w:rPr>
          <w:i/>
          <w:noProof/>
        </w:rPr>
        <w:t>Medicines and Poisons Act 2014</w:t>
      </w:r>
      <w:r>
        <w:rPr>
          <w:noProof/>
        </w:rPr>
        <w:tab/>
      </w:r>
      <w:r>
        <w:rPr>
          <w:noProof/>
        </w:rPr>
        <w:fldChar w:fldCharType="begin"/>
      </w:r>
      <w:r>
        <w:rPr>
          <w:noProof/>
        </w:rPr>
        <w:instrText xml:space="preserve"> PAGEREF _Toc131585630 \h </w:instrText>
      </w:r>
      <w:r>
        <w:rPr>
          <w:noProof/>
        </w:rPr>
      </w:r>
      <w:r>
        <w:rPr>
          <w:noProof/>
        </w:rPr>
        <w:fldChar w:fldCharType="separate"/>
      </w:r>
      <w:r>
        <w:rPr>
          <w:noProof/>
        </w:rPr>
        <w:t>107</w:t>
      </w:r>
      <w:r>
        <w:rPr>
          <w:noProof/>
        </w:rPr>
        <w:fldChar w:fldCharType="end"/>
      </w:r>
    </w:p>
    <w:p>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_Toc131585631 \h </w:instrText>
      </w:r>
      <w:r>
        <w:fldChar w:fldCharType="separate"/>
      </w:r>
      <w:r>
        <w:t>109</w:t>
      </w:r>
      <w:r>
        <w:fldChar w:fldCharType="end"/>
      </w:r>
    </w:p>
    <w:p>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_Toc131585632 \h </w:instrText>
      </w:r>
      <w:r>
        <w:fldChar w:fldCharType="separate"/>
      </w:r>
      <w:r>
        <w:t>110</w:t>
      </w:r>
      <w:r>
        <w:fldChar w:fldCharType="end"/>
      </w:r>
    </w:p>
    <w:p>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_Toc131585633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snapToGrid w:val="0"/>
        </w:rPr>
        <w:t>7.</w:t>
      </w:r>
      <w:r>
        <w:rPr>
          <w:noProof/>
          <w:snapToGrid w:val="0"/>
        </w:rPr>
        <w:tab/>
        <w:t>Offences concerned with prohibited plants generally</w:t>
      </w:r>
      <w:r>
        <w:rPr>
          <w:noProof/>
        </w:rPr>
        <w:tab/>
      </w:r>
      <w:r>
        <w:rPr>
          <w:noProof/>
        </w:rPr>
        <w:fldChar w:fldCharType="begin"/>
      </w:r>
      <w:r>
        <w:rPr>
          <w:noProof/>
        </w:rPr>
        <w:instrText xml:space="preserve"> PAGEREF _Toc131585634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_Toc131585635 \h </w:instrText>
      </w:r>
      <w:r>
        <w:fldChar w:fldCharType="separate"/>
      </w:r>
      <w:r>
        <w:t>112</w:t>
      </w:r>
      <w:r>
        <w:fldChar w:fldCharType="end"/>
      </w:r>
    </w:p>
    <w:p>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_Toc131585636 \h </w:instrText>
      </w:r>
      <w:r>
        <w:fldChar w:fldCharType="separate"/>
      </w:r>
      <w:r>
        <w:t>112</w:t>
      </w:r>
      <w:r>
        <w:fldChar w:fldCharType="end"/>
      </w:r>
    </w:p>
    <w:p>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_Toc131585637 \h </w:instrText>
      </w:r>
      <w:r>
        <w:fldChar w:fldCharType="separate"/>
      </w:r>
      <w:r>
        <w:t>113</w:t>
      </w:r>
      <w:r>
        <w:fldChar w:fldCharType="end"/>
      </w:r>
    </w:p>
    <w:p>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_Toc131585638 \h </w:instrText>
      </w:r>
      <w:r>
        <w:fldChar w:fldCharType="separate"/>
      </w:r>
      <w:r>
        <w:t>113</w:t>
      </w:r>
      <w:r>
        <w:fldChar w:fldCharType="end"/>
      </w:r>
    </w:p>
    <w:p>
      <w:pPr>
        <w:pStyle w:val="TOC8"/>
        <w:rPr>
          <w:rFonts w:asciiTheme="minorHAnsi" w:eastAsiaTheme="minorEastAsia" w:hAnsiTheme="minorHAnsi" w:cstheme="minorBidi"/>
          <w:szCs w:val="22"/>
        </w:rPr>
      </w:pPr>
      <w:r>
        <w:t>176.</w:t>
      </w:r>
      <w:r>
        <w:tab/>
        <w:t>Section 38D amended</w:t>
      </w:r>
      <w:r>
        <w:tab/>
      </w:r>
      <w:r>
        <w:fldChar w:fldCharType="begin"/>
      </w:r>
      <w:r>
        <w:instrText xml:space="preserve"> PAGEREF _Toc131585639 \h </w:instrText>
      </w:r>
      <w:r>
        <w:fldChar w:fldCharType="separate"/>
      </w:r>
      <w:r>
        <w:t>114</w:t>
      </w:r>
      <w:r>
        <w:fldChar w:fldCharType="end"/>
      </w:r>
    </w:p>
    <w:p>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_Toc131585640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178.</w:t>
      </w:r>
      <w:r>
        <w:tab/>
        <w:t>Schedule I heading amended</w:t>
      </w:r>
      <w:r>
        <w:tab/>
      </w:r>
      <w:r>
        <w:fldChar w:fldCharType="begin"/>
      </w:r>
      <w:r>
        <w:instrText xml:space="preserve"> PAGEREF _Toc131585641 \h </w:instrText>
      </w:r>
      <w:r>
        <w:fldChar w:fldCharType="separate"/>
      </w:r>
      <w:r>
        <w:t>115</w:t>
      </w:r>
      <w:r>
        <w:fldChar w:fldCharType="end"/>
      </w:r>
    </w:p>
    <w:p>
      <w:pPr>
        <w:pStyle w:val="TOC3"/>
        <w:tabs>
          <w:tab w:val="right" w:leader="dot" w:pos="7077"/>
        </w:tabs>
        <w:rPr>
          <w:rFonts w:asciiTheme="minorHAnsi" w:eastAsiaTheme="minorEastAsia" w:hAnsiTheme="minorHAnsi" w:cstheme="minorBidi"/>
          <w:b w:val="0"/>
          <w:sz w:val="22"/>
          <w:szCs w:val="22"/>
        </w:rPr>
      </w:pPr>
      <w:r>
        <w:rPr>
          <w:i/>
        </w:rPr>
        <w:t>Medicines and Poisons Act 2014</w:t>
      </w:r>
    </w:p>
    <w:p>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_Toc131585643 \h </w:instrText>
      </w:r>
      <w:r>
        <w:fldChar w:fldCharType="separate"/>
      </w:r>
      <w:r>
        <w:t>115</w:t>
      </w:r>
      <w:r>
        <w:fldChar w:fldCharType="end"/>
      </w:r>
    </w:p>
    <w:p>
      <w:pPr>
        <w:pStyle w:val="TOC3"/>
        <w:tabs>
          <w:tab w:val="right" w:leader="dot" w:pos="7077"/>
        </w:tabs>
        <w:rPr>
          <w:rFonts w:asciiTheme="minorHAnsi" w:eastAsiaTheme="minorEastAsia" w:hAnsiTheme="minorHAnsi" w:cstheme="minorBidi"/>
          <w:b w:val="0"/>
          <w:sz w:val="22"/>
          <w:szCs w:val="22"/>
        </w:rPr>
      </w:pPr>
      <w:r>
        <w:t>Schedule II — Plants to which this Act applies</w:t>
      </w:r>
    </w:p>
    <w:p>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_Toc131585645 \h </w:instrText>
      </w:r>
      <w:r>
        <w:fldChar w:fldCharType="separate"/>
      </w:r>
      <w:r>
        <w:t>115</w:t>
      </w:r>
      <w:r>
        <w:fldChar w:fldCharType="end"/>
      </w:r>
    </w:p>
    <w:p>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_Toc131585646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Other Acts amended</w:t>
      </w:r>
    </w:p>
    <w:p>
      <w:pPr>
        <w:pStyle w:val="TOC8"/>
        <w:rPr>
          <w:rFonts w:asciiTheme="minorHAnsi" w:eastAsiaTheme="minorEastAsia" w:hAnsiTheme="minorHAnsi" w:cstheme="minorBidi"/>
          <w:szCs w:val="22"/>
        </w:rPr>
      </w:pPr>
      <w:r>
        <w:t>182.</w:t>
      </w:r>
      <w:r>
        <w:tab/>
      </w:r>
      <w:r>
        <w:rPr>
          <w:i/>
        </w:rPr>
        <w:t>Biosecurity and Agriculture Management Act 2007</w:t>
      </w:r>
      <w:r>
        <w:t xml:space="preserve"> amended</w:t>
      </w:r>
      <w:r>
        <w:tab/>
      </w:r>
      <w:r>
        <w:fldChar w:fldCharType="begin"/>
      </w:r>
      <w:r>
        <w:instrText xml:space="preserve"> PAGEREF _Toc131585648 \h </w:instrText>
      </w:r>
      <w:r>
        <w:fldChar w:fldCharType="separate"/>
      </w:r>
      <w:r>
        <w:t>118</w:t>
      </w:r>
      <w:r>
        <w:fldChar w:fldCharType="end"/>
      </w:r>
    </w:p>
    <w:p>
      <w:pPr>
        <w:pStyle w:val="TOC8"/>
        <w:rPr>
          <w:rFonts w:asciiTheme="minorHAnsi" w:eastAsiaTheme="minorEastAsia" w:hAnsiTheme="minorHAnsi" w:cstheme="minorBidi"/>
          <w:szCs w:val="22"/>
        </w:rPr>
      </w:pPr>
      <w:r>
        <w:t>183.</w:t>
      </w:r>
      <w:r>
        <w:tab/>
      </w:r>
      <w:r>
        <w:rPr>
          <w:i/>
          <w:iCs/>
        </w:rPr>
        <w:t>Constitution Acts Amendment Act 1899</w:t>
      </w:r>
      <w:r>
        <w:t xml:space="preserve"> amended</w:t>
      </w:r>
      <w:r>
        <w:tab/>
      </w:r>
      <w:r>
        <w:fldChar w:fldCharType="begin"/>
      </w:r>
      <w:r>
        <w:instrText xml:space="preserve"> PAGEREF _Toc131585649 \h </w:instrText>
      </w:r>
      <w:r>
        <w:fldChar w:fldCharType="separate"/>
      </w:r>
      <w:r>
        <w:t>118</w:t>
      </w:r>
      <w:r>
        <w:fldChar w:fldCharType="end"/>
      </w:r>
    </w:p>
    <w:p>
      <w:pPr>
        <w:pStyle w:val="TOC8"/>
        <w:rPr>
          <w:rFonts w:asciiTheme="minorHAnsi" w:eastAsiaTheme="minorEastAsia" w:hAnsiTheme="minorHAnsi" w:cstheme="minorBidi"/>
          <w:szCs w:val="22"/>
        </w:rPr>
      </w:pPr>
      <w:r>
        <w:t>184.</w:t>
      </w:r>
      <w:r>
        <w:tab/>
      </w:r>
      <w:r>
        <w:rPr>
          <w:i/>
          <w:iCs/>
        </w:rPr>
        <w:t>Emergency Management Act 2005</w:t>
      </w:r>
      <w:r>
        <w:t xml:space="preserve"> amended</w:t>
      </w:r>
      <w:r>
        <w:tab/>
      </w:r>
      <w:r>
        <w:fldChar w:fldCharType="begin"/>
      </w:r>
      <w:r>
        <w:instrText xml:space="preserve"> PAGEREF _Toc131585650 \h </w:instrText>
      </w:r>
      <w:r>
        <w:fldChar w:fldCharType="separate"/>
      </w:r>
      <w:r>
        <w:t>118</w:t>
      </w:r>
      <w:r>
        <w:fldChar w:fldCharType="end"/>
      </w:r>
    </w:p>
    <w:p>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Pr>
          <w:iCs/>
          <w:noProof/>
        </w:rPr>
        <w:t>poisons</w:t>
      </w:r>
      <w:r>
        <w:rPr>
          <w:noProof/>
        </w:rPr>
        <w:tab/>
      </w:r>
      <w:r>
        <w:rPr>
          <w:noProof/>
        </w:rPr>
        <w:fldChar w:fldCharType="begin"/>
      </w:r>
      <w:r>
        <w:rPr>
          <w:noProof/>
        </w:rPr>
        <w:instrText xml:space="preserve"> PAGEREF _Toc131585651 \h </w:instrText>
      </w:r>
      <w:r>
        <w:rPr>
          <w:noProof/>
        </w:rPr>
      </w:r>
      <w:r>
        <w:rPr>
          <w:noProof/>
        </w:rPr>
        <w:fldChar w:fldCharType="separate"/>
      </w:r>
      <w:r>
        <w:rPr>
          <w:noProof/>
        </w:rPr>
        <w:t>119</w:t>
      </w:r>
      <w:r>
        <w:rPr>
          <w:noProof/>
        </w:rPr>
        <w:fldChar w:fldCharType="end"/>
      </w:r>
    </w:p>
    <w:p>
      <w:pPr>
        <w:pStyle w:val="TOC8"/>
        <w:rPr>
          <w:rFonts w:asciiTheme="minorHAnsi" w:eastAsiaTheme="minorEastAsia" w:hAnsiTheme="minorHAnsi" w:cstheme="minorBidi"/>
          <w:szCs w:val="22"/>
        </w:rPr>
      </w:pPr>
      <w:r>
        <w:t>185.</w:t>
      </w:r>
      <w:r>
        <w:tab/>
      </w:r>
      <w:r>
        <w:rPr>
          <w:i/>
        </w:rPr>
        <w:t>Fair Trading Act 2010</w:t>
      </w:r>
      <w:r>
        <w:t xml:space="preserve"> amended</w:t>
      </w:r>
      <w:r>
        <w:tab/>
      </w:r>
      <w:r>
        <w:fldChar w:fldCharType="begin"/>
      </w:r>
      <w:r>
        <w:instrText xml:space="preserve"> PAGEREF _Toc131585652 \h </w:instrText>
      </w:r>
      <w:r>
        <w:fldChar w:fldCharType="separate"/>
      </w:r>
      <w:r>
        <w:t>120</w:t>
      </w:r>
      <w:r>
        <w:fldChar w:fldCharType="end"/>
      </w:r>
    </w:p>
    <w:p>
      <w:pPr>
        <w:pStyle w:val="TOC8"/>
        <w:rPr>
          <w:rFonts w:asciiTheme="minorHAnsi" w:eastAsiaTheme="minorEastAsia" w:hAnsiTheme="minorHAnsi" w:cstheme="minorBidi"/>
          <w:szCs w:val="22"/>
        </w:rPr>
      </w:pPr>
      <w:r>
        <w:t>186.</w:t>
      </w:r>
      <w:r>
        <w:tab/>
      </w:r>
      <w:r>
        <w:rPr>
          <w:i/>
          <w:iCs/>
        </w:rPr>
        <w:t>Pharmacy Act 2010</w:t>
      </w:r>
      <w:r>
        <w:t xml:space="preserve"> amended</w:t>
      </w:r>
      <w:r>
        <w:tab/>
      </w:r>
      <w:r>
        <w:fldChar w:fldCharType="begin"/>
      </w:r>
      <w:r>
        <w:instrText xml:space="preserve"> PAGEREF _Toc131585653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_Toc131585654 \h </w:instrText>
      </w:r>
      <w:r>
        <w:rPr>
          <w:noProof/>
        </w:rPr>
      </w:r>
      <w:r>
        <w:rPr>
          <w:noProof/>
        </w:rPr>
        <w:fldChar w:fldCharType="separate"/>
      </w:r>
      <w:r>
        <w:rPr>
          <w:noProof/>
        </w:rPr>
        <w:t>121</w:t>
      </w:r>
      <w:r>
        <w:rPr>
          <w:noProof/>
        </w:rPr>
        <w:fldChar w:fldCharType="end"/>
      </w:r>
    </w:p>
    <w:p>
      <w:pPr>
        <w:pStyle w:val="TOC8"/>
        <w:rPr>
          <w:rFonts w:asciiTheme="minorHAnsi" w:eastAsiaTheme="minorEastAsia" w:hAnsiTheme="minorHAnsi" w:cstheme="minorBidi"/>
          <w:szCs w:val="22"/>
        </w:rPr>
      </w:pPr>
      <w:r>
        <w:t>187.</w:t>
      </w:r>
      <w:r>
        <w:tab/>
      </w:r>
      <w:r>
        <w:rPr>
          <w:i/>
        </w:rPr>
        <w:t>Police (Medical and Other Expenses for Former Officers) Act 2008</w:t>
      </w:r>
      <w:r>
        <w:t xml:space="preserve"> amended</w:t>
      </w:r>
      <w:r>
        <w:tab/>
      </w:r>
      <w:r>
        <w:fldChar w:fldCharType="begin"/>
      </w:r>
      <w:r>
        <w:instrText xml:space="preserve"> PAGEREF _Toc131585655 \h </w:instrText>
      </w:r>
      <w:r>
        <w:fldChar w:fldCharType="separate"/>
      </w:r>
      <w:r>
        <w:t>121</w:t>
      </w:r>
      <w:r>
        <w:fldChar w:fldCharType="end"/>
      </w:r>
    </w:p>
    <w:p>
      <w:pPr>
        <w:pStyle w:val="TOC8"/>
        <w:rPr>
          <w:rFonts w:asciiTheme="minorHAnsi" w:eastAsiaTheme="minorEastAsia" w:hAnsiTheme="minorHAnsi" w:cstheme="minorBidi"/>
          <w:szCs w:val="22"/>
        </w:rPr>
      </w:pPr>
      <w:r>
        <w:t>188.</w:t>
      </w:r>
      <w:r>
        <w:tab/>
      </w:r>
      <w:r>
        <w:rPr>
          <w:i/>
          <w:iCs/>
        </w:rPr>
        <w:t>Road Traffic Act 1974</w:t>
      </w:r>
      <w:r>
        <w:t xml:space="preserve"> amended</w:t>
      </w:r>
      <w:r>
        <w:tab/>
      </w:r>
      <w:r>
        <w:fldChar w:fldCharType="begin"/>
      </w:r>
      <w:r>
        <w:instrText xml:space="preserve"> PAGEREF _Toc131585656 \h </w:instrText>
      </w:r>
      <w:r>
        <w:fldChar w:fldCharType="separate"/>
      </w:r>
      <w:r>
        <w:t>122</w:t>
      </w:r>
      <w:r>
        <w:fldChar w:fldCharType="end"/>
      </w:r>
    </w:p>
    <w:p>
      <w:pPr>
        <w:pStyle w:val="TOC8"/>
        <w:rPr>
          <w:rFonts w:asciiTheme="minorHAnsi" w:eastAsiaTheme="minorEastAsia" w:hAnsiTheme="minorHAnsi" w:cstheme="minorBidi"/>
          <w:szCs w:val="22"/>
        </w:rPr>
      </w:pPr>
      <w:r>
        <w:t>189.</w:t>
      </w:r>
      <w:r>
        <w:tab/>
      </w:r>
      <w:r>
        <w:rPr>
          <w:i/>
        </w:rPr>
        <w:t>Tobacco Products Control Act 2006</w:t>
      </w:r>
      <w:r>
        <w:t xml:space="preserve"> amended</w:t>
      </w:r>
      <w:r>
        <w:tab/>
      </w:r>
      <w:r>
        <w:fldChar w:fldCharType="begin"/>
      </w:r>
      <w:r>
        <w:instrText xml:space="preserve"> PAGEREF _Toc131585657 \h </w:instrText>
      </w:r>
      <w:r>
        <w:fldChar w:fldCharType="separate"/>
      </w:r>
      <w:r>
        <w:t>122</w:t>
      </w:r>
      <w:r>
        <w:fldChar w:fldCharType="end"/>
      </w:r>
    </w:p>
    <w:p>
      <w:pPr>
        <w:pStyle w:val="TOC8"/>
        <w:rPr>
          <w:rFonts w:asciiTheme="minorHAnsi" w:eastAsiaTheme="minorEastAsia" w:hAnsiTheme="minorHAnsi" w:cstheme="minorBidi"/>
          <w:szCs w:val="22"/>
        </w:rPr>
      </w:pPr>
      <w:r>
        <w:t>190.</w:t>
      </w:r>
      <w:r>
        <w:tab/>
      </w:r>
      <w:r>
        <w:rPr>
          <w:i/>
          <w:iCs/>
        </w:rPr>
        <w:t>Veterinary Chemical Control and Animal Feeding Stuffs Act 1976</w:t>
      </w:r>
      <w:r>
        <w:rPr>
          <w:iCs/>
        </w:rPr>
        <w:t xml:space="preserve"> </w:t>
      </w:r>
      <w:r>
        <w:t>amended</w:t>
      </w:r>
      <w:r>
        <w:tab/>
      </w:r>
      <w:r>
        <w:fldChar w:fldCharType="begin"/>
      </w:r>
      <w:r>
        <w:instrText xml:space="preserve"> PAGEREF _Toc131585658 \h </w:instrText>
      </w:r>
      <w:r>
        <w:fldChar w:fldCharType="separate"/>
      </w:r>
      <w:r>
        <w:t>122</w:t>
      </w:r>
      <w:r>
        <w:fldChar w:fldCharType="end"/>
      </w:r>
    </w:p>
    <w:p>
      <w:pPr>
        <w:pStyle w:val="TOC8"/>
        <w:rPr>
          <w:rFonts w:asciiTheme="minorHAnsi" w:eastAsiaTheme="minorEastAsia" w:hAnsiTheme="minorHAnsi" w:cstheme="minorBidi"/>
          <w:szCs w:val="22"/>
        </w:rPr>
      </w:pPr>
      <w:r>
        <w:t>191.</w:t>
      </w:r>
      <w:r>
        <w:tab/>
      </w:r>
      <w:r>
        <w:rPr>
          <w:i/>
          <w:iCs/>
        </w:rPr>
        <w:t>Workers’ Compensation and Injury Management Act 1981</w:t>
      </w:r>
      <w:r>
        <w:t xml:space="preserve"> amended</w:t>
      </w:r>
      <w:r>
        <w:tab/>
      </w:r>
      <w:r>
        <w:fldChar w:fldCharType="begin"/>
      </w:r>
      <w:r>
        <w:instrText xml:space="preserve"> PAGEREF _Toc131585659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_Toc131585661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_Toc131585662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pStyle w:val="Enactment"/>
        <w:suppressLineNumbers/>
        <w:spacing w:before="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5750196"/>
      <w:bookmarkStart w:id="5" w:name="_Toc105751343"/>
      <w:bookmarkStart w:id="6" w:name="_Toc105765782"/>
      <w:bookmarkStart w:id="7" w:name="_Toc106099967"/>
      <w:bookmarkStart w:id="8" w:name="_Toc131518405"/>
      <w:bookmarkStart w:id="9" w:name="_Toc131518655"/>
      <w:bookmarkStart w:id="10" w:name="_Toc13158541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31585415"/>
      <w:r>
        <w:rPr>
          <w:rStyle w:val="CharSectno"/>
        </w:rPr>
        <w:t>1</w:t>
      </w:r>
      <w:r>
        <w:t>.</w:t>
      </w:r>
      <w:r>
        <w:tab/>
      </w:r>
      <w:r>
        <w:rPr>
          <w:snapToGrid w:val="0"/>
        </w:rPr>
        <w:t>Short title</w:t>
      </w:r>
      <w:bookmarkEnd w:id="11"/>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2" w:name="_Toc131585416"/>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85417"/>
      <w:r>
        <w:rPr>
          <w:rStyle w:val="CharSectno"/>
        </w:rPr>
        <w:t>3</w:t>
      </w:r>
      <w:r>
        <w:t>.</w:t>
      </w:r>
      <w:r>
        <w:tab/>
        <w:t>Terms used</w:t>
      </w:r>
      <w:bookmarkEnd w:id="13"/>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veterinarian; or</w:t>
      </w:r>
    </w:p>
    <w:p>
      <w:pPr>
        <w:pStyle w:val="Defpara"/>
      </w:pPr>
      <w:r>
        <w:lastRenderedPageBreak/>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lastRenderedPageBreak/>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lastRenderedPageBreak/>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Footnotesection"/>
      </w:pPr>
      <w:r>
        <w:tab/>
        <w:t>[Section 3 amended: No. 27 of 2019 s. 174; No. 19 of 2021 s. 232(2)</w:t>
      </w:r>
      <w:r>
        <w:noBreakHyphen/>
        <w:t>(4).]</w:t>
      </w:r>
    </w:p>
    <w:p>
      <w:pPr>
        <w:pStyle w:val="Heading5"/>
        <w:rPr>
          <w:iCs/>
        </w:rPr>
      </w:pPr>
      <w:bookmarkStart w:id="14" w:name="_Toc131585418"/>
      <w:r>
        <w:rPr>
          <w:rStyle w:val="CharSectno"/>
        </w:rPr>
        <w:t>4</w:t>
      </w:r>
      <w:r>
        <w:t>.</w:t>
      </w:r>
      <w:r>
        <w:tab/>
      </w:r>
      <w:r>
        <w:rPr>
          <w:iCs/>
        </w:rPr>
        <w:t>Poisons</w:t>
      </w:r>
      <w:bookmarkEnd w:id="14"/>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lastRenderedPageBreak/>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lastRenderedPageBreak/>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Lines w:val="0"/>
        <w:widowControl w:val="0"/>
      </w:pPr>
      <w:bookmarkStart w:id="15" w:name="_Toc131585419"/>
      <w:r>
        <w:rPr>
          <w:rStyle w:val="CharSectno"/>
        </w:rPr>
        <w:lastRenderedPageBreak/>
        <w:t>5</w:t>
      </w:r>
      <w:r>
        <w:t>.</w:t>
      </w:r>
      <w:r>
        <w:tab/>
        <w:t>Strictly controlled substances</w:t>
      </w:r>
      <w:bookmarkEnd w:id="15"/>
    </w:p>
    <w:p>
      <w:pPr>
        <w:pStyle w:val="Subsection"/>
      </w:pPr>
      <w:r>
        <w:tab/>
        <w:t>(1)</w:t>
      </w:r>
      <w:r>
        <w:tab/>
        <w:t>The Governor may, on the recommendation of the Minister, make regulations classifying a substance as a strictly controlled substance.</w:t>
      </w:r>
    </w:p>
    <w:p>
      <w:pPr>
        <w:pStyle w:val="Subsection"/>
        <w:keepNext/>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keepNext/>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 xml:space="preserve">The CEO must take all reasonable steps to inform each licensee, permit holder or authorised health professional who is </w:t>
      </w:r>
      <w:r>
        <w:lastRenderedPageBreak/>
        <w:t>authorised to supply or use a poison that becomes a strictly controlled substance about the effect of subsection (5).</w:t>
      </w:r>
    </w:p>
    <w:p>
      <w:pPr>
        <w:pStyle w:val="Heading5"/>
      </w:pPr>
      <w:bookmarkStart w:id="16" w:name="_Toc131585420"/>
      <w:r>
        <w:rPr>
          <w:rStyle w:val="CharSectno"/>
        </w:rPr>
        <w:t>6</w:t>
      </w:r>
      <w:r>
        <w:t>.</w:t>
      </w:r>
      <w:r>
        <w:tab/>
        <w:t>Term used: manufacture</w:t>
      </w:r>
      <w:bookmarkEnd w:id="16"/>
    </w:p>
    <w:p>
      <w:pPr>
        <w:pStyle w:val="Subsection"/>
        <w:keepNext/>
      </w:pPr>
      <w:r>
        <w:tab/>
        <w:t>(1)</w:t>
      </w:r>
      <w:r>
        <w:tab/>
        <w:t>In this Act —</w:t>
      </w:r>
    </w:p>
    <w:p>
      <w:pPr>
        <w:pStyle w:val="Defstart"/>
        <w:keepNex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keepNext/>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keepNext/>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keepNext/>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17" w:name="_Toc131585421"/>
      <w:r>
        <w:rPr>
          <w:rStyle w:val="CharSectno"/>
        </w:rPr>
        <w:lastRenderedPageBreak/>
        <w:t>7</w:t>
      </w:r>
      <w:r>
        <w:t>.</w:t>
      </w:r>
      <w:r>
        <w:tab/>
        <w:t>Terms used: prescription and related terms</w:t>
      </w:r>
      <w:bookmarkEnd w:id="17"/>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keepNext/>
      </w:pPr>
      <w:r>
        <w:tab/>
      </w:r>
      <w:r>
        <w:rPr>
          <w:rStyle w:val="CharDefText"/>
        </w:rPr>
        <w:t>prescriber</w:t>
      </w:r>
      <w:r>
        <w:t xml:space="preserve"> means — </w:t>
      </w:r>
    </w:p>
    <w:p>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Defstart"/>
        <w:keepNext/>
      </w:pPr>
      <w:r>
        <w:rPr>
          <w:b/>
        </w:rPr>
        <w:tab/>
      </w:r>
      <w:r>
        <w:rPr>
          <w:rStyle w:val="CharDefText"/>
        </w:rPr>
        <w:t>prescription</w:t>
      </w:r>
      <w:r>
        <w:t>, in relation to a Schedule 4 or 8 poison, means a document (whether written or electronic) that —</w:t>
      </w:r>
    </w:p>
    <w:p>
      <w:pPr>
        <w:pStyle w:val="Defpara"/>
        <w:keepNext/>
      </w:pPr>
      <w:r>
        <w:tab/>
        <w:t>(a)</w:t>
      </w:r>
      <w:r>
        <w:tab/>
        <w:t xml:space="preserve">sets out particulars of the poison, or a substance that contains the poison, that is — </w:t>
      </w:r>
    </w:p>
    <w:p>
      <w:pPr>
        <w:pStyle w:val="Defsubpara"/>
      </w:pPr>
      <w:r>
        <w:tab/>
        <w:t>(i)</w:t>
      </w:r>
      <w:r>
        <w:tab/>
        <w:t xml:space="preserve">to be used by, or administered to, a person named in the document for therapeutic purposes or for the purposes of the </w:t>
      </w:r>
      <w:r>
        <w:rPr>
          <w:i/>
        </w:rPr>
        <w:t>Voluntary Assisted Dying Act 2019</w:t>
      </w:r>
      <w:r>
        <w:t>; or</w:t>
      </w:r>
    </w:p>
    <w:p>
      <w:pPr>
        <w:pStyle w:val="Defsubpara"/>
        <w:keepNext/>
      </w:pPr>
      <w:r>
        <w:tab/>
        <w:t>(ii)</w:t>
      </w:r>
      <w:r>
        <w:tab/>
        <w:t>to be administered to an animal described in the document for therapeutic purposes;</w:t>
      </w:r>
    </w:p>
    <w:p>
      <w:pPr>
        <w:pStyle w:val="Defpara"/>
      </w:pPr>
      <w:r>
        <w:tab/>
      </w:r>
      <w:r>
        <w:tab/>
        <w:t>and</w:t>
      </w:r>
    </w:p>
    <w:p>
      <w:pPr>
        <w:pStyle w:val="Defpara"/>
      </w:pPr>
      <w:r>
        <w:tab/>
        <w:t>(b)</w:t>
      </w:r>
      <w:r>
        <w:tab/>
        <w:t>is issued for the purpose of enabling the poison to be supplied for that purpose; and</w:t>
      </w:r>
    </w:p>
    <w:p>
      <w:pPr>
        <w:pStyle w:val="Defpara"/>
        <w:keepNext/>
      </w:pPr>
      <w:r>
        <w:tab/>
        <w:t>(c)</w:t>
      </w:r>
      <w:r>
        <w:tab/>
        <w:t xml:space="preserve">complies with — </w:t>
      </w:r>
    </w:p>
    <w:p>
      <w:pPr>
        <w:pStyle w:val="Defsubpara"/>
        <w:rPr>
          <w:snapToGrid/>
        </w:rPr>
      </w:pPr>
      <w:r>
        <w:rPr>
          <w:snapToGrid/>
        </w:rPr>
        <w:tab/>
        <w:t>(i)</w:t>
      </w:r>
      <w:r>
        <w:rPr>
          <w:snapToGrid/>
        </w:rPr>
        <w:tab/>
      </w:r>
      <w:r>
        <w:t xml:space="preserve">any requirements </w:t>
      </w:r>
      <w:r>
        <w:rPr>
          <w:snapToGrid/>
        </w:rPr>
        <w:t>prescribed by the regulations; or</w:t>
      </w:r>
    </w:p>
    <w:p>
      <w:pPr>
        <w:pStyle w:val="Defsubpara"/>
        <w:rPr>
          <w:snapToGrid/>
        </w:rPr>
      </w:pPr>
      <w:r>
        <w:rPr>
          <w:snapToGrid/>
        </w:rPr>
        <w:lastRenderedPageBreak/>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Subsection"/>
        <w:keepNext/>
      </w:pPr>
      <w:r>
        <w:tab/>
        <w:t>(2)</w:t>
      </w:r>
      <w:r>
        <w:tab/>
        <w:t xml:space="preserve">A person is not to be taken to have issued a prescription if the person — </w:t>
      </w:r>
    </w:p>
    <w:p>
      <w:pPr>
        <w:pStyle w:val="Indenta"/>
        <w:keepNext/>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keepNext/>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keepNext/>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keepNext/>
      </w:pPr>
      <w:r>
        <w:tab/>
        <w:t>(b)</w:t>
      </w:r>
      <w:r>
        <w:tab/>
        <w:t>the supplier reasonably believes that the person to whom the poison is supplied —</w:t>
      </w:r>
    </w:p>
    <w:p>
      <w:pPr>
        <w:pStyle w:val="Indenti"/>
        <w:keepNext/>
      </w:pPr>
      <w:r>
        <w:tab/>
        <w:t>(i)</w:t>
      </w:r>
      <w:r>
        <w:tab/>
        <w:t>is —</w:t>
      </w:r>
    </w:p>
    <w:p>
      <w:pPr>
        <w:pStyle w:val="IndentI0"/>
      </w:pPr>
      <w:r>
        <w:tab/>
        <w:t>(I)</w:t>
      </w:r>
      <w:r>
        <w:tab/>
        <w:t xml:space="preserve">if the poison is prescribed for the therapeutic use of a person or for the use of, or administration to, a person under the </w:t>
      </w:r>
      <w:r>
        <w:rPr>
          <w:i/>
        </w:rPr>
        <w:t>Voluntary Assisted Dying Act 2019</w:t>
      </w:r>
      <w:r>
        <w:t> — that person; or</w:t>
      </w:r>
    </w:p>
    <w:p>
      <w:pPr>
        <w:pStyle w:val="IndentI0"/>
        <w:keepNext/>
      </w:pPr>
      <w:r>
        <w:lastRenderedPageBreak/>
        <w:tab/>
        <w:t>(II)</w:t>
      </w:r>
      <w:r>
        <w:tab/>
        <w:t>if the poison is prescribed for the therapeutic use of an animal — the owner of the animal;</w:t>
      </w:r>
    </w:p>
    <w:p>
      <w:pPr>
        <w:pStyle w:val="Indenti"/>
      </w:pPr>
      <w:r>
        <w:tab/>
      </w:r>
      <w:r>
        <w:tab/>
        <w:t>or</w:t>
      </w:r>
    </w:p>
    <w:p>
      <w:pPr>
        <w:pStyle w:val="Indenti"/>
        <w:keepNext/>
      </w:pPr>
      <w:r>
        <w:tab/>
        <w:t>(ii)</w:t>
      </w:r>
      <w:r>
        <w:tab/>
        <w:t>has lawful authority to obtain or receive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keepNext/>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keepNext/>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keepNext/>
      </w:pPr>
      <w:r>
        <w:tab/>
        <w:t>(ii)</w:t>
      </w:r>
      <w:r>
        <w:tab/>
        <w:t>if the prescription does not indicate that brand substitution is not permitted — any brand of the poison.</w:t>
      </w:r>
    </w:p>
    <w:p>
      <w:pPr>
        <w:pStyle w:val="Footnotesection"/>
      </w:pPr>
      <w:r>
        <w:tab/>
        <w:t>[Section 7 amended: No. 27 of 2019 s. 175.]</w:t>
      </w:r>
    </w:p>
    <w:p>
      <w:pPr>
        <w:pStyle w:val="Heading5"/>
      </w:pPr>
      <w:bookmarkStart w:id="18" w:name="_Toc131585422"/>
      <w:r>
        <w:rPr>
          <w:rStyle w:val="CharSectno"/>
        </w:rPr>
        <w:t>8</w:t>
      </w:r>
      <w:r>
        <w:t>.</w:t>
      </w:r>
      <w:r>
        <w:tab/>
        <w:t>Term used: supply</w:t>
      </w:r>
      <w:bookmarkEnd w:id="18"/>
    </w:p>
    <w:p>
      <w:pPr>
        <w:pStyle w:val="Subsection"/>
        <w:keepNext/>
      </w:pPr>
      <w:r>
        <w:tab/>
        <w:t>(1)</w:t>
      </w:r>
      <w:r>
        <w:tab/>
        <w:t>In this Act —</w:t>
      </w:r>
    </w:p>
    <w:p>
      <w:pPr>
        <w:pStyle w:val="Defstart"/>
      </w:pPr>
      <w:r>
        <w:rPr>
          <w:b/>
        </w:rPr>
        <w:tab/>
      </w:r>
      <w:r>
        <w:rPr>
          <w:rStyle w:val="CharDefText"/>
        </w:rPr>
        <w:t>supply</w:t>
      </w:r>
      <w:r>
        <w:t xml:space="preserve">, in relation to a poison, means to supply the poison, or a substance that contains the poison, to another person, but does </w:t>
      </w:r>
      <w:r>
        <w:lastRenderedPageBreak/>
        <w:t>not include administering a poison or substance directly to another person or to an animal.</w:t>
      </w:r>
    </w:p>
    <w:p>
      <w:pPr>
        <w:pStyle w:val="Subsection"/>
        <w:keepNext/>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keepNext/>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19" w:name="_Toc131585423"/>
      <w:r>
        <w:rPr>
          <w:rStyle w:val="CharSectno"/>
        </w:rPr>
        <w:t>9</w:t>
      </w:r>
      <w:r>
        <w:t>.</w:t>
      </w:r>
      <w:r>
        <w:tab/>
        <w:t>Supply and possession of poisons by pharmacy business</w:t>
      </w:r>
      <w:bookmarkEnd w:id="19"/>
    </w:p>
    <w:p>
      <w:pPr>
        <w:pStyle w:val="Subsection"/>
        <w:keepNext/>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20" w:name="_Toc131585424"/>
      <w:r>
        <w:rPr>
          <w:rStyle w:val="CharSectno"/>
        </w:rPr>
        <w:lastRenderedPageBreak/>
        <w:t>10</w:t>
      </w:r>
      <w:r>
        <w:t>.</w:t>
      </w:r>
      <w:r>
        <w:tab/>
        <w:t xml:space="preserve">Relationship with </w:t>
      </w:r>
      <w:r>
        <w:rPr>
          <w:i/>
        </w:rPr>
        <w:t>Misuse of Drugs Act 1981</w:t>
      </w:r>
      <w:bookmarkEnd w:id="20"/>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21" w:name="_Toc131585425"/>
      <w:r>
        <w:rPr>
          <w:rStyle w:val="CharSectno"/>
        </w:rPr>
        <w:t>11</w:t>
      </w:r>
      <w:r>
        <w:t>.</w:t>
      </w:r>
      <w:r>
        <w:tab/>
        <w:t>Act applies to the State</w:t>
      </w:r>
      <w:bookmarkEnd w:id="21"/>
    </w:p>
    <w:p>
      <w:pPr>
        <w:pStyle w:val="Subsection"/>
        <w:rPr>
          <w:iCs/>
        </w:rPr>
      </w:pPr>
      <w:r>
        <w:rPr>
          <w:iCs/>
        </w:rPr>
        <w:tab/>
      </w:r>
      <w:r>
        <w:rPr>
          <w:iCs/>
        </w:rPr>
        <w:tab/>
        <w:t>This Act binds the State.</w:t>
      </w:r>
    </w:p>
    <w:p>
      <w:pPr>
        <w:pStyle w:val="Heading2"/>
      </w:pPr>
      <w:bookmarkStart w:id="22" w:name="_Toc105750208"/>
      <w:bookmarkStart w:id="23" w:name="_Toc105751355"/>
      <w:bookmarkStart w:id="24" w:name="_Toc105765794"/>
      <w:bookmarkStart w:id="25" w:name="_Toc106099979"/>
      <w:bookmarkStart w:id="26" w:name="_Toc131518417"/>
      <w:bookmarkStart w:id="27" w:name="_Toc131518667"/>
      <w:bookmarkStart w:id="28" w:name="_Toc131585426"/>
      <w:r>
        <w:rPr>
          <w:rStyle w:val="CharPartNo"/>
        </w:rPr>
        <w:lastRenderedPageBreak/>
        <w:t>Part 2</w:t>
      </w:r>
      <w:r>
        <w:t> — </w:t>
      </w:r>
      <w:r>
        <w:rPr>
          <w:rStyle w:val="CharPartText"/>
        </w:rPr>
        <w:t>Offences</w:t>
      </w:r>
      <w:bookmarkEnd w:id="22"/>
      <w:bookmarkEnd w:id="23"/>
      <w:bookmarkEnd w:id="24"/>
      <w:bookmarkEnd w:id="25"/>
      <w:bookmarkEnd w:id="26"/>
      <w:bookmarkEnd w:id="27"/>
      <w:bookmarkEnd w:id="28"/>
    </w:p>
    <w:p>
      <w:pPr>
        <w:pStyle w:val="Heading5"/>
      </w:pPr>
      <w:bookmarkStart w:id="29" w:name="_Toc131585427"/>
      <w:r>
        <w:rPr>
          <w:rStyle w:val="CharSectno"/>
        </w:rPr>
        <w:t>12</w:t>
      </w:r>
      <w:r>
        <w:t>.</w:t>
      </w:r>
      <w:r>
        <w:tab/>
        <w:t>Terms used</w:t>
      </w:r>
      <w:bookmarkEnd w:id="29"/>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a licence granted under the Agvet Code of Western Australia;</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a permit granted under the Agvet Code of Western Australia.</w:t>
      </w:r>
    </w:p>
    <w:p>
      <w:pPr>
        <w:pStyle w:val="Heading5"/>
      </w:pPr>
      <w:bookmarkStart w:id="30" w:name="_Toc131585428"/>
      <w:r>
        <w:rPr>
          <w:rStyle w:val="CharSectno"/>
        </w:rPr>
        <w:t>13</w:t>
      </w:r>
      <w:r>
        <w:t>.</w:t>
      </w:r>
      <w:r>
        <w:tab/>
        <w:t>Offences relating to manufacture and supply of Schedule 2 and Schedule 3 poisons</w:t>
      </w:r>
      <w:bookmarkEnd w:id="30"/>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lastRenderedPageBreak/>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lastRenderedPageBreak/>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31" w:name="_Toc131585429"/>
      <w:r>
        <w:rPr>
          <w:rStyle w:val="CharSectno"/>
        </w:rPr>
        <w:t>14</w:t>
      </w:r>
      <w:r>
        <w:t>.</w:t>
      </w:r>
      <w:r>
        <w:tab/>
        <w:t>Offences relating to manufacture, supply, prescribing and possession of Schedule 4 and Schedule 8 poisons</w:t>
      </w:r>
      <w:bookmarkEnd w:id="31"/>
    </w:p>
    <w:p>
      <w:pPr>
        <w:pStyle w:val="Subsection"/>
      </w:pPr>
      <w:r>
        <w:tab/>
        <w:t>(1)</w:t>
      </w:r>
      <w:r>
        <w:tab/>
        <w:t>A person who manufactures or supplies a Schedule 4 or 8 poison commits an offence unless subsection (1A) is complied with.</w:t>
      </w:r>
    </w:p>
    <w:p>
      <w:pPr>
        <w:pStyle w:val="Penstart"/>
      </w:pPr>
      <w:r>
        <w:tab/>
        <w:t>Penalty: see section 115.</w:t>
      </w:r>
    </w:p>
    <w:p>
      <w:pPr>
        <w:pStyle w:val="Subsection"/>
      </w:pPr>
      <w:r>
        <w:tab/>
        <w:t>(1A)</w:t>
      </w:r>
      <w:r>
        <w:tab/>
        <w:t xml:space="preserve">This subsection is complied with — </w:t>
      </w:r>
    </w:p>
    <w:p>
      <w:pPr>
        <w:pStyle w:val="Indenta"/>
      </w:pPr>
      <w:r>
        <w:tab/>
        <w:t>(a)</w:t>
      </w:r>
      <w:r>
        <w:tab/>
        <w:t xml:space="preserve">in the case of the manufacture of a Schedule 4 or 8 poison, if the person who manufactures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pPr>
      <w:r>
        <w:lastRenderedPageBreak/>
        <w:tab/>
        <w:t>(c)</w:t>
      </w:r>
      <w:r>
        <w:tab/>
        <w:t xml:space="preserve">in the case of the supply of a voluntary assisted dying substance for the purposes of the </w:t>
      </w:r>
      <w:r>
        <w:rPr>
          <w:i/>
        </w:rPr>
        <w:t>Voluntary Assisted Dying Act 2019</w:t>
      </w:r>
      <w:r>
        <w:t xml:space="preserve">, if — </w:t>
      </w:r>
    </w:p>
    <w:p>
      <w:pPr>
        <w:pStyle w:val="Indenti"/>
      </w:pPr>
      <w:r>
        <w:tab/>
        <w:t>(i)</w:t>
      </w:r>
      <w:r>
        <w:tab/>
        <w:t>the person who supplies the substance is authorised by that Act to supply it; and</w:t>
      </w:r>
    </w:p>
    <w:p>
      <w:pPr>
        <w:pStyle w:val="Indenti"/>
      </w:pPr>
      <w:r>
        <w:tab/>
        <w:t>(ii)</w:t>
      </w:r>
      <w:r>
        <w:tab/>
        <w:t>the supply is in accordance with that Act.</w:t>
      </w:r>
    </w:p>
    <w:p>
      <w:pPr>
        <w:pStyle w:val="Ednotesubsection"/>
      </w:pPr>
      <w:r>
        <w:tab/>
        <w:t>[(2)</w:t>
      </w:r>
      <w:r>
        <w:tab/>
        <w:t>has not come into operation </w:t>
      </w:r>
      <w:r>
        <w:rPr>
          <w:vertAlign w:val="superscript"/>
        </w:rPr>
        <w:t>2</w:t>
      </w:r>
      <w:r>
        <w:t>.]</w:t>
      </w:r>
    </w:p>
    <w:p>
      <w:pPr>
        <w:pStyle w:val="Subsection"/>
        <w:keepNext/>
      </w:pPr>
      <w:r>
        <w:tab/>
        <w:t>(3)</w:t>
      </w:r>
      <w:r>
        <w:tab/>
        <w:t>A person who prescribes a Schedule 4 or 8 poison commits an offence unless subsection (3A) is complied with.</w:t>
      </w:r>
    </w:p>
    <w:p>
      <w:pPr>
        <w:pStyle w:val="Penstart"/>
      </w:pPr>
      <w:r>
        <w:tab/>
        <w:t>Penalty: see section 115.</w:t>
      </w:r>
    </w:p>
    <w:p>
      <w:pPr>
        <w:pStyle w:val="Subsection"/>
      </w:pPr>
      <w:r>
        <w:tab/>
        <w:t>(3A)</w:t>
      </w:r>
      <w:r>
        <w:tab/>
        <w:t xml:space="preserve">This subsection is complied with — </w:t>
      </w:r>
    </w:p>
    <w:p>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Indenti"/>
      </w:pPr>
      <w:r>
        <w:tab/>
        <w:t>(i)</w:t>
      </w:r>
      <w:r>
        <w:tab/>
        <w:t>the person who prescribes the poison is a health professional who is authorised under section 25 to prescribe the poison; and</w:t>
      </w:r>
    </w:p>
    <w:p>
      <w:pPr>
        <w:pStyle w:val="Indenti"/>
      </w:pPr>
      <w:r>
        <w:tab/>
        <w:t>(ii)</w:t>
      </w:r>
      <w:r>
        <w:tab/>
        <w:t>the prescription is in accordance with the regulations;</w:t>
      </w:r>
    </w:p>
    <w:p>
      <w:pPr>
        <w:pStyle w:val="Indenta"/>
      </w:pPr>
      <w:r>
        <w:tab/>
      </w:r>
      <w:r>
        <w:tab/>
        <w:t>or</w:t>
      </w:r>
    </w:p>
    <w:p>
      <w:pPr>
        <w:pStyle w:val="Indenta"/>
      </w:pPr>
      <w:r>
        <w:tab/>
        <w:t>(b)</w:t>
      </w:r>
      <w:r>
        <w:tab/>
        <w:t xml:space="preserve">in the case of the prescription of a voluntary assisted dying substance for the purposes of the </w:t>
      </w:r>
      <w:r>
        <w:rPr>
          <w:i/>
        </w:rPr>
        <w:t>Voluntary Assisted Dying Act 2019</w:t>
      </w:r>
      <w:r>
        <w:t xml:space="preserve">, if — </w:t>
      </w:r>
    </w:p>
    <w:p>
      <w:pPr>
        <w:pStyle w:val="Indenti"/>
      </w:pPr>
      <w:r>
        <w:tab/>
        <w:t>(i)</w:t>
      </w:r>
      <w:r>
        <w:tab/>
        <w:t>the person who prescribes the substance is authorised by that Act to prescribe the substance; and</w:t>
      </w:r>
    </w:p>
    <w:p>
      <w:pPr>
        <w:pStyle w:val="Indenti"/>
      </w:pPr>
      <w:r>
        <w:tab/>
        <w:t>(ii)</w:t>
      </w:r>
      <w:r>
        <w:tab/>
        <w:t>the prescription is in accordance with that Act and the regulations to the extent they are consistent with that Act.</w:t>
      </w:r>
    </w:p>
    <w:p>
      <w:pPr>
        <w:pStyle w:val="Subsection"/>
        <w:keepNext/>
      </w:pPr>
      <w:r>
        <w:lastRenderedPageBreak/>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 xml:space="preserve">the poison is in or on a used hypodermic syringe, a used hypodermic needle or another used thing and the person has possession of the syringe, needle or other thing for the purposes of disposing of it in accordance with a </w:t>
      </w:r>
      <w:r>
        <w:lastRenderedPageBreak/>
        <w:t>needle and syringe programme of a type prescribed by the regulations; or</w:t>
      </w:r>
    </w:p>
    <w:p>
      <w:pPr>
        <w:pStyle w:val="Indenta"/>
      </w:pPr>
      <w:r>
        <w:tab/>
        <w:t>(i)</w:t>
      </w:r>
      <w:r>
        <w:tab/>
        <w:t xml:space="preserve">the person is authorised under the </w:t>
      </w:r>
      <w:r>
        <w:rPr>
          <w:i/>
        </w:rPr>
        <w:t>Misuse of Drugs Act 1981</w:t>
      </w:r>
      <w:r>
        <w:t xml:space="preserve"> or the </w:t>
      </w:r>
      <w:r>
        <w:rPr>
          <w:i/>
        </w:rPr>
        <w:t>Voluntary Assisted Dying Act 2019</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Footnotesection"/>
      </w:pPr>
      <w:r>
        <w:tab/>
        <w:t>[Section 14 amended: No. 27 of 2019 s. 176.]</w:t>
      </w:r>
    </w:p>
    <w:p>
      <w:pPr>
        <w:pStyle w:val="Heading5"/>
      </w:pPr>
      <w:bookmarkStart w:id="32" w:name="_Toc131585430"/>
      <w:r>
        <w:rPr>
          <w:rStyle w:val="CharSectno"/>
        </w:rPr>
        <w:t>15</w:t>
      </w:r>
      <w:r>
        <w:t>.</w:t>
      </w:r>
      <w:r>
        <w:tab/>
        <w:t>Offences relating to manufacture and supply of Schedule 5 and Schedule 6 poisons</w:t>
      </w:r>
      <w:bookmarkEnd w:id="32"/>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33" w:name="_Toc131585431"/>
      <w:r>
        <w:rPr>
          <w:rStyle w:val="CharSectno"/>
        </w:rPr>
        <w:t>16</w:t>
      </w:r>
      <w:r>
        <w:t>.</w:t>
      </w:r>
      <w:r>
        <w:tab/>
        <w:t>Offences relating to manufacture, supply, use and possession of Schedule 7 poisons</w:t>
      </w:r>
      <w:bookmarkEnd w:id="33"/>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lastRenderedPageBreak/>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lastRenderedPageBreak/>
        <w:tab/>
        <w:t>[Section 16 amended: No. 19 of 2016 s. 171.]</w:t>
      </w:r>
    </w:p>
    <w:p>
      <w:pPr>
        <w:pStyle w:val="Heading5"/>
      </w:pPr>
      <w:bookmarkStart w:id="34" w:name="_Toc131585432"/>
      <w:r>
        <w:rPr>
          <w:rStyle w:val="CharSectno"/>
        </w:rPr>
        <w:t>17</w:t>
      </w:r>
      <w:r>
        <w:t>.</w:t>
      </w:r>
      <w:r>
        <w:tab/>
        <w:t>Offences relating to manufacture, supply, use and possession of Schedule 9 poisons</w:t>
      </w:r>
      <w:bookmarkEnd w:id="34"/>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35" w:name="_Toc131585433"/>
      <w:r>
        <w:rPr>
          <w:rStyle w:val="CharSectno"/>
        </w:rPr>
        <w:t>18</w:t>
      </w:r>
      <w:r>
        <w:t>.</w:t>
      </w:r>
      <w:r>
        <w:tab/>
        <w:t>Offences relating to supply and use of strictly controlled substances</w:t>
      </w:r>
      <w:bookmarkEnd w:id="35"/>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keepNext/>
      </w:pPr>
      <w:r>
        <w:lastRenderedPageBreak/>
        <w:tab/>
        <w:t>(2)</w:t>
      </w:r>
      <w:r>
        <w:tab/>
        <w:t xml:space="preserve">A person who uses a strictly controlled substance commits an offence unless — </w:t>
      </w:r>
    </w:p>
    <w:p>
      <w:pPr>
        <w:pStyle w:val="Indenta"/>
        <w:keepNext/>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keepNext/>
      </w:pPr>
      <w:r>
        <w:lastRenderedPageBreak/>
        <w:tab/>
        <w:t>(5)</w:t>
      </w:r>
      <w:r>
        <w:tab/>
        <w:t xml:space="preserve">It is a defence to a charge under subsection (2) to prove that — </w:t>
      </w:r>
    </w:p>
    <w:p>
      <w:pPr>
        <w:pStyle w:val="Indenta"/>
        <w:keepNext/>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36" w:name="_Toc131585434"/>
      <w:r>
        <w:rPr>
          <w:rStyle w:val="CharSectno"/>
        </w:rPr>
        <w:t>19</w:t>
      </w:r>
      <w:r>
        <w:t>.</w:t>
      </w:r>
      <w:r>
        <w:tab/>
        <w:t>Use of poison obtained under permit</w:t>
      </w:r>
      <w:bookmarkEnd w:id="36"/>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37" w:name="_Toc131585435"/>
      <w:r>
        <w:rPr>
          <w:rStyle w:val="CharSectno"/>
        </w:rPr>
        <w:lastRenderedPageBreak/>
        <w:t>20</w:t>
      </w:r>
      <w:r>
        <w:t>.</w:t>
      </w:r>
      <w:r>
        <w:tab/>
        <w:t>Unlawfully obtaining poison by wholesale</w:t>
      </w:r>
      <w:bookmarkEnd w:id="37"/>
    </w:p>
    <w:p>
      <w:pPr>
        <w:pStyle w:val="Subsection"/>
        <w:keepNext/>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38" w:name="_Toc131585436"/>
      <w:r>
        <w:rPr>
          <w:rStyle w:val="CharSectno"/>
        </w:rPr>
        <w:t>21</w:t>
      </w:r>
      <w:r>
        <w:t>.</w:t>
      </w:r>
      <w:r>
        <w:tab/>
        <w:t>Fraudulent behaviour to obtain supply of poison</w:t>
      </w:r>
      <w:bookmarkEnd w:id="38"/>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lastRenderedPageBreak/>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39" w:name="_Toc131585437"/>
      <w:r>
        <w:rPr>
          <w:rStyle w:val="CharSectno"/>
        </w:rPr>
        <w:t>22</w:t>
      </w:r>
      <w:r>
        <w:t>.</w:t>
      </w:r>
      <w:r>
        <w:tab/>
        <w:t>Storage, handling, transport and disposal of poisons</w:t>
      </w:r>
      <w:bookmarkEnd w:id="39"/>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40" w:name="_Toc131585438"/>
      <w:r>
        <w:rPr>
          <w:rStyle w:val="CharSectno"/>
        </w:rPr>
        <w:lastRenderedPageBreak/>
        <w:t>23</w:t>
      </w:r>
      <w:r>
        <w:t>.</w:t>
      </w:r>
      <w:r>
        <w:tab/>
        <w:t>Record keeping and reporting</w:t>
      </w:r>
      <w:bookmarkEnd w:id="40"/>
    </w:p>
    <w:p>
      <w:pPr>
        <w:pStyle w:val="Subsection"/>
        <w:keepNext/>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41" w:name="_Toc131585439"/>
      <w:r>
        <w:rPr>
          <w:rStyle w:val="CharSectno"/>
        </w:rPr>
        <w:t>24</w:t>
      </w:r>
      <w:r>
        <w:t>.</w:t>
      </w:r>
      <w:r>
        <w:tab/>
        <w:t>Vending machines</w:t>
      </w:r>
      <w:bookmarkEnd w:id="41"/>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lastRenderedPageBreak/>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42" w:name="_Toc105750222"/>
      <w:bookmarkStart w:id="43" w:name="_Toc105751369"/>
      <w:bookmarkStart w:id="44" w:name="_Toc105765808"/>
      <w:bookmarkStart w:id="45" w:name="_Toc106099993"/>
      <w:bookmarkStart w:id="46" w:name="_Toc131518431"/>
      <w:bookmarkStart w:id="47" w:name="_Toc131518681"/>
      <w:bookmarkStart w:id="48" w:name="_Toc131585440"/>
      <w:r>
        <w:rPr>
          <w:rStyle w:val="CharPartNo"/>
        </w:rPr>
        <w:lastRenderedPageBreak/>
        <w:t>Part 3</w:t>
      </w:r>
      <w:r>
        <w:t> — </w:t>
      </w:r>
      <w:r>
        <w:rPr>
          <w:rStyle w:val="CharPartText"/>
        </w:rPr>
        <w:t>Authorisation of health professionals</w:t>
      </w:r>
      <w:bookmarkEnd w:id="42"/>
      <w:bookmarkEnd w:id="43"/>
      <w:bookmarkEnd w:id="44"/>
      <w:bookmarkEnd w:id="45"/>
      <w:bookmarkEnd w:id="46"/>
      <w:bookmarkEnd w:id="47"/>
      <w:bookmarkEnd w:id="48"/>
    </w:p>
    <w:p>
      <w:pPr>
        <w:pStyle w:val="Heading3"/>
      </w:pPr>
      <w:bookmarkStart w:id="49" w:name="_Toc105750223"/>
      <w:bookmarkStart w:id="50" w:name="_Toc105751370"/>
      <w:bookmarkStart w:id="51" w:name="_Toc105765809"/>
      <w:bookmarkStart w:id="52" w:name="_Toc106099994"/>
      <w:bookmarkStart w:id="53" w:name="_Toc131518432"/>
      <w:bookmarkStart w:id="54" w:name="_Toc131518682"/>
      <w:bookmarkStart w:id="55" w:name="_Toc131585441"/>
      <w:r>
        <w:rPr>
          <w:rStyle w:val="CharDivNo"/>
        </w:rPr>
        <w:t>Division 1</w:t>
      </w:r>
      <w:r>
        <w:t> — </w:t>
      </w:r>
      <w:r>
        <w:rPr>
          <w:rStyle w:val="CharDivText"/>
        </w:rPr>
        <w:t>Authorisation of health professionals</w:t>
      </w:r>
      <w:bookmarkEnd w:id="49"/>
      <w:bookmarkEnd w:id="50"/>
      <w:bookmarkEnd w:id="51"/>
      <w:bookmarkEnd w:id="52"/>
      <w:bookmarkEnd w:id="53"/>
      <w:bookmarkEnd w:id="54"/>
      <w:bookmarkEnd w:id="55"/>
    </w:p>
    <w:p>
      <w:pPr>
        <w:pStyle w:val="Heading5"/>
      </w:pPr>
      <w:bookmarkStart w:id="56" w:name="_Toc131585442"/>
      <w:r>
        <w:rPr>
          <w:rStyle w:val="CharSectno"/>
        </w:rPr>
        <w:t>25</w:t>
      </w:r>
      <w:r>
        <w:t>.</w:t>
      </w:r>
      <w:r>
        <w:tab/>
        <w:t>Authorisation of health professionals to administer, possess, prescribe, supply or use medicines</w:t>
      </w:r>
      <w:bookmarkEnd w:id="56"/>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57" w:name="_Toc131585443"/>
      <w:r>
        <w:rPr>
          <w:rStyle w:val="CharSectno"/>
        </w:rPr>
        <w:t>26</w:t>
      </w:r>
      <w:r>
        <w:t>.</w:t>
      </w:r>
      <w:r>
        <w:tab/>
        <w:t>Authorisation of pharmacists to manufacture medicines or use or possess Schedule 7 poisons</w:t>
      </w:r>
      <w:bookmarkEnd w:id="57"/>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w:t>
      </w:r>
      <w:r>
        <w:lastRenderedPageBreak/>
        <w:t xml:space="preserve">given in the </w:t>
      </w:r>
      <w:r>
        <w:rPr>
          <w:i/>
          <w:iCs/>
        </w:rPr>
        <w:t>Therapeutic Goods Act 1989</w:t>
      </w:r>
      <w:r>
        <w:t xml:space="preserve"> (Commonwealth) section 3(1) for the purpose of extemporaneously preparing the therapeutic good. </w:t>
      </w:r>
    </w:p>
    <w:p>
      <w:pPr>
        <w:pStyle w:val="Heading5"/>
      </w:pPr>
      <w:bookmarkStart w:id="58" w:name="_Toc131585444"/>
      <w:r>
        <w:rPr>
          <w:rStyle w:val="CharSectno"/>
        </w:rPr>
        <w:t>27</w:t>
      </w:r>
      <w:r>
        <w:t>.</w:t>
      </w:r>
      <w:r>
        <w:tab/>
        <w:t>Authorisation of employees and agents</w:t>
      </w:r>
      <w:bookmarkEnd w:id="58"/>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59" w:name="_Toc105750227"/>
      <w:bookmarkStart w:id="60" w:name="_Toc105751374"/>
      <w:bookmarkStart w:id="61" w:name="_Toc105765813"/>
      <w:bookmarkStart w:id="62" w:name="_Toc106099998"/>
      <w:bookmarkStart w:id="63" w:name="_Toc131518436"/>
      <w:bookmarkStart w:id="64" w:name="_Toc131518686"/>
      <w:bookmarkStart w:id="65" w:name="_Toc131585445"/>
      <w:r>
        <w:rPr>
          <w:rStyle w:val="CharDivNo"/>
        </w:rPr>
        <w:t>Division 2</w:t>
      </w:r>
      <w:r>
        <w:t> — </w:t>
      </w:r>
      <w:r>
        <w:rPr>
          <w:rStyle w:val="CharDivText"/>
        </w:rPr>
        <w:t>Conditions, suspension and cancellation</w:t>
      </w:r>
      <w:bookmarkEnd w:id="59"/>
      <w:bookmarkEnd w:id="60"/>
      <w:bookmarkEnd w:id="61"/>
      <w:bookmarkEnd w:id="62"/>
      <w:bookmarkEnd w:id="63"/>
      <w:bookmarkEnd w:id="64"/>
      <w:bookmarkEnd w:id="65"/>
    </w:p>
    <w:p>
      <w:pPr>
        <w:pStyle w:val="Heading5"/>
      </w:pPr>
      <w:bookmarkStart w:id="66" w:name="_Toc131585446"/>
      <w:r>
        <w:rPr>
          <w:rStyle w:val="CharSectno"/>
        </w:rPr>
        <w:t>28</w:t>
      </w:r>
      <w:r>
        <w:t>.</w:t>
      </w:r>
      <w:r>
        <w:tab/>
        <w:t>Grounds for taking action</w:t>
      </w:r>
      <w:bookmarkEnd w:id="66"/>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(iia)</w:t>
      </w:r>
      <w:r>
        <w:tab/>
        <w:t xml:space="preserve">the </w:t>
      </w:r>
      <w:r>
        <w:rPr>
          <w:i/>
        </w:rPr>
        <w:t>Voluntary Assisted Dying Act 2019</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lastRenderedPageBreak/>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Footnotesection"/>
      </w:pPr>
      <w:r>
        <w:tab/>
        <w:t>[Section 28 amended: No. 27 of 2019 s. 177.]</w:t>
      </w:r>
    </w:p>
    <w:p>
      <w:pPr>
        <w:pStyle w:val="Heading5"/>
      </w:pPr>
      <w:bookmarkStart w:id="67" w:name="_Toc131585447"/>
      <w:r>
        <w:rPr>
          <w:rStyle w:val="CharSectno"/>
        </w:rPr>
        <w:t>29</w:t>
      </w:r>
      <w:r>
        <w:t>.</w:t>
      </w:r>
      <w:r>
        <w:tab/>
        <w:t>CEO may impose conditions, suspend or cancel authority</w:t>
      </w:r>
      <w:bookmarkEnd w:id="67"/>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lastRenderedPageBreak/>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lastRenderedPageBreak/>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68" w:name="_Toc131585448"/>
      <w:r>
        <w:rPr>
          <w:rStyle w:val="CharSectno"/>
        </w:rPr>
        <w:t>30</w:t>
      </w:r>
      <w:r>
        <w:t>.</w:t>
      </w:r>
      <w:r>
        <w:tab/>
        <w:t>Effect of conditions, suspension or cancellation</w:t>
      </w:r>
      <w:bookmarkEnd w:id="68"/>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69" w:name="_Toc131585449"/>
      <w:r>
        <w:rPr>
          <w:rStyle w:val="CharSectno"/>
        </w:rPr>
        <w:t>31</w:t>
      </w:r>
      <w:r>
        <w:t>.</w:t>
      </w:r>
      <w:r>
        <w:tab/>
        <w:t>CEO may notify regulatory authority if action taken under this Division</w:t>
      </w:r>
      <w:bookmarkEnd w:id="69"/>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veterinarian, the Veterinary Practice Board of Western Australia established by the </w:t>
      </w:r>
      <w:r>
        <w:rPr>
          <w:i/>
        </w:rPr>
        <w:t>Veterinary Practice Act 2021</w:t>
      </w:r>
      <w:r>
        <w:t>.</w:t>
      </w:r>
    </w:p>
    <w:p>
      <w:pPr>
        <w:pStyle w:val="Subsection"/>
        <w:keepNext/>
      </w:pPr>
      <w:r>
        <w:tab/>
        <w:t>(2)</w:t>
      </w:r>
      <w:r>
        <w:tab/>
        <w:t>If the CEO takes action against an authorised health professional under this Division, the CEO may notify a relevant regulatory authority of the action taken and the grounds on which the action was taken.</w:t>
      </w:r>
    </w:p>
    <w:p>
      <w:pPr>
        <w:pStyle w:val="Footnotesection"/>
      </w:pPr>
      <w:r>
        <w:tab/>
        <w:t>[Section 31 amended: No. 19 of 2021 s. 232(5).]</w:t>
      </w:r>
    </w:p>
    <w:p>
      <w:pPr>
        <w:pStyle w:val="Heading5"/>
      </w:pPr>
      <w:bookmarkStart w:id="70" w:name="_Toc131585450"/>
      <w:r>
        <w:rPr>
          <w:rStyle w:val="CharSectno"/>
        </w:rPr>
        <w:lastRenderedPageBreak/>
        <w:t>32</w:t>
      </w:r>
      <w:r>
        <w:t>.</w:t>
      </w:r>
      <w:r>
        <w:tab/>
        <w:t>Publishing notice of action taken under this Division</w:t>
      </w:r>
      <w:bookmarkEnd w:id="70"/>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71" w:name="_Toc131585451"/>
      <w:r>
        <w:rPr>
          <w:rStyle w:val="CharSectno"/>
        </w:rPr>
        <w:t>33</w:t>
      </w:r>
      <w:r>
        <w:t>.</w:t>
      </w:r>
      <w:r>
        <w:tab/>
        <w:t>Review of decisions by State Administrative Tribunal</w:t>
      </w:r>
      <w:bookmarkEnd w:id="71"/>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72" w:name="_Toc105750234"/>
      <w:bookmarkStart w:id="73" w:name="_Toc105751381"/>
      <w:bookmarkStart w:id="74" w:name="_Toc105765820"/>
      <w:bookmarkStart w:id="75" w:name="_Toc106100005"/>
      <w:bookmarkStart w:id="76" w:name="_Toc131518443"/>
      <w:bookmarkStart w:id="77" w:name="_Toc131518693"/>
      <w:bookmarkStart w:id="78" w:name="_Toc131585452"/>
      <w:r>
        <w:rPr>
          <w:rStyle w:val="CharPartNo"/>
        </w:rPr>
        <w:lastRenderedPageBreak/>
        <w:t>Part 4</w:t>
      </w:r>
      <w:r>
        <w:t> — </w:t>
      </w:r>
      <w:r>
        <w:rPr>
          <w:rStyle w:val="CharPartText"/>
        </w:rPr>
        <w:t>Licences, permits and notices</w:t>
      </w:r>
      <w:bookmarkEnd w:id="72"/>
      <w:bookmarkEnd w:id="73"/>
      <w:bookmarkEnd w:id="74"/>
      <w:bookmarkEnd w:id="75"/>
      <w:bookmarkEnd w:id="76"/>
      <w:bookmarkEnd w:id="77"/>
      <w:bookmarkEnd w:id="78"/>
      <w:r>
        <w:rPr>
          <w:rStyle w:val="CharPartText"/>
        </w:rPr>
        <w:t xml:space="preserve"> </w:t>
      </w:r>
    </w:p>
    <w:p>
      <w:pPr>
        <w:pStyle w:val="Heading3"/>
      </w:pPr>
      <w:bookmarkStart w:id="79" w:name="_Toc105750235"/>
      <w:bookmarkStart w:id="80" w:name="_Toc105751382"/>
      <w:bookmarkStart w:id="81" w:name="_Toc105765821"/>
      <w:bookmarkStart w:id="82" w:name="_Toc106100006"/>
      <w:bookmarkStart w:id="83" w:name="_Toc131518444"/>
      <w:bookmarkStart w:id="84" w:name="_Toc131518694"/>
      <w:bookmarkStart w:id="85" w:name="_Toc131585453"/>
      <w:r>
        <w:rPr>
          <w:rStyle w:val="CharDivNo"/>
        </w:rPr>
        <w:t>Division 1</w:t>
      </w:r>
      <w:r>
        <w:t> — </w:t>
      </w:r>
      <w:r>
        <w:rPr>
          <w:rStyle w:val="CharDivText"/>
        </w:rPr>
        <w:t>Licences and permits</w:t>
      </w:r>
      <w:bookmarkEnd w:id="79"/>
      <w:bookmarkEnd w:id="80"/>
      <w:bookmarkEnd w:id="81"/>
      <w:bookmarkEnd w:id="82"/>
      <w:bookmarkEnd w:id="83"/>
      <w:bookmarkEnd w:id="84"/>
      <w:bookmarkEnd w:id="85"/>
    </w:p>
    <w:p>
      <w:pPr>
        <w:pStyle w:val="Heading5"/>
      </w:pPr>
      <w:bookmarkStart w:id="86" w:name="_Toc131585454"/>
      <w:r>
        <w:rPr>
          <w:rStyle w:val="CharSectno"/>
        </w:rPr>
        <w:t>34</w:t>
      </w:r>
      <w:r>
        <w:t>.</w:t>
      </w:r>
      <w:r>
        <w:tab/>
        <w:t>Licences</w:t>
      </w:r>
      <w:bookmarkEnd w:id="86"/>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87" w:name="_Toc131585455"/>
      <w:r>
        <w:rPr>
          <w:rStyle w:val="CharSectno"/>
        </w:rPr>
        <w:t>35</w:t>
      </w:r>
      <w:r>
        <w:t>.</w:t>
      </w:r>
      <w:r>
        <w:tab/>
        <w:t>Licences for Schedule 9 poisons</w:t>
      </w:r>
      <w:bookmarkEnd w:id="87"/>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88" w:name="_Toc131585456"/>
      <w:r>
        <w:rPr>
          <w:rStyle w:val="CharSectno"/>
        </w:rPr>
        <w:lastRenderedPageBreak/>
        <w:t>36</w:t>
      </w:r>
      <w:r>
        <w:t>.</w:t>
      </w:r>
      <w:r>
        <w:tab/>
        <w:t>Permits</w:t>
      </w:r>
      <w:bookmarkEnd w:id="88"/>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89" w:name="_Toc131585457"/>
      <w:r>
        <w:rPr>
          <w:rStyle w:val="CharSectno"/>
        </w:rPr>
        <w:t>37</w:t>
      </w:r>
      <w:r>
        <w:t>.</w:t>
      </w:r>
      <w:r>
        <w:tab/>
        <w:t>Permits for Schedule 9 poisons</w:t>
      </w:r>
      <w:bookmarkEnd w:id="89"/>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90" w:name="_Toc105750240"/>
      <w:bookmarkStart w:id="91" w:name="_Toc105751387"/>
      <w:bookmarkStart w:id="92" w:name="_Toc105765826"/>
      <w:bookmarkStart w:id="93" w:name="_Toc106100011"/>
      <w:bookmarkStart w:id="94" w:name="_Toc131518449"/>
      <w:bookmarkStart w:id="95" w:name="_Toc131518699"/>
      <w:bookmarkStart w:id="96" w:name="_Toc131585458"/>
      <w:r>
        <w:rPr>
          <w:rStyle w:val="CharDivNo"/>
        </w:rPr>
        <w:t>Division 2</w:t>
      </w:r>
      <w:r>
        <w:t> — </w:t>
      </w:r>
      <w:r>
        <w:rPr>
          <w:rStyle w:val="CharDivText"/>
        </w:rPr>
        <w:t>Licensing and permit procedure</w:t>
      </w:r>
      <w:bookmarkEnd w:id="90"/>
      <w:bookmarkEnd w:id="91"/>
      <w:bookmarkEnd w:id="92"/>
      <w:bookmarkEnd w:id="93"/>
      <w:bookmarkEnd w:id="94"/>
      <w:bookmarkEnd w:id="95"/>
      <w:bookmarkEnd w:id="96"/>
    </w:p>
    <w:p>
      <w:pPr>
        <w:pStyle w:val="Heading5"/>
      </w:pPr>
      <w:bookmarkStart w:id="97" w:name="_Toc131585459"/>
      <w:r>
        <w:rPr>
          <w:rStyle w:val="CharSectno"/>
        </w:rPr>
        <w:t>38</w:t>
      </w:r>
      <w:r>
        <w:t>.</w:t>
      </w:r>
      <w:r>
        <w:tab/>
        <w:t>Application for licence or permit or renewal of licence or permit</w:t>
      </w:r>
      <w:bookmarkEnd w:id="97"/>
    </w:p>
    <w:p>
      <w:pPr>
        <w:pStyle w:val="Subsection"/>
      </w:pPr>
      <w:r>
        <w:tab/>
        <w:t>(1)</w:t>
      </w:r>
      <w:r>
        <w:tab/>
        <w:t>A person may apply to the CEO for a licence or permit or for the renewal of a licence or permit.</w:t>
      </w:r>
    </w:p>
    <w:p>
      <w:pPr>
        <w:pStyle w:val="Subsection"/>
        <w:keepNext/>
      </w:pPr>
      <w:r>
        <w:lastRenderedPageBreak/>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98" w:name="_Toc131585460"/>
      <w:r>
        <w:rPr>
          <w:rStyle w:val="CharSectno"/>
        </w:rPr>
        <w:t>39</w:t>
      </w:r>
      <w:r>
        <w:t>.</w:t>
      </w:r>
      <w:r>
        <w:tab/>
        <w:t>Further information</w:t>
      </w:r>
      <w:bookmarkEnd w:id="98"/>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99" w:name="_Toc131585461"/>
      <w:r>
        <w:rPr>
          <w:rStyle w:val="CharSectno"/>
        </w:rPr>
        <w:t>40</w:t>
      </w:r>
      <w:r>
        <w:t>.</w:t>
      </w:r>
      <w:r>
        <w:tab/>
        <w:t>Timing of application for renewal of licence or permit</w:t>
      </w:r>
      <w:bookmarkEnd w:id="99"/>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lastRenderedPageBreak/>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100" w:name="_Toc131585462"/>
      <w:r>
        <w:rPr>
          <w:rStyle w:val="CharSectno"/>
        </w:rPr>
        <w:t>41</w:t>
      </w:r>
      <w:r>
        <w:t>.</w:t>
      </w:r>
      <w:r>
        <w:tab/>
        <w:t>Grant or renewal of licence or permit to individual</w:t>
      </w:r>
      <w:bookmarkEnd w:id="100"/>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lastRenderedPageBreak/>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101" w:name="_Toc131585463"/>
      <w:r>
        <w:rPr>
          <w:rStyle w:val="CharSectno"/>
        </w:rPr>
        <w:t>42</w:t>
      </w:r>
      <w:r>
        <w:t>.</w:t>
      </w:r>
      <w:r>
        <w:tab/>
        <w:t>Grant or renewal of licence or permit to partnership</w:t>
      </w:r>
      <w:bookmarkEnd w:id="101"/>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lastRenderedPageBreak/>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102" w:name="_Toc131585464"/>
      <w:r>
        <w:rPr>
          <w:rStyle w:val="CharSectno"/>
        </w:rPr>
        <w:t>43</w:t>
      </w:r>
      <w:r>
        <w:t>.</w:t>
      </w:r>
      <w:r>
        <w:tab/>
        <w:t>Grant or renewal of licence or permit to body corporate</w:t>
      </w:r>
      <w:bookmarkEnd w:id="102"/>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103" w:name="_Toc131585465"/>
      <w:r>
        <w:rPr>
          <w:rStyle w:val="CharSectno"/>
        </w:rPr>
        <w:t>44</w:t>
      </w:r>
      <w:r>
        <w:t>.</w:t>
      </w:r>
      <w:r>
        <w:tab/>
        <w:t>Notice of decision</w:t>
      </w:r>
      <w:bookmarkEnd w:id="103"/>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104" w:name="_Toc131585466"/>
      <w:r>
        <w:rPr>
          <w:rStyle w:val="CharSectno"/>
        </w:rPr>
        <w:lastRenderedPageBreak/>
        <w:t>45</w:t>
      </w:r>
      <w:r>
        <w:t>.</w:t>
      </w:r>
      <w:r>
        <w:tab/>
        <w:t>Form of licence or permit</w:t>
      </w:r>
      <w:bookmarkEnd w:id="104"/>
    </w:p>
    <w:p>
      <w:pPr>
        <w:pStyle w:val="Subsection"/>
      </w:pPr>
      <w:r>
        <w:tab/>
      </w:r>
      <w:r>
        <w:tab/>
        <w:t>A licence or permit must be in a form approved by the CEO.</w:t>
      </w:r>
    </w:p>
    <w:p>
      <w:pPr>
        <w:pStyle w:val="Heading5"/>
      </w:pPr>
      <w:bookmarkStart w:id="105" w:name="_Toc131585467"/>
      <w:r>
        <w:rPr>
          <w:rStyle w:val="CharSectno"/>
        </w:rPr>
        <w:t>46</w:t>
      </w:r>
      <w:r>
        <w:t>.</w:t>
      </w:r>
      <w:r>
        <w:tab/>
        <w:t>Duration of licence or permit</w:t>
      </w:r>
      <w:bookmarkEnd w:id="105"/>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106" w:name="_Toc131585468"/>
      <w:r>
        <w:rPr>
          <w:rStyle w:val="CharSectno"/>
        </w:rPr>
        <w:t>47</w:t>
      </w:r>
      <w:r>
        <w:t>.</w:t>
      </w:r>
      <w:r>
        <w:tab/>
        <w:t>Licence or permit not transferable</w:t>
      </w:r>
      <w:bookmarkEnd w:id="106"/>
    </w:p>
    <w:p>
      <w:pPr>
        <w:pStyle w:val="Subsection"/>
      </w:pPr>
      <w:r>
        <w:tab/>
      </w:r>
      <w:r>
        <w:tab/>
        <w:t>A licence or permit is not transferable.</w:t>
      </w:r>
    </w:p>
    <w:p>
      <w:pPr>
        <w:pStyle w:val="Heading5"/>
      </w:pPr>
      <w:bookmarkStart w:id="107" w:name="_Toc131585469"/>
      <w:r>
        <w:rPr>
          <w:rStyle w:val="CharSectno"/>
        </w:rPr>
        <w:t>48</w:t>
      </w:r>
      <w:r>
        <w:t>.</w:t>
      </w:r>
      <w:r>
        <w:tab/>
        <w:t>Application to vary licence or permit</w:t>
      </w:r>
      <w:bookmarkEnd w:id="107"/>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108" w:name="_Toc131585470"/>
      <w:r>
        <w:rPr>
          <w:rStyle w:val="CharSectno"/>
        </w:rPr>
        <w:lastRenderedPageBreak/>
        <w:t>49</w:t>
      </w:r>
      <w:r>
        <w:t>.</w:t>
      </w:r>
      <w:r>
        <w:tab/>
        <w:t>Variation of licence or permit</w:t>
      </w:r>
      <w:bookmarkEnd w:id="108"/>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109" w:name="_Toc105750253"/>
      <w:bookmarkStart w:id="110" w:name="_Toc105751400"/>
      <w:bookmarkStart w:id="111" w:name="_Toc105765839"/>
      <w:bookmarkStart w:id="112" w:name="_Toc106100024"/>
      <w:bookmarkStart w:id="113" w:name="_Toc131518462"/>
      <w:bookmarkStart w:id="114" w:name="_Toc131518712"/>
      <w:bookmarkStart w:id="115" w:name="_Toc131585471"/>
      <w:r>
        <w:rPr>
          <w:rStyle w:val="CharDivNo"/>
        </w:rPr>
        <w:t>Division 3</w:t>
      </w:r>
      <w:r>
        <w:t> — </w:t>
      </w:r>
      <w:r>
        <w:rPr>
          <w:rStyle w:val="CharDivText"/>
        </w:rPr>
        <w:t>Conditions on licences or permits</w:t>
      </w:r>
      <w:bookmarkEnd w:id="109"/>
      <w:bookmarkEnd w:id="110"/>
      <w:bookmarkEnd w:id="111"/>
      <w:bookmarkEnd w:id="112"/>
      <w:bookmarkEnd w:id="113"/>
      <w:bookmarkEnd w:id="114"/>
      <w:bookmarkEnd w:id="115"/>
    </w:p>
    <w:p>
      <w:pPr>
        <w:pStyle w:val="Heading5"/>
      </w:pPr>
      <w:bookmarkStart w:id="116" w:name="_Toc131585472"/>
      <w:r>
        <w:rPr>
          <w:rStyle w:val="CharSectno"/>
        </w:rPr>
        <w:t>50</w:t>
      </w:r>
      <w:r>
        <w:t>.</w:t>
      </w:r>
      <w:r>
        <w:tab/>
        <w:t>Regulations may prescribe conditions</w:t>
      </w:r>
      <w:bookmarkEnd w:id="116"/>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117" w:name="_Toc131585473"/>
      <w:r>
        <w:rPr>
          <w:rStyle w:val="CharSectno"/>
        </w:rPr>
        <w:t>51</w:t>
      </w:r>
      <w:r>
        <w:t>.</w:t>
      </w:r>
      <w:r>
        <w:tab/>
        <w:t>CEO may impose conditions</w:t>
      </w:r>
      <w:bookmarkEnd w:id="117"/>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lastRenderedPageBreak/>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118" w:name="_Toc131585474"/>
      <w:r>
        <w:rPr>
          <w:rStyle w:val="CharSectno"/>
        </w:rPr>
        <w:t>52</w:t>
      </w:r>
      <w:r>
        <w:t>.</w:t>
      </w:r>
      <w:r>
        <w:tab/>
        <w:t>Application to vary conditions</w:t>
      </w:r>
      <w:bookmarkEnd w:id="118"/>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119" w:name="_Toc105750257"/>
      <w:bookmarkStart w:id="120" w:name="_Toc105751404"/>
      <w:bookmarkStart w:id="121" w:name="_Toc105765843"/>
      <w:bookmarkStart w:id="122" w:name="_Toc106100028"/>
      <w:bookmarkStart w:id="123" w:name="_Toc131518466"/>
      <w:bookmarkStart w:id="124" w:name="_Toc131518716"/>
      <w:bookmarkStart w:id="125" w:name="_Toc131585475"/>
      <w:r>
        <w:rPr>
          <w:rStyle w:val="CharDivNo"/>
        </w:rPr>
        <w:lastRenderedPageBreak/>
        <w:t>Division 4</w:t>
      </w:r>
      <w:r>
        <w:t> — </w:t>
      </w:r>
      <w:r>
        <w:rPr>
          <w:rStyle w:val="CharDivText"/>
        </w:rPr>
        <w:t>Change of management or death of licensee or permit holder</w:t>
      </w:r>
      <w:bookmarkEnd w:id="119"/>
      <w:bookmarkEnd w:id="120"/>
      <w:bookmarkEnd w:id="121"/>
      <w:bookmarkEnd w:id="122"/>
      <w:bookmarkEnd w:id="123"/>
      <w:bookmarkEnd w:id="124"/>
      <w:bookmarkEnd w:id="125"/>
    </w:p>
    <w:p>
      <w:pPr>
        <w:pStyle w:val="Heading5"/>
      </w:pPr>
      <w:bookmarkStart w:id="126" w:name="_Toc131585476"/>
      <w:r>
        <w:rPr>
          <w:rStyle w:val="CharSectno"/>
        </w:rPr>
        <w:t>53</w:t>
      </w:r>
      <w:r>
        <w:t>.</w:t>
      </w:r>
      <w:r>
        <w:tab/>
        <w:t>Term used: change of management</w:t>
      </w:r>
      <w:bookmarkEnd w:id="126"/>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127" w:name="_Toc131585477"/>
      <w:r>
        <w:rPr>
          <w:rStyle w:val="CharSectno"/>
        </w:rPr>
        <w:t>54</w:t>
      </w:r>
      <w:r>
        <w:t>.</w:t>
      </w:r>
      <w:r>
        <w:tab/>
        <w:t>Unauthorised change of management</w:t>
      </w:r>
      <w:bookmarkEnd w:id="127"/>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128" w:name="_Toc131585478"/>
      <w:r>
        <w:rPr>
          <w:rStyle w:val="CharSectno"/>
        </w:rPr>
        <w:lastRenderedPageBreak/>
        <w:t>55</w:t>
      </w:r>
      <w:r>
        <w:t>.</w:t>
      </w:r>
      <w:r>
        <w:tab/>
        <w:t>Application for approval of proposed change of management</w:t>
      </w:r>
      <w:bookmarkEnd w:id="128"/>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129" w:name="_Toc131585479"/>
      <w:r>
        <w:rPr>
          <w:rStyle w:val="CharSectno"/>
        </w:rPr>
        <w:t>56</w:t>
      </w:r>
      <w:r>
        <w:t>.</w:t>
      </w:r>
      <w:r>
        <w:tab/>
        <w:t>Grant or refusal of approval of proposed change of management</w:t>
      </w:r>
      <w:bookmarkEnd w:id="129"/>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lastRenderedPageBreak/>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130" w:name="_Toc131585480"/>
      <w:r>
        <w:rPr>
          <w:rStyle w:val="CharSectno"/>
        </w:rPr>
        <w:t>57</w:t>
      </w:r>
      <w:r>
        <w:t>.</w:t>
      </w:r>
      <w:r>
        <w:tab/>
        <w:t>Application for approval after change of management occurs</w:t>
      </w:r>
      <w:bookmarkEnd w:id="130"/>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 xml:space="preserve">Section 39 applies in relation to an application for approval after a change of management has occurred as if a reference in that </w:t>
      </w:r>
      <w:r>
        <w:lastRenderedPageBreak/>
        <w:t>section to an applicant under section 38 was a reference to an applicant under subsection (1).</w:t>
      </w:r>
    </w:p>
    <w:p>
      <w:pPr>
        <w:pStyle w:val="Heading5"/>
      </w:pPr>
      <w:bookmarkStart w:id="131" w:name="_Toc131585481"/>
      <w:r>
        <w:rPr>
          <w:rStyle w:val="CharSectno"/>
        </w:rPr>
        <w:t>58</w:t>
      </w:r>
      <w:r>
        <w:t>.</w:t>
      </w:r>
      <w:r>
        <w:tab/>
        <w:t>Grant or refusal of approval of change of management</w:t>
      </w:r>
      <w:bookmarkEnd w:id="131"/>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132" w:name="_Toc131585482"/>
      <w:r>
        <w:rPr>
          <w:rStyle w:val="CharSectno"/>
        </w:rPr>
        <w:t>59</w:t>
      </w:r>
      <w:r>
        <w:t>.</w:t>
      </w:r>
      <w:r>
        <w:tab/>
        <w:t>Death of individual licensee or permit holder</w:t>
      </w:r>
      <w:bookmarkEnd w:id="132"/>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lastRenderedPageBreak/>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133" w:name="_Toc105750265"/>
      <w:bookmarkStart w:id="134" w:name="_Toc105751412"/>
      <w:bookmarkStart w:id="135" w:name="_Toc105765851"/>
      <w:bookmarkStart w:id="136" w:name="_Toc106100036"/>
      <w:bookmarkStart w:id="137" w:name="_Toc131518474"/>
      <w:bookmarkStart w:id="138" w:name="_Toc131518724"/>
      <w:bookmarkStart w:id="139" w:name="_Toc131585483"/>
      <w:r>
        <w:rPr>
          <w:rStyle w:val="CharDivNo"/>
        </w:rPr>
        <w:t>Division 5</w:t>
      </w:r>
      <w:r>
        <w:t> — </w:t>
      </w:r>
      <w:r>
        <w:rPr>
          <w:rStyle w:val="CharDivText"/>
        </w:rPr>
        <w:t>Amendment, suspension or cancellation</w:t>
      </w:r>
      <w:bookmarkEnd w:id="133"/>
      <w:bookmarkEnd w:id="134"/>
      <w:bookmarkEnd w:id="135"/>
      <w:bookmarkEnd w:id="136"/>
      <w:bookmarkEnd w:id="137"/>
      <w:bookmarkEnd w:id="138"/>
      <w:bookmarkEnd w:id="139"/>
    </w:p>
    <w:p>
      <w:pPr>
        <w:pStyle w:val="Heading5"/>
      </w:pPr>
      <w:bookmarkStart w:id="140" w:name="_Toc131585484"/>
      <w:r>
        <w:rPr>
          <w:rStyle w:val="CharSectno"/>
        </w:rPr>
        <w:t>60</w:t>
      </w:r>
      <w:r>
        <w:t>.</w:t>
      </w:r>
      <w:r>
        <w:tab/>
        <w:t>Grounds for taking action</w:t>
      </w:r>
      <w:bookmarkEnd w:id="140"/>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lastRenderedPageBreak/>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 xml:space="preserve">the CEO is no longer satisfied that the licensee or permit holder meets the requirements set out in section 41(2), </w:t>
      </w:r>
      <w:r>
        <w:lastRenderedPageBreak/>
        <w:t>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141" w:name="_Toc131585485"/>
      <w:r>
        <w:rPr>
          <w:rStyle w:val="CharSectno"/>
        </w:rPr>
        <w:t>61</w:t>
      </w:r>
      <w:r>
        <w:t>.</w:t>
      </w:r>
      <w:r>
        <w:tab/>
        <w:t>CEO may amend, suspend or cancel licence or permit</w:t>
      </w:r>
      <w:bookmarkEnd w:id="141"/>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keepNext/>
      </w:pPr>
      <w:r>
        <w:lastRenderedPageBreak/>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142" w:name="_Toc131585486"/>
      <w:r>
        <w:rPr>
          <w:rStyle w:val="CharSectno"/>
        </w:rPr>
        <w:t>62</w:t>
      </w:r>
      <w:r>
        <w:t>.</w:t>
      </w:r>
      <w:r>
        <w:tab/>
        <w:t>Publishing notice of action taken under this Division</w:t>
      </w:r>
      <w:bookmarkEnd w:id="142"/>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143" w:name="_Toc105750269"/>
      <w:bookmarkStart w:id="144" w:name="_Toc105751416"/>
      <w:bookmarkStart w:id="145" w:name="_Toc105765855"/>
      <w:bookmarkStart w:id="146" w:name="_Toc106100040"/>
      <w:bookmarkStart w:id="147" w:name="_Toc131518478"/>
      <w:bookmarkStart w:id="148" w:name="_Toc131518728"/>
      <w:bookmarkStart w:id="149" w:name="_Toc131585487"/>
      <w:r>
        <w:rPr>
          <w:rStyle w:val="CharDivNo"/>
        </w:rPr>
        <w:t>Division 6</w:t>
      </w:r>
      <w:r>
        <w:t> — </w:t>
      </w:r>
      <w:r>
        <w:rPr>
          <w:rStyle w:val="CharDivText"/>
        </w:rPr>
        <w:t>Review of licensing and permit decisions</w:t>
      </w:r>
      <w:bookmarkEnd w:id="143"/>
      <w:bookmarkEnd w:id="144"/>
      <w:bookmarkEnd w:id="145"/>
      <w:bookmarkEnd w:id="146"/>
      <w:bookmarkEnd w:id="147"/>
      <w:bookmarkEnd w:id="148"/>
      <w:bookmarkEnd w:id="149"/>
    </w:p>
    <w:p>
      <w:pPr>
        <w:pStyle w:val="Heading5"/>
      </w:pPr>
      <w:bookmarkStart w:id="150" w:name="_Toc131585488"/>
      <w:r>
        <w:rPr>
          <w:rStyle w:val="CharSectno"/>
        </w:rPr>
        <w:t>63</w:t>
      </w:r>
      <w:r>
        <w:t>.</w:t>
      </w:r>
      <w:r>
        <w:tab/>
        <w:t>Review of decisions</w:t>
      </w:r>
      <w:bookmarkEnd w:id="150"/>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lastRenderedPageBreak/>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151" w:name="_Toc105750271"/>
      <w:bookmarkStart w:id="152" w:name="_Toc105751418"/>
      <w:bookmarkStart w:id="153" w:name="_Toc105765857"/>
      <w:bookmarkStart w:id="154" w:name="_Toc106100042"/>
      <w:bookmarkStart w:id="155" w:name="_Toc131518480"/>
      <w:bookmarkStart w:id="156" w:name="_Toc131518730"/>
      <w:bookmarkStart w:id="157" w:name="_Toc131585489"/>
      <w:r>
        <w:rPr>
          <w:rStyle w:val="CharDivNo"/>
        </w:rPr>
        <w:t>Division 7</w:t>
      </w:r>
      <w:r>
        <w:t> — </w:t>
      </w:r>
      <w:r>
        <w:rPr>
          <w:rStyle w:val="CharDivText"/>
        </w:rPr>
        <w:t>General provisions</w:t>
      </w:r>
      <w:bookmarkEnd w:id="151"/>
      <w:bookmarkEnd w:id="152"/>
      <w:bookmarkEnd w:id="153"/>
      <w:bookmarkEnd w:id="154"/>
      <w:bookmarkEnd w:id="155"/>
      <w:bookmarkEnd w:id="156"/>
      <w:bookmarkEnd w:id="157"/>
    </w:p>
    <w:p>
      <w:pPr>
        <w:pStyle w:val="Heading5"/>
      </w:pPr>
      <w:bookmarkStart w:id="158" w:name="_Toc131585490"/>
      <w:r>
        <w:rPr>
          <w:rStyle w:val="CharSectno"/>
        </w:rPr>
        <w:t>64</w:t>
      </w:r>
      <w:r>
        <w:t>.</w:t>
      </w:r>
      <w:r>
        <w:tab/>
        <w:t>False or misleading information</w:t>
      </w:r>
      <w:bookmarkEnd w:id="158"/>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159" w:name="_Toc131585491"/>
      <w:r>
        <w:rPr>
          <w:rStyle w:val="CharSectno"/>
        </w:rPr>
        <w:t>65</w:t>
      </w:r>
      <w:r>
        <w:t>.</w:t>
      </w:r>
      <w:r>
        <w:tab/>
        <w:t>Amendment to correct error</w:t>
      </w:r>
      <w:bookmarkEnd w:id="159"/>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160" w:name="_Toc131585492"/>
      <w:r>
        <w:rPr>
          <w:rStyle w:val="CharSectno"/>
        </w:rPr>
        <w:t>66</w:t>
      </w:r>
      <w:r>
        <w:t>.</w:t>
      </w:r>
      <w:r>
        <w:tab/>
        <w:t>Licence or permit to be produced if amended</w:t>
      </w:r>
      <w:bookmarkEnd w:id="160"/>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lastRenderedPageBreak/>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161" w:name="_Toc131585493"/>
      <w:r>
        <w:rPr>
          <w:rStyle w:val="CharSectno"/>
        </w:rPr>
        <w:t>67</w:t>
      </w:r>
      <w:r>
        <w:t>.</w:t>
      </w:r>
      <w:r>
        <w:tab/>
        <w:t>Replacement licence or permit</w:t>
      </w:r>
      <w:bookmarkEnd w:id="161"/>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162" w:name="_Toc131585494"/>
      <w:r>
        <w:rPr>
          <w:rStyle w:val="CharSectno"/>
        </w:rPr>
        <w:t>68</w:t>
      </w:r>
      <w:r>
        <w:t>.</w:t>
      </w:r>
      <w:r>
        <w:tab/>
        <w:t>Certified copy of licence or permit</w:t>
      </w:r>
      <w:bookmarkEnd w:id="162"/>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163" w:name="_Toc131585495"/>
      <w:r>
        <w:rPr>
          <w:rStyle w:val="CharSectno"/>
        </w:rPr>
        <w:t>69</w:t>
      </w:r>
      <w:r>
        <w:t>.</w:t>
      </w:r>
      <w:r>
        <w:tab/>
        <w:t>Production of licence or permit for inspection</w:t>
      </w:r>
      <w:bookmarkEnd w:id="163"/>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164" w:name="_Toc131585496"/>
      <w:r>
        <w:rPr>
          <w:rStyle w:val="CharSectno"/>
        </w:rPr>
        <w:t>70</w:t>
      </w:r>
      <w:r>
        <w:t>.</w:t>
      </w:r>
      <w:r>
        <w:tab/>
        <w:t>Return of licence or permit</w:t>
      </w:r>
      <w:bookmarkEnd w:id="164"/>
    </w:p>
    <w:p>
      <w:pPr>
        <w:pStyle w:val="Subsection"/>
      </w:pPr>
      <w:r>
        <w:tab/>
        <w:t>(1)</w:t>
      </w:r>
      <w:r>
        <w:tab/>
        <w:t xml:space="preserve">A person who is or was a licensee or permit holder commits an offence if the person fails to return the licence or permit to the </w:t>
      </w:r>
      <w:r>
        <w:lastRenderedPageBreak/>
        <w:t>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165" w:name="_Toc105750279"/>
      <w:bookmarkStart w:id="166" w:name="_Toc105751426"/>
      <w:bookmarkStart w:id="167" w:name="_Toc105765865"/>
      <w:bookmarkStart w:id="168" w:name="_Toc106100050"/>
      <w:bookmarkStart w:id="169" w:name="_Toc131518488"/>
      <w:bookmarkStart w:id="170" w:name="_Toc131518738"/>
      <w:bookmarkStart w:id="171" w:name="_Toc131585497"/>
      <w:r>
        <w:rPr>
          <w:rStyle w:val="CharDivNo"/>
        </w:rPr>
        <w:t>Division 8</w:t>
      </w:r>
      <w:r>
        <w:t> — </w:t>
      </w:r>
      <w:r>
        <w:rPr>
          <w:rStyle w:val="CharDivText"/>
        </w:rPr>
        <w:t>Notices</w:t>
      </w:r>
      <w:bookmarkEnd w:id="165"/>
      <w:bookmarkEnd w:id="166"/>
      <w:bookmarkEnd w:id="167"/>
      <w:bookmarkEnd w:id="168"/>
      <w:bookmarkEnd w:id="169"/>
      <w:bookmarkEnd w:id="170"/>
      <w:bookmarkEnd w:id="171"/>
    </w:p>
    <w:p>
      <w:pPr>
        <w:pStyle w:val="Heading5"/>
      </w:pPr>
      <w:bookmarkStart w:id="172" w:name="_Toc131585498"/>
      <w:r>
        <w:rPr>
          <w:rStyle w:val="CharSectno"/>
        </w:rPr>
        <w:t>71</w:t>
      </w:r>
      <w:r>
        <w:t>.</w:t>
      </w:r>
      <w:r>
        <w:tab/>
        <w:t>Compliance notices</w:t>
      </w:r>
      <w:bookmarkEnd w:id="172"/>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173" w:name="_Toc131585499"/>
      <w:r>
        <w:rPr>
          <w:rStyle w:val="CharSectno"/>
        </w:rPr>
        <w:t>72</w:t>
      </w:r>
      <w:r>
        <w:t>.</w:t>
      </w:r>
      <w:r>
        <w:tab/>
        <w:t>Schedule 7 notices</w:t>
      </w:r>
      <w:bookmarkEnd w:id="173"/>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lastRenderedPageBreak/>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174" w:name="_Toc131585500"/>
      <w:r>
        <w:rPr>
          <w:rStyle w:val="CharSectno"/>
        </w:rPr>
        <w:t>73</w:t>
      </w:r>
      <w:r>
        <w:t>.</w:t>
      </w:r>
      <w:r>
        <w:tab/>
        <w:t>Review of decisions</w:t>
      </w:r>
      <w:bookmarkEnd w:id="174"/>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175" w:name="_Toc105750283"/>
      <w:bookmarkStart w:id="176" w:name="_Toc105751430"/>
      <w:bookmarkStart w:id="177" w:name="_Toc105765869"/>
      <w:bookmarkStart w:id="178" w:name="_Toc106100054"/>
      <w:bookmarkStart w:id="179" w:name="_Toc131518492"/>
      <w:bookmarkStart w:id="180" w:name="_Toc131518742"/>
      <w:bookmarkStart w:id="181" w:name="_Toc131585501"/>
      <w:r>
        <w:rPr>
          <w:rStyle w:val="CharPartNo"/>
        </w:rPr>
        <w:lastRenderedPageBreak/>
        <w:t>Part 5</w:t>
      </w:r>
      <w:r>
        <w:rPr>
          <w:rStyle w:val="CharDivNo"/>
        </w:rPr>
        <w:t> </w:t>
      </w:r>
      <w:r>
        <w:t>—</w:t>
      </w:r>
      <w:r>
        <w:rPr>
          <w:rStyle w:val="CharDivText"/>
        </w:rPr>
        <w:t> </w:t>
      </w:r>
      <w:r>
        <w:rPr>
          <w:rStyle w:val="CharPartText"/>
        </w:rPr>
        <w:t>Register of licences, permits, notices and restricted professional authorities</w:t>
      </w:r>
      <w:bookmarkEnd w:id="175"/>
      <w:bookmarkEnd w:id="176"/>
      <w:bookmarkEnd w:id="177"/>
      <w:bookmarkEnd w:id="178"/>
      <w:bookmarkEnd w:id="179"/>
      <w:bookmarkEnd w:id="180"/>
      <w:bookmarkEnd w:id="181"/>
    </w:p>
    <w:p>
      <w:pPr>
        <w:pStyle w:val="Heading5"/>
      </w:pPr>
      <w:bookmarkStart w:id="182" w:name="_Toc131585502"/>
      <w:r>
        <w:rPr>
          <w:rStyle w:val="CharSectno"/>
        </w:rPr>
        <w:t>74</w:t>
      </w:r>
      <w:r>
        <w:t>.</w:t>
      </w:r>
      <w:r>
        <w:tab/>
        <w:t>Terms used</w:t>
      </w:r>
      <w:bookmarkEnd w:id="182"/>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183" w:name="_Toc131585503"/>
      <w:r>
        <w:rPr>
          <w:rStyle w:val="CharSectno"/>
        </w:rPr>
        <w:t>75</w:t>
      </w:r>
      <w:r>
        <w:t>.</w:t>
      </w:r>
      <w:r>
        <w:tab/>
        <w:t>CEO to maintain register</w:t>
      </w:r>
      <w:bookmarkEnd w:id="183"/>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184" w:name="_Toc131585504"/>
      <w:r>
        <w:rPr>
          <w:rStyle w:val="CharSectno"/>
        </w:rPr>
        <w:lastRenderedPageBreak/>
        <w:t>76</w:t>
      </w:r>
      <w:r>
        <w:t>.</w:t>
      </w:r>
      <w:r>
        <w:tab/>
        <w:t>Inspection of register</w:t>
      </w:r>
      <w:bookmarkEnd w:id="184"/>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185" w:name="_Toc105750287"/>
      <w:bookmarkStart w:id="186" w:name="_Toc105751434"/>
      <w:bookmarkStart w:id="187" w:name="_Toc105765873"/>
      <w:bookmarkStart w:id="188" w:name="_Toc106100058"/>
      <w:bookmarkStart w:id="189" w:name="_Toc131518496"/>
      <w:bookmarkStart w:id="190" w:name="_Toc131518746"/>
      <w:bookmarkStart w:id="191" w:name="_Toc131585505"/>
      <w:r>
        <w:rPr>
          <w:rStyle w:val="CharPartNo"/>
        </w:rPr>
        <w:lastRenderedPageBreak/>
        <w:t>Part 6</w:t>
      </w:r>
      <w:r>
        <w:t> — </w:t>
      </w:r>
      <w:r>
        <w:rPr>
          <w:rStyle w:val="CharPartText"/>
        </w:rPr>
        <w:t>Drugs of addiction</w:t>
      </w:r>
      <w:bookmarkEnd w:id="185"/>
      <w:bookmarkEnd w:id="186"/>
      <w:bookmarkEnd w:id="187"/>
      <w:bookmarkEnd w:id="188"/>
      <w:bookmarkEnd w:id="189"/>
      <w:bookmarkEnd w:id="190"/>
      <w:bookmarkEnd w:id="191"/>
    </w:p>
    <w:p>
      <w:pPr>
        <w:pStyle w:val="Heading3"/>
      </w:pPr>
      <w:bookmarkStart w:id="192" w:name="_Toc105750288"/>
      <w:bookmarkStart w:id="193" w:name="_Toc105751435"/>
      <w:bookmarkStart w:id="194" w:name="_Toc105765874"/>
      <w:bookmarkStart w:id="195" w:name="_Toc106100059"/>
      <w:bookmarkStart w:id="196" w:name="_Toc131518497"/>
      <w:bookmarkStart w:id="197" w:name="_Toc131518747"/>
      <w:bookmarkStart w:id="198" w:name="_Toc131585506"/>
      <w:r>
        <w:rPr>
          <w:rStyle w:val="CharDivNo"/>
        </w:rPr>
        <w:t>Division 1</w:t>
      </w:r>
      <w:r>
        <w:t> — </w:t>
      </w:r>
      <w:r>
        <w:rPr>
          <w:rStyle w:val="CharDivText"/>
        </w:rPr>
        <w:t>Preliminary</w:t>
      </w:r>
      <w:bookmarkEnd w:id="192"/>
      <w:bookmarkEnd w:id="193"/>
      <w:bookmarkEnd w:id="194"/>
      <w:bookmarkEnd w:id="195"/>
      <w:bookmarkEnd w:id="196"/>
      <w:bookmarkEnd w:id="197"/>
      <w:bookmarkEnd w:id="198"/>
    </w:p>
    <w:p>
      <w:pPr>
        <w:pStyle w:val="Heading5"/>
      </w:pPr>
      <w:bookmarkStart w:id="199" w:name="_Toc131585507"/>
      <w:r>
        <w:rPr>
          <w:rStyle w:val="CharSectno"/>
        </w:rPr>
        <w:t>77</w:t>
      </w:r>
      <w:r>
        <w:t>.</w:t>
      </w:r>
      <w:r>
        <w:tab/>
        <w:t>Terms used</w:t>
      </w:r>
      <w:bookmarkEnd w:id="199"/>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veterinarian — a person for whose animal the veterinarian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keepNext/>
      </w:pPr>
      <w:r>
        <w:tab/>
        <w:t>(2)</w:t>
      </w:r>
      <w:r>
        <w:tab/>
        <w:t>The regulations may prescribe a Schedule 4 poison that has a high propensity for misuse, abuse or illicit use to be a drug of addiction.</w:t>
      </w:r>
    </w:p>
    <w:p>
      <w:pPr>
        <w:pStyle w:val="Footnotesection"/>
      </w:pPr>
      <w:r>
        <w:tab/>
        <w:t>[Section 77 amended: No. 19 of 2021 s. 232(6).]</w:t>
      </w:r>
    </w:p>
    <w:p>
      <w:pPr>
        <w:pStyle w:val="Heading3"/>
      </w:pPr>
      <w:bookmarkStart w:id="200" w:name="_Toc105750290"/>
      <w:bookmarkStart w:id="201" w:name="_Toc105751437"/>
      <w:bookmarkStart w:id="202" w:name="_Toc105765876"/>
      <w:bookmarkStart w:id="203" w:name="_Toc106100061"/>
      <w:bookmarkStart w:id="204" w:name="_Toc131518499"/>
      <w:bookmarkStart w:id="205" w:name="_Toc131518749"/>
      <w:bookmarkStart w:id="206" w:name="_Toc131585508"/>
      <w:r>
        <w:rPr>
          <w:rStyle w:val="CharDivNo"/>
        </w:rPr>
        <w:lastRenderedPageBreak/>
        <w:t>Division 2</w:t>
      </w:r>
      <w:r>
        <w:t> — </w:t>
      </w:r>
      <w:r>
        <w:rPr>
          <w:rStyle w:val="CharDivText"/>
        </w:rPr>
        <w:t>Self</w:t>
      </w:r>
      <w:r>
        <w:rPr>
          <w:rStyle w:val="CharDivText"/>
        </w:rPr>
        <w:noBreakHyphen/>
        <w:t>prescription</w:t>
      </w:r>
      <w:bookmarkEnd w:id="200"/>
      <w:bookmarkEnd w:id="201"/>
      <w:bookmarkEnd w:id="202"/>
      <w:bookmarkEnd w:id="203"/>
      <w:bookmarkEnd w:id="204"/>
      <w:bookmarkEnd w:id="205"/>
      <w:bookmarkEnd w:id="206"/>
    </w:p>
    <w:p>
      <w:pPr>
        <w:pStyle w:val="Heading5"/>
      </w:pPr>
      <w:bookmarkStart w:id="207" w:name="_Toc131585509"/>
      <w:r>
        <w:rPr>
          <w:rStyle w:val="CharSectno"/>
        </w:rPr>
        <w:t>78</w:t>
      </w:r>
      <w:r>
        <w:t>.</w:t>
      </w:r>
      <w:r>
        <w:tab/>
        <w:t>Self</w:t>
      </w:r>
      <w:r>
        <w:noBreakHyphen/>
        <w:t>prescription</w:t>
      </w:r>
      <w:bookmarkEnd w:id="207"/>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208" w:name="_Toc131585510"/>
      <w:r>
        <w:rPr>
          <w:rStyle w:val="CharSectno"/>
        </w:rPr>
        <w:t>79</w:t>
      </w:r>
      <w:r>
        <w:t>.</w:t>
      </w:r>
      <w:r>
        <w:tab/>
        <w:t>Defence: emergency</w:t>
      </w:r>
      <w:bookmarkEnd w:id="208"/>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209" w:name="_Toc105750293"/>
      <w:bookmarkStart w:id="210" w:name="_Toc105751440"/>
      <w:bookmarkStart w:id="211" w:name="_Toc105765879"/>
      <w:bookmarkStart w:id="212" w:name="_Toc106100064"/>
      <w:bookmarkStart w:id="213" w:name="_Toc131518502"/>
      <w:bookmarkStart w:id="214" w:name="_Toc131518752"/>
      <w:bookmarkStart w:id="215" w:name="_Toc131585511"/>
      <w:r>
        <w:rPr>
          <w:rStyle w:val="CharDivNo"/>
        </w:rPr>
        <w:t>Division 3</w:t>
      </w:r>
      <w:r>
        <w:t> — </w:t>
      </w:r>
      <w:r>
        <w:rPr>
          <w:rStyle w:val="CharDivText"/>
        </w:rPr>
        <w:t>Drug dependent persons</w:t>
      </w:r>
      <w:bookmarkEnd w:id="209"/>
      <w:bookmarkEnd w:id="210"/>
      <w:bookmarkEnd w:id="211"/>
      <w:bookmarkEnd w:id="212"/>
      <w:bookmarkEnd w:id="213"/>
      <w:bookmarkEnd w:id="214"/>
      <w:bookmarkEnd w:id="215"/>
    </w:p>
    <w:p>
      <w:pPr>
        <w:pStyle w:val="Heading5"/>
      </w:pPr>
      <w:bookmarkStart w:id="216" w:name="_Toc131585512"/>
      <w:r>
        <w:rPr>
          <w:rStyle w:val="CharSectno"/>
        </w:rPr>
        <w:t>80</w:t>
      </w:r>
      <w:r>
        <w:t>.</w:t>
      </w:r>
      <w:r>
        <w:tab/>
        <w:t>Practitioner to inform CEO of drug dependent status of patient</w:t>
      </w:r>
      <w:bookmarkEnd w:id="216"/>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217" w:name="_Toc131585513"/>
      <w:r>
        <w:rPr>
          <w:rStyle w:val="CharSectno"/>
        </w:rPr>
        <w:lastRenderedPageBreak/>
        <w:t>81</w:t>
      </w:r>
      <w:r>
        <w:t>.</w:t>
      </w:r>
      <w:r>
        <w:tab/>
        <w:t>CEO may include drug dependent person on drugs of addiction record</w:t>
      </w:r>
      <w:bookmarkEnd w:id="217"/>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218" w:name="_Toc131585514"/>
      <w:r>
        <w:rPr>
          <w:rStyle w:val="CharSectno"/>
        </w:rPr>
        <w:t>82</w:t>
      </w:r>
      <w:r>
        <w:t>.</w:t>
      </w:r>
      <w:r>
        <w:tab/>
        <w:t>Recording and notification of drug dependent status</w:t>
      </w:r>
      <w:bookmarkEnd w:id="218"/>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lastRenderedPageBreak/>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219" w:name="_Toc131585515"/>
      <w:r>
        <w:rPr>
          <w:rStyle w:val="CharSectno"/>
        </w:rPr>
        <w:t>83</w:t>
      </w:r>
      <w:r>
        <w:t>.</w:t>
      </w:r>
      <w:r>
        <w:tab/>
        <w:t>Supply or prescription of drugs of addiction to or for drug dependent persons</w:t>
      </w:r>
      <w:bookmarkEnd w:id="219"/>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Subsection"/>
      </w:pPr>
      <w:r>
        <w:tab/>
        <w:t>(3)</w:t>
      </w:r>
      <w:r>
        <w:tab/>
        <w:t xml:space="preserve">Regulations referred to in subsection (1) cannot make provision in relation to the supply or prescription, for the purposes of the </w:t>
      </w:r>
      <w:r>
        <w:rPr>
          <w:i/>
        </w:rPr>
        <w:lastRenderedPageBreak/>
        <w:t>Voluntary Assisted Dying Act 2019</w:t>
      </w:r>
      <w:r>
        <w:t>, of a drug of addiction that is a voluntary assisted dying substance.</w:t>
      </w:r>
    </w:p>
    <w:p>
      <w:pPr>
        <w:pStyle w:val="Footnotesection"/>
      </w:pPr>
      <w:r>
        <w:tab/>
        <w:t>[Section 83 amended: No. 27 of 2019 s. 178.]</w:t>
      </w:r>
    </w:p>
    <w:p>
      <w:pPr>
        <w:pStyle w:val="Heading3"/>
      </w:pPr>
      <w:bookmarkStart w:id="220" w:name="_Toc105750298"/>
      <w:bookmarkStart w:id="221" w:name="_Toc105751445"/>
      <w:bookmarkStart w:id="222" w:name="_Toc105765884"/>
      <w:bookmarkStart w:id="223" w:name="_Toc106100069"/>
      <w:bookmarkStart w:id="224" w:name="_Toc131518507"/>
      <w:bookmarkStart w:id="225" w:name="_Toc131518757"/>
      <w:bookmarkStart w:id="226" w:name="_Toc131585516"/>
      <w:r>
        <w:rPr>
          <w:rStyle w:val="CharDivNo"/>
        </w:rPr>
        <w:t>Division 4</w:t>
      </w:r>
      <w:r>
        <w:t> — </w:t>
      </w:r>
      <w:r>
        <w:rPr>
          <w:rStyle w:val="CharDivText"/>
        </w:rPr>
        <w:t>Oversupplied persons</w:t>
      </w:r>
      <w:bookmarkEnd w:id="220"/>
      <w:bookmarkEnd w:id="221"/>
      <w:bookmarkEnd w:id="222"/>
      <w:bookmarkEnd w:id="223"/>
      <w:bookmarkEnd w:id="224"/>
      <w:bookmarkEnd w:id="225"/>
      <w:bookmarkEnd w:id="226"/>
    </w:p>
    <w:p>
      <w:pPr>
        <w:pStyle w:val="Heading5"/>
      </w:pPr>
      <w:bookmarkStart w:id="227" w:name="_Toc131585517"/>
      <w:r>
        <w:rPr>
          <w:rStyle w:val="CharSectno"/>
        </w:rPr>
        <w:t>84</w:t>
      </w:r>
      <w:r>
        <w:t>.</w:t>
      </w:r>
      <w:r>
        <w:tab/>
        <w:t>Practitioner to inform CEO of oversupplied status of client</w:t>
      </w:r>
      <w:bookmarkEnd w:id="227"/>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228" w:name="_Toc131585518"/>
      <w:r>
        <w:rPr>
          <w:rStyle w:val="CharSectno"/>
        </w:rPr>
        <w:t>85</w:t>
      </w:r>
      <w:r>
        <w:t>.</w:t>
      </w:r>
      <w:r>
        <w:tab/>
        <w:t>CEO may include oversupplied person on drugs of addiction record</w:t>
      </w:r>
      <w:bookmarkEnd w:id="228"/>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lastRenderedPageBreak/>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229" w:name="_Toc131585519"/>
      <w:r>
        <w:rPr>
          <w:rStyle w:val="CharSectno"/>
        </w:rPr>
        <w:t>86</w:t>
      </w:r>
      <w:r>
        <w:t>.</w:t>
      </w:r>
      <w:r>
        <w:tab/>
        <w:t>Recording and notification of oversupplied status</w:t>
      </w:r>
      <w:bookmarkEnd w:id="229"/>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lastRenderedPageBreak/>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230" w:name="_Toc131585520"/>
      <w:r>
        <w:rPr>
          <w:rStyle w:val="CharSectno"/>
        </w:rPr>
        <w:t>87</w:t>
      </w:r>
      <w:r>
        <w:t>.</w:t>
      </w:r>
      <w:r>
        <w:tab/>
        <w:t>Supply or prescription of drugs of addiction to or for oversupplied persons</w:t>
      </w:r>
      <w:bookmarkEnd w:id="230"/>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231" w:name="_Toc105750303"/>
      <w:bookmarkStart w:id="232" w:name="_Toc105751450"/>
      <w:bookmarkStart w:id="233" w:name="_Toc105765889"/>
      <w:bookmarkStart w:id="234" w:name="_Toc106100074"/>
      <w:bookmarkStart w:id="235" w:name="_Toc131518512"/>
      <w:bookmarkStart w:id="236" w:name="_Toc131518762"/>
      <w:bookmarkStart w:id="237" w:name="_Toc131585521"/>
      <w:r>
        <w:rPr>
          <w:rStyle w:val="CharDivNo"/>
        </w:rPr>
        <w:t>Division 5</w:t>
      </w:r>
      <w:r>
        <w:t> — </w:t>
      </w:r>
      <w:r>
        <w:rPr>
          <w:rStyle w:val="CharDivText"/>
        </w:rPr>
        <w:t>Drugs of addiction record</w:t>
      </w:r>
      <w:bookmarkEnd w:id="231"/>
      <w:bookmarkEnd w:id="232"/>
      <w:bookmarkEnd w:id="233"/>
      <w:bookmarkEnd w:id="234"/>
      <w:bookmarkEnd w:id="235"/>
      <w:bookmarkEnd w:id="236"/>
      <w:bookmarkEnd w:id="237"/>
    </w:p>
    <w:p>
      <w:pPr>
        <w:pStyle w:val="Heading5"/>
      </w:pPr>
      <w:bookmarkStart w:id="238" w:name="_Toc131585522"/>
      <w:r>
        <w:rPr>
          <w:rStyle w:val="CharSectno"/>
        </w:rPr>
        <w:t>88</w:t>
      </w:r>
      <w:r>
        <w:t>.</w:t>
      </w:r>
      <w:r>
        <w:tab/>
        <w:t>Drugs of addiction record</w:t>
      </w:r>
      <w:bookmarkEnd w:id="238"/>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lastRenderedPageBreak/>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239" w:name="_Toc131585523"/>
      <w:r>
        <w:rPr>
          <w:rStyle w:val="CharSectno"/>
        </w:rPr>
        <w:t>89</w:t>
      </w:r>
      <w:r>
        <w:t>.</w:t>
      </w:r>
      <w:r>
        <w:tab/>
        <w:t>Purposes for which drugs of addiction record is kept</w:t>
      </w:r>
      <w:bookmarkEnd w:id="239"/>
    </w:p>
    <w:p>
      <w:pPr>
        <w:pStyle w:val="Subsection"/>
      </w:pPr>
      <w:r>
        <w:tab/>
      </w:r>
      <w:r>
        <w:tab/>
        <w:t xml:space="preserve">The drugs of addiction record is to be kept for the following purposes — </w:t>
      </w:r>
    </w:p>
    <w:p>
      <w:pPr>
        <w:pStyle w:val="Indenta"/>
      </w:pPr>
      <w:r>
        <w:tab/>
        <w:t>(a)</w:t>
      </w:r>
      <w:r>
        <w:tab/>
        <w:t>to plan, monitor and evaluate services for the control of the supply or prescription of drugs of addiction in Western Australia;</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240" w:name="_Toc131585524"/>
      <w:r>
        <w:rPr>
          <w:rStyle w:val="CharSectno"/>
        </w:rPr>
        <w:lastRenderedPageBreak/>
        <w:t>90</w:t>
      </w:r>
      <w:r>
        <w:t>.</w:t>
      </w:r>
      <w:r>
        <w:tab/>
        <w:t>Amending information in drugs of addiction record</w:t>
      </w:r>
      <w:bookmarkEnd w:id="240"/>
    </w:p>
    <w:p>
      <w:pPr>
        <w:pStyle w:val="Subsection"/>
        <w:keepNext/>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241" w:name="_Toc131585525"/>
      <w:r>
        <w:rPr>
          <w:rStyle w:val="CharSectno"/>
        </w:rPr>
        <w:t>91</w:t>
      </w:r>
      <w:r>
        <w:t>.</w:t>
      </w:r>
      <w:r>
        <w:tab/>
        <w:t>CEO may authorise disclosure of information</w:t>
      </w:r>
      <w:bookmarkEnd w:id="241"/>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242" w:name="_Toc105750308"/>
      <w:bookmarkStart w:id="243" w:name="_Toc105751455"/>
      <w:bookmarkStart w:id="244" w:name="_Toc105765894"/>
      <w:bookmarkStart w:id="245" w:name="_Toc106100079"/>
      <w:bookmarkStart w:id="246" w:name="_Toc131518517"/>
      <w:bookmarkStart w:id="247" w:name="_Toc131518767"/>
      <w:bookmarkStart w:id="248" w:name="_Toc131585526"/>
      <w:r>
        <w:rPr>
          <w:rStyle w:val="CharDivNo"/>
        </w:rPr>
        <w:lastRenderedPageBreak/>
        <w:t>Division 6</w:t>
      </w:r>
      <w:r>
        <w:t> — </w:t>
      </w:r>
      <w:r>
        <w:rPr>
          <w:rStyle w:val="CharDivText"/>
        </w:rPr>
        <w:t>Review of decisions by State Administrative Tribunal</w:t>
      </w:r>
      <w:bookmarkEnd w:id="242"/>
      <w:bookmarkEnd w:id="243"/>
      <w:bookmarkEnd w:id="244"/>
      <w:bookmarkEnd w:id="245"/>
      <w:bookmarkEnd w:id="246"/>
      <w:bookmarkEnd w:id="247"/>
      <w:bookmarkEnd w:id="248"/>
    </w:p>
    <w:p>
      <w:pPr>
        <w:pStyle w:val="Heading5"/>
      </w:pPr>
      <w:bookmarkStart w:id="249" w:name="_Toc131585527"/>
      <w:r>
        <w:rPr>
          <w:rStyle w:val="CharSectno"/>
        </w:rPr>
        <w:t>92</w:t>
      </w:r>
      <w:r>
        <w:t>.</w:t>
      </w:r>
      <w:r>
        <w:tab/>
        <w:t>Review of decision to include person in drugs of addiction record</w:t>
      </w:r>
      <w:bookmarkEnd w:id="249"/>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250" w:name="_Toc105750310"/>
      <w:bookmarkStart w:id="251" w:name="_Toc105751457"/>
      <w:bookmarkStart w:id="252" w:name="_Toc105765896"/>
      <w:bookmarkStart w:id="253" w:name="_Toc106100081"/>
      <w:bookmarkStart w:id="254" w:name="_Toc131518519"/>
      <w:bookmarkStart w:id="255" w:name="_Toc131518769"/>
      <w:bookmarkStart w:id="256" w:name="_Toc131585528"/>
      <w:r>
        <w:rPr>
          <w:rStyle w:val="CharPartNo"/>
        </w:rPr>
        <w:lastRenderedPageBreak/>
        <w:t>Part 7</w:t>
      </w:r>
      <w:r>
        <w:t> — </w:t>
      </w:r>
      <w:r>
        <w:rPr>
          <w:rStyle w:val="CharPartText"/>
        </w:rPr>
        <w:t>Investigation and enforcement</w:t>
      </w:r>
      <w:bookmarkEnd w:id="250"/>
      <w:bookmarkEnd w:id="251"/>
      <w:bookmarkEnd w:id="252"/>
      <w:bookmarkEnd w:id="253"/>
      <w:bookmarkEnd w:id="254"/>
      <w:bookmarkEnd w:id="255"/>
      <w:bookmarkEnd w:id="256"/>
    </w:p>
    <w:p>
      <w:pPr>
        <w:pStyle w:val="Heading3"/>
      </w:pPr>
      <w:bookmarkStart w:id="257" w:name="_Toc105750311"/>
      <w:bookmarkStart w:id="258" w:name="_Toc105751458"/>
      <w:bookmarkStart w:id="259" w:name="_Toc105765897"/>
      <w:bookmarkStart w:id="260" w:name="_Toc106100082"/>
      <w:bookmarkStart w:id="261" w:name="_Toc131518520"/>
      <w:bookmarkStart w:id="262" w:name="_Toc131518770"/>
      <w:bookmarkStart w:id="263" w:name="_Toc131585529"/>
      <w:r>
        <w:rPr>
          <w:rStyle w:val="CharDivNo"/>
        </w:rPr>
        <w:t>Division 1</w:t>
      </w:r>
      <w:r>
        <w:t> — </w:t>
      </w:r>
      <w:r>
        <w:rPr>
          <w:rStyle w:val="CharDivText"/>
        </w:rPr>
        <w:t>Preliminary</w:t>
      </w:r>
      <w:bookmarkEnd w:id="257"/>
      <w:bookmarkEnd w:id="258"/>
      <w:bookmarkEnd w:id="259"/>
      <w:bookmarkEnd w:id="260"/>
      <w:bookmarkEnd w:id="261"/>
      <w:bookmarkEnd w:id="262"/>
      <w:bookmarkEnd w:id="263"/>
    </w:p>
    <w:p>
      <w:pPr>
        <w:pStyle w:val="Heading5"/>
      </w:pPr>
      <w:bookmarkStart w:id="264" w:name="_Toc131585530"/>
      <w:r>
        <w:rPr>
          <w:rStyle w:val="CharSectno"/>
        </w:rPr>
        <w:t>93</w:t>
      </w:r>
      <w:r>
        <w:t>.</w:t>
      </w:r>
      <w:r>
        <w:tab/>
        <w:t>Terms used</w:t>
      </w:r>
      <w:bookmarkEnd w:id="264"/>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265" w:name="_Toc131585531"/>
      <w:r>
        <w:rPr>
          <w:rStyle w:val="CharSectno"/>
        </w:rPr>
        <w:t>94</w:t>
      </w:r>
      <w:r>
        <w:t>.</w:t>
      </w:r>
      <w:r>
        <w:tab/>
        <w:t>This Part’s relationship with other laws</w:t>
      </w:r>
      <w:bookmarkEnd w:id="265"/>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pPr>
        <w:pStyle w:val="Heading3"/>
      </w:pPr>
      <w:bookmarkStart w:id="266" w:name="_Toc105750314"/>
      <w:bookmarkStart w:id="267" w:name="_Toc105751461"/>
      <w:bookmarkStart w:id="268" w:name="_Toc105765900"/>
      <w:bookmarkStart w:id="269" w:name="_Toc106100085"/>
      <w:bookmarkStart w:id="270" w:name="_Toc131518523"/>
      <w:bookmarkStart w:id="271" w:name="_Toc131518773"/>
      <w:bookmarkStart w:id="272" w:name="_Toc131585532"/>
      <w:r>
        <w:rPr>
          <w:rStyle w:val="CharDivNo"/>
        </w:rPr>
        <w:t>Division 2</w:t>
      </w:r>
      <w:r>
        <w:t> — </w:t>
      </w:r>
      <w:r>
        <w:rPr>
          <w:rStyle w:val="CharDivText"/>
        </w:rPr>
        <w:t>Investigators</w:t>
      </w:r>
      <w:bookmarkEnd w:id="266"/>
      <w:bookmarkEnd w:id="267"/>
      <w:bookmarkEnd w:id="268"/>
      <w:bookmarkEnd w:id="269"/>
      <w:bookmarkEnd w:id="270"/>
      <w:bookmarkEnd w:id="271"/>
      <w:bookmarkEnd w:id="272"/>
    </w:p>
    <w:p>
      <w:pPr>
        <w:pStyle w:val="Heading5"/>
      </w:pPr>
      <w:bookmarkStart w:id="273" w:name="_Toc131585533"/>
      <w:r>
        <w:rPr>
          <w:rStyle w:val="CharSectno"/>
        </w:rPr>
        <w:t>95</w:t>
      </w:r>
      <w:r>
        <w:t>.</w:t>
      </w:r>
      <w:r>
        <w:tab/>
        <w:t>Designation of investigators</w:t>
      </w:r>
      <w:bookmarkEnd w:id="273"/>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Subsection"/>
      </w:pPr>
      <w:r>
        <w:lastRenderedPageBreak/>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274" w:name="_Toc131585534"/>
      <w:r>
        <w:rPr>
          <w:rStyle w:val="CharSectno"/>
        </w:rPr>
        <w:t>96</w:t>
      </w:r>
      <w:r>
        <w:t>.</w:t>
      </w:r>
      <w:r>
        <w:tab/>
        <w:t>CEO has functions of investigator</w:t>
      </w:r>
      <w:bookmarkEnd w:id="274"/>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275" w:name="_Toc131585535"/>
      <w:r>
        <w:rPr>
          <w:rStyle w:val="CharSectno"/>
        </w:rPr>
        <w:t>97</w:t>
      </w:r>
      <w:r>
        <w:t>.</w:t>
      </w:r>
      <w:r>
        <w:tab/>
        <w:t>Police have functions of investigator</w:t>
      </w:r>
      <w:bookmarkEnd w:id="275"/>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76" w:name="_Toc131585536"/>
      <w:r>
        <w:rPr>
          <w:rStyle w:val="CharSectno"/>
        </w:rPr>
        <w:t>98</w:t>
      </w:r>
      <w:r>
        <w:t>.</w:t>
      </w:r>
      <w:r>
        <w:tab/>
        <w:t>Identity cards</w:t>
      </w:r>
      <w:bookmarkEnd w:id="276"/>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lastRenderedPageBreak/>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277" w:name="_Toc131585537"/>
      <w:r>
        <w:rPr>
          <w:rStyle w:val="CharSectno"/>
        </w:rPr>
        <w:t>99</w:t>
      </w:r>
      <w:r>
        <w:t>.</w:t>
      </w:r>
      <w:r>
        <w:tab/>
        <w:t>Production and display of identity card</w:t>
      </w:r>
      <w:bookmarkEnd w:id="277"/>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278" w:name="_Toc131585538"/>
      <w:r>
        <w:rPr>
          <w:rStyle w:val="CharSectno"/>
        </w:rPr>
        <w:t>100</w:t>
      </w:r>
      <w:r>
        <w:t>.</w:t>
      </w:r>
      <w:r>
        <w:tab/>
        <w:t>Limitation on powers of investigators</w:t>
      </w:r>
      <w:bookmarkEnd w:id="278"/>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279" w:name="_Toc105750321"/>
      <w:bookmarkStart w:id="280" w:name="_Toc105751468"/>
      <w:bookmarkStart w:id="281" w:name="_Toc105765907"/>
      <w:bookmarkStart w:id="282" w:name="_Toc106100092"/>
      <w:bookmarkStart w:id="283" w:name="_Toc131518530"/>
      <w:bookmarkStart w:id="284" w:name="_Toc131518780"/>
      <w:bookmarkStart w:id="285" w:name="_Toc131585539"/>
      <w:r>
        <w:rPr>
          <w:rStyle w:val="CharDivNo"/>
        </w:rPr>
        <w:lastRenderedPageBreak/>
        <w:t>Division 3</w:t>
      </w:r>
      <w:r>
        <w:t> — </w:t>
      </w:r>
      <w:r>
        <w:rPr>
          <w:rStyle w:val="CharDivText"/>
        </w:rPr>
        <w:t>Investigations</w:t>
      </w:r>
      <w:bookmarkEnd w:id="279"/>
      <w:bookmarkEnd w:id="280"/>
      <w:bookmarkEnd w:id="281"/>
      <w:bookmarkEnd w:id="282"/>
      <w:bookmarkEnd w:id="283"/>
      <w:bookmarkEnd w:id="284"/>
      <w:bookmarkEnd w:id="285"/>
    </w:p>
    <w:p>
      <w:pPr>
        <w:pStyle w:val="Heading5"/>
      </w:pPr>
      <w:bookmarkStart w:id="286" w:name="_Toc131585540"/>
      <w:r>
        <w:rPr>
          <w:rStyle w:val="CharSectno"/>
        </w:rPr>
        <w:t>101</w:t>
      </w:r>
      <w:r>
        <w:t>.</w:t>
      </w:r>
      <w:r>
        <w:tab/>
        <w:t>Investigations: purpose and procedure</w:t>
      </w:r>
      <w:bookmarkEnd w:id="286"/>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287" w:name="_Toc131585541"/>
      <w:r>
        <w:rPr>
          <w:rStyle w:val="CharSectno"/>
        </w:rPr>
        <w:t>102</w:t>
      </w:r>
      <w:r>
        <w:t>.</w:t>
      </w:r>
      <w:r>
        <w:tab/>
        <w:t>Entry powers</w:t>
      </w:r>
      <w:bookmarkEnd w:id="287"/>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lastRenderedPageBreak/>
        <w:tab/>
        <w:t>(b)</w:t>
      </w:r>
      <w:r>
        <w:tab/>
        <w:t>any part of a hospital, health care facility or place at which a health professional carries on business in which a patient is being treated.</w:t>
      </w:r>
    </w:p>
    <w:p>
      <w:pPr>
        <w:pStyle w:val="Heading5"/>
      </w:pPr>
      <w:bookmarkStart w:id="288" w:name="_Toc131585542"/>
      <w:r>
        <w:rPr>
          <w:rStyle w:val="CharSectno"/>
        </w:rPr>
        <w:t>103</w:t>
      </w:r>
      <w:r>
        <w:t>.</w:t>
      </w:r>
      <w:r>
        <w:tab/>
        <w:t>Powers after entry for investigation</w:t>
      </w:r>
      <w:bookmarkEnd w:id="288"/>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lastRenderedPageBreak/>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289" w:name="_Toc131585543"/>
      <w:r>
        <w:rPr>
          <w:rStyle w:val="CharSectno"/>
        </w:rPr>
        <w:t>104</w:t>
      </w:r>
      <w:r>
        <w:t>.</w:t>
      </w:r>
      <w:r>
        <w:tab/>
        <w:t>Obtaining information and documents</w:t>
      </w:r>
      <w:bookmarkEnd w:id="289"/>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lastRenderedPageBreak/>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290" w:name="_Toc131585544"/>
      <w:r>
        <w:rPr>
          <w:rStyle w:val="CharSectno"/>
        </w:rPr>
        <w:t>105</w:t>
      </w:r>
      <w:r>
        <w:t>.</w:t>
      </w:r>
      <w:r>
        <w:tab/>
        <w:t>Use of force and assistance</w:t>
      </w:r>
      <w:bookmarkEnd w:id="290"/>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lastRenderedPageBreak/>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291" w:name="_Toc131585545"/>
      <w:r>
        <w:rPr>
          <w:rStyle w:val="CharSectno"/>
        </w:rPr>
        <w:t>106</w:t>
      </w:r>
      <w:r>
        <w:t>.</w:t>
      </w:r>
      <w:r>
        <w:tab/>
        <w:t>Obstruction</w:t>
      </w:r>
      <w:bookmarkEnd w:id="291"/>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92" w:name="_Toc131585546"/>
      <w:r>
        <w:rPr>
          <w:rStyle w:val="CharSectno"/>
        </w:rPr>
        <w:t>107</w:t>
      </w:r>
      <w:r>
        <w:t>.</w:t>
      </w:r>
      <w:r>
        <w:tab/>
        <w:t>Directions generally</w:t>
      </w:r>
      <w:bookmarkEnd w:id="292"/>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293" w:name="_Toc131585547"/>
      <w:r>
        <w:rPr>
          <w:rStyle w:val="CharSectno"/>
        </w:rPr>
        <w:lastRenderedPageBreak/>
        <w:t>108</w:t>
      </w:r>
      <w:r>
        <w:t>.</w:t>
      </w:r>
      <w:r>
        <w:tab/>
        <w:t>Investigator may supply, obtain and possess poison</w:t>
      </w:r>
      <w:bookmarkEnd w:id="293"/>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294" w:name="_Toc105750330"/>
      <w:bookmarkStart w:id="295" w:name="_Toc105751477"/>
      <w:bookmarkStart w:id="296" w:name="_Toc105765916"/>
      <w:bookmarkStart w:id="297" w:name="_Toc106100101"/>
      <w:bookmarkStart w:id="298" w:name="_Toc131518539"/>
      <w:bookmarkStart w:id="299" w:name="_Toc131518789"/>
      <w:bookmarkStart w:id="300" w:name="_Toc131585548"/>
      <w:r>
        <w:rPr>
          <w:rStyle w:val="CharDivNo"/>
        </w:rPr>
        <w:t>Division 4</w:t>
      </w:r>
      <w:r>
        <w:t> — </w:t>
      </w:r>
      <w:r>
        <w:rPr>
          <w:rStyle w:val="CharDivText"/>
        </w:rPr>
        <w:t>Entry warrants</w:t>
      </w:r>
      <w:bookmarkEnd w:id="294"/>
      <w:bookmarkEnd w:id="295"/>
      <w:bookmarkEnd w:id="296"/>
      <w:bookmarkEnd w:id="297"/>
      <w:bookmarkEnd w:id="298"/>
      <w:bookmarkEnd w:id="299"/>
      <w:bookmarkEnd w:id="300"/>
    </w:p>
    <w:p>
      <w:pPr>
        <w:pStyle w:val="Heading5"/>
      </w:pPr>
      <w:bookmarkStart w:id="301" w:name="_Toc131585549"/>
      <w:r>
        <w:rPr>
          <w:rStyle w:val="CharSectno"/>
        </w:rPr>
        <w:t>109</w:t>
      </w:r>
      <w:r>
        <w:t>.</w:t>
      </w:r>
      <w:r>
        <w:tab/>
        <w:t>Warrant to enter place</w:t>
      </w:r>
      <w:bookmarkEnd w:id="301"/>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302" w:name="_Toc131585550"/>
      <w:r>
        <w:rPr>
          <w:rStyle w:val="CharSectno"/>
        </w:rPr>
        <w:t>110</w:t>
      </w:r>
      <w:r>
        <w:t>.</w:t>
      </w:r>
      <w:r>
        <w:tab/>
        <w:t>Issue of entry warrant</w:t>
      </w:r>
      <w:bookmarkEnd w:id="302"/>
    </w:p>
    <w:p>
      <w:pPr>
        <w:pStyle w:val="Subsection"/>
      </w:pPr>
      <w:r>
        <w:tab/>
        <w:t>(1)</w:t>
      </w:r>
      <w:r>
        <w:tab/>
        <w:t xml:space="preserve">A justice of the peace to whom an application is made under section 109 may issue an entry warrant if satisfied that there are </w:t>
      </w:r>
      <w:r>
        <w:lastRenderedPageBreak/>
        <w:t>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03" w:name="_Toc131585551"/>
      <w:r>
        <w:rPr>
          <w:rStyle w:val="CharSectno"/>
        </w:rPr>
        <w:t>111</w:t>
      </w:r>
      <w:r>
        <w:t>.</w:t>
      </w:r>
      <w:r>
        <w:tab/>
        <w:t>Effect of entry warrant</w:t>
      </w:r>
      <w:bookmarkEnd w:id="303"/>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304" w:name="_Toc131585552"/>
      <w:r>
        <w:rPr>
          <w:rStyle w:val="CharSectno"/>
        </w:rPr>
        <w:t>112</w:t>
      </w:r>
      <w:r>
        <w:t>.</w:t>
      </w:r>
      <w:r>
        <w:tab/>
        <w:t>Execution of entry warrant</w:t>
      </w:r>
      <w:bookmarkEnd w:id="304"/>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305" w:name="_Toc105750335"/>
      <w:bookmarkStart w:id="306" w:name="_Toc105751482"/>
      <w:bookmarkStart w:id="307" w:name="_Toc105765921"/>
      <w:bookmarkStart w:id="308" w:name="_Toc106100106"/>
      <w:bookmarkStart w:id="309" w:name="_Toc131518544"/>
      <w:bookmarkStart w:id="310" w:name="_Toc131518794"/>
      <w:bookmarkStart w:id="311" w:name="_Toc131585553"/>
      <w:r>
        <w:rPr>
          <w:rStyle w:val="CharDivNo"/>
        </w:rPr>
        <w:lastRenderedPageBreak/>
        <w:t>Division 5</w:t>
      </w:r>
      <w:r>
        <w:t> — </w:t>
      </w:r>
      <w:r>
        <w:rPr>
          <w:rStyle w:val="CharDivText"/>
        </w:rPr>
        <w:t>Seized things and forfeiture</w:t>
      </w:r>
      <w:bookmarkEnd w:id="305"/>
      <w:bookmarkEnd w:id="306"/>
      <w:bookmarkEnd w:id="307"/>
      <w:bookmarkEnd w:id="308"/>
      <w:bookmarkEnd w:id="309"/>
      <w:bookmarkEnd w:id="310"/>
      <w:bookmarkEnd w:id="311"/>
    </w:p>
    <w:p>
      <w:pPr>
        <w:pStyle w:val="Heading5"/>
      </w:pPr>
      <w:bookmarkStart w:id="312" w:name="_Toc131585554"/>
      <w:r>
        <w:rPr>
          <w:rStyle w:val="CharSectno"/>
        </w:rPr>
        <w:t>113</w:t>
      </w:r>
      <w:r>
        <w:t>.</w:t>
      </w:r>
      <w:r>
        <w:tab/>
        <w:t>Forfeiture on conviction</w:t>
      </w:r>
      <w:bookmarkEnd w:id="312"/>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313" w:name="_Toc131585555"/>
      <w:r>
        <w:rPr>
          <w:rStyle w:val="CharSectno"/>
        </w:rPr>
        <w:t>114</w:t>
      </w:r>
      <w:r>
        <w:t>.</w:t>
      </w:r>
      <w:r>
        <w:tab/>
        <w:t>Disposal of seized and forfeited property</w:t>
      </w:r>
      <w:bookmarkEnd w:id="313"/>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314" w:name="_Toc105750338"/>
      <w:bookmarkStart w:id="315" w:name="_Toc105751485"/>
      <w:bookmarkStart w:id="316" w:name="_Toc105765924"/>
      <w:bookmarkStart w:id="317" w:name="_Toc106100109"/>
      <w:bookmarkStart w:id="318" w:name="_Toc131518547"/>
      <w:bookmarkStart w:id="319" w:name="_Toc131518797"/>
      <w:bookmarkStart w:id="320" w:name="_Toc131585556"/>
      <w:r>
        <w:rPr>
          <w:rStyle w:val="CharDivNo"/>
        </w:rPr>
        <w:t>Division 6</w:t>
      </w:r>
      <w:r>
        <w:t> — </w:t>
      </w:r>
      <w:r>
        <w:rPr>
          <w:rStyle w:val="CharDivText"/>
        </w:rPr>
        <w:t>Penalties and other orders</w:t>
      </w:r>
      <w:bookmarkEnd w:id="314"/>
      <w:bookmarkEnd w:id="315"/>
      <w:bookmarkEnd w:id="316"/>
      <w:bookmarkEnd w:id="317"/>
      <w:bookmarkEnd w:id="318"/>
      <w:bookmarkEnd w:id="319"/>
      <w:bookmarkEnd w:id="320"/>
    </w:p>
    <w:p>
      <w:pPr>
        <w:pStyle w:val="Heading5"/>
      </w:pPr>
      <w:bookmarkStart w:id="321" w:name="_Toc131585557"/>
      <w:r>
        <w:rPr>
          <w:rStyle w:val="CharSectno"/>
        </w:rPr>
        <w:t>115</w:t>
      </w:r>
      <w:r>
        <w:t>.</w:t>
      </w:r>
      <w:r>
        <w:tab/>
        <w:t>General penalties</w:t>
      </w:r>
      <w:bookmarkEnd w:id="321"/>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 or</w:t>
      </w:r>
    </w:p>
    <w:p>
      <w:pPr>
        <w:pStyle w:val="Indenti"/>
      </w:pPr>
      <w:r>
        <w:lastRenderedPageBreak/>
        <w:tab/>
        <w:t>(iv)</w:t>
      </w:r>
      <w:r>
        <w:tab/>
        <w:t xml:space="preserve">a voluntary assisted dying substance prescribed, supplied, possessed or used for the purposes of the </w:t>
      </w:r>
      <w:r>
        <w:rPr>
          <w:i/>
        </w:rPr>
        <w:t>Voluntary Assisted Dying Act 2019</w:t>
      </w:r>
      <w:r>
        <w:t>,</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lastRenderedPageBreak/>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Footnotesection"/>
      </w:pPr>
      <w:r>
        <w:tab/>
        <w:t>[Section 115 amended: No. 27 of 2019 s. 179.]</w:t>
      </w:r>
    </w:p>
    <w:p>
      <w:pPr>
        <w:pStyle w:val="Heading5"/>
      </w:pPr>
      <w:bookmarkStart w:id="322" w:name="_Toc131585558"/>
      <w:r>
        <w:rPr>
          <w:rStyle w:val="CharSectno"/>
        </w:rPr>
        <w:t>116</w:t>
      </w:r>
      <w:r>
        <w:t>.</w:t>
      </w:r>
      <w:r>
        <w:tab/>
        <w:t>Order as to costs of analysis</w:t>
      </w:r>
      <w:bookmarkEnd w:id="322"/>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323" w:name="_Toc131585559"/>
      <w:r>
        <w:rPr>
          <w:rStyle w:val="CharSectno"/>
        </w:rPr>
        <w:t>117</w:t>
      </w:r>
      <w:r>
        <w:t>.</w:t>
      </w:r>
      <w:r>
        <w:tab/>
        <w:t>Court to notify CEO of conviction of licensee, permit holder or authorised health professional</w:t>
      </w:r>
      <w:bookmarkEnd w:id="323"/>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324" w:name="_Toc105750342"/>
      <w:bookmarkStart w:id="325" w:name="_Toc105751489"/>
      <w:bookmarkStart w:id="326" w:name="_Toc105765928"/>
      <w:bookmarkStart w:id="327" w:name="_Toc106100113"/>
      <w:bookmarkStart w:id="328" w:name="_Toc131518551"/>
      <w:bookmarkStart w:id="329" w:name="_Toc131518801"/>
      <w:bookmarkStart w:id="330" w:name="_Toc131585560"/>
      <w:r>
        <w:rPr>
          <w:rStyle w:val="CharDivNo"/>
        </w:rPr>
        <w:t>Division 7</w:t>
      </w:r>
      <w:r>
        <w:t> — </w:t>
      </w:r>
      <w:r>
        <w:rPr>
          <w:rStyle w:val="CharDivText"/>
        </w:rPr>
        <w:t>Liability of certain persons</w:t>
      </w:r>
      <w:bookmarkEnd w:id="324"/>
      <w:bookmarkEnd w:id="325"/>
      <w:bookmarkEnd w:id="326"/>
      <w:bookmarkEnd w:id="327"/>
      <w:bookmarkEnd w:id="328"/>
      <w:bookmarkEnd w:id="329"/>
      <w:bookmarkEnd w:id="330"/>
    </w:p>
    <w:p>
      <w:pPr>
        <w:pStyle w:val="Heading5"/>
      </w:pPr>
      <w:bookmarkStart w:id="331" w:name="_Toc130918481"/>
      <w:bookmarkStart w:id="332" w:name="_Toc131585561"/>
      <w:r>
        <w:rPr>
          <w:rStyle w:val="CharSectno"/>
        </w:rPr>
        <w:t>118</w:t>
      </w:r>
      <w:r>
        <w:t>.</w:t>
      </w:r>
      <w:r>
        <w:tab/>
        <w:t>Liability of officers for offence by body corporate</w:t>
      </w:r>
      <w:bookmarkEnd w:id="331"/>
      <w:bookmarkEnd w:id="332"/>
    </w:p>
    <w:p>
      <w:pPr>
        <w:pStyle w:val="Subsection"/>
      </w:pPr>
      <w:r>
        <w:tab/>
        <w:t>(1)</w:t>
      </w:r>
      <w:r>
        <w:tab/>
      </w:r>
      <w:r>
        <w:rPr>
          <w:i/>
        </w:rPr>
        <w:t>The Criminal Code</w:t>
      </w:r>
      <w:r>
        <w:t xml:space="preserve"> section 39 (which provides for the criminal liability of officers of a body corporate) applies to an offence under a provision of this Act listed in Table A.</w:t>
      </w:r>
    </w:p>
    <w:p>
      <w:pPr>
        <w:pStyle w:val="THeadingNAm"/>
      </w:pPr>
      <w:r>
        <w:lastRenderedPageBreak/>
        <w:t>Table 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cantSplit/>
        </w:trPr>
        <w:tc>
          <w:tcPr>
            <w:tcW w:w="2480" w:type="dxa"/>
            <w:noWrap/>
          </w:tcPr>
          <w:p>
            <w:pPr>
              <w:pStyle w:val="TableNAm"/>
            </w:pPr>
            <w:r>
              <w:t>s. 13(1) and (4)</w:t>
            </w:r>
          </w:p>
        </w:tc>
        <w:tc>
          <w:tcPr>
            <w:tcW w:w="2481" w:type="dxa"/>
            <w:noWrap/>
          </w:tcPr>
          <w:p>
            <w:pPr>
              <w:pStyle w:val="TableNAm"/>
            </w:pPr>
            <w:r>
              <w:t>s. 15(1) and (2)</w:t>
            </w:r>
          </w:p>
        </w:tc>
      </w:tr>
      <w:tr>
        <w:trPr>
          <w:cantSplit/>
        </w:trPr>
        <w:tc>
          <w:tcPr>
            <w:tcW w:w="2480" w:type="dxa"/>
            <w:noWrap/>
          </w:tcPr>
          <w:p>
            <w:pPr>
              <w:pStyle w:val="TableNAm"/>
            </w:pPr>
            <w:r>
              <w:t>s. 19</w:t>
            </w:r>
          </w:p>
        </w:tc>
        <w:tc>
          <w:tcPr>
            <w:tcW w:w="2481" w:type="dxa"/>
            <w:noWrap/>
          </w:tcPr>
          <w:p>
            <w:pPr>
              <w:pStyle w:val="TableNAm"/>
            </w:pPr>
            <w:r>
              <w:t>s. 20(1)</w:t>
            </w:r>
          </w:p>
        </w:tc>
      </w:tr>
      <w:tr>
        <w:trPr>
          <w:cantSplit/>
        </w:trPr>
        <w:tc>
          <w:tcPr>
            <w:tcW w:w="2480" w:type="dxa"/>
            <w:noWrap/>
          </w:tcPr>
          <w:p>
            <w:pPr>
              <w:pStyle w:val="TableNAm"/>
            </w:pPr>
            <w:r>
              <w:t>s. 23(1) and (2)</w:t>
            </w:r>
          </w:p>
        </w:tc>
        <w:tc>
          <w:tcPr>
            <w:tcW w:w="2481" w:type="dxa"/>
            <w:noWrap/>
          </w:tcPr>
          <w:p>
            <w:pPr>
              <w:pStyle w:val="TableNAm"/>
            </w:pPr>
            <w:r>
              <w:t>s. 24(2)</w:t>
            </w:r>
          </w:p>
        </w:tc>
      </w:tr>
      <w:tr>
        <w:trPr>
          <w:cantSplit/>
        </w:trPr>
        <w:tc>
          <w:tcPr>
            <w:tcW w:w="2480" w:type="dxa"/>
            <w:noWrap/>
          </w:tcPr>
          <w:p>
            <w:pPr>
              <w:pStyle w:val="TableNAm"/>
            </w:pPr>
            <w:r>
              <w:t>s. 54(1)</w:t>
            </w:r>
          </w:p>
        </w:tc>
        <w:tc>
          <w:tcPr>
            <w:tcW w:w="2481" w:type="dxa"/>
            <w:noWrap/>
          </w:tcPr>
          <w:p>
            <w:pPr>
              <w:pStyle w:val="TableNAm"/>
            </w:pPr>
            <w:r>
              <w:t>s. 64</w:t>
            </w:r>
          </w:p>
        </w:tc>
      </w:tr>
      <w:tr>
        <w:trPr>
          <w:cantSplit/>
        </w:trPr>
        <w:tc>
          <w:tcPr>
            <w:tcW w:w="2480" w:type="dxa"/>
            <w:noWrap/>
          </w:tcPr>
          <w:p>
            <w:pPr>
              <w:pStyle w:val="TableNAm"/>
            </w:pPr>
            <w:r>
              <w:t>s. 106(1)</w:t>
            </w:r>
          </w:p>
        </w:tc>
        <w:tc>
          <w:tcPr>
            <w:tcW w:w="2481" w:type="dxa"/>
            <w:noWrap/>
          </w:tcPr>
          <w:p>
            <w:pPr>
              <w:pStyle w:val="TableNAm"/>
            </w:pPr>
            <w:r>
              <w:t>s. 107(2)</w:t>
            </w:r>
          </w:p>
        </w:tc>
      </w:tr>
    </w:tbl>
    <w:p>
      <w:pPr>
        <w:pStyle w:val="Subsection"/>
      </w:pPr>
      <w:r>
        <w:tab/>
        <w:t>(2)</w:t>
      </w:r>
      <w:r>
        <w:tab/>
      </w:r>
      <w:r>
        <w:rPr>
          <w:i/>
        </w:rPr>
        <w:t>The Criminal Code</w:t>
      </w:r>
      <w:r>
        <w:t xml:space="preserve"> section 41 (which provides for the criminal liability of officers of a body corporate) applies to an offence under a provision of this Act listed in Table B.</w:t>
      </w:r>
    </w:p>
    <w:p>
      <w:pPr>
        <w:pStyle w:val="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cantSplit/>
        </w:trPr>
        <w:tc>
          <w:tcPr>
            <w:tcW w:w="2480" w:type="dxa"/>
            <w:noWrap/>
          </w:tcPr>
          <w:p>
            <w:pPr>
              <w:pStyle w:val="TableNAm"/>
            </w:pPr>
            <w:r>
              <w:t>s. 14(1) and (4)</w:t>
            </w:r>
          </w:p>
        </w:tc>
        <w:tc>
          <w:tcPr>
            <w:tcW w:w="2481" w:type="dxa"/>
            <w:noWrap/>
          </w:tcPr>
          <w:p>
            <w:pPr>
              <w:pStyle w:val="TableNAm"/>
            </w:pPr>
            <w:r>
              <w:t>s. 16(1), (2) and (3)</w:t>
            </w:r>
          </w:p>
        </w:tc>
      </w:tr>
      <w:tr>
        <w:trPr>
          <w:cantSplit/>
        </w:trPr>
        <w:tc>
          <w:tcPr>
            <w:tcW w:w="2480" w:type="dxa"/>
            <w:noWrap/>
          </w:tcPr>
          <w:p>
            <w:pPr>
              <w:pStyle w:val="TableNAm"/>
            </w:pPr>
            <w:r>
              <w:t>s. 17</w:t>
            </w:r>
          </w:p>
        </w:tc>
        <w:tc>
          <w:tcPr>
            <w:tcW w:w="2481" w:type="dxa"/>
            <w:noWrap/>
          </w:tcPr>
          <w:p>
            <w:pPr>
              <w:pStyle w:val="TableNAm"/>
            </w:pPr>
            <w:r>
              <w:t>s. 18(1) and (2)</w:t>
            </w:r>
          </w:p>
        </w:tc>
      </w:tr>
      <w:tr>
        <w:trPr>
          <w:cantSplit/>
        </w:trPr>
        <w:tc>
          <w:tcPr>
            <w:tcW w:w="2480" w:type="dxa"/>
            <w:noWrap/>
          </w:tcPr>
          <w:p>
            <w:pPr>
              <w:pStyle w:val="TableNAm"/>
            </w:pPr>
            <w:r>
              <w:t>s. 21(3)</w:t>
            </w:r>
          </w:p>
        </w:tc>
        <w:tc>
          <w:tcPr>
            <w:tcW w:w="2481" w:type="dxa"/>
            <w:noWrap/>
          </w:tcPr>
          <w:p>
            <w:pPr>
              <w:pStyle w:val="TableNAm"/>
            </w:pPr>
            <w:r>
              <w:t>s. 22(1)</w:t>
            </w:r>
          </w:p>
        </w:tc>
      </w:tr>
      <w:tr>
        <w:trPr>
          <w:cantSplit/>
        </w:trPr>
        <w:tc>
          <w:tcPr>
            <w:tcW w:w="2480" w:type="dxa"/>
            <w:noWrap/>
          </w:tcPr>
          <w:p>
            <w:pPr>
              <w:pStyle w:val="TableNAm"/>
            </w:pPr>
            <w:r>
              <w:t>s. 24(4)</w:t>
            </w:r>
          </w:p>
        </w:tc>
        <w:tc>
          <w:tcPr>
            <w:tcW w:w="2481" w:type="dxa"/>
            <w:noWrap/>
          </w:tcPr>
          <w:p>
            <w:pPr>
              <w:pStyle w:val="TableNAm"/>
            </w:pPr>
          </w:p>
        </w:tc>
      </w:tr>
    </w:tbl>
    <w:p>
      <w:pPr>
        <w:pStyle w:val="Footnotesection"/>
      </w:pPr>
      <w:r>
        <w:tab/>
        <w:t>[Section 118 inserted: No. 9 of 2023 s. 102.]</w:t>
      </w:r>
    </w:p>
    <w:p>
      <w:pPr>
        <w:pStyle w:val="Heading5"/>
      </w:pPr>
      <w:bookmarkStart w:id="333" w:name="_Toc131585562"/>
      <w:r>
        <w:rPr>
          <w:rStyle w:val="CharSectno"/>
        </w:rPr>
        <w:t>119</w:t>
      </w:r>
      <w:r>
        <w:t>.</w:t>
      </w:r>
      <w:r>
        <w:tab/>
        <w:t>Liability of members of partnership for acts of other members of partnership</w:t>
      </w:r>
      <w:bookmarkEnd w:id="333"/>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keepNext/>
      </w:pPr>
      <w:r>
        <w:lastRenderedPageBreak/>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keepNext/>
      </w:pPr>
      <w:r>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334" w:name="_Toc131585563"/>
      <w:r>
        <w:rPr>
          <w:rStyle w:val="CharSectno"/>
        </w:rPr>
        <w:t>120</w:t>
      </w:r>
      <w:r>
        <w:t>.</w:t>
      </w:r>
      <w:r>
        <w:tab/>
        <w:t>Liability of principal for acts of agent</w:t>
      </w:r>
      <w:bookmarkEnd w:id="334"/>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keepNext/>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lastRenderedPageBreak/>
        <w:tab/>
        <w:t>(b)</w:t>
      </w:r>
      <w:r>
        <w:tab/>
        <w:t>it is proved that the agent committed the offence.</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35" w:name="_Toc131585564"/>
      <w:r>
        <w:rPr>
          <w:rStyle w:val="CharSectno"/>
        </w:rPr>
        <w:t>121</w:t>
      </w:r>
      <w:r>
        <w:t>.</w:t>
      </w:r>
      <w:r>
        <w:tab/>
        <w:t>Liability of employer for acts of employee</w:t>
      </w:r>
      <w:bookmarkEnd w:id="335"/>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keepNext/>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keepNext/>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keepNext/>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keepNext/>
      </w:pPr>
      <w:r>
        <w:lastRenderedPageBreak/>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336" w:name="_Toc105750347"/>
      <w:bookmarkStart w:id="337" w:name="_Toc105751494"/>
      <w:bookmarkStart w:id="338" w:name="_Toc105765933"/>
      <w:bookmarkStart w:id="339" w:name="_Toc106100118"/>
      <w:bookmarkStart w:id="340" w:name="_Toc131518556"/>
      <w:bookmarkStart w:id="341" w:name="_Toc131518806"/>
      <w:bookmarkStart w:id="342" w:name="_Toc131585565"/>
      <w:r>
        <w:rPr>
          <w:rStyle w:val="CharDivNo"/>
        </w:rPr>
        <w:t>Division 8</w:t>
      </w:r>
      <w:r>
        <w:t> — </w:t>
      </w:r>
      <w:r>
        <w:rPr>
          <w:rStyle w:val="CharDivText"/>
        </w:rPr>
        <w:t>Legal proceedings</w:t>
      </w:r>
      <w:bookmarkEnd w:id="336"/>
      <w:bookmarkEnd w:id="337"/>
      <w:bookmarkEnd w:id="338"/>
      <w:bookmarkEnd w:id="339"/>
      <w:bookmarkEnd w:id="340"/>
      <w:bookmarkEnd w:id="341"/>
      <w:bookmarkEnd w:id="342"/>
    </w:p>
    <w:p>
      <w:pPr>
        <w:pStyle w:val="Heading5"/>
      </w:pPr>
      <w:bookmarkStart w:id="343" w:name="_Toc131585566"/>
      <w:r>
        <w:rPr>
          <w:rStyle w:val="CharSectno"/>
        </w:rPr>
        <w:t>122</w:t>
      </w:r>
      <w:r>
        <w:t>.</w:t>
      </w:r>
      <w:r>
        <w:tab/>
        <w:t>Who may commence proceedings</w:t>
      </w:r>
      <w:bookmarkEnd w:id="343"/>
    </w:p>
    <w:p>
      <w:pPr>
        <w:pStyle w:val="Subsection"/>
      </w:pPr>
      <w:r>
        <w:tab/>
      </w:r>
      <w:r>
        <w:tab/>
        <w:t>A prosecution for an offence under this Act may only be commenced by the CEO or by a person authorised by the CEO to do so.</w:t>
      </w:r>
    </w:p>
    <w:p>
      <w:pPr>
        <w:pStyle w:val="Heading5"/>
      </w:pPr>
      <w:bookmarkStart w:id="344" w:name="_Toc131585567"/>
      <w:r>
        <w:rPr>
          <w:rStyle w:val="CharSectno"/>
        </w:rPr>
        <w:t>123</w:t>
      </w:r>
      <w:r>
        <w:t>.</w:t>
      </w:r>
      <w:r>
        <w:tab/>
        <w:t>Time limit for prosecutions</w:t>
      </w:r>
      <w:bookmarkEnd w:id="344"/>
    </w:p>
    <w:p>
      <w:pPr>
        <w:pStyle w:val="Subsection"/>
      </w:pPr>
      <w:r>
        <w:tab/>
        <w:t>(1)</w:t>
      </w:r>
      <w:r>
        <w:tab/>
        <w:t>A prosecution for an offence under this Act must be commenced within 2 years after the day on which the offence is alleged to have been committed.</w:t>
      </w:r>
    </w:p>
    <w:p>
      <w:pPr>
        <w:pStyle w:val="Subsection"/>
        <w:keepNext/>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345" w:name="_Toc105750350"/>
      <w:bookmarkStart w:id="346" w:name="_Toc105751497"/>
      <w:bookmarkStart w:id="347" w:name="_Toc105765936"/>
      <w:bookmarkStart w:id="348" w:name="_Toc106100121"/>
      <w:bookmarkStart w:id="349" w:name="_Toc131518559"/>
      <w:bookmarkStart w:id="350" w:name="_Toc131518809"/>
      <w:bookmarkStart w:id="351" w:name="_Toc131585568"/>
      <w:r>
        <w:rPr>
          <w:rStyle w:val="CharDivNo"/>
        </w:rPr>
        <w:lastRenderedPageBreak/>
        <w:t>Division 9</w:t>
      </w:r>
      <w:r>
        <w:t> — </w:t>
      </w:r>
      <w:r>
        <w:rPr>
          <w:rStyle w:val="CharDivText"/>
        </w:rPr>
        <w:t>Evidentiary matters</w:t>
      </w:r>
      <w:bookmarkEnd w:id="345"/>
      <w:bookmarkEnd w:id="346"/>
      <w:bookmarkEnd w:id="347"/>
      <w:bookmarkEnd w:id="348"/>
      <w:bookmarkEnd w:id="349"/>
      <w:bookmarkEnd w:id="350"/>
      <w:bookmarkEnd w:id="351"/>
    </w:p>
    <w:p>
      <w:pPr>
        <w:pStyle w:val="Heading5"/>
      </w:pPr>
      <w:bookmarkStart w:id="352" w:name="_Toc131585569"/>
      <w:r>
        <w:rPr>
          <w:rStyle w:val="CharSectno"/>
        </w:rPr>
        <w:t>124</w:t>
      </w:r>
      <w:r>
        <w:t>.</w:t>
      </w:r>
      <w:r>
        <w:tab/>
        <w:t>Terms used</w:t>
      </w:r>
      <w:bookmarkEnd w:id="352"/>
    </w:p>
    <w:p>
      <w:pPr>
        <w:pStyle w:val="Subsection"/>
        <w:keepNext/>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353" w:name="_Toc131585570"/>
      <w:r>
        <w:rPr>
          <w:rStyle w:val="CharSectno"/>
        </w:rPr>
        <w:t>125</w:t>
      </w:r>
      <w:r>
        <w:t>.</w:t>
      </w:r>
      <w:r>
        <w:tab/>
        <w:t>Application of Division</w:t>
      </w:r>
      <w:bookmarkEnd w:id="353"/>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354" w:name="_Toc131585571"/>
      <w:r>
        <w:rPr>
          <w:rStyle w:val="CharSectno"/>
        </w:rPr>
        <w:t>126</w:t>
      </w:r>
      <w:r>
        <w:t>.</w:t>
      </w:r>
      <w:r>
        <w:tab/>
        <w:t>Evidence of various matters</w:t>
      </w:r>
      <w:bookmarkEnd w:id="354"/>
    </w:p>
    <w:p>
      <w:pPr>
        <w:pStyle w:val="Subsection"/>
        <w:keepNext/>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keepNext/>
      </w:pPr>
      <w:r>
        <w:lastRenderedPageBreak/>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veterinarian;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keepNext/>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keepNext/>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keepNext/>
      </w:pPr>
      <w:r>
        <w:lastRenderedPageBreak/>
        <w:tab/>
        <w:t>(i)</w:t>
      </w:r>
      <w:r>
        <w:tab/>
        <w:t>that at a specified time the name of a specified person was or was not included on the drugs of addiction record as —</w:t>
      </w:r>
    </w:p>
    <w:p>
      <w:pPr>
        <w:pStyle w:val="Indenti"/>
      </w:pPr>
      <w:r>
        <w:tab/>
        <w:t>(i)</w:t>
      </w:r>
      <w:r>
        <w:tab/>
        <w:t>a drug dependent person; or</w:t>
      </w:r>
    </w:p>
    <w:p>
      <w:pPr>
        <w:pStyle w:val="Indenti"/>
        <w:keepNext/>
      </w:pPr>
      <w:r>
        <w:tab/>
        <w:t>(ii)</w:t>
      </w:r>
      <w:r>
        <w:tab/>
        <w:t>an oversupplied person.</w:t>
      </w:r>
    </w:p>
    <w:p>
      <w:pPr>
        <w:pStyle w:val="Footnotesection"/>
      </w:pPr>
      <w:r>
        <w:tab/>
        <w:t>[Section 126 amended: No. 19 of 2021 s. 232(7).]</w:t>
      </w:r>
    </w:p>
    <w:p>
      <w:pPr>
        <w:pStyle w:val="Heading5"/>
      </w:pPr>
      <w:bookmarkStart w:id="355" w:name="_Toc131585572"/>
      <w:r>
        <w:rPr>
          <w:rStyle w:val="CharSectno"/>
        </w:rPr>
        <w:t>127</w:t>
      </w:r>
      <w:r>
        <w:t>.</w:t>
      </w:r>
      <w:r>
        <w:tab/>
        <w:t>Evidence of purpose or intent</w:t>
      </w:r>
      <w:bookmarkEnd w:id="355"/>
    </w:p>
    <w:p>
      <w:pPr>
        <w:pStyle w:val="Subsection"/>
        <w:keepNext/>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356" w:name="_Toc131585573"/>
      <w:r>
        <w:rPr>
          <w:rStyle w:val="CharSectno"/>
        </w:rPr>
        <w:t>128</w:t>
      </w:r>
      <w:r>
        <w:t>.</w:t>
      </w:r>
      <w:r>
        <w:tab/>
        <w:t>Evidence in relation to documents</w:t>
      </w:r>
      <w:bookmarkEnd w:id="356"/>
    </w:p>
    <w:p>
      <w:pPr>
        <w:pStyle w:val="Subsection"/>
        <w:keepNext/>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keepNext/>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 xml:space="preserve">A document certified by the CEO to be a true copy of the register, or any part of the register, as at a specified date is proof </w:t>
      </w:r>
      <w:r>
        <w:lastRenderedPageBreak/>
        <w:t>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357" w:name="_Toc131585574"/>
      <w:r>
        <w:rPr>
          <w:rStyle w:val="CharSectno"/>
        </w:rPr>
        <w:t>129</w:t>
      </w:r>
      <w:r>
        <w:t>.</w:t>
      </w:r>
      <w:r>
        <w:tab/>
        <w:t>Evidence of analysis of substance</w:t>
      </w:r>
      <w:bookmarkEnd w:id="357"/>
    </w:p>
    <w:p>
      <w:pPr>
        <w:pStyle w:val="Subsection"/>
        <w:keepNext/>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keepNext/>
      </w:pPr>
      <w:r>
        <w:lastRenderedPageBreak/>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358" w:name="_Toc131585575"/>
      <w:r>
        <w:rPr>
          <w:rStyle w:val="CharSectno"/>
        </w:rPr>
        <w:t>130</w:t>
      </w:r>
      <w:r>
        <w:t>.</w:t>
      </w:r>
      <w:r>
        <w:tab/>
        <w:t>Presumptions arising from labels</w:t>
      </w:r>
      <w:bookmarkEnd w:id="358"/>
    </w:p>
    <w:p>
      <w:pPr>
        <w:pStyle w:val="Subsection"/>
        <w:keepNext/>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keepNext/>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lastRenderedPageBreak/>
        <w:tab/>
        <w:t>(4)</w:t>
      </w:r>
      <w:r>
        <w:tab/>
        <w:t>If it is proved that poison is part of a batch, lot or consignment, it is to be taken to be proved that the poison is representative of all of the poison in that batch, lot or consignment.</w:t>
      </w:r>
    </w:p>
    <w:p>
      <w:pPr>
        <w:pStyle w:val="Heading2"/>
      </w:pPr>
      <w:bookmarkStart w:id="359" w:name="_Toc105750358"/>
      <w:bookmarkStart w:id="360" w:name="_Toc105751505"/>
      <w:bookmarkStart w:id="361" w:name="_Toc105765944"/>
      <w:bookmarkStart w:id="362" w:name="_Toc106100129"/>
      <w:bookmarkStart w:id="363" w:name="_Toc131518567"/>
      <w:bookmarkStart w:id="364" w:name="_Toc131518817"/>
      <w:bookmarkStart w:id="365" w:name="_Toc131585576"/>
      <w:r>
        <w:rPr>
          <w:rStyle w:val="CharPartNo"/>
        </w:rPr>
        <w:lastRenderedPageBreak/>
        <w:t>Part 8</w:t>
      </w:r>
      <w:r>
        <w:rPr>
          <w:rStyle w:val="CharDivNo"/>
        </w:rPr>
        <w:t> </w:t>
      </w:r>
      <w:r>
        <w:t>—</w:t>
      </w:r>
      <w:r>
        <w:rPr>
          <w:rStyle w:val="CharDivText"/>
        </w:rPr>
        <w:t> </w:t>
      </w:r>
      <w:r>
        <w:rPr>
          <w:rStyle w:val="CharPartText"/>
        </w:rPr>
        <w:t>Regulations</w:t>
      </w:r>
      <w:bookmarkEnd w:id="359"/>
      <w:bookmarkEnd w:id="360"/>
      <w:bookmarkEnd w:id="361"/>
      <w:bookmarkEnd w:id="362"/>
      <w:bookmarkEnd w:id="363"/>
      <w:bookmarkEnd w:id="364"/>
      <w:bookmarkEnd w:id="365"/>
    </w:p>
    <w:p>
      <w:pPr>
        <w:pStyle w:val="Heading5"/>
      </w:pPr>
      <w:bookmarkStart w:id="366" w:name="_Toc131585577"/>
      <w:r>
        <w:rPr>
          <w:rStyle w:val="CharSectno"/>
        </w:rPr>
        <w:t>131</w:t>
      </w:r>
      <w:r>
        <w:t>.</w:t>
      </w:r>
      <w:r>
        <w:tab/>
        <w:t>General power to make regulations</w:t>
      </w:r>
      <w:bookmarkEnd w:id="3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367" w:name="_Toc131585578"/>
      <w:r>
        <w:rPr>
          <w:rStyle w:val="CharSectno"/>
        </w:rPr>
        <w:t>132</w:t>
      </w:r>
      <w:r>
        <w:t>.</w:t>
      </w:r>
      <w:r>
        <w:tab/>
        <w:t>Regulations may adopt codes</w:t>
      </w:r>
      <w:bookmarkEnd w:id="367"/>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lastRenderedPageBreak/>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368" w:name="_Toc105750361"/>
      <w:bookmarkStart w:id="369" w:name="_Toc105751508"/>
      <w:bookmarkStart w:id="370" w:name="_Toc105765947"/>
      <w:bookmarkStart w:id="371" w:name="_Toc106100132"/>
      <w:bookmarkStart w:id="372" w:name="_Toc131518570"/>
      <w:bookmarkStart w:id="373" w:name="_Toc131518820"/>
      <w:bookmarkStart w:id="374" w:name="_Toc131585579"/>
      <w:r>
        <w:rPr>
          <w:rStyle w:val="CharPartNo"/>
        </w:rPr>
        <w:lastRenderedPageBreak/>
        <w:t>Part 9</w:t>
      </w:r>
      <w:r>
        <w:t> — </w:t>
      </w:r>
      <w:r>
        <w:rPr>
          <w:rStyle w:val="CharPartText"/>
        </w:rPr>
        <w:t>Miscellaneous</w:t>
      </w:r>
      <w:bookmarkEnd w:id="368"/>
      <w:bookmarkEnd w:id="369"/>
      <w:bookmarkEnd w:id="370"/>
      <w:bookmarkEnd w:id="371"/>
      <w:bookmarkEnd w:id="372"/>
      <w:bookmarkEnd w:id="373"/>
      <w:bookmarkEnd w:id="374"/>
    </w:p>
    <w:p>
      <w:pPr>
        <w:pStyle w:val="Heading5"/>
      </w:pPr>
      <w:bookmarkStart w:id="375" w:name="_Toc131585580"/>
      <w:r>
        <w:rPr>
          <w:rStyle w:val="CharSectno"/>
        </w:rPr>
        <w:t>133</w:t>
      </w:r>
      <w:r>
        <w:t>.</w:t>
      </w:r>
      <w:r>
        <w:tab/>
        <w:t>Protection from liability for wrongdoing</w:t>
      </w:r>
      <w:bookmarkEnd w:id="375"/>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76" w:name="_Toc131585581"/>
      <w:r>
        <w:rPr>
          <w:rStyle w:val="CharSectno"/>
        </w:rPr>
        <w:t>134</w:t>
      </w:r>
      <w:r>
        <w:t>.</w:t>
      </w:r>
      <w:r>
        <w:tab/>
        <w:t>Information officially obtained to be confidential</w:t>
      </w:r>
      <w:bookmarkEnd w:id="376"/>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lastRenderedPageBreak/>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377" w:name="_Toc131585582"/>
      <w:r>
        <w:rPr>
          <w:rStyle w:val="CharSectno"/>
        </w:rPr>
        <w:t>135</w:t>
      </w:r>
      <w:r>
        <w:t>.</w:t>
      </w:r>
      <w:r>
        <w:tab/>
        <w:t>Review of Act</w:t>
      </w:r>
      <w:bookmarkEnd w:id="377"/>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378" w:name="_Toc105750365"/>
      <w:bookmarkStart w:id="379" w:name="_Toc105751512"/>
      <w:bookmarkStart w:id="380" w:name="_Toc105765951"/>
      <w:bookmarkStart w:id="381" w:name="_Toc106100136"/>
      <w:bookmarkStart w:id="382" w:name="_Toc131518574"/>
      <w:bookmarkStart w:id="383" w:name="_Toc131518824"/>
      <w:bookmarkStart w:id="384" w:name="_Toc131585583"/>
      <w:r>
        <w:rPr>
          <w:rStyle w:val="CharPartNo"/>
        </w:rPr>
        <w:lastRenderedPageBreak/>
        <w:t>Part 10</w:t>
      </w:r>
      <w:r>
        <w:t> — </w:t>
      </w:r>
      <w:r>
        <w:rPr>
          <w:rStyle w:val="CharPartText"/>
        </w:rPr>
        <w:t>Repeals and transitional provisions</w:t>
      </w:r>
      <w:bookmarkEnd w:id="378"/>
      <w:bookmarkEnd w:id="379"/>
      <w:bookmarkEnd w:id="380"/>
      <w:bookmarkEnd w:id="381"/>
      <w:bookmarkEnd w:id="382"/>
      <w:bookmarkEnd w:id="383"/>
      <w:bookmarkEnd w:id="384"/>
    </w:p>
    <w:p>
      <w:pPr>
        <w:pStyle w:val="Heading3"/>
      </w:pPr>
      <w:bookmarkStart w:id="385" w:name="_Toc105750366"/>
      <w:bookmarkStart w:id="386" w:name="_Toc105751513"/>
      <w:bookmarkStart w:id="387" w:name="_Toc105765952"/>
      <w:bookmarkStart w:id="388" w:name="_Toc106100137"/>
      <w:bookmarkStart w:id="389" w:name="_Toc131518575"/>
      <w:bookmarkStart w:id="390" w:name="_Toc131518825"/>
      <w:bookmarkStart w:id="391" w:name="_Toc131585584"/>
      <w:r>
        <w:rPr>
          <w:rStyle w:val="CharDivNo"/>
        </w:rPr>
        <w:t>Division 1</w:t>
      </w:r>
      <w:r>
        <w:t> — </w:t>
      </w:r>
      <w:r>
        <w:rPr>
          <w:rStyle w:val="CharDivText"/>
        </w:rPr>
        <w:t>General</w:t>
      </w:r>
      <w:bookmarkEnd w:id="385"/>
      <w:bookmarkEnd w:id="386"/>
      <w:bookmarkEnd w:id="387"/>
      <w:bookmarkEnd w:id="388"/>
      <w:bookmarkEnd w:id="389"/>
      <w:bookmarkEnd w:id="390"/>
      <w:bookmarkEnd w:id="391"/>
    </w:p>
    <w:p>
      <w:pPr>
        <w:pStyle w:val="Heading5"/>
      </w:pPr>
      <w:bookmarkStart w:id="392" w:name="_Toc131585585"/>
      <w:r>
        <w:rPr>
          <w:rStyle w:val="CharSectno"/>
        </w:rPr>
        <w:t>136</w:t>
      </w:r>
      <w:r>
        <w:t>.</w:t>
      </w:r>
      <w:r>
        <w:tab/>
      </w:r>
      <w:r>
        <w:rPr>
          <w:i/>
        </w:rPr>
        <w:t>Interpretation Act 1984</w:t>
      </w:r>
      <w:r>
        <w:t xml:space="preserve"> not affected</w:t>
      </w:r>
      <w:bookmarkEnd w:id="392"/>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393" w:name="_Toc105750368"/>
      <w:bookmarkStart w:id="394" w:name="_Toc105751515"/>
      <w:bookmarkStart w:id="395" w:name="_Toc105765954"/>
      <w:bookmarkStart w:id="396" w:name="_Toc106100139"/>
      <w:bookmarkStart w:id="397" w:name="_Toc131518577"/>
      <w:bookmarkStart w:id="398" w:name="_Toc131518827"/>
      <w:bookmarkStart w:id="399" w:name="_Toc131585586"/>
      <w:r>
        <w:rPr>
          <w:rStyle w:val="CharDivNo"/>
        </w:rPr>
        <w:t>Division 2</w:t>
      </w:r>
      <w:r>
        <w:t> — </w:t>
      </w:r>
      <w:r>
        <w:rPr>
          <w:rStyle w:val="CharDivText"/>
        </w:rPr>
        <w:t>Repeals</w:t>
      </w:r>
      <w:bookmarkEnd w:id="393"/>
      <w:bookmarkEnd w:id="394"/>
      <w:bookmarkEnd w:id="395"/>
      <w:bookmarkEnd w:id="396"/>
      <w:bookmarkEnd w:id="397"/>
      <w:bookmarkEnd w:id="398"/>
      <w:bookmarkEnd w:id="399"/>
    </w:p>
    <w:p>
      <w:pPr>
        <w:pStyle w:val="Heading5"/>
      </w:pPr>
      <w:bookmarkStart w:id="400" w:name="_Toc131585587"/>
      <w:r>
        <w:rPr>
          <w:rStyle w:val="CharSectno"/>
        </w:rPr>
        <w:t>137</w:t>
      </w:r>
      <w:r>
        <w:t>.</w:t>
      </w:r>
      <w:r>
        <w:tab/>
      </w:r>
      <w:r>
        <w:rPr>
          <w:i/>
          <w:iCs/>
        </w:rPr>
        <w:t>Poisons Act 1964</w:t>
      </w:r>
      <w:r>
        <w:t xml:space="preserve"> repealed</w:t>
      </w:r>
      <w:bookmarkEnd w:id="400"/>
    </w:p>
    <w:p>
      <w:pPr>
        <w:pStyle w:val="Subsection"/>
      </w:pPr>
      <w:r>
        <w:tab/>
      </w:r>
      <w:r>
        <w:tab/>
        <w:t xml:space="preserve">The </w:t>
      </w:r>
      <w:r>
        <w:rPr>
          <w:bCs/>
          <w:i/>
          <w:iCs/>
        </w:rPr>
        <w:t xml:space="preserve">Poisons </w:t>
      </w:r>
      <w:r>
        <w:rPr>
          <w:i/>
          <w:iCs/>
        </w:rPr>
        <w:t xml:space="preserve">Act 1964 </w:t>
      </w:r>
      <w:r>
        <w:t>is repealed.</w:t>
      </w:r>
    </w:p>
    <w:p>
      <w:pPr>
        <w:pStyle w:val="Heading5"/>
      </w:pPr>
      <w:bookmarkStart w:id="401" w:name="_Toc131585588"/>
      <w:r>
        <w:rPr>
          <w:rStyle w:val="CharSectno"/>
        </w:rPr>
        <w:t>138</w:t>
      </w:r>
      <w:r>
        <w:t>.</w:t>
      </w:r>
      <w:r>
        <w:tab/>
      </w:r>
      <w:r>
        <w:rPr>
          <w:i/>
        </w:rPr>
        <w:t>White Phosphorus Matches Prohibition Act 1912</w:t>
      </w:r>
      <w:r>
        <w:t xml:space="preserve"> repealed</w:t>
      </w:r>
      <w:bookmarkEnd w:id="401"/>
    </w:p>
    <w:p>
      <w:pPr>
        <w:pStyle w:val="Subsection"/>
      </w:pPr>
      <w:r>
        <w:tab/>
      </w:r>
      <w:r>
        <w:tab/>
        <w:t xml:space="preserve">The </w:t>
      </w:r>
      <w:r>
        <w:rPr>
          <w:i/>
        </w:rPr>
        <w:t>White Phosphorus Matches Prohibition Act 1912</w:t>
      </w:r>
      <w:r>
        <w:t xml:space="preserve"> is repealed. </w:t>
      </w:r>
    </w:p>
    <w:p>
      <w:pPr>
        <w:pStyle w:val="Heading5"/>
      </w:pPr>
      <w:bookmarkStart w:id="402" w:name="_Toc131585589"/>
      <w:r>
        <w:rPr>
          <w:rStyle w:val="CharSectno"/>
        </w:rPr>
        <w:t>139</w:t>
      </w:r>
      <w:r>
        <w:t>.</w:t>
      </w:r>
      <w:r>
        <w:tab/>
        <w:t>Regulations repealed</w:t>
      </w:r>
      <w:bookmarkEnd w:id="402"/>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403" w:name="_Toc105750372"/>
      <w:bookmarkStart w:id="404" w:name="_Toc105751519"/>
      <w:bookmarkStart w:id="405" w:name="_Toc105765958"/>
      <w:bookmarkStart w:id="406" w:name="_Toc106100143"/>
      <w:bookmarkStart w:id="407" w:name="_Toc131518581"/>
      <w:bookmarkStart w:id="408" w:name="_Toc131518831"/>
      <w:bookmarkStart w:id="409" w:name="_Toc131585590"/>
      <w:r>
        <w:rPr>
          <w:rStyle w:val="CharDivNo"/>
        </w:rPr>
        <w:t>Division 3</w:t>
      </w:r>
      <w:r>
        <w:t> — </w:t>
      </w:r>
      <w:r>
        <w:rPr>
          <w:rStyle w:val="CharDivText"/>
        </w:rPr>
        <w:t>Saving and transitional matters</w:t>
      </w:r>
      <w:bookmarkEnd w:id="403"/>
      <w:bookmarkEnd w:id="404"/>
      <w:bookmarkEnd w:id="405"/>
      <w:bookmarkEnd w:id="406"/>
      <w:bookmarkEnd w:id="407"/>
      <w:bookmarkEnd w:id="408"/>
      <w:bookmarkEnd w:id="409"/>
    </w:p>
    <w:p>
      <w:pPr>
        <w:pStyle w:val="Heading4"/>
      </w:pPr>
      <w:bookmarkStart w:id="410" w:name="_Toc105750373"/>
      <w:bookmarkStart w:id="411" w:name="_Toc105751520"/>
      <w:bookmarkStart w:id="412" w:name="_Toc105765959"/>
      <w:bookmarkStart w:id="413" w:name="_Toc106100144"/>
      <w:bookmarkStart w:id="414" w:name="_Toc131518582"/>
      <w:bookmarkStart w:id="415" w:name="_Toc131518832"/>
      <w:bookmarkStart w:id="416" w:name="_Toc131585591"/>
      <w:r>
        <w:t>Subdivision 1 — </w:t>
      </w:r>
      <w:r>
        <w:rPr>
          <w:i/>
        </w:rPr>
        <w:t>Poisons Act 1964</w:t>
      </w:r>
      <w:bookmarkEnd w:id="410"/>
      <w:bookmarkEnd w:id="411"/>
      <w:bookmarkEnd w:id="412"/>
      <w:bookmarkEnd w:id="413"/>
      <w:bookmarkEnd w:id="414"/>
      <w:bookmarkEnd w:id="415"/>
      <w:bookmarkEnd w:id="416"/>
    </w:p>
    <w:p>
      <w:pPr>
        <w:pStyle w:val="Heading5"/>
      </w:pPr>
      <w:bookmarkStart w:id="417" w:name="_Toc131585592"/>
      <w:r>
        <w:rPr>
          <w:rStyle w:val="CharSectno"/>
        </w:rPr>
        <w:t>140</w:t>
      </w:r>
      <w:r>
        <w:t>.</w:t>
      </w:r>
      <w:r>
        <w:tab/>
        <w:t>Terms used</w:t>
      </w:r>
      <w:bookmarkEnd w:id="417"/>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418" w:name="_Toc131585593"/>
      <w:r>
        <w:rPr>
          <w:rStyle w:val="CharSectno"/>
        </w:rPr>
        <w:lastRenderedPageBreak/>
        <w:t>141</w:t>
      </w:r>
      <w:r>
        <w:t>.</w:t>
      </w:r>
      <w:r>
        <w:tab/>
        <w:t>Continuation of licences and permits</w:t>
      </w:r>
      <w:bookmarkEnd w:id="418"/>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419" w:name="_Toc131585594"/>
      <w:r>
        <w:rPr>
          <w:rStyle w:val="CharSectno"/>
        </w:rPr>
        <w:t>142</w:t>
      </w:r>
      <w:r>
        <w:t>.</w:t>
      </w:r>
      <w:r>
        <w:tab/>
        <w:t>Existing applications for licences or permits</w:t>
      </w:r>
      <w:bookmarkEnd w:id="419"/>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420" w:name="_Toc131585595"/>
      <w:r>
        <w:rPr>
          <w:rStyle w:val="CharSectno"/>
        </w:rPr>
        <w:t>143</w:t>
      </w:r>
      <w:r>
        <w:t>.</w:t>
      </w:r>
      <w:r>
        <w:tab/>
        <w:t>Continuation of notices given to health professionals</w:t>
      </w:r>
      <w:bookmarkEnd w:id="420"/>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lastRenderedPageBreak/>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421" w:name="_Toc131585596"/>
      <w:r>
        <w:rPr>
          <w:rStyle w:val="CharSectno"/>
        </w:rPr>
        <w:t>144</w:t>
      </w:r>
      <w:r>
        <w:t>.</w:t>
      </w:r>
      <w:r>
        <w:tab/>
        <w:t>Continuation of notices in relation to Schedule 6 poisons</w:t>
      </w:r>
      <w:bookmarkEnd w:id="421"/>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422" w:name="_Toc131585597"/>
      <w:r>
        <w:rPr>
          <w:rStyle w:val="CharSectno"/>
        </w:rPr>
        <w:t>145</w:t>
      </w:r>
      <w:r>
        <w:t>.</w:t>
      </w:r>
      <w:r>
        <w:tab/>
        <w:t>Continuation of notices in relation to Schedule 7 poisons</w:t>
      </w:r>
      <w:bookmarkEnd w:id="422"/>
    </w:p>
    <w:p>
      <w:pPr>
        <w:pStyle w:val="Subsection"/>
      </w:pPr>
      <w:r>
        <w:tab/>
      </w:r>
      <w:r>
        <w:tab/>
        <w:t xml:space="preserve">A notice given by the CEO under section 24(5) of the repealed Act in relation to a Schedule 7 poison that was in effect immediately before commencement day continues to have effect </w:t>
      </w:r>
      <w:r>
        <w:lastRenderedPageBreak/>
        <w:t>as if it was a Schedule 7 notice on the same terms as the notice given under the repealed Act.</w:t>
      </w:r>
    </w:p>
    <w:p>
      <w:pPr>
        <w:pStyle w:val="Heading5"/>
      </w:pPr>
      <w:bookmarkStart w:id="423" w:name="_Toc131585598"/>
      <w:r>
        <w:rPr>
          <w:rStyle w:val="CharSectno"/>
        </w:rPr>
        <w:t>146</w:t>
      </w:r>
      <w:r>
        <w:t>.</w:t>
      </w:r>
      <w:r>
        <w:tab/>
        <w:t>Transitional regulations</w:t>
      </w:r>
      <w:bookmarkEnd w:id="423"/>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w:t>
      </w:r>
      <w:r>
        <w:lastRenderedPageBreak/>
        <w:t xml:space="preserve">or omitted to be done before the regulations were published in the </w:t>
      </w:r>
      <w:r>
        <w:rPr>
          <w:i/>
        </w:rPr>
        <w:t>Gazette</w:t>
      </w:r>
      <w:r>
        <w:t>.</w:t>
      </w:r>
    </w:p>
    <w:p>
      <w:pPr>
        <w:pStyle w:val="Heading4"/>
      </w:pPr>
      <w:bookmarkStart w:id="424" w:name="_Toc105750381"/>
      <w:bookmarkStart w:id="425" w:name="_Toc105751528"/>
      <w:bookmarkStart w:id="426" w:name="_Toc105765967"/>
      <w:bookmarkStart w:id="427" w:name="_Toc106100152"/>
      <w:bookmarkStart w:id="428" w:name="_Toc131518590"/>
      <w:bookmarkStart w:id="429" w:name="_Toc131518840"/>
      <w:bookmarkStart w:id="430" w:name="_Toc131585599"/>
      <w:r>
        <w:t>Subdivision 2 — </w:t>
      </w:r>
      <w:r>
        <w:rPr>
          <w:i/>
        </w:rPr>
        <w:t>Drugs of Addiction Notification Regulations 1980</w:t>
      </w:r>
      <w:bookmarkEnd w:id="424"/>
      <w:bookmarkEnd w:id="425"/>
      <w:bookmarkEnd w:id="426"/>
      <w:bookmarkEnd w:id="427"/>
      <w:bookmarkEnd w:id="428"/>
      <w:bookmarkEnd w:id="429"/>
      <w:bookmarkEnd w:id="430"/>
    </w:p>
    <w:p>
      <w:pPr>
        <w:pStyle w:val="Heading5"/>
      </w:pPr>
      <w:bookmarkStart w:id="431" w:name="_Toc131585600"/>
      <w:r>
        <w:rPr>
          <w:rStyle w:val="CharSectno"/>
        </w:rPr>
        <w:t>147</w:t>
      </w:r>
      <w:r>
        <w:t>.</w:t>
      </w:r>
      <w:r>
        <w:tab/>
        <w:t>Transfer of information from former register to drugs of addiction record</w:t>
      </w:r>
      <w:bookmarkEnd w:id="431"/>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432" w:name="_Toc105750383"/>
      <w:bookmarkStart w:id="433" w:name="_Toc105751530"/>
      <w:bookmarkStart w:id="434" w:name="_Toc105765969"/>
      <w:bookmarkStart w:id="435" w:name="_Toc106100154"/>
      <w:bookmarkStart w:id="436" w:name="_Toc131518592"/>
      <w:bookmarkStart w:id="437" w:name="_Toc131518842"/>
      <w:bookmarkStart w:id="438" w:name="_Toc131585601"/>
      <w:r>
        <w:rPr>
          <w:rStyle w:val="CharPartNo"/>
        </w:rPr>
        <w:lastRenderedPageBreak/>
        <w:t>Part 11</w:t>
      </w:r>
      <w:r>
        <w:t> — </w:t>
      </w:r>
      <w:r>
        <w:rPr>
          <w:rStyle w:val="CharPartText"/>
        </w:rPr>
        <w:t>Consequential amendments</w:t>
      </w:r>
      <w:bookmarkEnd w:id="432"/>
      <w:bookmarkEnd w:id="433"/>
      <w:bookmarkEnd w:id="434"/>
      <w:bookmarkEnd w:id="435"/>
      <w:bookmarkEnd w:id="436"/>
      <w:bookmarkEnd w:id="437"/>
      <w:bookmarkEnd w:id="438"/>
    </w:p>
    <w:p>
      <w:pPr>
        <w:pStyle w:val="Heading3"/>
      </w:pPr>
      <w:bookmarkStart w:id="439" w:name="_Toc105750384"/>
      <w:bookmarkStart w:id="440" w:name="_Toc105751531"/>
      <w:bookmarkStart w:id="441" w:name="_Toc105765970"/>
      <w:bookmarkStart w:id="442" w:name="_Toc106100155"/>
      <w:bookmarkStart w:id="443" w:name="_Toc131518593"/>
      <w:bookmarkStart w:id="444" w:name="_Toc131518843"/>
      <w:bookmarkStart w:id="445" w:name="_Toc131585602"/>
      <w:r>
        <w:rPr>
          <w:rStyle w:val="CharDivNo"/>
        </w:rPr>
        <w:t>Division 1 </w:t>
      </w:r>
      <w:r>
        <w:t>— </w:t>
      </w:r>
      <w:r>
        <w:rPr>
          <w:rStyle w:val="CharDivText"/>
          <w:i/>
        </w:rPr>
        <w:t>Health (Miscellaneous Provisions) Act 1911</w:t>
      </w:r>
      <w:r>
        <w:rPr>
          <w:rStyle w:val="CharDivText"/>
        </w:rPr>
        <w:t> amended</w:t>
      </w:r>
      <w:bookmarkEnd w:id="439"/>
      <w:bookmarkEnd w:id="440"/>
      <w:bookmarkEnd w:id="441"/>
      <w:bookmarkEnd w:id="442"/>
      <w:bookmarkEnd w:id="443"/>
      <w:bookmarkEnd w:id="444"/>
      <w:bookmarkEnd w:id="445"/>
    </w:p>
    <w:p>
      <w:pPr>
        <w:pStyle w:val="Footnoteheading"/>
      </w:pPr>
      <w:r>
        <w:tab/>
        <w:t>[Heading inserted: No. 19 of 2016 s. 172.]</w:t>
      </w:r>
    </w:p>
    <w:p>
      <w:pPr>
        <w:pStyle w:val="Heading5"/>
      </w:pPr>
      <w:bookmarkStart w:id="446" w:name="_Toc131585603"/>
      <w:r>
        <w:rPr>
          <w:rStyle w:val="CharSectno"/>
        </w:rPr>
        <w:t>148</w:t>
      </w:r>
      <w:r>
        <w:t>.</w:t>
      </w:r>
      <w:r>
        <w:tab/>
        <w:t>Act amended</w:t>
      </w:r>
      <w:bookmarkEnd w:id="446"/>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447" w:name="_Toc131585604"/>
      <w:r>
        <w:rPr>
          <w:rStyle w:val="CharSectno"/>
        </w:rPr>
        <w:t>149</w:t>
      </w:r>
      <w:r>
        <w:t>.</w:t>
      </w:r>
      <w:r>
        <w:tab/>
        <w:t>Section 3 amended</w:t>
      </w:r>
      <w:bookmarkEnd w:id="447"/>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448" w:name="_Toc131585605"/>
      <w:r>
        <w:rPr>
          <w:rStyle w:val="CharSectno"/>
        </w:rPr>
        <w:t>150</w:t>
      </w:r>
      <w:r>
        <w:t>.</w:t>
      </w:r>
      <w:r>
        <w:tab/>
        <w:t>Section 5 amended</w:t>
      </w:r>
      <w:bookmarkEnd w:id="448"/>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449" w:name="_Toc131585606"/>
      <w:r>
        <w:rPr>
          <w:rStyle w:val="CharSectno"/>
        </w:rPr>
        <w:lastRenderedPageBreak/>
        <w:t>151</w:t>
      </w:r>
      <w:r>
        <w:t>.</w:t>
      </w:r>
      <w:r>
        <w:tab/>
        <w:t>Part VIIA heading replaced</w:t>
      </w:r>
      <w:bookmarkEnd w:id="449"/>
    </w:p>
    <w:p>
      <w:pPr>
        <w:pStyle w:val="Subsection"/>
        <w:keepNext/>
      </w:pPr>
      <w:r>
        <w:tab/>
      </w:r>
      <w:r>
        <w:tab/>
        <w:t>Delete the heading to Part VIIA and insert:</w:t>
      </w:r>
    </w:p>
    <w:p>
      <w:pPr>
        <w:pStyle w:val="BlankOpen"/>
      </w:pPr>
    </w:p>
    <w:p>
      <w:pPr>
        <w:pStyle w:val="zHeading2"/>
      </w:pPr>
      <w:bookmarkStart w:id="450" w:name="_Toc105750389"/>
      <w:bookmarkStart w:id="451" w:name="_Toc105751536"/>
      <w:bookmarkStart w:id="452" w:name="_Toc105765975"/>
      <w:bookmarkStart w:id="453" w:name="_Toc106100160"/>
      <w:bookmarkStart w:id="454" w:name="_Toc131518598"/>
      <w:bookmarkStart w:id="455" w:name="_Toc131518848"/>
      <w:bookmarkStart w:id="456" w:name="_Toc131585607"/>
      <w:r>
        <w:t>Part VIIA — Pesticides</w:t>
      </w:r>
      <w:bookmarkEnd w:id="450"/>
      <w:bookmarkEnd w:id="451"/>
      <w:bookmarkEnd w:id="452"/>
      <w:bookmarkEnd w:id="453"/>
      <w:bookmarkEnd w:id="454"/>
      <w:bookmarkEnd w:id="455"/>
      <w:bookmarkEnd w:id="456"/>
    </w:p>
    <w:p>
      <w:pPr>
        <w:pStyle w:val="BlankClose"/>
      </w:pPr>
    </w:p>
    <w:p>
      <w:pPr>
        <w:pStyle w:val="Heading5"/>
      </w:pPr>
      <w:bookmarkStart w:id="457" w:name="_Toc131585608"/>
      <w:r>
        <w:rPr>
          <w:rStyle w:val="CharSectno"/>
        </w:rPr>
        <w:t>152</w:t>
      </w:r>
      <w:r>
        <w:t>.</w:t>
      </w:r>
      <w:r>
        <w:tab/>
        <w:t>Part VIIA Division 1 heading replaced</w:t>
      </w:r>
      <w:bookmarkEnd w:id="457"/>
    </w:p>
    <w:p>
      <w:pPr>
        <w:pStyle w:val="Subsection"/>
      </w:pPr>
      <w:r>
        <w:tab/>
      </w:r>
      <w:r>
        <w:tab/>
        <w:t>Delete the heading to Part VIIA Division 1 and insert:</w:t>
      </w:r>
    </w:p>
    <w:p>
      <w:pPr>
        <w:pStyle w:val="BlankOpen"/>
      </w:pPr>
    </w:p>
    <w:p>
      <w:pPr>
        <w:pStyle w:val="Heading3"/>
      </w:pPr>
      <w:bookmarkStart w:id="458" w:name="_Toc105750391"/>
      <w:bookmarkStart w:id="459" w:name="_Toc105751538"/>
      <w:bookmarkStart w:id="460" w:name="_Toc105765977"/>
      <w:bookmarkStart w:id="461" w:name="_Toc106100162"/>
      <w:bookmarkStart w:id="462" w:name="_Toc131518600"/>
      <w:bookmarkStart w:id="463" w:name="_Toc131518850"/>
      <w:bookmarkStart w:id="464" w:name="_Toc131585609"/>
      <w:r>
        <w:t>Division 1 — Registration of analysts</w:t>
      </w:r>
      <w:bookmarkEnd w:id="458"/>
      <w:bookmarkEnd w:id="459"/>
      <w:bookmarkEnd w:id="460"/>
      <w:bookmarkEnd w:id="461"/>
      <w:bookmarkEnd w:id="462"/>
      <w:bookmarkEnd w:id="463"/>
      <w:bookmarkEnd w:id="464"/>
    </w:p>
    <w:p>
      <w:pPr>
        <w:pStyle w:val="BlankClose"/>
      </w:pPr>
    </w:p>
    <w:p>
      <w:pPr>
        <w:pStyle w:val="Heading5"/>
      </w:pPr>
      <w:bookmarkStart w:id="465" w:name="_Toc131585610"/>
      <w:r>
        <w:rPr>
          <w:rStyle w:val="CharSectno"/>
        </w:rPr>
        <w:t>153</w:t>
      </w:r>
      <w:r>
        <w:t>.</w:t>
      </w:r>
      <w:r>
        <w:tab/>
        <w:t>Section 202 deleted</w:t>
      </w:r>
      <w:bookmarkEnd w:id="465"/>
    </w:p>
    <w:p>
      <w:pPr>
        <w:pStyle w:val="Subsection"/>
      </w:pPr>
      <w:r>
        <w:tab/>
      </w:r>
      <w:r>
        <w:tab/>
        <w:t>Delete section 202.</w:t>
      </w:r>
    </w:p>
    <w:p>
      <w:pPr>
        <w:pStyle w:val="Heading5"/>
      </w:pPr>
      <w:bookmarkStart w:id="466" w:name="_Toc131585611"/>
      <w:r>
        <w:rPr>
          <w:rStyle w:val="CharSectno"/>
        </w:rPr>
        <w:t>154</w:t>
      </w:r>
      <w:r>
        <w:t>.</w:t>
      </w:r>
      <w:r>
        <w:tab/>
        <w:t>Part VIIA Divisions 5, 6 and 7 deleted</w:t>
      </w:r>
      <w:bookmarkEnd w:id="466"/>
    </w:p>
    <w:p>
      <w:pPr>
        <w:pStyle w:val="Subsection"/>
      </w:pPr>
      <w:r>
        <w:tab/>
      </w:r>
      <w:r>
        <w:tab/>
        <w:t>Delete Part VIIA Divisions 5, 6 and 7.</w:t>
      </w:r>
    </w:p>
    <w:p>
      <w:pPr>
        <w:pStyle w:val="Heading5"/>
      </w:pPr>
      <w:bookmarkStart w:id="467" w:name="_Toc131585612"/>
      <w:r>
        <w:rPr>
          <w:rStyle w:val="CharSectno"/>
        </w:rPr>
        <w:t>155</w:t>
      </w:r>
      <w:r>
        <w:t>.</w:t>
      </w:r>
      <w:r>
        <w:tab/>
        <w:t>Section 246A amended</w:t>
      </w:r>
      <w:bookmarkEnd w:id="467"/>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pPr>
        <w:pStyle w:val="Heading5"/>
      </w:pPr>
      <w:bookmarkStart w:id="468" w:name="_Toc131585613"/>
      <w:r>
        <w:rPr>
          <w:rStyle w:val="CharSectno"/>
        </w:rPr>
        <w:t>156</w:t>
      </w:r>
      <w:r>
        <w:t>.</w:t>
      </w:r>
      <w:r>
        <w:tab/>
        <w:t>Part VIIA Division 9 deleted</w:t>
      </w:r>
      <w:bookmarkEnd w:id="468"/>
    </w:p>
    <w:p>
      <w:pPr>
        <w:pStyle w:val="Subsection"/>
      </w:pPr>
      <w:r>
        <w:tab/>
      </w:r>
      <w:r>
        <w:tab/>
        <w:t>Delete Part VIIA Division 9.</w:t>
      </w:r>
    </w:p>
    <w:p>
      <w:pPr>
        <w:pStyle w:val="Ednotesection"/>
      </w:pPr>
      <w:r>
        <w:t>[</w:t>
      </w:r>
      <w:r>
        <w:rPr>
          <w:b/>
        </w:rPr>
        <w:t>157.</w:t>
      </w:r>
      <w:r>
        <w:tab/>
        <w:t>Deleted: No. 19 of 2016 s. 174.]</w:t>
      </w:r>
    </w:p>
    <w:p>
      <w:pPr>
        <w:pStyle w:val="Heading5"/>
      </w:pPr>
      <w:bookmarkStart w:id="469" w:name="_Toc131585614"/>
      <w:r>
        <w:rPr>
          <w:rStyle w:val="CharSectno"/>
        </w:rPr>
        <w:lastRenderedPageBreak/>
        <w:t>158</w:t>
      </w:r>
      <w:r>
        <w:t>.</w:t>
      </w:r>
      <w:r>
        <w:tab/>
        <w:t>Section 377 amended</w:t>
      </w:r>
      <w:bookmarkEnd w:id="469"/>
    </w:p>
    <w:p>
      <w:pPr>
        <w:pStyle w:val="Subsection"/>
      </w:pPr>
      <w:r>
        <w:tab/>
      </w:r>
      <w:r>
        <w:tab/>
        <w:t>Delete section 377(10).</w:t>
      </w:r>
    </w:p>
    <w:p>
      <w:pPr>
        <w:pStyle w:val="Heading5"/>
      </w:pPr>
      <w:bookmarkStart w:id="470" w:name="_Toc131585615"/>
      <w:r>
        <w:rPr>
          <w:rStyle w:val="CharSectno"/>
        </w:rPr>
        <w:t>159</w:t>
      </w:r>
      <w:r>
        <w:t>.</w:t>
      </w:r>
      <w:r>
        <w:tab/>
        <w:t>Schedule 5 amended</w:t>
      </w:r>
      <w:bookmarkEnd w:id="470"/>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471" w:name="_Toc105750398"/>
      <w:bookmarkStart w:id="472" w:name="_Toc105751545"/>
      <w:bookmarkStart w:id="473" w:name="_Toc105765984"/>
      <w:bookmarkStart w:id="474" w:name="_Toc106100169"/>
      <w:bookmarkStart w:id="475" w:name="_Toc131518607"/>
      <w:bookmarkStart w:id="476" w:name="_Toc131518857"/>
      <w:bookmarkStart w:id="477" w:name="_Toc131585616"/>
      <w:r>
        <w:rPr>
          <w:rStyle w:val="CharDivNo"/>
        </w:rPr>
        <w:t>Division 2</w:t>
      </w:r>
      <w:r>
        <w:t> — </w:t>
      </w:r>
      <w:r>
        <w:rPr>
          <w:rStyle w:val="CharDivText"/>
          <w:i/>
        </w:rPr>
        <w:t>Health Professionals (Special Events Exemption) Act 2000</w:t>
      </w:r>
      <w:r>
        <w:rPr>
          <w:rStyle w:val="CharDivText"/>
        </w:rPr>
        <w:t xml:space="preserve"> amended</w:t>
      </w:r>
      <w:bookmarkEnd w:id="471"/>
      <w:bookmarkEnd w:id="472"/>
      <w:bookmarkEnd w:id="473"/>
      <w:bookmarkEnd w:id="474"/>
      <w:bookmarkEnd w:id="475"/>
      <w:bookmarkEnd w:id="476"/>
      <w:bookmarkEnd w:id="477"/>
    </w:p>
    <w:p>
      <w:pPr>
        <w:pStyle w:val="Heading5"/>
      </w:pPr>
      <w:bookmarkStart w:id="478" w:name="_Toc131585617"/>
      <w:r>
        <w:rPr>
          <w:rStyle w:val="CharSectno"/>
        </w:rPr>
        <w:t>160</w:t>
      </w:r>
      <w:r>
        <w:t>.</w:t>
      </w:r>
      <w:r>
        <w:tab/>
        <w:t>Act amended</w:t>
      </w:r>
      <w:bookmarkEnd w:id="478"/>
    </w:p>
    <w:p>
      <w:pPr>
        <w:pStyle w:val="Subsection"/>
      </w:pPr>
      <w:r>
        <w:tab/>
      </w:r>
      <w:r>
        <w:tab/>
        <w:t xml:space="preserve">This Division amends the </w:t>
      </w:r>
      <w:r>
        <w:rPr>
          <w:i/>
          <w:iCs/>
        </w:rPr>
        <w:t>Health Professionals (Special Events Exemption) Act 2000</w:t>
      </w:r>
      <w:r>
        <w:t>.</w:t>
      </w:r>
    </w:p>
    <w:p>
      <w:pPr>
        <w:pStyle w:val="Heading5"/>
      </w:pPr>
      <w:bookmarkStart w:id="479" w:name="_Toc131585618"/>
      <w:r>
        <w:rPr>
          <w:rStyle w:val="CharSectno"/>
        </w:rPr>
        <w:t>161</w:t>
      </w:r>
      <w:r>
        <w:t>.</w:t>
      </w:r>
      <w:r>
        <w:tab/>
        <w:t>Section 3 amended</w:t>
      </w:r>
      <w:bookmarkEnd w:id="479"/>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lastRenderedPageBreak/>
        <w:tab/>
        <w:t>(2)</w:t>
      </w:r>
      <w:r>
        <w:tab/>
        <w:t>In section 3(1) insert in alphabetical order:</w:t>
      </w:r>
    </w:p>
    <w:p>
      <w:pPr>
        <w:pStyle w:val="BlankOpen"/>
      </w:pPr>
    </w:p>
    <w:p>
      <w:pPr>
        <w:pStyle w:val="Defstart"/>
        <w:keepNex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480" w:name="_Toc131585619"/>
      <w:r>
        <w:rPr>
          <w:rStyle w:val="CharSectno"/>
        </w:rPr>
        <w:t>162</w:t>
      </w:r>
      <w:r>
        <w:t>.</w:t>
      </w:r>
      <w:r>
        <w:tab/>
        <w:t>Section 8 amended</w:t>
      </w:r>
      <w:bookmarkEnd w:id="480"/>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481" w:name="_Toc131585620"/>
      <w:r>
        <w:rPr>
          <w:rStyle w:val="CharSectno"/>
        </w:rPr>
        <w:t>163</w:t>
      </w:r>
      <w:r>
        <w:t>.</w:t>
      </w:r>
      <w:r>
        <w:tab/>
        <w:t>Section 9 replaced</w:t>
      </w:r>
      <w:bookmarkEnd w:id="481"/>
    </w:p>
    <w:p>
      <w:pPr>
        <w:pStyle w:val="Subsection"/>
      </w:pPr>
      <w:r>
        <w:tab/>
      </w:r>
      <w:r>
        <w:tab/>
        <w:t>Delete section 9 and insert:</w:t>
      </w:r>
    </w:p>
    <w:p>
      <w:pPr>
        <w:pStyle w:val="BlankOpen"/>
      </w:pPr>
    </w:p>
    <w:p>
      <w:pPr>
        <w:pStyle w:val="zHeading5"/>
      </w:pPr>
      <w:bookmarkStart w:id="482" w:name="_Toc131585621"/>
      <w:r>
        <w:t>9.</w:t>
      </w:r>
      <w:r>
        <w:tab/>
        <w:t>Supply of medicines</w:t>
      </w:r>
      <w:bookmarkEnd w:id="482"/>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lastRenderedPageBreak/>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483" w:name="_Toc131585622"/>
      <w:r>
        <w:rPr>
          <w:rStyle w:val="CharSectno"/>
        </w:rPr>
        <w:t>164</w:t>
      </w:r>
      <w:r>
        <w:t>.</w:t>
      </w:r>
      <w:r>
        <w:tab/>
        <w:t>Section 11 amended</w:t>
      </w:r>
      <w:bookmarkEnd w:id="483"/>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lawfully imported or lawfully obtained in Australia by the visiting health professional; and</w:t>
      </w:r>
    </w:p>
    <w:p>
      <w:pPr>
        <w:pStyle w:val="zIndenti"/>
      </w:pPr>
      <w:r>
        <w:lastRenderedPageBreak/>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w:t>
      </w:r>
      <w:r>
        <w:lastRenderedPageBreak/>
        <w:t>been issued by a registered health professional of the like profession.</w:t>
      </w:r>
    </w:p>
    <w:p>
      <w:pPr>
        <w:pStyle w:val="zSubsection"/>
        <w:keepNext/>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484" w:name="_Toc105750405"/>
      <w:bookmarkStart w:id="485" w:name="_Toc105751552"/>
      <w:bookmarkStart w:id="486" w:name="_Toc105765991"/>
      <w:bookmarkStart w:id="487" w:name="_Toc106100176"/>
      <w:bookmarkStart w:id="488" w:name="_Toc131518614"/>
      <w:bookmarkStart w:id="489" w:name="_Toc131518864"/>
      <w:bookmarkStart w:id="490" w:name="_Toc131585623"/>
      <w:r>
        <w:rPr>
          <w:rStyle w:val="CharDivNo"/>
        </w:rPr>
        <w:t>Division 3</w:t>
      </w:r>
      <w:r>
        <w:t> — </w:t>
      </w:r>
      <w:r>
        <w:rPr>
          <w:rStyle w:val="CharDivText"/>
          <w:i/>
        </w:rPr>
        <w:t>Misuse of Drugs Act 1981</w:t>
      </w:r>
      <w:r>
        <w:rPr>
          <w:rStyle w:val="CharDivText"/>
        </w:rPr>
        <w:t xml:space="preserve"> amended</w:t>
      </w:r>
      <w:bookmarkEnd w:id="484"/>
      <w:bookmarkEnd w:id="485"/>
      <w:bookmarkEnd w:id="486"/>
      <w:bookmarkEnd w:id="487"/>
      <w:bookmarkEnd w:id="488"/>
      <w:bookmarkEnd w:id="489"/>
      <w:bookmarkEnd w:id="490"/>
    </w:p>
    <w:p>
      <w:pPr>
        <w:pStyle w:val="Heading5"/>
      </w:pPr>
      <w:bookmarkStart w:id="491" w:name="_Toc131585624"/>
      <w:r>
        <w:rPr>
          <w:rStyle w:val="CharSectno"/>
        </w:rPr>
        <w:t>165</w:t>
      </w:r>
      <w:r>
        <w:t>.</w:t>
      </w:r>
      <w:r>
        <w:tab/>
        <w:t>Act amended</w:t>
      </w:r>
      <w:bookmarkEnd w:id="491"/>
    </w:p>
    <w:p>
      <w:pPr>
        <w:pStyle w:val="Subsection"/>
      </w:pPr>
      <w:r>
        <w:tab/>
      </w:r>
      <w:r>
        <w:tab/>
        <w:t xml:space="preserve">This Division amends the </w:t>
      </w:r>
      <w:r>
        <w:rPr>
          <w:i/>
        </w:rPr>
        <w:t>Misuse of Drugs Act 1981</w:t>
      </w:r>
      <w:r>
        <w:t>.</w:t>
      </w:r>
    </w:p>
    <w:p>
      <w:pPr>
        <w:pStyle w:val="Heading5"/>
      </w:pPr>
      <w:bookmarkStart w:id="492" w:name="_Toc131585625"/>
      <w:r>
        <w:rPr>
          <w:rStyle w:val="CharSectno"/>
        </w:rPr>
        <w:t>166</w:t>
      </w:r>
      <w:r>
        <w:t>.</w:t>
      </w:r>
      <w:r>
        <w:tab/>
        <w:t>Section 3 amended</w:t>
      </w:r>
      <w:bookmarkEnd w:id="492"/>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keepNext/>
        <w:rPr>
          <w:b/>
          <w:i/>
        </w:rPr>
      </w:pPr>
      <w:r>
        <w:rPr>
          <w:b/>
          <w:i/>
        </w:rPr>
        <w:lastRenderedPageBreak/>
        <w:t>specified drug</w:t>
      </w:r>
    </w:p>
    <w:p>
      <w:pPr>
        <w:pStyle w:val="DeleteListSub"/>
      </w:pPr>
      <w:r>
        <w:rPr>
          <w:b/>
          <w:i/>
        </w:rPr>
        <w:t>veterinary surgeon</w:t>
      </w:r>
    </w:p>
    <w:p>
      <w:pPr>
        <w:pStyle w:val="Subsection"/>
        <w:keepNext/>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493" w:name="_Toc131585626"/>
      <w:r>
        <w:rPr>
          <w:rStyle w:val="CharSectno"/>
        </w:rPr>
        <w:t>167</w:t>
      </w:r>
      <w:r>
        <w:t>.</w:t>
      </w:r>
      <w:r>
        <w:tab/>
        <w:t>Section 3B inserted</w:t>
      </w:r>
      <w:bookmarkEnd w:id="493"/>
    </w:p>
    <w:p>
      <w:pPr>
        <w:pStyle w:val="Subsection"/>
        <w:keepNext/>
      </w:pPr>
      <w:r>
        <w:tab/>
      </w:r>
      <w:r>
        <w:tab/>
        <w:t>After section 3A insert:</w:t>
      </w:r>
    </w:p>
    <w:p>
      <w:pPr>
        <w:pStyle w:val="BlankOpen"/>
      </w:pPr>
    </w:p>
    <w:p>
      <w:pPr>
        <w:pStyle w:val="zHeading5"/>
      </w:pPr>
      <w:bookmarkStart w:id="494" w:name="_Toc131585627"/>
      <w:r>
        <w:t>3B.</w:t>
      </w:r>
      <w:r>
        <w:tab/>
        <w:t>Specified drugs</w:t>
      </w:r>
      <w:bookmarkEnd w:id="494"/>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lastRenderedPageBreak/>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495" w:name="_Toc131585628"/>
      <w:r>
        <w:rPr>
          <w:rStyle w:val="CharSectno"/>
        </w:rPr>
        <w:t>168</w:t>
      </w:r>
      <w:r>
        <w:t>.</w:t>
      </w:r>
      <w:r>
        <w:tab/>
        <w:t>Section 4 amended</w:t>
      </w:r>
      <w:bookmarkEnd w:id="495"/>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496" w:name="_Toc131585629"/>
      <w:r>
        <w:rPr>
          <w:rStyle w:val="CharSectno"/>
        </w:rPr>
        <w:t>169</w:t>
      </w:r>
      <w:r>
        <w:t>.</w:t>
      </w:r>
      <w:r>
        <w:tab/>
        <w:t>Section 5B inserted</w:t>
      </w:r>
      <w:bookmarkEnd w:id="496"/>
    </w:p>
    <w:p>
      <w:pPr>
        <w:pStyle w:val="Subsection"/>
        <w:keepNext/>
      </w:pPr>
      <w:r>
        <w:tab/>
      </w:r>
      <w:r>
        <w:tab/>
        <w:t>At the end of Part I insert:</w:t>
      </w:r>
    </w:p>
    <w:p>
      <w:pPr>
        <w:pStyle w:val="BlankOpen"/>
      </w:pPr>
    </w:p>
    <w:p>
      <w:pPr>
        <w:pStyle w:val="zHeading5"/>
      </w:pPr>
      <w:bookmarkStart w:id="497" w:name="_Toc131585630"/>
      <w:r>
        <w:t>5B.</w:t>
      </w:r>
      <w:r>
        <w:tab/>
        <w:t xml:space="preserve">Authorisation under </w:t>
      </w:r>
      <w:r>
        <w:rPr>
          <w:i/>
        </w:rPr>
        <w:t>Medicines and Poisons Act 2014</w:t>
      </w:r>
      <w:bookmarkEnd w:id="497"/>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lastRenderedPageBreak/>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lastRenderedPageBreak/>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498" w:name="_Toc131585631"/>
      <w:r>
        <w:rPr>
          <w:rStyle w:val="CharSectno"/>
        </w:rPr>
        <w:t>170</w:t>
      </w:r>
      <w:r>
        <w:t>.</w:t>
      </w:r>
      <w:r>
        <w:tab/>
        <w:t>Section 5 amended</w:t>
      </w:r>
      <w:bookmarkEnd w:id="498"/>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lastRenderedPageBreak/>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499" w:name="_Toc131585632"/>
      <w:r>
        <w:rPr>
          <w:rStyle w:val="CharSectno"/>
        </w:rPr>
        <w:t>171</w:t>
      </w:r>
      <w:r>
        <w:t>.</w:t>
      </w:r>
      <w:r>
        <w:tab/>
        <w:t>Sections 6 and 7 replaced</w:t>
      </w:r>
      <w:bookmarkEnd w:id="499"/>
    </w:p>
    <w:p>
      <w:pPr>
        <w:pStyle w:val="Subsection"/>
      </w:pPr>
      <w:r>
        <w:tab/>
      </w:r>
      <w:r>
        <w:tab/>
        <w:t>Delete sections 6 and 7 and insert:</w:t>
      </w:r>
    </w:p>
    <w:p>
      <w:pPr>
        <w:pStyle w:val="BlankOpen"/>
      </w:pPr>
    </w:p>
    <w:p>
      <w:pPr>
        <w:pStyle w:val="zHeading5"/>
      </w:pPr>
      <w:bookmarkStart w:id="500" w:name="_Toc131585633"/>
      <w:r>
        <w:t>6.</w:t>
      </w:r>
      <w:r>
        <w:tab/>
        <w:t>Offences concerned with prohibited drugs generally</w:t>
      </w:r>
      <w:bookmarkEnd w:id="500"/>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w:t>
      </w:r>
      <w:r>
        <w:lastRenderedPageBreak/>
        <w:t xml:space="preserve">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501" w:name="_Toc131585634"/>
      <w:r>
        <w:rPr>
          <w:snapToGrid w:val="0"/>
        </w:rPr>
        <w:t>7.</w:t>
      </w:r>
      <w:r>
        <w:rPr>
          <w:snapToGrid w:val="0"/>
        </w:rPr>
        <w:tab/>
        <w:t>Offences concerned with prohibited plants generally</w:t>
      </w:r>
      <w:bookmarkEnd w:id="501"/>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lastRenderedPageBreak/>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502" w:name="_Toc131585635"/>
      <w:r>
        <w:rPr>
          <w:rStyle w:val="CharSectno"/>
        </w:rPr>
        <w:t>172</w:t>
      </w:r>
      <w:r>
        <w:t>.</w:t>
      </w:r>
      <w:r>
        <w:tab/>
        <w:t>Section 7B amended</w:t>
      </w:r>
      <w:bookmarkEnd w:id="502"/>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503" w:name="_Toc131585636"/>
      <w:r>
        <w:rPr>
          <w:rStyle w:val="CharSectno"/>
        </w:rPr>
        <w:t>173</w:t>
      </w:r>
      <w:r>
        <w:t>.</w:t>
      </w:r>
      <w:r>
        <w:tab/>
        <w:t>Section 8 deleted</w:t>
      </w:r>
      <w:bookmarkEnd w:id="503"/>
    </w:p>
    <w:p>
      <w:pPr>
        <w:pStyle w:val="Subsection"/>
      </w:pPr>
      <w:r>
        <w:tab/>
      </w:r>
      <w:r>
        <w:tab/>
        <w:t>Delete section 8.</w:t>
      </w:r>
    </w:p>
    <w:p>
      <w:pPr>
        <w:pStyle w:val="Heading5"/>
      </w:pPr>
      <w:bookmarkStart w:id="504" w:name="_Toc131585637"/>
      <w:r>
        <w:rPr>
          <w:rStyle w:val="CharSectno"/>
        </w:rPr>
        <w:lastRenderedPageBreak/>
        <w:t>174</w:t>
      </w:r>
      <w:r>
        <w:t>.</w:t>
      </w:r>
      <w:r>
        <w:tab/>
        <w:t>Section 14 amended</w:t>
      </w:r>
      <w:bookmarkEnd w:id="504"/>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505" w:name="_Toc131585638"/>
      <w:r>
        <w:rPr>
          <w:rStyle w:val="CharSectno"/>
        </w:rPr>
        <w:t>175</w:t>
      </w:r>
      <w:r>
        <w:t>.</w:t>
      </w:r>
      <w:r>
        <w:tab/>
        <w:t>Section 27 amended</w:t>
      </w:r>
      <w:bookmarkEnd w:id="505"/>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506" w:name="_Toc131585639"/>
      <w:r>
        <w:rPr>
          <w:rStyle w:val="CharSectno"/>
        </w:rPr>
        <w:t>176</w:t>
      </w:r>
      <w:r>
        <w:t>.</w:t>
      </w:r>
      <w:r>
        <w:tab/>
        <w:t>Section 38D amended</w:t>
      </w:r>
      <w:bookmarkEnd w:id="506"/>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507" w:name="_Toc131585640"/>
      <w:r>
        <w:rPr>
          <w:rStyle w:val="CharSectno"/>
        </w:rPr>
        <w:t>177</w:t>
      </w:r>
      <w:r>
        <w:t>.</w:t>
      </w:r>
      <w:r>
        <w:tab/>
        <w:t>Section 41 amended</w:t>
      </w:r>
      <w:bookmarkEnd w:id="507"/>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lastRenderedPageBreak/>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508" w:name="_Toc131585641"/>
      <w:r>
        <w:rPr>
          <w:rStyle w:val="CharSectno"/>
        </w:rPr>
        <w:t>178</w:t>
      </w:r>
      <w:r>
        <w:t>.</w:t>
      </w:r>
      <w:r>
        <w:tab/>
        <w:t>Schedule I heading amended</w:t>
      </w:r>
      <w:bookmarkEnd w:id="508"/>
    </w:p>
    <w:p>
      <w:pPr>
        <w:pStyle w:val="Subsection"/>
      </w:pPr>
      <w:r>
        <w:tab/>
      </w:r>
      <w:r>
        <w:tab/>
        <w:t>In the heading to Schedule I delete “</w:t>
      </w:r>
      <w:r>
        <w:rPr>
          <w:b/>
          <w:i/>
          <w:sz w:val="28"/>
        </w:rPr>
        <w:t>Poisons Act 1964</w:t>
      </w:r>
      <w:r>
        <w:t>” and insert:</w:t>
      </w:r>
    </w:p>
    <w:p>
      <w:pPr>
        <w:pStyle w:val="BlankOpen"/>
      </w:pPr>
    </w:p>
    <w:p>
      <w:pPr>
        <w:pStyle w:val="zyHeading2"/>
        <w:rPr>
          <w:rStyle w:val="CharSDivText"/>
          <w:b w:val="0"/>
          <w:szCs w:val="28"/>
        </w:rPr>
      </w:pPr>
      <w:bookmarkStart w:id="509" w:name="_Toc105750424"/>
      <w:bookmarkStart w:id="510" w:name="_Toc105751571"/>
      <w:bookmarkStart w:id="511" w:name="_Toc105766010"/>
      <w:bookmarkStart w:id="512" w:name="_Toc106100195"/>
      <w:bookmarkStart w:id="513" w:name="_Toc131518633"/>
      <w:bookmarkStart w:id="514" w:name="_Toc131518883"/>
      <w:bookmarkStart w:id="515" w:name="_Toc131585642"/>
      <w:r>
        <w:rPr>
          <w:i/>
        </w:rPr>
        <w:t>Medicines and Poisons Act 2014</w:t>
      </w:r>
      <w:bookmarkEnd w:id="509"/>
      <w:bookmarkEnd w:id="510"/>
      <w:bookmarkEnd w:id="511"/>
      <w:bookmarkEnd w:id="512"/>
      <w:bookmarkEnd w:id="513"/>
      <w:bookmarkEnd w:id="514"/>
      <w:bookmarkEnd w:id="515"/>
    </w:p>
    <w:p>
      <w:pPr>
        <w:pStyle w:val="BlankClose"/>
      </w:pPr>
    </w:p>
    <w:p>
      <w:pPr>
        <w:pStyle w:val="Heading5"/>
      </w:pPr>
      <w:bookmarkStart w:id="516" w:name="_Toc131585643"/>
      <w:r>
        <w:rPr>
          <w:rStyle w:val="CharSectno"/>
        </w:rPr>
        <w:t>179</w:t>
      </w:r>
      <w:r>
        <w:t>.</w:t>
      </w:r>
      <w:r>
        <w:tab/>
        <w:t>Schedule II heading replaced</w:t>
      </w:r>
      <w:bookmarkEnd w:id="516"/>
    </w:p>
    <w:p>
      <w:pPr>
        <w:pStyle w:val="Subsection"/>
        <w:keepNext/>
      </w:pPr>
      <w:r>
        <w:tab/>
      </w:r>
      <w:r>
        <w:tab/>
        <w:t>Delete the heading to Schedule II and insert:</w:t>
      </w:r>
    </w:p>
    <w:p>
      <w:pPr>
        <w:pStyle w:val="BlankOpen"/>
      </w:pPr>
    </w:p>
    <w:p>
      <w:pPr>
        <w:pStyle w:val="zyHeading2"/>
      </w:pPr>
      <w:bookmarkStart w:id="517" w:name="_Toc105750426"/>
      <w:bookmarkStart w:id="518" w:name="_Toc105751573"/>
      <w:bookmarkStart w:id="519" w:name="_Toc105766012"/>
      <w:bookmarkStart w:id="520" w:name="_Toc106100197"/>
      <w:bookmarkStart w:id="521" w:name="_Toc131518635"/>
      <w:bookmarkStart w:id="522" w:name="_Toc131518885"/>
      <w:bookmarkStart w:id="523" w:name="_Toc131585644"/>
      <w:r>
        <w:t>Schedule II — Plants to which this Act applies</w:t>
      </w:r>
      <w:bookmarkEnd w:id="517"/>
      <w:bookmarkEnd w:id="518"/>
      <w:bookmarkEnd w:id="519"/>
      <w:bookmarkEnd w:id="520"/>
      <w:bookmarkEnd w:id="521"/>
      <w:bookmarkEnd w:id="522"/>
      <w:bookmarkEnd w:id="523"/>
    </w:p>
    <w:p>
      <w:pPr>
        <w:pStyle w:val="BlankClose"/>
      </w:pPr>
    </w:p>
    <w:p>
      <w:pPr>
        <w:pStyle w:val="Heading5"/>
      </w:pPr>
      <w:bookmarkStart w:id="524" w:name="_Toc131585645"/>
      <w:r>
        <w:rPr>
          <w:rStyle w:val="CharSectno"/>
        </w:rPr>
        <w:t>180</w:t>
      </w:r>
      <w:r>
        <w:t>.</w:t>
      </w:r>
      <w:r>
        <w:tab/>
        <w:t>Schedule III amended</w:t>
      </w:r>
      <w:bookmarkEnd w:id="524"/>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lastRenderedPageBreak/>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525" w:name="_Toc131585646"/>
      <w:r>
        <w:rPr>
          <w:rStyle w:val="CharSectno"/>
        </w:rPr>
        <w:lastRenderedPageBreak/>
        <w:t>181</w:t>
      </w:r>
      <w:r>
        <w:t>.</w:t>
      </w:r>
      <w:r>
        <w:tab/>
        <w:t>Schedule V amended</w:t>
      </w:r>
      <w:bookmarkEnd w:id="525"/>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lastRenderedPageBreak/>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526" w:name="_Toc105750429"/>
      <w:bookmarkStart w:id="527" w:name="_Toc105751576"/>
      <w:bookmarkStart w:id="528" w:name="_Toc105766015"/>
      <w:bookmarkStart w:id="529" w:name="_Toc106100200"/>
      <w:bookmarkStart w:id="530" w:name="_Toc131518638"/>
      <w:bookmarkStart w:id="531" w:name="_Toc131518888"/>
      <w:bookmarkStart w:id="532" w:name="_Toc131585647"/>
      <w:r>
        <w:rPr>
          <w:rStyle w:val="CharDivNo"/>
        </w:rPr>
        <w:t>Division 4</w:t>
      </w:r>
      <w:r>
        <w:t> — </w:t>
      </w:r>
      <w:r>
        <w:rPr>
          <w:rStyle w:val="CharDivText"/>
        </w:rPr>
        <w:t>Other Acts amended</w:t>
      </w:r>
      <w:bookmarkEnd w:id="526"/>
      <w:bookmarkEnd w:id="527"/>
      <w:bookmarkEnd w:id="528"/>
      <w:bookmarkEnd w:id="529"/>
      <w:bookmarkEnd w:id="530"/>
      <w:bookmarkEnd w:id="531"/>
      <w:bookmarkEnd w:id="532"/>
    </w:p>
    <w:p>
      <w:pPr>
        <w:pStyle w:val="Heading5"/>
      </w:pPr>
      <w:bookmarkStart w:id="533" w:name="_Toc131585648"/>
      <w:r>
        <w:rPr>
          <w:rStyle w:val="CharSectno"/>
        </w:rPr>
        <w:t>182</w:t>
      </w:r>
      <w:r>
        <w:t>.</w:t>
      </w:r>
      <w:r>
        <w:tab/>
      </w:r>
      <w:r>
        <w:rPr>
          <w:i/>
        </w:rPr>
        <w:t>Biosecurity and Agriculture Management Act 2007</w:t>
      </w:r>
      <w:r>
        <w:t xml:space="preserve"> amended</w:t>
      </w:r>
      <w:bookmarkEnd w:id="533"/>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534" w:name="_Toc131585649"/>
      <w:r>
        <w:rPr>
          <w:rStyle w:val="CharSectno"/>
        </w:rPr>
        <w:t>183</w:t>
      </w:r>
      <w:r>
        <w:t>.</w:t>
      </w:r>
      <w:r>
        <w:tab/>
      </w:r>
      <w:r>
        <w:rPr>
          <w:i/>
          <w:iCs/>
        </w:rPr>
        <w:t>Constitution Acts Amendment Act 1899</w:t>
      </w:r>
      <w:r>
        <w:t xml:space="preserve"> amended</w:t>
      </w:r>
      <w:bookmarkEnd w:id="534"/>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535" w:name="_Toc131585650"/>
      <w:r>
        <w:rPr>
          <w:rStyle w:val="CharSectno"/>
        </w:rPr>
        <w:t>184</w:t>
      </w:r>
      <w:r>
        <w:t>.</w:t>
      </w:r>
      <w:r>
        <w:tab/>
      </w:r>
      <w:r>
        <w:rPr>
          <w:i/>
          <w:iCs/>
        </w:rPr>
        <w:t>Emergency Management Act 2005</w:t>
      </w:r>
      <w:r>
        <w:t xml:space="preserve"> amended</w:t>
      </w:r>
      <w:bookmarkEnd w:id="535"/>
    </w:p>
    <w:p>
      <w:pPr>
        <w:pStyle w:val="Subsection"/>
      </w:pPr>
      <w:r>
        <w:tab/>
        <w:t>(1)</w:t>
      </w:r>
      <w:r>
        <w:tab/>
        <w:t xml:space="preserve">This section amends the </w:t>
      </w:r>
      <w:r>
        <w:rPr>
          <w:i/>
        </w:rPr>
        <w:t>Emergency Management Act 2005</w:t>
      </w:r>
      <w:r>
        <w:t>.</w:t>
      </w:r>
    </w:p>
    <w:p>
      <w:pPr>
        <w:pStyle w:val="Subsection"/>
        <w:keepNext/>
      </w:pPr>
      <w:r>
        <w:lastRenderedPageBreak/>
        <w:tab/>
        <w:t>(2)</w:t>
      </w:r>
      <w:r>
        <w:tab/>
        <w:t>At the end of Part 6 Division 2 insert:</w:t>
      </w:r>
    </w:p>
    <w:p>
      <w:pPr>
        <w:pStyle w:val="BlankOpen"/>
      </w:pPr>
    </w:p>
    <w:p>
      <w:pPr>
        <w:pStyle w:val="zHeading5"/>
        <w:spacing w:before="0"/>
        <w:rPr>
          <w:iCs/>
        </w:rPr>
      </w:pPr>
      <w:bookmarkStart w:id="536" w:name="_Toc131585651"/>
      <w:r>
        <w:t>76A.</w:t>
      </w:r>
      <w:r>
        <w:tab/>
        <w:t xml:space="preserve">Manufacture, supply and prescription of </w:t>
      </w:r>
      <w:r>
        <w:rPr>
          <w:iCs/>
        </w:rPr>
        <w:t>poisons</w:t>
      </w:r>
      <w:bookmarkEnd w:id="536"/>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lastRenderedPageBreak/>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537" w:name="_Toc131585652"/>
      <w:r>
        <w:rPr>
          <w:rStyle w:val="CharSectno"/>
        </w:rPr>
        <w:t>185</w:t>
      </w:r>
      <w:r>
        <w:t>.</w:t>
      </w:r>
      <w:r>
        <w:tab/>
      </w:r>
      <w:r>
        <w:rPr>
          <w:i/>
        </w:rPr>
        <w:t>Fair Trading Act 2010</w:t>
      </w:r>
      <w:r>
        <w:t xml:space="preserve"> amended</w:t>
      </w:r>
      <w:bookmarkEnd w:id="537"/>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538" w:name="_Toc131585653"/>
      <w:r>
        <w:rPr>
          <w:rStyle w:val="CharSectno"/>
        </w:rPr>
        <w:t>186</w:t>
      </w:r>
      <w:r>
        <w:t>.</w:t>
      </w:r>
      <w:r>
        <w:tab/>
      </w:r>
      <w:r>
        <w:rPr>
          <w:i/>
          <w:iCs/>
        </w:rPr>
        <w:t>Pharmacy Act 2010</w:t>
      </w:r>
      <w:r>
        <w:t xml:space="preserve"> amended</w:t>
      </w:r>
      <w:bookmarkEnd w:id="538"/>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lastRenderedPageBreak/>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539" w:name="_Toc131585654"/>
      <w:r>
        <w:t>51A.</w:t>
      </w:r>
      <w:r>
        <w:tab/>
        <w:t>Requirement to notify recording of information on register</w:t>
      </w:r>
      <w:bookmarkEnd w:id="539"/>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540" w:name="_Toc131585655"/>
      <w:r>
        <w:rPr>
          <w:rStyle w:val="CharSectno"/>
        </w:rPr>
        <w:t>187</w:t>
      </w:r>
      <w:r>
        <w:t>.</w:t>
      </w:r>
      <w:r>
        <w:tab/>
      </w:r>
      <w:r>
        <w:rPr>
          <w:i/>
        </w:rPr>
        <w:t>Police (Medical and Other Expenses for Former Officers) Act 2008</w:t>
      </w:r>
      <w:r>
        <w:t xml:space="preserve"> amended</w:t>
      </w:r>
      <w:bookmarkEnd w:id="540"/>
    </w:p>
    <w:p>
      <w:pPr>
        <w:pStyle w:val="Subsection"/>
      </w:pPr>
      <w:r>
        <w:tab/>
        <w:t>(1)</w:t>
      </w:r>
      <w:r>
        <w:tab/>
        <w:t xml:space="preserve">This section amends the </w:t>
      </w:r>
      <w:r>
        <w:rPr>
          <w:i/>
        </w:rPr>
        <w:t>Police (Medical and Other Expenses for Former Officers) Act 2008</w:t>
      </w:r>
      <w:r>
        <w:t>.</w:t>
      </w:r>
    </w:p>
    <w:p>
      <w:pPr>
        <w:pStyle w:val="Subsection"/>
        <w:keepNext/>
      </w:pPr>
      <w:r>
        <w:lastRenderedPageBreak/>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541" w:name="_Toc131585656"/>
      <w:r>
        <w:rPr>
          <w:rStyle w:val="CharSectno"/>
        </w:rPr>
        <w:t>188</w:t>
      </w:r>
      <w:r>
        <w:t>.</w:t>
      </w:r>
      <w:r>
        <w:tab/>
      </w:r>
      <w:r>
        <w:rPr>
          <w:i/>
          <w:iCs/>
        </w:rPr>
        <w:t>Road Traffic Act 1974</w:t>
      </w:r>
      <w:r>
        <w:t xml:space="preserve"> amended</w:t>
      </w:r>
      <w:bookmarkEnd w:id="541"/>
    </w:p>
    <w:p>
      <w:pPr>
        <w:pStyle w:val="Subsection"/>
        <w:rPr>
          <w:i/>
          <w:iCs/>
        </w:rPr>
      </w:pPr>
      <w:r>
        <w:tab/>
        <w:t>(1)</w:t>
      </w:r>
      <w:r>
        <w:tab/>
        <w:t xml:space="preserve">This section amends the </w:t>
      </w:r>
      <w:r>
        <w:rPr>
          <w:i/>
        </w:rPr>
        <w:t>Road Traffic Act 1974</w:t>
      </w:r>
      <w:r>
        <w:rPr>
          <w:i/>
          <w:iCs/>
        </w:rPr>
        <w:t>.</w:t>
      </w:r>
    </w:p>
    <w:p>
      <w:pPr>
        <w:pStyle w:val="Subsection"/>
        <w:keepNext/>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542" w:name="_Toc131585657"/>
      <w:r>
        <w:rPr>
          <w:rStyle w:val="CharSectno"/>
        </w:rPr>
        <w:t>189</w:t>
      </w:r>
      <w:r>
        <w:t>.</w:t>
      </w:r>
      <w:r>
        <w:tab/>
      </w:r>
      <w:r>
        <w:rPr>
          <w:i/>
        </w:rPr>
        <w:t>Tobacco Products Control Act 2006</w:t>
      </w:r>
      <w:r>
        <w:t xml:space="preserve"> amended</w:t>
      </w:r>
      <w:bookmarkEnd w:id="542"/>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543" w:name="_Toc131585658"/>
      <w:r>
        <w:rPr>
          <w:rStyle w:val="CharSectno"/>
        </w:rPr>
        <w:t>190</w:t>
      </w:r>
      <w:r>
        <w:t>.</w:t>
      </w:r>
      <w:r>
        <w:tab/>
      </w:r>
      <w:r>
        <w:rPr>
          <w:i/>
          <w:iCs/>
        </w:rPr>
        <w:t>Veterinary Chemical Control and Animal Feeding Stuffs Act 1976</w:t>
      </w:r>
      <w:r>
        <w:rPr>
          <w:iCs/>
        </w:rPr>
        <w:t xml:space="preserve"> </w:t>
      </w:r>
      <w:r>
        <w:t>amended</w:t>
      </w:r>
      <w:bookmarkEnd w:id="543"/>
    </w:p>
    <w:p>
      <w:pPr>
        <w:pStyle w:val="Subsection"/>
      </w:pPr>
      <w:r>
        <w:tab/>
        <w:t>(1)</w:t>
      </w:r>
      <w:r>
        <w:tab/>
        <w:t xml:space="preserve">This section amends the </w:t>
      </w:r>
      <w:r>
        <w:rPr>
          <w:i/>
          <w:iCs/>
        </w:rPr>
        <w:t>Veterinary Chemical Control and Animal Feeding Stuffs Act 1976</w:t>
      </w:r>
      <w:r>
        <w:t>.</w:t>
      </w:r>
    </w:p>
    <w:p>
      <w:pPr>
        <w:pStyle w:val="Subsection"/>
        <w:keepNext/>
      </w:pPr>
      <w:r>
        <w:lastRenderedPageBreak/>
        <w:tab/>
        <w:t>(2)</w:t>
      </w:r>
      <w:r>
        <w:tab/>
        <w:t>In section 9 delete “</w:t>
      </w:r>
      <w:r>
        <w:rPr>
          <w:i/>
          <w:iCs/>
        </w:rPr>
        <w:t>Poisons Act 1964</w:t>
      </w:r>
      <w:r>
        <w:rPr>
          <w:iCs/>
        </w:rPr>
        <w:t>,</w:t>
      </w:r>
      <w:r>
        <w:t>” (each occurrence) and insert:</w:t>
      </w:r>
    </w:p>
    <w:p>
      <w:pPr>
        <w:pStyle w:val="BlankOpen"/>
      </w:pPr>
    </w:p>
    <w:p>
      <w:pPr>
        <w:pStyle w:val="Subsection"/>
        <w:keepNext/>
        <w:rPr>
          <w:iCs/>
        </w:rPr>
      </w:pPr>
      <w:r>
        <w:tab/>
      </w:r>
      <w:r>
        <w:tab/>
      </w:r>
      <w:r>
        <w:rPr>
          <w:i/>
          <w:snapToGrid w:val="0"/>
        </w:rPr>
        <w:t>Medicines and Poisons Act 2014</w:t>
      </w:r>
      <w:r>
        <w:rPr>
          <w:snapToGrid w:val="0"/>
        </w:rPr>
        <w:t>,</w:t>
      </w:r>
    </w:p>
    <w:p>
      <w:pPr>
        <w:pStyle w:val="BlankClose"/>
      </w:pPr>
    </w:p>
    <w:p>
      <w:pPr>
        <w:pStyle w:val="Heading5"/>
      </w:pPr>
      <w:bookmarkStart w:id="544" w:name="_Toc131585659"/>
      <w:r>
        <w:rPr>
          <w:rStyle w:val="CharSectno"/>
        </w:rPr>
        <w:t>191</w:t>
      </w:r>
      <w:r>
        <w:t>.</w:t>
      </w:r>
      <w:r>
        <w:tab/>
      </w:r>
      <w:r>
        <w:rPr>
          <w:i/>
          <w:iCs/>
        </w:rPr>
        <w:t>Workers’ Compensation and Injury Management Act 1981</w:t>
      </w:r>
      <w:r>
        <w:t xml:space="preserve"> amended</w:t>
      </w:r>
      <w:bookmarkEnd w:id="544"/>
    </w:p>
    <w:p>
      <w:pPr>
        <w:pStyle w:val="Subsection"/>
      </w:pPr>
      <w:r>
        <w:tab/>
        <w:t>(1)</w:t>
      </w:r>
      <w:r>
        <w:tab/>
        <w:t>This section amends the</w:t>
      </w:r>
      <w:r>
        <w:rPr>
          <w:i/>
          <w:iCs/>
        </w:rPr>
        <w:t xml:space="preserve"> Workers’ Compensation and Injury Management Act 1981</w:t>
      </w:r>
      <w:r>
        <w:t>.</w:t>
      </w:r>
    </w:p>
    <w:p>
      <w:pPr>
        <w:pStyle w:val="Subsection"/>
        <w:keepNext/>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545" w:name="_Toc105750442"/>
      <w:bookmarkStart w:id="546" w:name="_Toc105751589"/>
      <w:bookmarkStart w:id="547" w:name="_Toc105766028"/>
      <w:bookmarkStart w:id="548" w:name="_Toc106100213"/>
      <w:bookmarkStart w:id="549" w:name="_Toc131518651"/>
      <w:bookmarkStart w:id="550" w:name="_Toc131518901"/>
      <w:bookmarkStart w:id="551" w:name="_Toc131585660"/>
      <w:r>
        <w:lastRenderedPageBreak/>
        <w:t>Notes</w:t>
      </w:r>
      <w:bookmarkEnd w:id="545"/>
      <w:bookmarkEnd w:id="546"/>
      <w:bookmarkEnd w:id="547"/>
      <w:bookmarkEnd w:id="548"/>
      <w:bookmarkEnd w:id="549"/>
      <w:bookmarkEnd w:id="550"/>
      <w:bookmarkEnd w:id="551"/>
    </w:p>
    <w:p>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52" w:name="_Toc131585661"/>
      <w:r>
        <w:t>Compilation table</w:t>
      </w:r>
      <w:bookmarkEnd w:id="5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Voluntary Assisted Dying Act 2019</w:t>
            </w:r>
            <w:r>
              <w:t xml:space="preserve"> Pt. 12 Div. 5</w:t>
            </w:r>
          </w:p>
        </w:tc>
        <w:tc>
          <w:tcPr>
            <w:tcW w:w="1134" w:type="dxa"/>
            <w:tcBorders>
              <w:top w:val="nil"/>
              <w:bottom w:val="nil"/>
            </w:tcBorders>
          </w:tcPr>
          <w:p>
            <w:pPr>
              <w:pStyle w:val="nTable"/>
              <w:spacing w:after="40"/>
            </w:pPr>
            <w:r>
              <w:t>27 of 2019</w:t>
            </w:r>
          </w:p>
        </w:tc>
        <w:tc>
          <w:tcPr>
            <w:tcW w:w="1134" w:type="dxa"/>
            <w:tcBorders>
              <w:top w:val="nil"/>
              <w:bottom w:val="nil"/>
            </w:tcBorders>
          </w:tcPr>
          <w:p>
            <w:pPr>
              <w:pStyle w:val="nTable"/>
              <w:spacing w:after="40"/>
            </w:pPr>
            <w:r>
              <w:t>19 Dec 2019</w:t>
            </w:r>
          </w:p>
        </w:tc>
        <w:tc>
          <w:tcPr>
            <w:tcW w:w="2552" w:type="dxa"/>
            <w:tcBorders>
              <w:top w:val="nil"/>
              <w:bottom w:val="nil"/>
            </w:tcBorders>
          </w:tcPr>
          <w:p>
            <w:pPr>
              <w:pStyle w:val="nTable"/>
              <w:spacing w:after="40"/>
              <w:rPr>
                <w:snapToGrid w:val="0"/>
              </w:rPr>
            </w:pPr>
            <w:r>
              <w:t>1 Jul 2021 (see s. 2(b) and SL 2021/83 cl. 2)</w:t>
            </w:r>
          </w:p>
        </w:tc>
      </w:tr>
      <w:tr>
        <w:tc>
          <w:tcPr>
            <w:tcW w:w="2268" w:type="dxa"/>
            <w:tcBorders>
              <w:top w:val="nil"/>
              <w:bottom w:val="nil"/>
            </w:tcBorders>
          </w:tcPr>
          <w:p>
            <w:pPr>
              <w:pStyle w:val="nTable"/>
              <w:spacing w:after="40"/>
              <w:rPr>
                <w:i/>
              </w:rPr>
            </w:pPr>
            <w:r>
              <w:rPr>
                <w:i/>
              </w:rPr>
              <w:t>Veterinary Practice Act 2021</w:t>
            </w:r>
            <w:r>
              <w:t xml:space="preserve"> s. 232</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52" w:type="dxa"/>
            <w:tcBorders>
              <w:top w:val="nil"/>
              <w:bottom w:val="nil"/>
            </w:tcBorders>
          </w:tcPr>
          <w:p>
            <w:pPr>
              <w:pStyle w:val="nTable"/>
              <w:spacing w:after="40"/>
            </w:pPr>
            <w:r>
              <w:rPr>
                <w:snapToGrid w:val="0"/>
              </w:rPr>
              <w:t>18 Jun 2022 (see s. 2(b) and SL 2022/81 cl. 2)</w:t>
            </w:r>
          </w:p>
        </w:tc>
      </w:tr>
      <w:tr>
        <w:tc>
          <w:tcPr>
            <w:tcW w:w="2268" w:type="dxa"/>
            <w:tcBorders>
              <w:top w:val="nil"/>
              <w:bottom w:val="single" w:sz="2" w:space="0" w:color="auto"/>
            </w:tcBorders>
          </w:tcPr>
          <w:p>
            <w:pPr>
              <w:pStyle w:val="nTable"/>
              <w:spacing w:after="40"/>
            </w:pPr>
            <w:r>
              <w:rPr>
                <w:i/>
              </w:rPr>
              <w:t xml:space="preserve">Directors’ Liability Reform Act 2023 </w:t>
            </w:r>
            <w:r>
              <w:t>Pt. 3 Div. 39</w:t>
            </w:r>
          </w:p>
        </w:tc>
        <w:tc>
          <w:tcPr>
            <w:tcW w:w="1134" w:type="dxa"/>
            <w:tcBorders>
              <w:top w:val="nil"/>
              <w:bottom w:val="single" w:sz="2" w:space="0" w:color="auto"/>
            </w:tcBorders>
          </w:tcPr>
          <w:p>
            <w:pPr>
              <w:pStyle w:val="nTable"/>
              <w:spacing w:after="40"/>
            </w:pPr>
            <w:r>
              <w:t>9 of 2023</w:t>
            </w:r>
          </w:p>
        </w:tc>
        <w:tc>
          <w:tcPr>
            <w:tcW w:w="1134" w:type="dxa"/>
            <w:tcBorders>
              <w:top w:val="nil"/>
              <w:bottom w:val="single" w:sz="2" w:space="0" w:color="auto"/>
            </w:tcBorders>
          </w:tcPr>
          <w:p>
            <w:pPr>
              <w:pStyle w:val="nTable"/>
              <w:spacing w:after="40"/>
            </w:pPr>
            <w:r>
              <w:t>4 Apr 2023</w:t>
            </w:r>
          </w:p>
        </w:tc>
        <w:tc>
          <w:tcPr>
            <w:tcW w:w="2552" w:type="dxa"/>
            <w:tcBorders>
              <w:top w:val="nil"/>
              <w:bottom w:val="single" w:sz="2" w:space="0" w:color="auto"/>
            </w:tcBorders>
          </w:tcPr>
          <w:p>
            <w:pPr>
              <w:pStyle w:val="nTable"/>
              <w:spacing w:after="40"/>
              <w:rPr>
                <w:snapToGrid w:val="0"/>
              </w:rPr>
            </w:pPr>
            <w:r>
              <w:rPr>
                <w:snapToGrid w:val="0"/>
              </w:rPr>
              <w:t>5 Apr 2023 (see s. 2(j))</w:t>
            </w:r>
          </w:p>
        </w:tc>
      </w:tr>
    </w:tbl>
    <w:p>
      <w:pPr>
        <w:pStyle w:val="nHeading3"/>
      </w:pPr>
      <w:bookmarkStart w:id="553" w:name="_Toc131585662"/>
      <w:r>
        <w:t>Uncommenced provisions table</w:t>
      </w:r>
      <w:bookmarkEnd w:id="553"/>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55" w:name="_Toc105766031"/>
      <w:bookmarkStart w:id="556" w:name="_Toc106100216"/>
      <w:bookmarkStart w:id="557" w:name="_Toc131518654"/>
      <w:bookmarkStart w:id="558" w:name="_Toc131518904"/>
      <w:bookmarkStart w:id="559" w:name="_Toc131585663"/>
      <w:r>
        <w:rPr>
          <w:sz w:val="28"/>
        </w:rPr>
        <w:lastRenderedPageBreak/>
        <w:t>Defined terms</w:t>
      </w:r>
      <w:bookmarkEnd w:id="555"/>
      <w:bookmarkEnd w:id="556"/>
      <w:bookmarkEnd w:id="557"/>
      <w:bookmarkEnd w:id="558"/>
      <w:bookmarkEnd w:id="5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127(1)</w:t>
      </w:r>
    </w:p>
    <w:p>
      <w:pPr>
        <w:pStyle w:val="DefinedTerms"/>
      </w:pPr>
      <w:r>
        <w:t>adopted code</w:t>
      </w:r>
      <w:r>
        <w:tab/>
        <w:t>3, 132(1)</w:t>
      </w:r>
    </w:p>
    <w:p>
      <w:pPr>
        <w:pStyle w:val="DefinedTerms"/>
      </w:pPr>
      <w:r>
        <w:t>agent</w:t>
      </w:r>
      <w:r>
        <w:tab/>
        <w:t>13(3), 120(1) and (3)</w:t>
      </w:r>
    </w:p>
    <w:p>
      <w:pPr>
        <w:pStyle w:val="DefinedTerms"/>
      </w:pPr>
      <w:r>
        <w:t>Agvet Code of Western Australia</w:t>
      </w:r>
      <w:r>
        <w:tab/>
        <w:t>3</w:t>
      </w:r>
    </w:p>
    <w:p>
      <w:pPr>
        <w:pStyle w:val="DefinedTerms"/>
      </w:pPr>
      <w:r>
        <w:t>application to vary conditions</w:t>
      </w:r>
      <w:r>
        <w:tab/>
        <w:t>52(1)</w:t>
      </w:r>
    </w:p>
    <w:p>
      <w:pPr>
        <w:pStyle w:val="DefinedTerms"/>
      </w:pPr>
      <w:r>
        <w:t>appropriate licence</w:t>
      </w:r>
      <w:r>
        <w:tab/>
        <w:t>12, 74</w:t>
      </w:r>
    </w:p>
    <w:p>
      <w:pPr>
        <w:pStyle w:val="DefinedTerms"/>
      </w:pPr>
      <w:r>
        <w:t>appropriate permit</w:t>
      </w:r>
      <w:r>
        <w:tab/>
        <w:t>12, 74</w:t>
      </w:r>
    </w:p>
    <w:p>
      <w:pPr>
        <w:pStyle w:val="DefinedTerms"/>
      </w:pPr>
      <w:r>
        <w:t>approved analyst</w:t>
      </w:r>
      <w:r>
        <w:tab/>
        <w:t>124</w:t>
      </w:r>
    </w:p>
    <w:p>
      <w:pPr>
        <w:pStyle w:val="DefinedTerms"/>
      </w:pPr>
      <w:r>
        <w:t>authorised health professional</w:t>
      </w:r>
      <w:r>
        <w:tab/>
        <w:t>3</w:t>
      </w:r>
    </w:p>
    <w:p>
      <w:pPr>
        <w:pStyle w:val="DefinedTerms"/>
      </w:pPr>
      <w:r>
        <w:t>CEO</w:t>
      </w:r>
      <w:r>
        <w:tab/>
        <w:t>3</w:t>
      </w:r>
    </w:p>
    <w:p>
      <w:pPr>
        <w:pStyle w:val="DefinedTerms"/>
      </w:pPr>
      <w:r>
        <w:t>change of management</w:t>
      </w:r>
      <w:r>
        <w:tab/>
        <w:t>53</w:t>
      </w:r>
    </w:p>
    <w:p>
      <w:pPr>
        <w:pStyle w:val="DefinedTerms"/>
      </w:pPr>
      <w:r>
        <w:t>client</w:t>
      </w:r>
      <w:r>
        <w:tab/>
        <w:t>77(1)</w:t>
      </w:r>
    </w:p>
    <w:p>
      <w:pPr>
        <w:pStyle w:val="DefinedTerms"/>
      </w:pPr>
      <w:r>
        <w:t>code</w:t>
      </w:r>
      <w:r>
        <w:tab/>
        <w:t>132(1)</w:t>
      </w:r>
    </w:p>
    <w:p>
      <w:pPr>
        <w:pStyle w:val="DefinedTerms"/>
      </w:pPr>
      <w:r>
        <w:t>code documents,</w:t>
      </w:r>
      <w:r>
        <w:tab/>
        <w:t>132(1)</w:t>
      </w:r>
    </w:p>
    <w:p>
      <w:pPr>
        <w:pStyle w:val="DefinedTerms"/>
      </w:pPr>
      <w:r>
        <w:t>commencement day</w:t>
      </w:r>
      <w:r>
        <w:tab/>
        <w:t>140, 147(1)</w:t>
      </w:r>
    </w:p>
    <w:p>
      <w:pPr>
        <w:pStyle w:val="DefinedTerms"/>
      </w:pPr>
      <w:r>
        <w:t>compliance notice</w:t>
      </w:r>
      <w:r>
        <w:tab/>
        <w:t>3</w:t>
      </w:r>
    </w:p>
    <w:p>
      <w:pPr>
        <w:pStyle w:val="DefinedTerms"/>
      </w:pPr>
      <w:r>
        <w:t>control day</w:t>
      </w:r>
      <w:r>
        <w:tab/>
        <w:t>5(6)</w:t>
      </w:r>
    </w:p>
    <w:p>
      <w:pPr>
        <w:pStyle w:val="DefinedTerms"/>
      </w:pPr>
      <w:r>
        <w:t>corporate officer</w:t>
      </w:r>
      <w:r>
        <w:tab/>
        <w:t>3</w:t>
      </w:r>
    </w:p>
    <w:p>
      <w:pPr>
        <w:pStyle w:val="DefinedTerms"/>
      </w:pPr>
      <w:r>
        <w:t>Department</w:t>
      </w:r>
      <w:r>
        <w:tab/>
        <w:t>3</w:t>
      </w:r>
    </w:p>
    <w:p>
      <w:pPr>
        <w:pStyle w:val="DefinedTerms"/>
      </w:pPr>
      <w:r>
        <w:t>drug dependent person</w:t>
      </w:r>
      <w:r>
        <w:tab/>
        <w:t>77(1)</w:t>
      </w:r>
    </w:p>
    <w:p>
      <w:pPr>
        <w:pStyle w:val="DefinedTerms"/>
      </w:pPr>
      <w:r>
        <w:t>drug of addiction</w:t>
      </w:r>
      <w:r>
        <w:tab/>
        <w:t>77(1)</w:t>
      </w:r>
    </w:p>
    <w:p>
      <w:pPr>
        <w:pStyle w:val="DefinedTerms"/>
      </w:pPr>
      <w:r>
        <w:t xml:space="preserve">drugs of addiction record </w:t>
      </w:r>
      <w:r>
        <w:tab/>
        <w:t>3</w:t>
      </w:r>
    </w:p>
    <w:p>
      <w:pPr>
        <w:pStyle w:val="DefinedTerms"/>
      </w:pPr>
      <w:r>
        <w:t>employer</w:t>
      </w:r>
      <w:r>
        <w:tab/>
        <w:t>121(1) and (3)</w:t>
      </w:r>
    </w:p>
    <w:p>
      <w:pPr>
        <w:pStyle w:val="DefinedTerms"/>
      </w:pPr>
      <w:r>
        <w:t>entry warrant</w:t>
      </w:r>
      <w:r>
        <w:tab/>
        <w:t>93</w:t>
      </w:r>
    </w:p>
    <w:p>
      <w:pPr>
        <w:pStyle w:val="DefinedTerms"/>
      </w:pPr>
      <w:r>
        <w:t>executor</w:t>
      </w:r>
      <w:r>
        <w:tab/>
        <w:t>59(1)</w:t>
      </w:r>
    </w:p>
    <w:p>
      <w:pPr>
        <w:pStyle w:val="DefinedTerms"/>
      </w:pPr>
      <w:r>
        <w:t>expiry day</w:t>
      </w:r>
      <w:r>
        <w:tab/>
        <w:t>40(1)</w:t>
      </w:r>
    </w:p>
    <w:p>
      <w:pPr>
        <w:pStyle w:val="DefinedTerms"/>
      </w:pPr>
      <w:r>
        <w:t>former register</w:t>
      </w:r>
      <w:r>
        <w:tab/>
        <w:t>147(1)</w:t>
      </w:r>
    </w:p>
    <w:p>
      <w:pPr>
        <w:pStyle w:val="DefinedTerms"/>
      </w:pPr>
      <w:r>
        <w:t>fraudulent means</w:t>
      </w:r>
      <w:r>
        <w:tab/>
        <w:t>21(4)</w:t>
      </w:r>
    </w:p>
    <w:p>
      <w:pPr>
        <w:pStyle w:val="DefinedTerms"/>
      </w:pPr>
      <w:r>
        <w:t>grounds for taking action</w:t>
      </w:r>
      <w:r>
        <w:tab/>
        <w:t>28(1) and (3), 60(1) and (3)</w:t>
      </w:r>
    </w:p>
    <w:p>
      <w:pPr>
        <w:pStyle w:val="DefinedTerms"/>
      </w:pPr>
      <w:r>
        <w:t>health professional</w:t>
      </w:r>
      <w:r>
        <w:tab/>
        <w:t>3</w:t>
      </w:r>
    </w:p>
    <w:p>
      <w:pPr>
        <w:pStyle w:val="DefinedTerms"/>
      </w:pPr>
      <w:r>
        <w:t>in accordance with a prescription</w:t>
      </w:r>
      <w:r>
        <w:tab/>
        <w:t>7(3)</w:t>
      </w:r>
    </w:p>
    <w:p>
      <w:pPr>
        <w:pStyle w:val="DefinedTerms"/>
      </w:pPr>
      <w:r>
        <w:t>investigator</w:t>
      </w:r>
      <w:r>
        <w:tab/>
        <w:t>3</w:t>
      </w:r>
    </w:p>
    <w:p>
      <w:pPr>
        <w:pStyle w:val="DefinedTerms"/>
      </w:pPr>
      <w:r>
        <w:t>label</w:t>
      </w:r>
      <w:r>
        <w:tab/>
        <w:t>130(1)</w:t>
      </w:r>
    </w:p>
    <w:p>
      <w:pPr>
        <w:pStyle w:val="DefinedTerms"/>
      </w:pPr>
      <w:r>
        <w:t>licence</w:t>
      </w:r>
      <w:r>
        <w:tab/>
        <w:t>3</w:t>
      </w:r>
    </w:p>
    <w:p>
      <w:pPr>
        <w:pStyle w:val="DefinedTerms"/>
      </w:pPr>
      <w:r>
        <w:t>licensee</w:t>
      </w:r>
      <w:r>
        <w:tab/>
        <w:t>3</w:t>
      </w:r>
    </w:p>
    <w:p>
      <w:pPr>
        <w:pStyle w:val="DefinedTerms"/>
      </w:pPr>
      <w:r>
        <w:t>manufacture</w:t>
      </w:r>
      <w:r>
        <w:tab/>
        <w:t>3, 6(1)</w:t>
      </w:r>
    </w:p>
    <w:p>
      <w:pPr>
        <w:pStyle w:val="DefinedTerms"/>
      </w:pPr>
      <w:r>
        <w:t>meat</w:t>
      </w:r>
      <w:r>
        <w:tab/>
        <w:t>149(2)</w:t>
      </w:r>
    </w:p>
    <w:p>
      <w:pPr>
        <w:pStyle w:val="DefinedTerms"/>
      </w:pPr>
      <w:r>
        <w:t>medicine</w:t>
      </w:r>
      <w:r>
        <w:tab/>
        <w:t>3, 161(2)</w:t>
      </w:r>
    </w:p>
    <w:p>
      <w:pPr>
        <w:pStyle w:val="DefinedTerms"/>
      </w:pPr>
      <w:r>
        <w:t>needle and syringe programme</w:t>
      </w:r>
      <w:r>
        <w:tab/>
        <w:t>3</w:t>
      </w:r>
    </w:p>
    <w:p>
      <w:pPr>
        <w:pStyle w:val="DefinedTerms"/>
      </w:pPr>
      <w:r>
        <w:t>notice</w:t>
      </w:r>
      <w:r>
        <w:tab/>
        <w:t>74</w:t>
      </w:r>
    </w:p>
    <w:p>
      <w:pPr>
        <w:pStyle w:val="DefinedTerms"/>
      </w:pPr>
      <w:r>
        <w:lastRenderedPageBreak/>
        <w:t>notice under the repealed Act</w:t>
      </w:r>
      <w:r>
        <w:tab/>
        <w:t>143(1)</w:t>
      </w:r>
    </w:p>
    <w:p>
      <w:pPr>
        <w:pStyle w:val="DefinedTerms"/>
      </w:pPr>
      <w:r>
        <w:t>oversupplied person</w:t>
      </w:r>
      <w:r>
        <w:tab/>
        <w:t>77(1)</w:t>
      </w:r>
    </w:p>
    <w:p>
      <w:pPr>
        <w:pStyle w:val="DefinedTerms"/>
      </w:pPr>
      <w:r>
        <w:t>patient</w:t>
      </w:r>
      <w:r>
        <w:tab/>
        <w:t>13(2) and (3), 14(4), 91(3)</w:t>
      </w:r>
    </w:p>
    <w:p>
      <w:pPr>
        <w:pStyle w:val="DefinedTerms"/>
      </w:pPr>
      <w:r>
        <w:t>patient records</w:t>
      </w:r>
      <w:r>
        <w:tab/>
        <w:t>103(3)</w:t>
      </w:r>
    </w:p>
    <w:p>
      <w:pPr>
        <w:pStyle w:val="DefinedTerms"/>
      </w:pPr>
      <w:r>
        <w:t>permission</w:t>
      </w:r>
      <w:r>
        <w:tab/>
        <w:t>59(1)</w:t>
      </w:r>
    </w:p>
    <w:p>
      <w:pPr>
        <w:pStyle w:val="DefinedTerms"/>
      </w:pPr>
      <w:r>
        <w:t>permit</w:t>
      </w:r>
      <w:r>
        <w:tab/>
        <w:t>3</w:t>
      </w:r>
    </w:p>
    <w:p>
      <w:pPr>
        <w:pStyle w:val="DefinedTerms"/>
      </w:pPr>
      <w:r>
        <w:t>permit holder</w:t>
      </w:r>
      <w:r>
        <w:tab/>
        <w:t>3</w:t>
      </w:r>
    </w:p>
    <w:p>
      <w:pPr>
        <w:pStyle w:val="DefinedTerms"/>
      </w:pPr>
      <w:r>
        <w:t>person affected</w:t>
      </w:r>
      <w:r>
        <w:tab/>
        <w:t>63(1)</w:t>
      </w:r>
    </w:p>
    <w:p>
      <w:pPr>
        <w:pStyle w:val="DefinedTerms"/>
      </w:pPr>
      <w:r>
        <w:t>pharmacist</w:t>
      </w:r>
      <w:r>
        <w:tab/>
        <w:t>3</w:t>
      </w:r>
    </w:p>
    <w:p>
      <w:pPr>
        <w:pStyle w:val="DefinedTerms"/>
      </w:pPr>
      <w:r>
        <w:t>pharmacy</w:t>
      </w:r>
      <w:r>
        <w:tab/>
        <w:t>3</w:t>
      </w:r>
    </w:p>
    <w:p>
      <w:pPr>
        <w:pStyle w:val="DefinedTerms"/>
      </w:pPr>
      <w:r>
        <w:t>pharmacy business</w:t>
      </w:r>
      <w:r>
        <w:tab/>
        <w:t>9(1)</w:t>
      </w:r>
    </w:p>
    <w:p>
      <w:pPr>
        <w:pStyle w:val="DefinedTerms"/>
      </w:pPr>
      <w:r>
        <w:t>place</w:t>
      </w:r>
      <w:r>
        <w:tab/>
        <w:t>93</w:t>
      </w:r>
    </w:p>
    <w:p>
      <w:pPr>
        <w:pStyle w:val="DefinedTerms"/>
      </w:pPr>
      <w:r>
        <w:t>poison</w:t>
      </w:r>
      <w:r>
        <w:tab/>
        <w:t>3</w:t>
      </w:r>
    </w:p>
    <w:p>
      <w:pPr>
        <w:pStyle w:val="DefinedTerms"/>
      </w:pPr>
      <w:r>
        <w:t>prescribe</w:t>
      </w:r>
      <w:r>
        <w:tab/>
        <w:t>3, 7(1)</w:t>
      </w:r>
    </w:p>
    <w:p>
      <w:pPr>
        <w:pStyle w:val="DefinedTerms"/>
      </w:pPr>
      <w:r>
        <w:t>prescribed manner</w:t>
      </w:r>
      <w:r>
        <w:tab/>
        <w:t>129(1)</w:t>
      </w:r>
    </w:p>
    <w:p>
      <w:pPr>
        <w:pStyle w:val="DefinedTerms"/>
      </w:pPr>
      <w:r>
        <w:t>prescriber</w:t>
      </w:r>
      <w:r>
        <w:tab/>
        <w:t>3, 7(1)</w:t>
      </w:r>
    </w:p>
    <w:p>
      <w:pPr>
        <w:pStyle w:val="DefinedTerms"/>
      </w:pPr>
      <w:r>
        <w:t>prescription</w:t>
      </w:r>
      <w:r>
        <w:tab/>
        <w:t>3, 7(1)</w:t>
      </w:r>
    </w:p>
    <w:p>
      <w:pPr>
        <w:pStyle w:val="DefinedTerms"/>
      </w:pPr>
      <w:r>
        <w:t>principal</w:t>
      </w:r>
      <w:r>
        <w:tab/>
        <w:t>120(1) and (3)</w:t>
      </w:r>
    </w:p>
    <w:p>
      <w:pPr>
        <w:pStyle w:val="DefinedTerms"/>
      </w:pPr>
      <w:r>
        <w:t>professional authority</w:t>
      </w:r>
      <w:r>
        <w:tab/>
        <w:t>3</w:t>
      </w:r>
    </w:p>
    <w:p>
      <w:pPr>
        <w:pStyle w:val="DefinedTerms"/>
      </w:pPr>
      <w:r>
        <w:t>recipient</w:t>
      </w:r>
      <w:r>
        <w:tab/>
        <w:t>128(7)</w:t>
      </w:r>
    </w:p>
    <w:p>
      <w:pPr>
        <w:pStyle w:val="DefinedTerms"/>
      </w:pPr>
      <w:r>
        <w:t>register</w:t>
      </w:r>
      <w:r>
        <w:tab/>
        <w:t>3</w:t>
      </w:r>
    </w:p>
    <w:p>
      <w:pPr>
        <w:pStyle w:val="DefinedTerms"/>
      </w:pPr>
      <w:r>
        <w:t>registered health practitioner</w:t>
      </w:r>
      <w:r>
        <w:tab/>
        <w:t>3</w:t>
      </w:r>
    </w:p>
    <w:p>
      <w:pPr>
        <w:pStyle w:val="DefinedTerms"/>
      </w:pPr>
      <w:r>
        <w:t>relevant activity</w:t>
      </w:r>
      <w:r>
        <w:tab/>
        <w:t>41(1)</w:t>
      </w:r>
    </w:p>
    <w:p>
      <w:pPr>
        <w:pStyle w:val="DefinedTerms"/>
      </w:pPr>
      <w:r>
        <w:t>relevant regulatory authority</w:t>
      </w:r>
      <w:r>
        <w:tab/>
        <w:t>31(1)</w:t>
      </w:r>
    </w:p>
    <w:p>
      <w:pPr>
        <w:pStyle w:val="DefinedTerms"/>
      </w:pPr>
      <w:r>
        <w:t>repealed Act</w:t>
      </w:r>
      <w:r>
        <w:tab/>
        <w:t>134(1), 140</w:t>
      </w:r>
    </w:p>
    <w:p>
      <w:pPr>
        <w:pStyle w:val="DefinedTerms"/>
      </w:pPr>
      <w:r>
        <w:t>report</w:t>
      </w:r>
      <w:r>
        <w:tab/>
        <w:t>129(1)</w:t>
      </w:r>
    </w:p>
    <w:p>
      <w:pPr>
        <w:pStyle w:val="DefinedTerms"/>
      </w:pPr>
      <w:r>
        <w:t>responsible person</w:t>
      </w:r>
      <w:r>
        <w:tab/>
        <w:t>24(1)</w:t>
      </w:r>
    </w:p>
    <w:p>
      <w:pPr>
        <w:pStyle w:val="DefinedTerms"/>
      </w:pPr>
      <w:r>
        <w:t>restricted health professional</w:t>
      </w:r>
      <w:r>
        <w:tab/>
        <w:t>74</w:t>
      </w:r>
    </w:p>
    <w:p>
      <w:pPr>
        <w:pStyle w:val="DefinedTerms"/>
      </w:pPr>
      <w:r>
        <w:t>restricted place</w:t>
      </w:r>
      <w:r>
        <w:tab/>
        <w:t>102(3)</w:t>
      </w:r>
    </w:p>
    <w:p>
      <w:pPr>
        <w:pStyle w:val="DefinedTerms"/>
      </w:pPr>
      <w:r>
        <w:t>reviewable decision</w:t>
      </w:r>
      <w:r>
        <w:tab/>
        <w:t>33(1), 63(1), 73(1), 92(1)</w:t>
      </w:r>
    </w:p>
    <w:p>
      <w:pPr>
        <w:pStyle w:val="DefinedTerms"/>
      </w:pPr>
      <w:r>
        <w:t>Schedule 2 poison</w:t>
      </w:r>
      <w:r>
        <w:tab/>
        <w:t>3</w:t>
      </w:r>
    </w:p>
    <w:p>
      <w:pPr>
        <w:pStyle w:val="DefinedTerms"/>
      </w:pPr>
      <w:r>
        <w:t>Schedule 3 poison</w:t>
      </w:r>
      <w:r>
        <w:tab/>
        <w:t>3</w:t>
      </w:r>
    </w:p>
    <w:p>
      <w:pPr>
        <w:pStyle w:val="DefinedTerms"/>
      </w:pPr>
      <w:r>
        <w:t>Schedule 4 poison</w:t>
      </w:r>
      <w:r>
        <w:tab/>
        <w:t>3</w:t>
      </w:r>
    </w:p>
    <w:p>
      <w:pPr>
        <w:pStyle w:val="DefinedTerms"/>
      </w:pPr>
      <w:r>
        <w:t>Schedule 4 reportable poison</w:t>
      </w:r>
      <w:r>
        <w:tab/>
        <w:t>77(1)</w:t>
      </w:r>
    </w:p>
    <w:p>
      <w:pPr>
        <w:pStyle w:val="DefinedTerms"/>
      </w:pPr>
      <w:r>
        <w:t>Schedule 5 poison</w:t>
      </w:r>
      <w:r>
        <w:tab/>
        <w:t>3</w:t>
      </w:r>
    </w:p>
    <w:p>
      <w:pPr>
        <w:pStyle w:val="DefinedTerms"/>
      </w:pPr>
      <w:r>
        <w:t>Schedule 6 poison</w:t>
      </w:r>
      <w:r>
        <w:tab/>
        <w:t>3</w:t>
      </w:r>
    </w:p>
    <w:p>
      <w:pPr>
        <w:pStyle w:val="DefinedTerms"/>
      </w:pPr>
      <w:r>
        <w:t>Schedule 7 notice</w:t>
      </w:r>
      <w:r>
        <w:tab/>
        <w:t>3</w:t>
      </w:r>
    </w:p>
    <w:p>
      <w:pPr>
        <w:pStyle w:val="DefinedTerms"/>
      </w:pPr>
      <w:r>
        <w:t>Schedule 7 poison</w:t>
      </w:r>
      <w:r>
        <w:tab/>
        <w:t>3</w:t>
      </w:r>
    </w:p>
    <w:p>
      <w:pPr>
        <w:pStyle w:val="DefinedTerms"/>
      </w:pPr>
      <w:r>
        <w:t>Schedule 8 poison</w:t>
      </w:r>
      <w:r>
        <w:tab/>
        <w:t>3</w:t>
      </w:r>
    </w:p>
    <w:p>
      <w:pPr>
        <w:pStyle w:val="DefinedTerms"/>
      </w:pPr>
      <w:r>
        <w:t>Schedule 9 poison</w:t>
      </w:r>
      <w:r>
        <w:tab/>
        <w:t>3</w:t>
      </w:r>
    </w:p>
    <w:p>
      <w:pPr>
        <w:pStyle w:val="DefinedTerms"/>
      </w:pPr>
      <w:r>
        <w:t>specified</w:t>
      </w:r>
      <w:r>
        <w:tab/>
        <w:t>124, 146(5)</w:t>
      </w:r>
    </w:p>
    <w:p>
      <w:pPr>
        <w:pStyle w:val="DefinedTerms"/>
      </w:pPr>
      <w:r>
        <w:t>specified time</w:t>
      </w:r>
      <w:r>
        <w:tab/>
        <w:t>124</w:t>
      </w:r>
    </w:p>
    <w:p>
      <w:pPr>
        <w:pStyle w:val="DefinedTerms"/>
      </w:pPr>
      <w:r>
        <w:t>strictly controlled substance</w:t>
      </w:r>
      <w:r>
        <w:tab/>
        <w:t>3</w:t>
      </w:r>
    </w:p>
    <w:p>
      <w:pPr>
        <w:pStyle w:val="DefinedTerms"/>
      </w:pPr>
      <w:r>
        <w:t>substance</w:t>
      </w:r>
      <w:r>
        <w:tab/>
        <w:t>3</w:t>
      </w:r>
    </w:p>
    <w:p>
      <w:pPr>
        <w:pStyle w:val="DefinedTerms"/>
      </w:pPr>
      <w:r>
        <w:t>sufficient</w:t>
      </w:r>
      <w:r>
        <w:tab/>
        <w:t>41(1)</w:t>
      </w:r>
    </w:p>
    <w:p>
      <w:pPr>
        <w:pStyle w:val="DefinedTerms"/>
      </w:pPr>
      <w:r>
        <w:lastRenderedPageBreak/>
        <w:t>supplier</w:t>
      </w:r>
      <w:r>
        <w:tab/>
        <w:t>7(3)</w:t>
      </w:r>
    </w:p>
    <w:p>
      <w:pPr>
        <w:pStyle w:val="DefinedTerms"/>
      </w:pPr>
      <w:r>
        <w:t>supply</w:t>
      </w:r>
      <w:r>
        <w:tab/>
        <w:t>3, 8(1)</w:t>
      </w:r>
    </w:p>
    <w:p>
      <w:pPr>
        <w:pStyle w:val="DefinedTerms"/>
      </w:pPr>
      <w:r>
        <w:t>transitional matter</w:t>
      </w:r>
      <w:r>
        <w:tab/>
        <w:t>146(2)</w:t>
      </w:r>
    </w:p>
    <w:p>
      <w:pPr>
        <w:pStyle w:val="DefinedTerms"/>
      </w:pPr>
      <w:r>
        <w:t>vehicle</w:t>
      </w:r>
      <w:r>
        <w:tab/>
        <w:t>93</w:t>
      </w:r>
    </w:p>
    <w:p>
      <w:pPr>
        <w:pStyle w:val="DefinedTerms"/>
      </w:pPr>
      <w:r>
        <w:t>vending machine</w:t>
      </w:r>
      <w:r>
        <w:tab/>
        <w:t>24(1)</w:t>
      </w:r>
    </w:p>
    <w:p>
      <w:pPr>
        <w:pStyle w:val="DefinedTerms"/>
      </w:pPr>
      <w:r>
        <w:t>veterinarian</w:t>
      </w:r>
      <w:r>
        <w:tab/>
        <w:t>3</w:t>
      </w:r>
    </w:p>
    <w:p>
      <w:pPr>
        <w:pStyle w:val="DefinedTerms"/>
      </w:pPr>
      <w:r>
        <w:t>voluntary assisted dying substance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0" w:name="DefinedTerms"/>
    <w:bookmarkEnd w:id="5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1" w:name="Coversheet"/>
    <w:bookmarkEnd w:id="5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06"/>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 w:name="WAFER_2021102811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4222_GUID" w:val="7cdb91f9-3936-4921-9a1c-e4d26711ff5f"/>
    <w:docVar w:name="WAFER_20220609155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06_GUID" w:val="32f76aef-e7c5-4578-908b-c03751fc2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B9EF-5418-4BAD-9477-C0B6168B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29430</Words>
  <Characters>140974</Characters>
  <Application>Microsoft Office Word</Application>
  <DocSecurity>0</DocSecurity>
  <Lines>4271</Lines>
  <Paragraphs>2704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167700</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2014 - 00-i0-00</dc:title>
  <dc:subject/>
  <dc:creator/>
  <cp:keywords/>
  <dc:description/>
  <cp:lastModifiedBy>Master Repository Process</cp:lastModifiedBy>
  <cp:revision>4</cp:revision>
  <cp:lastPrinted>2017-01-30T02:33:00Z</cp:lastPrinted>
  <dcterms:created xsi:type="dcterms:W3CDTF">2023-04-05T04:05:00Z</dcterms:created>
  <dcterms:modified xsi:type="dcterms:W3CDTF">2023-04-05T04:06:00Z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05 Apr 2023</vt:lpwstr>
  </property>
  <property fmtid="{D5CDD505-2E9C-101B-9397-08002B2CF9AE}" pid="6" name="Suffix">
    <vt:lpwstr>00-i0-00</vt:lpwstr>
  </property>
  <property fmtid="{D5CDD505-2E9C-101B-9397-08002B2CF9AE}" pid="7" name="CommencementDate">
    <vt:lpwstr>20230405</vt:lpwstr>
  </property>
</Properties>
</file>