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tabs>
          <w:tab w:val="left" w:pos="6521"/>
        </w:tabs>
        <w:spacing w:before="3760" w:after="4200"/>
        <w:ind w:left="426"/>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693"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Security and Related Activities (Control)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_Toc131514866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_Toc131514867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_Toc131514868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employment</w:t>
      </w:r>
      <w:r>
        <w:tab/>
      </w:r>
      <w:r>
        <w:fldChar w:fldCharType="begin"/>
      </w:r>
      <w:r>
        <w:instrText xml:space="preserve"> PAGEREF _Toc131514869 \h </w:instrText>
      </w:r>
      <w:r>
        <w:fldChar w:fldCharType="separate"/>
      </w:r>
      <w:r>
        <w:t>5</w:t>
      </w:r>
      <w:r>
        <w:fldChar w:fldCharType="end"/>
      </w:r>
    </w:p>
    <w:p>
      <w:pPr>
        <w:pStyle w:val="TOC8"/>
        <w:rPr>
          <w:rFonts w:asciiTheme="minorHAnsi" w:eastAsiaTheme="minorEastAsia" w:hAnsiTheme="minorHAnsi" w:cstheme="minorBidi"/>
          <w:szCs w:val="22"/>
        </w:rPr>
      </w:pPr>
      <w:r>
        <w:t>4A.</w:t>
      </w:r>
      <w:r>
        <w:tab/>
        <w:t>Term used: prohibited person</w:t>
      </w:r>
      <w:r>
        <w:tab/>
      </w:r>
      <w:r>
        <w:fldChar w:fldCharType="begin"/>
      </w:r>
      <w:r>
        <w:instrText xml:space="preserve"> PAGEREF _Toc131514870 \h </w:instrText>
      </w:r>
      <w:r>
        <w:fldChar w:fldCharType="separate"/>
      </w:r>
      <w:r>
        <w:t>5</w:t>
      </w:r>
      <w:r>
        <w:fldChar w:fldCharType="end"/>
      </w:r>
    </w:p>
    <w:p>
      <w:pPr>
        <w:pStyle w:val="TOC8"/>
        <w:rPr>
          <w:rFonts w:asciiTheme="minorHAnsi" w:eastAsiaTheme="minorEastAsia" w:hAnsiTheme="minorHAnsi" w:cstheme="minorBidi"/>
          <w:szCs w:val="22"/>
        </w:rPr>
      </w:pPr>
      <w:r>
        <w:t>4B.</w:t>
      </w:r>
      <w:r>
        <w:tab/>
        <w:t>Term used: finding of guilt</w:t>
      </w:r>
      <w:r>
        <w:tab/>
      </w:r>
      <w:r>
        <w:fldChar w:fldCharType="begin"/>
      </w:r>
      <w:r>
        <w:instrText xml:space="preserve"> PAGEREF _Toc131514871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Police officers etc. not required to be licensed etc.</w:t>
      </w:r>
      <w:r>
        <w:tab/>
      </w:r>
      <w:r>
        <w:fldChar w:fldCharType="begin"/>
      </w:r>
      <w:r>
        <w:instrText xml:space="preserve"> PAGEREF _Toc131514872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Regulations may provide for exemptions</w:t>
      </w:r>
      <w:r>
        <w:tab/>
      </w:r>
      <w:r>
        <w:fldChar w:fldCharType="begin"/>
      </w:r>
      <w:r>
        <w:instrText xml:space="preserve"> PAGEREF _Toc131514873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rPr>
          <w:snapToGrid w:val="0"/>
        </w:rPr>
        <w:t>.</w:t>
      </w:r>
      <w:r>
        <w:rPr>
          <w:snapToGrid w:val="0"/>
        </w:rPr>
        <w:tab/>
        <w:t>Compliance and licensing officers</w:t>
      </w:r>
      <w:r>
        <w:tab/>
      </w:r>
      <w:r>
        <w:fldChar w:fldCharType="begin"/>
      </w:r>
      <w:r>
        <w:instrText xml:space="preserve"> PAGEREF _Toc131514875 \h </w:instrText>
      </w:r>
      <w:r>
        <w:fldChar w:fldCharType="separate"/>
      </w:r>
      <w:r>
        <w:t>8</w:t>
      </w:r>
      <w:r>
        <w:fldChar w:fldCharType="end"/>
      </w:r>
    </w:p>
    <w:p>
      <w:pPr>
        <w:pStyle w:val="TOC8"/>
        <w:rPr>
          <w:rFonts w:asciiTheme="minorHAnsi" w:eastAsiaTheme="minorEastAsia" w:hAnsiTheme="minorHAnsi" w:cstheme="minorBidi"/>
          <w:szCs w:val="22"/>
        </w:rPr>
      </w:pPr>
      <w:r>
        <w:t>7A.</w:t>
      </w:r>
      <w:r>
        <w:tab/>
        <w:t>Cards to identify compliance and licensing officers</w:t>
      </w:r>
      <w:r>
        <w:tab/>
      </w:r>
      <w:r>
        <w:fldChar w:fldCharType="begin"/>
      </w:r>
      <w:r>
        <w:instrText xml:space="preserve"> PAGEREF _Toc131514876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Secrecy</w:t>
      </w:r>
      <w:r>
        <w:tab/>
      </w:r>
      <w:r>
        <w:fldChar w:fldCharType="begin"/>
      </w:r>
      <w:r>
        <w:instrText xml:space="preserve"> PAGEREF _Toc131514877 \h </w:instrText>
      </w:r>
      <w:r>
        <w:fldChar w:fldCharType="separate"/>
      </w:r>
      <w:r>
        <w:t>9</w:t>
      </w:r>
      <w:r>
        <w:fldChar w:fldCharType="end"/>
      </w:r>
    </w:p>
    <w:p>
      <w:pPr>
        <w:pStyle w:val="TOC8"/>
        <w:rPr>
          <w:rFonts w:asciiTheme="minorHAnsi" w:eastAsiaTheme="minorEastAsia" w:hAnsiTheme="minorHAnsi" w:cstheme="minorBidi"/>
          <w:szCs w:val="22"/>
        </w:rPr>
      </w:pPr>
      <w:r>
        <w:t>8A.</w:t>
      </w:r>
      <w:r>
        <w:tab/>
        <w:t xml:space="preserve">Disclosure of exempted matter under </w:t>
      </w:r>
      <w:r>
        <w:rPr>
          <w:i/>
        </w:rPr>
        <w:t>Freedom of Information Act 1992</w:t>
      </w:r>
      <w:r>
        <w:tab/>
      </w:r>
      <w:r>
        <w:fldChar w:fldCharType="begin"/>
      </w:r>
      <w:r>
        <w:instrText xml:space="preserve"> PAGEREF _Toc131514878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Protection from liability</w:t>
      </w:r>
      <w:r>
        <w:tab/>
      </w:r>
      <w:r>
        <w:fldChar w:fldCharType="begin"/>
      </w:r>
      <w:r>
        <w:instrText xml:space="preserve"> PAGEREF _Toc131514879 \h </w:instrText>
      </w:r>
      <w:r>
        <w:fldChar w:fldCharType="separate"/>
      </w:r>
      <w:r>
        <w:t>10</w:t>
      </w:r>
      <w:r>
        <w:fldChar w:fldCharType="end"/>
      </w:r>
    </w:p>
    <w:p>
      <w:pPr>
        <w:pStyle w:val="TOC8"/>
        <w:rPr>
          <w:rFonts w:asciiTheme="minorHAnsi" w:eastAsiaTheme="minorEastAsia" w:hAnsiTheme="minorHAnsi" w:cstheme="minorBidi"/>
          <w:szCs w:val="22"/>
        </w:rPr>
      </w:pPr>
      <w:r>
        <w:t>9A.</w:t>
      </w:r>
      <w:r>
        <w:tab/>
        <w:t>Delegation by Commissioner</w:t>
      </w:r>
      <w:r>
        <w:tab/>
      </w:r>
      <w:r>
        <w:fldChar w:fldCharType="begin"/>
      </w:r>
      <w:r>
        <w:instrText xml:space="preserve"> PAGEREF _Toc131514880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Commissioner to keep register of licences</w:t>
      </w:r>
      <w:r>
        <w:tab/>
      </w:r>
      <w:r>
        <w:fldChar w:fldCharType="begin"/>
      </w:r>
      <w:r>
        <w:instrText xml:space="preserve"> PAGEREF _Toc131514881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Information relevant to section 79A may be given to holder of agent’s licence</w:t>
      </w:r>
      <w:r>
        <w:tab/>
      </w:r>
      <w:r>
        <w:fldChar w:fldCharType="begin"/>
      </w:r>
      <w:r>
        <w:instrText xml:space="preserve"> PAGEREF _Toc131514882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security activities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11</w:t>
      </w:r>
      <w:r>
        <w:rPr>
          <w:snapToGrid w:val="0"/>
        </w:rPr>
        <w:t>.</w:t>
      </w:r>
      <w:r>
        <w:rPr>
          <w:snapToGrid w:val="0"/>
        </w:rPr>
        <w:tab/>
        <w:t xml:space="preserve">Term used: </w:t>
      </w:r>
      <w:r>
        <w:t>security agent</w:t>
      </w:r>
      <w:r>
        <w:tab/>
      </w:r>
      <w:r>
        <w:fldChar w:fldCharType="begin"/>
      </w:r>
      <w:r>
        <w:instrText xml:space="preserve"> PAGEREF _Toc131514885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 xml:space="preserve">Term used: </w:t>
      </w:r>
      <w:r>
        <w:t>security officer</w:t>
      </w:r>
      <w:r>
        <w:tab/>
      </w:r>
      <w:r>
        <w:fldChar w:fldCharType="begin"/>
      </w:r>
      <w:r>
        <w:instrText xml:space="preserve"> PAGEREF _Toc131514886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Term used: </w:t>
      </w:r>
      <w:r>
        <w:t>security consultant</w:t>
      </w:r>
      <w:r>
        <w:tab/>
      </w:r>
      <w:r>
        <w:fldChar w:fldCharType="begin"/>
      </w:r>
      <w:r>
        <w:instrText xml:space="preserve"> PAGEREF _Toc131514887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Term used: </w:t>
      </w:r>
      <w:r>
        <w:t>security installer</w:t>
      </w:r>
      <w:r>
        <w:tab/>
      </w:r>
      <w:r>
        <w:fldChar w:fldCharType="begin"/>
      </w:r>
      <w:r>
        <w:instrText xml:space="preserve"> PAGEREF _Toc131514888 \h </w:instrText>
      </w:r>
      <w:r>
        <w:fldChar w:fldCharType="separate"/>
      </w:r>
      <w:r>
        <w:t>14</w:t>
      </w:r>
      <w:r>
        <w:fldChar w:fldCharType="end"/>
      </w:r>
    </w:p>
    <w:p>
      <w:pPr>
        <w:pStyle w:val="TOC8"/>
        <w:rPr>
          <w:rFonts w:asciiTheme="minorHAnsi" w:eastAsiaTheme="minorEastAsia" w:hAnsiTheme="minorHAnsi" w:cstheme="minorBidi"/>
          <w:szCs w:val="22"/>
        </w:rPr>
      </w:pPr>
      <w:r>
        <w:t>14A.</w:t>
      </w:r>
      <w:r>
        <w:tab/>
        <w:t>Term used: security bodyguard</w:t>
      </w:r>
      <w:r>
        <w:tab/>
      </w:r>
      <w:r>
        <w:fldChar w:fldCharType="begin"/>
      </w:r>
      <w:r>
        <w:instrText xml:space="preserve"> PAGEREF _Toc131514889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15</w:t>
      </w:r>
      <w:r>
        <w:rPr>
          <w:snapToGrid w:val="0"/>
        </w:rPr>
        <w:t>.</w:t>
      </w:r>
      <w:r>
        <w:rPr>
          <w:snapToGrid w:val="0"/>
        </w:rPr>
        <w:tab/>
        <w:t>Security agents to be licensed</w:t>
      </w:r>
      <w:r>
        <w:tab/>
      </w:r>
      <w:r>
        <w:fldChar w:fldCharType="begin"/>
      </w:r>
      <w:r>
        <w:instrText xml:space="preserve"> PAGEREF _Toc131514891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Security officers to be licensed</w:t>
      </w:r>
      <w:r>
        <w:tab/>
      </w:r>
      <w:r>
        <w:fldChar w:fldCharType="begin"/>
      </w:r>
      <w:r>
        <w:instrText xml:space="preserve"> PAGEREF _Toc131514892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Security consultants to be licensed</w:t>
      </w:r>
      <w:r>
        <w:tab/>
      </w:r>
      <w:r>
        <w:fldChar w:fldCharType="begin"/>
      </w:r>
      <w:r>
        <w:instrText xml:space="preserve"> PAGEREF _Toc131514893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Security installers to be licensed</w:t>
      </w:r>
      <w:r>
        <w:tab/>
      </w:r>
      <w:r>
        <w:fldChar w:fldCharType="begin"/>
      </w:r>
      <w:r>
        <w:instrText xml:space="preserve"> PAGEREF _Toc131514894 \h </w:instrText>
      </w:r>
      <w:r>
        <w:fldChar w:fldCharType="separate"/>
      </w:r>
      <w:r>
        <w:t>15</w:t>
      </w:r>
      <w:r>
        <w:fldChar w:fldCharType="end"/>
      </w:r>
    </w:p>
    <w:p>
      <w:pPr>
        <w:pStyle w:val="TOC8"/>
        <w:rPr>
          <w:rFonts w:asciiTheme="minorHAnsi" w:eastAsiaTheme="minorEastAsia" w:hAnsiTheme="minorHAnsi" w:cstheme="minorBidi"/>
          <w:szCs w:val="22"/>
        </w:rPr>
      </w:pPr>
      <w:r>
        <w:t>18A.</w:t>
      </w:r>
      <w:r>
        <w:tab/>
        <w:t>Security bodyguards to be licensed</w:t>
      </w:r>
      <w:r>
        <w:tab/>
      </w:r>
      <w:r>
        <w:fldChar w:fldCharType="begin"/>
      </w:r>
      <w:r>
        <w:instrText xml:space="preserve"> PAGEREF _Toc131514895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Security officers to be employed by security agent</w:t>
      </w:r>
      <w:r>
        <w:tab/>
      </w:r>
      <w:r>
        <w:fldChar w:fldCharType="begin"/>
      </w:r>
      <w:r>
        <w:instrText xml:space="preserve"> PAGEREF _Toc131514896 \h </w:instrText>
      </w:r>
      <w:r>
        <w:fldChar w:fldCharType="separate"/>
      </w:r>
      <w:r>
        <w:t>16</w:t>
      </w:r>
      <w:r>
        <w:fldChar w:fldCharType="end"/>
      </w:r>
    </w:p>
    <w:p>
      <w:pPr>
        <w:pStyle w:val="TOC8"/>
        <w:rPr>
          <w:rFonts w:asciiTheme="minorHAnsi" w:eastAsiaTheme="minorEastAsia" w:hAnsiTheme="minorHAnsi" w:cstheme="minorBidi"/>
          <w:szCs w:val="22"/>
        </w:rPr>
      </w:pPr>
      <w:r>
        <w:t>20.</w:t>
      </w:r>
      <w:r>
        <w:tab/>
      </w:r>
      <w:r>
        <w:rPr>
          <w:snapToGrid w:val="0"/>
        </w:rPr>
        <w:t>Unlicensed person not to be employed as security officer etc.</w:t>
      </w:r>
      <w:r>
        <w:tab/>
      </w:r>
      <w:r>
        <w:fldChar w:fldCharType="begin"/>
      </w:r>
      <w:r>
        <w:instrText xml:space="preserve"> PAGEREF _Toc131514897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Advertising</w:t>
      </w:r>
      <w:r>
        <w:tab/>
      </w:r>
      <w:r>
        <w:fldChar w:fldCharType="begin"/>
      </w:r>
      <w:r>
        <w:instrText xml:space="preserve"> PAGEREF _Toc131514898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Authority to be in possession of firearms or batons</w:t>
      </w:r>
    </w:p>
    <w:p>
      <w:pPr>
        <w:pStyle w:val="TOC8"/>
        <w:rPr>
          <w:rFonts w:asciiTheme="minorHAnsi" w:eastAsiaTheme="minorEastAsia" w:hAnsiTheme="minorHAnsi" w:cstheme="minorBidi"/>
          <w:szCs w:val="22"/>
        </w:rPr>
      </w:pPr>
      <w:r>
        <w:t>22</w:t>
      </w:r>
      <w:r>
        <w:rPr>
          <w:snapToGrid w:val="0"/>
        </w:rPr>
        <w:t>.</w:t>
      </w:r>
      <w:r>
        <w:rPr>
          <w:snapToGrid w:val="0"/>
        </w:rPr>
        <w:tab/>
        <w:t>Term used: possession</w:t>
      </w:r>
      <w:r>
        <w:tab/>
      </w:r>
      <w:r>
        <w:fldChar w:fldCharType="begin"/>
      </w:r>
      <w:r>
        <w:instrText xml:space="preserve"> PAGEREF _Toc131514900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officers, possession of firearms</w:t>
      </w:r>
      <w:r>
        <w:tab/>
      </w:r>
      <w:r>
        <w:fldChar w:fldCharType="begin"/>
      </w:r>
      <w:r>
        <w:instrText xml:space="preserve"> PAGEREF _Toc131514901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Endorsement for escort of money etc.</w:t>
      </w:r>
      <w:r>
        <w:tab/>
      </w:r>
      <w:r>
        <w:fldChar w:fldCharType="begin"/>
      </w:r>
      <w:r>
        <w:instrText xml:space="preserve"> PAGEREF _Toc131514902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for particular occasions</w:t>
      </w:r>
      <w:r>
        <w:tab/>
      </w:r>
      <w:r>
        <w:fldChar w:fldCharType="begin"/>
      </w:r>
      <w:r>
        <w:instrText xml:space="preserve"> PAGEREF _Toc131514903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Security officers, possession of batons</w:t>
      </w:r>
      <w:r>
        <w:tab/>
      </w:r>
      <w:r>
        <w:fldChar w:fldCharType="begin"/>
      </w:r>
      <w:r>
        <w:instrText xml:space="preserve"> PAGEREF _Toc131514904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inquiry activities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27</w:t>
      </w:r>
      <w:r>
        <w:rPr>
          <w:snapToGrid w:val="0"/>
        </w:rPr>
        <w:t>.</w:t>
      </w:r>
      <w:r>
        <w:rPr>
          <w:snapToGrid w:val="0"/>
        </w:rPr>
        <w:tab/>
        <w:t xml:space="preserve">Term used: </w:t>
      </w:r>
      <w:r>
        <w:t>inquiry agent</w:t>
      </w:r>
      <w:r>
        <w:tab/>
      </w:r>
      <w:r>
        <w:fldChar w:fldCharType="begin"/>
      </w:r>
      <w:r>
        <w:instrText xml:space="preserve"> PAGEREF _Toc131514907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Term used: </w:t>
      </w:r>
      <w:r>
        <w:t>investigator</w:t>
      </w:r>
      <w:r>
        <w:tab/>
      </w:r>
      <w:r>
        <w:fldChar w:fldCharType="begin"/>
      </w:r>
      <w:r>
        <w:instrText xml:space="preserve"> PAGEREF _Toc131514908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29</w:t>
      </w:r>
      <w:r>
        <w:rPr>
          <w:snapToGrid w:val="0"/>
        </w:rPr>
        <w:t>.</w:t>
      </w:r>
      <w:r>
        <w:rPr>
          <w:snapToGrid w:val="0"/>
        </w:rPr>
        <w:tab/>
        <w:t>Inquiry agents to be licensed</w:t>
      </w:r>
      <w:r>
        <w:tab/>
      </w:r>
      <w:r>
        <w:fldChar w:fldCharType="begin"/>
      </w:r>
      <w:r>
        <w:instrText xml:space="preserve"> PAGEREF _Toc131514910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Investigators to be licensed</w:t>
      </w:r>
      <w:r>
        <w:tab/>
      </w:r>
      <w:r>
        <w:fldChar w:fldCharType="begin"/>
      </w:r>
      <w:r>
        <w:instrText xml:space="preserve"> PAGEREF _Toc131514911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Investigators to be employed by inquiry agent</w:t>
      </w:r>
      <w:r>
        <w:tab/>
      </w:r>
      <w:r>
        <w:fldChar w:fldCharType="begin"/>
      </w:r>
      <w:r>
        <w:instrText xml:space="preserve"> PAGEREF _Toc131514912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Unlicensed person not to be employed as investigator</w:t>
      </w:r>
      <w:r>
        <w:tab/>
      </w:r>
      <w:r>
        <w:fldChar w:fldCharType="begin"/>
      </w:r>
      <w:r>
        <w:instrText xml:space="preserve"> PAGEREF _Toc131514913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Advertising</w:t>
      </w:r>
      <w:r>
        <w:tab/>
      </w:r>
      <w:r>
        <w:fldChar w:fldCharType="begin"/>
      </w:r>
      <w:r>
        <w:instrText xml:space="preserve"> PAGEREF _Toc131514914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Licensing of crowd control activities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34</w:t>
      </w:r>
      <w:r>
        <w:rPr>
          <w:snapToGrid w:val="0"/>
        </w:rPr>
        <w:t>.</w:t>
      </w:r>
      <w:r>
        <w:rPr>
          <w:snapToGrid w:val="0"/>
        </w:rPr>
        <w:tab/>
        <w:t xml:space="preserve">Term used: </w:t>
      </w:r>
      <w:r>
        <w:t>crowd control agent</w:t>
      </w:r>
      <w:r>
        <w:tab/>
      </w:r>
      <w:r>
        <w:fldChar w:fldCharType="begin"/>
      </w:r>
      <w:r>
        <w:instrText xml:space="preserve"> PAGEREF _Toc131514917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Term used: </w:t>
      </w:r>
      <w:r>
        <w:t>crowd controller</w:t>
      </w:r>
      <w:r>
        <w:tab/>
      </w:r>
      <w:r>
        <w:fldChar w:fldCharType="begin"/>
      </w:r>
      <w:r>
        <w:instrText xml:space="preserve"> PAGEREF _Toc131514918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36</w:t>
      </w:r>
      <w:r>
        <w:rPr>
          <w:snapToGrid w:val="0"/>
        </w:rPr>
        <w:t>.</w:t>
      </w:r>
      <w:r>
        <w:rPr>
          <w:snapToGrid w:val="0"/>
        </w:rPr>
        <w:tab/>
        <w:t>Crowd control agents to be licensed</w:t>
      </w:r>
      <w:r>
        <w:tab/>
      </w:r>
      <w:r>
        <w:fldChar w:fldCharType="begin"/>
      </w:r>
      <w:r>
        <w:instrText xml:space="preserve"> PAGEREF _Toc131514920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Crowd controllers to be licensed</w:t>
      </w:r>
      <w:r>
        <w:tab/>
      </w:r>
      <w:r>
        <w:fldChar w:fldCharType="begin"/>
      </w:r>
      <w:r>
        <w:instrText xml:space="preserve"> PAGEREF _Toc131514921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Crowd controllers to be employed by crowd control agent</w:t>
      </w:r>
      <w:r>
        <w:tab/>
      </w:r>
      <w:r>
        <w:fldChar w:fldCharType="begin"/>
      </w:r>
      <w:r>
        <w:instrText xml:space="preserve"> PAGEREF _Toc131514922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Unlicensed person not to be employed as crowd controller</w:t>
      </w:r>
      <w:r>
        <w:tab/>
      </w:r>
      <w:r>
        <w:fldChar w:fldCharType="begin"/>
      </w:r>
      <w:r>
        <w:instrText xml:space="preserve"> PAGEREF _Toc131514923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Advertising</w:t>
      </w:r>
      <w:r>
        <w:tab/>
      </w:r>
      <w:r>
        <w:fldChar w:fldCharType="begin"/>
      </w:r>
      <w:r>
        <w:instrText xml:space="preserve"> PAGEREF _Toc131514924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Control of armed bodyguards</w:t>
      </w:r>
    </w:p>
    <w:p>
      <w:pPr>
        <w:pStyle w:val="TOC8"/>
        <w:rPr>
          <w:rFonts w:asciiTheme="minorHAnsi" w:eastAsiaTheme="minorEastAsia" w:hAnsiTheme="minorHAnsi" w:cstheme="minorBidi"/>
          <w:szCs w:val="22"/>
        </w:rPr>
      </w:pPr>
      <w:r>
        <w:t>41</w:t>
      </w:r>
      <w:r>
        <w:rPr>
          <w:snapToGrid w:val="0"/>
        </w:rPr>
        <w:t>.</w:t>
      </w:r>
      <w:r>
        <w:rPr>
          <w:snapToGrid w:val="0"/>
        </w:rPr>
        <w:tab/>
        <w:t>Authorisation of armed bodyguards</w:t>
      </w:r>
      <w:r>
        <w:tab/>
      </w:r>
      <w:r>
        <w:fldChar w:fldCharType="begin"/>
      </w:r>
      <w:r>
        <w:instrText xml:space="preserve"> PAGEREF _Toc131514926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Revocation etc. of authorisation</w:t>
      </w:r>
      <w:r>
        <w:tab/>
      </w:r>
      <w:r>
        <w:fldChar w:fldCharType="begin"/>
      </w:r>
      <w:r>
        <w:instrText xml:space="preserve"> PAGEREF _Toc131514927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6A — Temporary licences for interstate visitors</w:t>
      </w:r>
    </w:p>
    <w:p>
      <w:pPr>
        <w:pStyle w:val="TOC8"/>
        <w:rPr>
          <w:rFonts w:asciiTheme="minorHAnsi" w:eastAsiaTheme="minorEastAsia" w:hAnsiTheme="minorHAnsi" w:cstheme="minorBidi"/>
          <w:szCs w:val="22"/>
        </w:rPr>
      </w:pPr>
      <w:r>
        <w:t>42A.</w:t>
      </w:r>
      <w:r>
        <w:tab/>
        <w:t>Temporary licence — security activities</w:t>
      </w:r>
      <w:r>
        <w:tab/>
      </w:r>
      <w:r>
        <w:fldChar w:fldCharType="begin"/>
      </w:r>
      <w:r>
        <w:instrText xml:space="preserve"> PAGEREF _Toc131514929 \h </w:instrText>
      </w:r>
      <w:r>
        <w:fldChar w:fldCharType="separate"/>
      </w:r>
      <w:r>
        <w:t>28</w:t>
      </w:r>
      <w:r>
        <w:fldChar w:fldCharType="end"/>
      </w:r>
    </w:p>
    <w:p>
      <w:pPr>
        <w:pStyle w:val="TOC8"/>
        <w:rPr>
          <w:rFonts w:asciiTheme="minorHAnsi" w:eastAsiaTheme="minorEastAsia" w:hAnsiTheme="minorHAnsi" w:cstheme="minorBidi"/>
          <w:szCs w:val="22"/>
        </w:rPr>
      </w:pPr>
      <w:r>
        <w:t>42B.</w:t>
      </w:r>
      <w:r>
        <w:tab/>
        <w:t>Temporary licence — agent services</w:t>
      </w:r>
      <w:r>
        <w:tab/>
      </w:r>
      <w:r>
        <w:fldChar w:fldCharType="begin"/>
      </w:r>
      <w:r>
        <w:instrText xml:space="preserve"> PAGEREF _Toc131514930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Licensing procedures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Who may hold licence</w:t>
      </w:r>
    </w:p>
    <w:p>
      <w:pPr>
        <w:pStyle w:val="TOC8"/>
        <w:rPr>
          <w:rFonts w:asciiTheme="minorHAnsi" w:eastAsiaTheme="minorEastAsia" w:hAnsiTheme="minorHAnsi" w:cstheme="minorBidi"/>
          <w:szCs w:val="22"/>
        </w:rPr>
      </w:pPr>
      <w:r>
        <w:t>43</w:t>
      </w:r>
      <w:r>
        <w:rPr>
          <w:snapToGrid w:val="0"/>
        </w:rPr>
        <w:t>.</w:t>
      </w:r>
      <w:r>
        <w:rPr>
          <w:snapToGrid w:val="0"/>
        </w:rPr>
        <w:tab/>
        <w:t>Natural persons only to be licensed</w:t>
      </w:r>
      <w:r>
        <w:tab/>
      </w:r>
      <w:r>
        <w:fldChar w:fldCharType="begin"/>
      </w:r>
      <w:r>
        <w:instrText xml:space="preserve"> PAGEREF _Toc131514933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Residence requirements for licences on behalf of partnership etc.</w:t>
      </w:r>
      <w:r>
        <w:tab/>
      </w:r>
      <w:r>
        <w:fldChar w:fldCharType="begin"/>
      </w:r>
      <w:r>
        <w:instrText xml:space="preserve"> PAGEREF _Toc131514934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Automatic termination of licence held on behalf of partnership etc.</w:t>
      </w:r>
      <w:r>
        <w:tab/>
      </w:r>
      <w:r>
        <w:fldChar w:fldCharType="begin"/>
      </w:r>
      <w:r>
        <w:instrText xml:space="preserve"> PAGEREF _Toc131514935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 for issue and renewal of licences</w:t>
      </w:r>
    </w:p>
    <w:p>
      <w:pPr>
        <w:pStyle w:val="TOC8"/>
        <w:rPr>
          <w:rFonts w:asciiTheme="minorHAnsi" w:eastAsiaTheme="minorEastAsia" w:hAnsiTheme="minorHAnsi" w:cstheme="minorBidi"/>
          <w:szCs w:val="22"/>
        </w:rPr>
      </w:pPr>
      <w:r>
        <w:t>46</w:t>
      </w:r>
      <w:r>
        <w:rPr>
          <w:snapToGrid w:val="0"/>
        </w:rPr>
        <w:t>.</w:t>
      </w:r>
      <w:r>
        <w:rPr>
          <w:snapToGrid w:val="0"/>
        </w:rPr>
        <w:tab/>
        <w:t>Application for licence</w:t>
      </w:r>
      <w:r>
        <w:tab/>
      </w:r>
      <w:r>
        <w:fldChar w:fldCharType="begin"/>
      </w:r>
      <w:r>
        <w:instrText xml:space="preserve"> PAGEREF _Toc131514937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Material to support application for licence</w:t>
      </w:r>
      <w:r>
        <w:tab/>
      </w:r>
      <w:r>
        <w:fldChar w:fldCharType="begin"/>
      </w:r>
      <w:r>
        <w:instrText xml:space="preserve"> PAGEREF _Toc131514938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Taking of fingerprints and palm prints</w:t>
      </w:r>
      <w:r>
        <w:tab/>
      </w:r>
      <w:r>
        <w:fldChar w:fldCharType="begin"/>
      </w:r>
      <w:r>
        <w:instrText xml:space="preserve"> PAGEREF _Toc131514939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How and when to apply for renewal</w:t>
      </w:r>
      <w:r>
        <w:tab/>
      </w:r>
      <w:r>
        <w:fldChar w:fldCharType="begin"/>
      </w:r>
      <w:r>
        <w:instrText xml:space="preserve"> PAGEREF _Toc131514940 \h </w:instrText>
      </w:r>
      <w:r>
        <w:fldChar w:fldCharType="separate"/>
      </w:r>
      <w:r>
        <w:t>36</w:t>
      </w:r>
      <w:r>
        <w:fldChar w:fldCharType="end"/>
      </w:r>
    </w:p>
    <w:p>
      <w:pPr>
        <w:pStyle w:val="TOC8"/>
        <w:rPr>
          <w:rFonts w:asciiTheme="minorHAnsi" w:eastAsiaTheme="minorEastAsia" w:hAnsiTheme="minorHAnsi" w:cstheme="minorBidi"/>
          <w:szCs w:val="22"/>
        </w:rPr>
      </w:pPr>
      <w:r>
        <w:lastRenderedPageBreak/>
        <w:t>50</w:t>
      </w:r>
      <w:r>
        <w:rPr>
          <w:snapToGrid w:val="0"/>
        </w:rPr>
        <w:t>.</w:t>
      </w:r>
      <w:r>
        <w:rPr>
          <w:snapToGrid w:val="0"/>
        </w:rPr>
        <w:tab/>
        <w:t>Material to support application for renewal</w:t>
      </w:r>
      <w:r>
        <w:tab/>
      </w:r>
      <w:r>
        <w:fldChar w:fldCharType="begin"/>
      </w:r>
      <w:r>
        <w:instrText xml:space="preserve"> PAGEREF _Toc131514941 \h </w:instrText>
      </w:r>
      <w:r>
        <w:fldChar w:fldCharType="separate"/>
      </w:r>
      <w:r>
        <w:t>36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False or misleading information</w:t>
      </w:r>
      <w:r>
        <w:tab/>
      </w:r>
      <w:r>
        <w:fldChar w:fldCharType="begin"/>
      </w:r>
      <w:r>
        <w:instrText xml:space="preserve"> PAGEREF _Toc131514942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Issue and renewal of licences</w:t>
      </w:r>
    </w:p>
    <w:p>
      <w:pPr>
        <w:pStyle w:val="TOC8"/>
        <w:rPr>
          <w:rFonts w:asciiTheme="minorHAnsi" w:eastAsiaTheme="minorEastAsia" w:hAnsiTheme="minorHAnsi" w:cstheme="minorBidi"/>
          <w:szCs w:val="22"/>
        </w:rPr>
      </w:pPr>
      <w:r>
        <w:t>52</w:t>
      </w:r>
      <w:r>
        <w:rPr>
          <w:snapToGrid w:val="0"/>
        </w:rPr>
        <w:t>.</w:t>
      </w:r>
      <w:r>
        <w:rPr>
          <w:snapToGrid w:val="0"/>
        </w:rPr>
        <w:tab/>
        <w:t>Issue of licences</w:t>
      </w:r>
      <w:r>
        <w:tab/>
      </w:r>
      <w:r>
        <w:fldChar w:fldCharType="begin"/>
      </w:r>
      <w:r>
        <w:instrText xml:space="preserve"> PAGEREF _Toc131514944 \h </w:instrText>
      </w:r>
      <w:r>
        <w:fldChar w:fldCharType="separate"/>
      </w:r>
      <w:r>
        <w:t>37</w:t>
      </w:r>
      <w:r>
        <w:fldChar w:fldCharType="end"/>
      </w:r>
    </w:p>
    <w:p>
      <w:pPr>
        <w:pStyle w:val="TOC8"/>
        <w:rPr>
          <w:rFonts w:asciiTheme="minorHAnsi" w:eastAsiaTheme="minorEastAsia" w:hAnsiTheme="minorHAnsi" w:cstheme="minorBidi"/>
          <w:szCs w:val="22"/>
        </w:rPr>
      </w:pPr>
      <w:r>
        <w:t>52A.</w:t>
      </w:r>
      <w:r>
        <w:tab/>
        <w:t>Matters to be taken into account in deciding whether to issue licence</w:t>
      </w:r>
      <w:r>
        <w:tab/>
      </w:r>
      <w:r>
        <w:fldChar w:fldCharType="begin"/>
      </w:r>
      <w:r>
        <w:instrText xml:space="preserve"> PAGEREF _Toc131514945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Exemption from section 52(1)(g)(i)</w:t>
      </w:r>
      <w:r>
        <w:tab/>
      </w:r>
      <w:r>
        <w:fldChar w:fldCharType="begin"/>
      </w:r>
      <w:r>
        <w:instrText xml:space="preserve"> PAGEREF _Toc131514946 \h </w:instrText>
      </w:r>
      <w:r>
        <w:fldChar w:fldCharType="separate"/>
      </w:r>
      <w:r>
        <w:t>40</w:t>
      </w:r>
      <w:r>
        <w:fldChar w:fldCharType="end"/>
      </w:r>
    </w:p>
    <w:p>
      <w:pPr>
        <w:pStyle w:val="TOC8"/>
        <w:rPr>
          <w:rFonts w:asciiTheme="minorHAnsi" w:eastAsiaTheme="minorEastAsia" w:hAnsiTheme="minorHAnsi" w:cstheme="minorBidi"/>
          <w:szCs w:val="22"/>
        </w:rPr>
      </w:pPr>
      <w:r>
        <w:t>55.</w:t>
      </w:r>
      <w:r>
        <w:tab/>
        <w:t>Refusal of renewal</w:t>
      </w:r>
      <w:r>
        <w:tab/>
      </w:r>
      <w:r>
        <w:fldChar w:fldCharType="begin"/>
      </w:r>
      <w:r>
        <w:instrText xml:space="preserve"> PAGEREF _Toc131514947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Issue and renewal of licences held on behalf of partnerships and bodies corporate</w:t>
      </w:r>
      <w:r>
        <w:tab/>
      </w:r>
      <w:r>
        <w:fldChar w:fldCharType="begin"/>
      </w:r>
      <w:r>
        <w:instrText xml:space="preserve"> PAGEREF _Toc131514948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refusal to issue or renew licence</w:t>
      </w:r>
      <w:r>
        <w:tab/>
      </w:r>
      <w:r>
        <w:fldChar w:fldCharType="begin"/>
      </w:r>
      <w:r>
        <w:instrText xml:space="preserve"> PAGEREF _Toc131514949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Form of licences</w:t>
      </w:r>
      <w:r>
        <w:tab/>
      </w:r>
      <w:r>
        <w:fldChar w:fldCharType="begin"/>
      </w:r>
      <w:r>
        <w:instrText xml:space="preserve"> PAGEREF _Toc131514950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Duration of licences</w:t>
      </w:r>
      <w:r>
        <w:tab/>
      </w:r>
      <w:r>
        <w:fldChar w:fldCharType="begin"/>
      </w:r>
      <w:r>
        <w:instrText xml:space="preserve"> PAGEREF _Toc131514951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Identity cards</w:t>
      </w:r>
      <w:r>
        <w:tab/>
      </w:r>
      <w:r>
        <w:fldChar w:fldCharType="begin"/>
      </w:r>
      <w:r>
        <w:instrText xml:space="preserve"> PAGEREF _Toc131514952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Conditions and restrictions</w:t>
      </w:r>
      <w:r>
        <w:tab/>
      </w:r>
      <w:r>
        <w:fldChar w:fldCharType="begin"/>
      </w:r>
      <w:r>
        <w:instrText xml:space="preserve"> PAGEREF _Toc131514953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Regulations may prescribe conditions and restrictions</w:t>
      </w:r>
      <w:r>
        <w:tab/>
      </w:r>
      <w:r>
        <w:fldChar w:fldCharType="begin"/>
      </w:r>
      <w:r>
        <w:instrText xml:space="preserve"> PAGEREF _Toc131514954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Breach of condition or restriction</w:t>
      </w:r>
      <w:r>
        <w:tab/>
      </w:r>
      <w:r>
        <w:fldChar w:fldCharType="begin"/>
      </w:r>
      <w:r>
        <w:instrText xml:space="preserve"> PAGEREF _Toc131514955 \h </w:instrText>
      </w:r>
      <w:r>
        <w:fldChar w:fldCharType="separate"/>
      </w:r>
      <w:r>
        <w:t>44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Licences not transferable</w:t>
      </w:r>
      <w:r>
        <w:tab/>
      </w:r>
      <w:r>
        <w:fldChar w:fldCharType="begin"/>
      </w:r>
      <w:r>
        <w:instrText xml:space="preserve"> PAGEREF _Toc131514956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Issue of duplicate licence or identity card</w:t>
      </w:r>
      <w:r>
        <w:tab/>
      </w:r>
      <w:r>
        <w:fldChar w:fldCharType="begin"/>
      </w:r>
      <w:r>
        <w:instrText xml:space="preserve"> PAGEREF _Toc131514957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Disciplinary proceedings</w:t>
      </w:r>
    </w:p>
    <w:p>
      <w:pPr>
        <w:pStyle w:val="TOC8"/>
        <w:rPr>
          <w:rFonts w:asciiTheme="minorHAnsi" w:eastAsiaTheme="minorEastAsia" w:hAnsiTheme="minorHAnsi" w:cstheme="minorBidi"/>
          <w:szCs w:val="22"/>
        </w:rPr>
      </w:pPr>
      <w:r>
        <w:t>66A.</w:t>
      </w:r>
      <w:r>
        <w:tab/>
        <w:t>Term used: licensee</w:t>
      </w:r>
      <w:r>
        <w:tab/>
      </w:r>
      <w:r>
        <w:fldChar w:fldCharType="begin"/>
      </w:r>
      <w:r>
        <w:instrText xml:space="preserve"> PAGEREF _Toc131514959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Power to </w:t>
      </w:r>
      <w:r>
        <w:t>revoke</w:t>
      </w:r>
      <w:r>
        <w:rPr>
          <w:snapToGrid w:val="0"/>
        </w:rPr>
        <w:t xml:space="preserve"> licence</w:t>
      </w:r>
      <w:r>
        <w:tab/>
      </w:r>
      <w:r>
        <w:fldChar w:fldCharType="begin"/>
      </w:r>
      <w:r>
        <w:instrText xml:space="preserve"> PAGEREF _Toc131514960 \h </w:instrText>
      </w:r>
      <w:r>
        <w:fldChar w:fldCharType="separate"/>
      </w:r>
      <w:r>
        <w:t>45</w:t>
      </w:r>
      <w:r>
        <w:fldChar w:fldCharType="end"/>
      </w:r>
    </w:p>
    <w:p>
      <w:pPr>
        <w:pStyle w:val="TOC8"/>
        <w:rPr>
          <w:rFonts w:asciiTheme="minorHAnsi" w:eastAsiaTheme="minorEastAsia" w:hAnsiTheme="minorHAnsi" w:cstheme="minorBidi"/>
          <w:szCs w:val="22"/>
        </w:rPr>
      </w:pPr>
      <w:r>
        <w:t>67A.</w:t>
      </w:r>
      <w:r>
        <w:tab/>
        <w:t>Summary power to revoke and suspend licences</w:t>
      </w:r>
      <w:r>
        <w:tab/>
      </w:r>
      <w:r>
        <w:fldChar w:fldCharType="begin"/>
      </w:r>
      <w:r>
        <w:instrText xml:space="preserve"> PAGEREF _Toc131514961 \h </w:instrText>
      </w:r>
      <w:r>
        <w:fldChar w:fldCharType="separate"/>
      </w:r>
      <w:r>
        <w:t>46</w:t>
      </w:r>
      <w:r>
        <w:fldChar w:fldCharType="end"/>
      </w:r>
    </w:p>
    <w:p>
      <w:pPr>
        <w:pStyle w:val="TOC8"/>
        <w:rPr>
          <w:rFonts w:asciiTheme="minorHAnsi" w:eastAsiaTheme="minorEastAsia" w:hAnsiTheme="minorHAnsi" w:cstheme="minorBidi"/>
          <w:szCs w:val="22"/>
        </w:rPr>
      </w:pPr>
      <w:r>
        <w:t>67B.</w:t>
      </w:r>
      <w:r>
        <w:tab/>
        <w:t>Return of revoked licence and identity card</w:t>
      </w:r>
      <w:r>
        <w:tab/>
      </w:r>
      <w:r>
        <w:fldChar w:fldCharType="begin"/>
      </w:r>
      <w:r>
        <w:instrText xml:space="preserve"> PAGEREF _Toc131514962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Cancellation of endorsement</w:t>
      </w:r>
      <w:r>
        <w:tab/>
      </w:r>
      <w:r>
        <w:fldChar w:fldCharType="begin"/>
      </w:r>
      <w:r>
        <w:instrText xml:space="preserve"> PAGEREF _Toc131514963 \h </w:instrText>
      </w:r>
      <w:r>
        <w:fldChar w:fldCharType="separate"/>
      </w:r>
      <w:r>
        <w:t>49</w:t>
      </w:r>
      <w:r>
        <w:fldChar w:fldCharType="end"/>
      </w:r>
    </w:p>
    <w:p>
      <w:pPr>
        <w:pStyle w:val="TOC8"/>
        <w:rPr>
          <w:rFonts w:asciiTheme="minorHAnsi" w:eastAsiaTheme="minorEastAsia" w:hAnsiTheme="minorHAnsi" w:cstheme="minorBidi"/>
          <w:szCs w:val="22"/>
        </w:rPr>
      </w:pPr>
      <w:r>
        <w:t>68A.</w:t>
      </w:r>
      <w:r>
        <w:tab/>
        <w:t>Consent to release information</w:t>
      </w:r>
      <w:r>
        <w:tab/>
      </w:r>
      <w:r>
        <w:fldChar w:fldCharType="begin"/>
      </w:r>
      <w:r>
        <w:instrText xml:space="preserve"> PAGEREF _Toc131514964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Courts may revoke licence</w:t>
      </w:r>
      <w:r>
        <w:tab/>
      </w:r>
      <w:r>
        <w:fldChar w:fldCharType="begin"/>
      </w:r>
      <w:r>
        <w:instrText xml:space="preserve"> PAGEREF _Toc131514965 \h </w:instrText>
      </w:r>
      <w:r>
        <w:fldChar w:fldCharType="separate"/>
      </w:r>
      <w:r>
        <w:t>51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Returns by courts</w:t>
      </w:r>
      <w:r>
        <w:tab/>
      </w:r>
      <w:r>
        <w:fldChar w:fldCharType="begin"/>
      </w:r>
      <w:r>
        <w:instrText xml:space="preserve"> PAGEREF _Toc131514966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Review of licensing decisions</w:t>
      </w:r>
    </w:p>
    <w:p>
      <w:pPr>
        <w:pStyle w:val="TOC8"/>
        <w:rPr>
          <w:rFonts w:asciiTheme="minorHAnsi" w:eastAsiaTheme="minorEastAsia" w:hAnsiTheme="minorHAnsi" w:cstheme="minorBidi"/>
          <w:szCs w:val="22"/>
        </w:rPr>
      </w:pPr>
      <w:r>
        <w:t>72</w:t>
      </w:r>
      <w:r>
        <w:rPr>
          <w:snapToGrid w:val="0"/>
        </w:rPr>
        <w:t>.</w:t>
      </w:r>
      <w:r>
        <w:rPr>
          <w:snapToGrid w:val="0"/>
        </w:rPr>
        <w:tab/>
        <w:t>Application for review</w:t>
      </w:r>
      <w:r>
        <w:tab/>
      </w:r>
      <w:r>
        <w:fldChar w:fldCharType="begin"/>
      </w:r>
      <w:r>
        <w:instrText xml:space="preserve"> PAGEREF _Toc131514968 \h </w:instrText>
      </w:r>
      <w:r>
        <w:fldChar w:fldCharType="separate"/>
      </w:r>
      <w:r>
        <w:t>52</w:t>
      </w:r>
      <w:r>
        <w:fldChar w:fldCharType="end"/>
      </w:r>
    </w:p>
    <w:p>
      <w:pPr>
        <w:pStyle w:val="TOC8"/>
        <w:rPr>
          <w:rFonts w:asciiTheme="minorHAnsi" w:eastAsiaTheme="minorEastAsia" w:hAnsiTheme="minorHAnsi" w:cstheme="minorBidi"/>
          <w:szCs w:val="22"/>
        </w:rPr>
      </w:pPr>
      <w:r>
        <w:t>74.</w:t>
      </w:r>
      <w:r>
        <w:tab/>
        <w:t>Suspension of licence by State Administrative Tribunal</w:t>
      </w:r>
      <w:r>
        <w:tab/>
      </w:r>
      <w:r>
        <w:fldChar w:fldCharType="begin"/>
      </w:r>
      <w:r>
        <w:instrText xml:space="preserve"> PAGEREF _Toc131514969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Further obligations of licensees</w:t>
      </w:r>
    </w:p>
    <w:p>
      <w:pPr>
        <w:pStyle w:val="TOC8"/>
        <w:rPr>
          <w:rFonts w:asciiTheme="minorHAnsi" w:eastAsiaTheme="minorEastAsia" w:hAnsiTheme="minorHAnsi" w:cstheme="minorBidi"/>
          <w:szCs w:val="22"/>
        </w:rPr>
      </w:pPr>
      <w:r>
        <w:t>75</w:t>
      </w:r>
      <w:r>
        <w:rPr>
          <w:snapToGrid w:val="0"/>
        </w:rPr>
        <w:t>.</w:t>
      </w:r>
      <w:r>
        <w:rPr>
          <w:snapToGrid w:val="0"/>
        </w:rPr>
        <w:tab/>
        <w:t>Production of licence</w:t>
      </w:r>
      <w:r>
        <w:tab/>
      </w:r>
      <w:r>
        <w:fldChar w:fldCharType="begin"/>
      </w:r>
      <w:r>
        <w:instrText xml:space="preserve"> PAGEREF _Toc131514971 \h </w:instrText>
      </w:r>
      <w:r>
        <w:fldChar w:fldCharType="separate"/>
      </w:r>
      <w:r>
        <w:t>54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Return of licence</w:t>
      </w:r>
      <w:r>
        <w:tab/>
      </w:r>
      <w:r>
        <w:fldChar w:fldCharType="begin"/>
      </w:r>
      <w:r>
        <w:instrText xml:space="preserve"> PAGEREF _Toc131514972 \h </w:instrText>
      </w:r>
      <w:r>
        <w:fldChar w:fldCharType="separate"/>
      </w:r>
      <w:r>
        <w:t>54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Change of address of licensee</w:t>
      </w:r>
      <w:r>
        <w:tab/>
      </w:r>
      <w:r>
        <w:fldChar w:fldCharType="begin"/>
      </w:r>
      <w:r>
        <w:instrText xml:space="preserve"> PAGEREF _Toc131514973 \h </w:instrText>
      </w:r>
      <w:r>
        <w:fldChar w:fldCharType="separate"/>
      </w:r>
      <w:r>
        <w:t>54</w:t>
      </w:r>
      <w:r>
        <w:fldChar w:fldCharType="end"/>
      </w:r>
    </w:p>
    <w:p>
      <w:pPr>
        <w:pStyle w:val="TOC8"/>
        <w:rPr>
          <w:rFonts w:asciiTheme="minorHAnsi" w:eastAsiaTheme="minorEastAsia" w:hAnsiTheme="minorHAnsi" w:cstheme="minorBidi"/>
          <w:szCs w:val="22"/>
        </w:rPr>
      </w:pPr>
      <w:r>
        <w:lastRenderedPageBreak/>
        <w:t>77A.</w:t>
      </w:r>
      <w:r>
        <w:tab/>
        <w:t>Licensee to give notice about offences</w:t>
      </w:r>
      <w:r>
        <w:tab/>
      </w:r>
      <w:r>
        <w:fldChar w:fldCharType="begin"/>
      </w:r>
      <w:r>
        <w:instrText xml:space="preserve"> PAGEREF _Toc131514974 \h </w:instrText>
      </w:r>
      <w:r>
        <w:fldChar w:fldCharType="separate"/>
      </w:r>
      <w:r>
        <w:t>55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Records to be kept</w:t>
      </w:r>
      <w:r>
        <w:tab/>
      </w:r>
      <w:r>
        <w:fldChar w:fldCharType="begin"/>
      </w:r>
      <w:r>
        <w:instrText xml:space="preserve"> PAGEREF _Toc131514975 \h </w:instrText>
      </w:r>
      <w:r>
        <w:fldChar w:fldCharType="separate"/>
      </w:r>
      <w:r>
        <w:t>55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Disposal of licence to another</w:t>
      </w:r>
      <w:r>
        <w:tab/>
      </w:r>
      <w:r>
        <w:fldChar w:fldCharType="begin"/>
      </w:r>
      <w:r>
        <w:instrText xml:space="preserve"> PAGEREF _Toc131514976 \h </w:instrText>
      </w:r>
      <w:r>
        <w:fldChar w:fldCharType="separate"/>
      </w:r>
      <w:r>
        <w:t>56</w:t>
      </w:r>
      <w:r>
        <w:fldChar w:fldCharType="end"/>
      </w:r>
    </w:p>
    <w:p>
      <w:pPr>
        <w:pStyle w:val="TOC8"/>
        <w:rPr>
          <w:rFonts w:asciiTheme="minorHAnsi" w:eastAsiaTheme="minorEastAsia" w:hAnsiTheme="minorHAnsi" w:cstheme="minorBidi"/>
          <w:szCs w:val="22"/>
        </w:rPr>
      </w:pPr>
      <w:r>
        <w:t>79A.</w:t>
      </w:r>
      <w:r>
        <w:tab/>
        <w:t>Certain unlicensed persons not to be employed in agent’s business</w:t>
      </w:r>
      <w:r>
        <w:tab/>
      </w:r>
      <w:r>
        <w:fldChar w:fldCharType="begin"/>
      </w:r>
      <w:r>
        <w:instrText xml:space="preserve"> PAGEREF _Toc131514977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9 — Random drug testing</w:t>
      </w:r>
    </w:p>
    <w:p>
      <w:pPr>
        <w:pStyle w:val="TOC8"/>
        <w:rPr>
          <w:rFonts w:asciiTheme="minorHAnsi" w:eastAsiaTheme="minorEastAsia" w:hAnsiTheme="minorHAnsi" w:cstheme="minorBidi"/>
          <w:szCs w:val="22"/>
        </w:rPr>
      </w:pPr>
      <w:r>
        <w:t>79B.</w:t>
      </w:r>
      <w:r>
        <w:tab/>
        <w:t>Term used: licensee</w:t>
      </w:r>
      <w:r>
        <w:tab/>
      </w:r>
      <w:r>
        <w:fldChar w:fldCharType="begin"/>
      </w:r>
      <w:r>
        <w:instrText xml:space="preserve"> PAGEREF _Toc131514979 \h </w:instrText>
      </w:r>
      <w:r>
        <w:fldChar w:fldCharType="separate"/>
      </w:r>
      <w:r>
        <w:t>58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Licensee may be directed to provide blood or urine for analysis</w:t>
      </w:r>
      <w:r>
        <w:tab/>
      </w:r>
      <w:r>
        <w:fldChar w:fldCharType="begin"/>
      </w:r>
      <w:r>
        <w:instrText xml:space="preserve"> PAGEREF _Toc131514980 \h </w:instrText>
      </w:r>
      <w:r>
        <w:fldChar w:fldCharType="separate"/>
      </w:r>
      <w:r>
        <w:t>58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Licence may be revoked</w:t>
      </w:r>
      <w:r>
        <w:tab/>
      </w:r>
      <w:r>
        <w:fldChar w:fldCharType="begin"/>
      </w:r>
      <w:r>
        <w:instrText xml:space="preserve"> PAGEREF _Toc131514981 \h </w:instrText>
      </w:r>
      <w:r>
        <w:fldChar w:fldCharType="separate"/>
      </w:r>
      <w:r>
        <w:t>59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Cost of test may be recovered</w:t>
      </w:r>
      <w:r>
        <w:tab/>
      </w:r>
      <w:r>
        <w:fldChar w:fldCharType="begin"/>
      </w:r>
      <w:r>
        <w:instrText xml:space="preserve"> PAGEREF _Toc131514982 \h </w:instrText>
      </w:r>
      <w:r>
        <w:fldChar w:fldCharType="separate"/>
      </w:r>
      <w:r>
        <w:t>60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relating to drug tests</w:t>
      </w:r>
      <w:r>
        <w:tab/>
      </w:r>
      <w:r>
        <w:fldChar w:fldCharType="begin"/>
      </w:r>
      <w:r>
        <w:instrText xml:space="preserve"> PAGEREF _Toc131514983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Records</w:t>
      </w:r>
    </w:p>
    <w:p>
      <w:pPr>
        <w:pStyle w:val="TOC8"/>
        <w:rPr>
          <w:rFonts w:asciiTheme="minorHAnsi" w:eastAsiaTheme="minorEastAsia" w:hAnsiTheme="minorHAnsi" w:cstheme="minorBidi"/>
          <w:szCs w:val="22"/>
        </w:rPr>
      </w:pPr>
      <w:r>
        <w:t>84</w:t>
      </w:r>
      <w:r>
        <w:rPr>
          <w:snapToGrid w:val="0"/>
        </w:rPr>
        <w:t>.</w:t>
      </w:r>
      <w:r>
        <w:rPr>
          <w:snapToGrid w:val="0"/>
        </w:rPr>
        <w:tab/>
        <w:t>Records to be kept by person who engages crowd controller</w:t>
      </w:r>
      <w:r>
        <w:tab/>
      </w:r>
      <w:r>
        <w:fldChar w:fldCharType="begin"/>
      </w:r>
      <w:r>
        <w:instrText xml:space="preserve"> PAGEREF _Toc131514986 \h </w:instrText>
      </w:r>
      <w:r>
        <w:fldChar w:fldCharType="separate"/>
      </w:r>
      <w:r>
        <w:t>62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Inspection of records</w:t>
      </w:r>
      <w:r>
        <w:tab/>
      </w:r>
      <w:r>
        <w:fldChar w:fldCharType="begin"/>
      </w:r>
      <w:r>
        <w:instrText xml:space="preserve"> PAGEREF _Toc131514987 \h </w:instrText>
      </w:r>
      <w:r>
        <w:fldChar w:fldCharType="separate"/>
      </w:r>
      <w:r>
        <w:t>62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Police may retain records for certain purposes</w:t>
      </w:r>
      <w:r>
        <w:tab/>
      </w:r>
      <w:r>
        <w:fldChar w:fldCharType="begin"/>
      </w:r>
      <w:r>
        <w:instrText xml:space="preserve"> PAGEREF _Toc131514988 \h </w:instrText>
      </w:r>
      <w:r>
        <w:fldChar w:fldCharType="separate"/>
      </w:r>
      <w:r>
        <w:t>63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Obstruction of police</w:t>
      </w:r>
      <w:r>
        <w:tab/>
      </w:r>
      <w:r>
        <w:fldChar w:fldCharType="begin"/>
      </w:r>
      <w:r>
        <w:instrText xml:space="preserve"> PAGEREF _Toc131514989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Legal proceedings</w:t>
      </w:r>
    </w:p>
    <w:p>
      <w:pPr>
        <w:pStyle w:val="TOC8"/>
        <w:rPr>
          <w:rFonts w:asciiTheme="minorHAnsi" w:eastAsiaTheme="minorEastAsia" w:hAnsiTheme="minorHAnsi" w:cstheme="minorBidi"/>
          <w:szCs w:val="22"/>
        </w:rPr>
      </w:pPr>
      <w:r>
        <w:t>88.</w:t>
      </w:r>
      <w:r>
        <w:tab/>
        <w:t>Designated persons</w:t>
      </w:r>
      <w:r>
        <w:tab/>
      </w:r>
      <w:r>
        <w:fldChar w:fldCharType="begin"/>
      </w:r>
      <w:r>
        <w:instrText xml:space="preserve"> PAGEREF _Toc131514991 \h </w:instrText>
      </w:r>
      <w:r>
        <w:fldChar w:fldCharType="separate"/>
      </w:r>
      <w:r>
        <w:t>63</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_Toc131514992 \h </w:instrText>
      </w:r>
      <w:r>
        <w:fldChar w:fldCharType="separate"/>
      </w:r>
      <w:r>
        <w:t>64</w:t>
      </w:r>
      <w:r>
        <w:fldChar w:fldCharType="end"/>
      </w:r>
    </w:p>
    <w:p>
      <w:pPr>
        <w:pStyle w:val="TOC8"/>
        <w:rPr>
          <w:rFonts w:asciiTheme="minorHAnsi" w:eastAsiaTheme="minorEastAsia" w:hAnsiTheme="minorHAnsi" w:cstheme="minorBidi"/>
          <w:szCs w:val="22"/>
        </w:rPr>
      </w:pPr>
      <w:r>
        <w:t>88B.</w:t>
      </w:r>
      <w:r>
        <w:tab/>
        <w:t>Withdrawal of infringement notice</w:t>
      </w:r>
      <w:r>
        <w:tab/>
      </w:r>
      <w:r>
        <w:fldChar w:fldCharType="begin"/>
      </w:r>
      <w:r>
        <w:instrText xml:space="preserve"> PAGEREF _Toc131514993 \h </w:instrText>
      </w:r>
      <w:r>
        <w:fldChar w:fldCharType="separate"/>
      </w:r>
      <w:r>
        <w:t>65</w:t>
      </w:r>
      <w:r>
        <w:fldChar w:fldCharType="end"/>
      </w:r>
    </w:p>
    <w:p>
      <w:pPr>
        <w:pStyle w:val="TOC8"/>
        <w:rPr>
          <w:rFonts w:asciiTheme="minorHAnsi" w:eastAsiaTheme="minorEastAsia" w:hAnsiTheme="minorHAnsi" w:cstheme="minorBidi"/>
          <w:szCs w:val="22"/>
        </w:rPr>
      </w:pPr>
      <w:r>
        <w:t>88C.</w:t>
      </w:r>
      <w:r>
        <w:tab/>
        <w:t>Benefit of paying modified penalty</w:t>
      </w:r>
      <w:r>
        <w:tab/>
      </w:r>
      <w:r>
        <w:fldChar w:fldCharType="begin"/>
      </w:r>
      <w:r>
        <w:instrText xml:space="preserve"> PAGEREF _Toc131514994 \h </w:instrText>
      </w:r>
      <w:r>
        <w:fldChar w:fldCharType="separate"/>
      </w:r>
      <w:r>
        <w:t>65</w:t>
      </w:r>
      <w:r>
        <w:fldChar w:fldCharType="end"/>
      </w:r>
    </w:p>
    <w:p>
      <w:pPr>
        <w:pStyle w:val="TOC8"/>
        <w:rPr>
          <w:rFonts w:asciiTheme="minorHAnsi" w:eastAsiaTheme="minorEastAsia" w:hAnsiTheme="minorHAnsi" w:cstheme="minorBidi"/>
          <w:szCs w:val="22"/>
        </w:rPr>
      </w:pPr>
      <w:r>
        <w:t>88D.</w:t>
      </w:r>
      <w:r>
        <w:tab/>
        <w:t>No admission implied by payment</w:t>
      </w:r>
      <w:r>
        <w:tab/>
      </w:r>
      <w:r>
        <w:fldChar w:fldCharType="begin"/>
      </w:r>
      <w:r>
        <w:instrText xml:space="preserve"> PAGEREF _Toc131514995 \h </w:instrText>
      </w:r>
      <w:r>
        <w:fldChar w:fldCharType="separate"/>
      </w:r>
      <w:r>
        <w:t>65</w:t>
      </w:r>
      <w:r>
        <w:fldChar w:fldCharType="end"/>
      </w:r>
    </w:p>
    <w:p>
      <w:pPr>
        <w:pStyle w:val="TOC8"/>
        <w:rPr>
          <w:rFonts w:asciiTheme="minorHAnsi" w:eastAsiaTheme="minorEastAsia" w:hAnsiTheme="minorHAnsi" w:cstheme="minorBidi"/>
          <w:szCs w:val="22"/>
        </w:rPr>
      </w:pPr>
      <w:r>
        <w:t>88E.</w:t>
      </w:r>
      <w:r>
        <w:tab/>
        <w:t>Application of penalties collected</w:t>
      </w:r>
      <w:r>
        <w:tab/>
      </w:r>
      <w:r>
        <w:fldChar w:fldCharType="begin"/>
      </w:r>
      <w:r>
        <w:instrText xml:space="preserve"> PAGEREF _Toc131514996 \h </w:instrText>
      </w:r>
      <w:r>
        <w:fldChar w:fldCharType="separate"/>
      </w:r>
      <w:r>
        <w:t>66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Liability of partners and bodies corporate</w:t>
      </w:r>
      <w:r>
        <w:tab/>
      </w:r>
      <w:r>
        <w:fldChar w:fldCharType="begin"/>
      </w:r>
      <w:r>
        <w:instrText xml:space="preserve"> PAGEREF _Toc131514997 \h </w:instrText>
      </w:r>
      <w:r>
        <w:fldChar w:fldCharType="separate"/>
      </w:r>
      <w:r>
        <w:t>66</w:t>
      </w:r>
      <w:r>
        <w:fldChar w:fldCharType="end"/>
      </w:r>
    </w:p>
    <w:p>
      <w:pPr>
        <w:pStyle w:val="TOC8"/>
        <w:rPr>
          <w:rFonts w:asciiTheme="minorHAnsi" w:eastAsiaTheme="minorEastAsia" w:hAnsiTheme="minorHAnsi" w:cstheme="minorBidi"/>
          <w:szCs w:val="22"/>
        </w:rPr>
      </w:pPr>
      <w:r>
        <w:t>90A.</w:t>
      </w:r>
      <w:r>
        <w:tab/>
        <w:t>Liability of agent for licensee</w:t>
      </w:r>
      <w:r>
        <w:tab/>
      </w:r>
      <w:r>
        <w:fldChar w:fldCharType="begin"/>
      </w:r>
      <w:r>
        <w:instrText xml:space="preserve"> PAGEREF _Toc131514998 \h </w:instrText>
      </w:r>
      <w:r>
        <w:fldChar w:fldCharType="separate"/>
      </w:r>
      <w:r>
        <w:t>67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Liability of employer of crowd controller for damages</w:t>
      </w:r>
      <w:r>
        <w:tab/>
      </w:r>
      <w:r>
        <w:fldChar w:fldCharType="begin"/>
      </w:r>
      <w:r>
        <w:instrText xml:space="preserve"> PAGEREF _Toc131514999 \h </w:instrText>
      </w:r>
      <w:r>
        <w:fldChar w:fldCharType="separate"/>
      </w:r>
      <w:r>
        <w:t>67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Evidentiary provisions</w:t>
      </w:r>
      <w:r>
        <w:tab/>
      </w:r>
      <w:r>
        <w:fldChar w:fldCharType="begin"/>
      </w:r>
      <w:r>
        <w:instrText xml:space="preserve"> PAGEREF _Toc131515000 \h </w:instrText>
      </w:r>
      <w:r>
        <w:fldChar w:fldCharType="separate"/>
      </w:r>
      <w:r>
        <w:t>68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Onus of proof</w:t>
      </w:r>
      <w:r>
        <w:tab/>
      </w:r>
      <w:r>
        <w:fldChar w:fldCharType="begin"/>
      </w:r>
      <w:r>
        <w:instrText xml:space="preserve"> PAGEREF _Toc131515001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93A.</w:t>
      </w:r>
      <w:r>
        <w:tab/>
        <w:t>Licensee to provide name of agent</w:t>
      </w:r>
      <w:r>
        <w:tab/>
      </w:r>
      <w:r>
        <w:fldChar w:fldCharType="begin"/>
      </w:r>
      <w:r>
        <w:instrText xml:space="preserve"> PAGEREF _Toc131515003 \h </w:instrText>
      </w:r>
      <w:r>
        <w:fldChar w:fldCharType="separate"/>
      </w:r>
      <w:r>
        <w:t>69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w:t>
      </w:r>
      <w:r>
        <w:tab/>
      </w:r>
      <w:r>
        <w:fldChar w:fldCharType="begin"/>
      </w:r>
      <w:r>
        <w:instrText xml:space="preserve"> PAGEREF _Toc131515004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_Toc131515006 \h </w:instrText>
      </w:r>
      <w:r>
        <w:fldChar w:fldCharType="separate"/>
      </w:r>
      <w:r>
        <w:t>71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_Toc131515007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Security and Related Activities (Control) Act 1996</w:t>
      </w:r>
    </w:p>
    <w:p>
      <w:pPr>
        <w:pStyle w:val="LongTitle"/>
        <w:rPr>
          <w:snapToGrid w:val="0"/>
        </w:rPr>
      </w:pPr>
      <w:r>
        <w:rPr>
          <w:snapToGrid w:val="0"/>
        </w:rPr>
        <w:t>An Act to provide for the licensing of persons engaged in work relating to — </w:t>
      </w:r>
    </w:p>
    <w:p>
      <w:pPr>
        <w:pStyle w:val="LongTitle2"/>
        <w:rPr>
          <w:snapToGrid w:val="0"/>
        </w:rPr>
      </w:pPr>
      <w:r>
        <w:rPr>
          <w:snapToGrid w:val="0"/>
        </w:rPr>
        <w:tab/>
        <w:t>•</w:t>
      </w:r>
      <w:r>
        <w:rPr>
          <w:snapToGrid w:val="0"/>
        </w:rPr>
        <w:tab/>
        <w:t>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[Long title amended: No. 4 of 2008 s. 4.]</w:t>
      </w:r>
    </w:p>
    <w:p>
      <w:pPr>
        <w:pStyle w:val="Heading2"/>
      </w:pPr>
      <w:bookmarkStart w:id="3" w:name="_Toc100319379"/>
      <w:bookmarkStart w:id="4" w:name="_Toc100319600"/>
      <w:bookmarkStart w:id="5" w:name="_Toc100566427"/>
      <w:bookmarkStart w:id="6" w:name="_Toc107324494"/>
      <w:bookmarkStart w:id="7" w:name="_Toc107495442"/>
      <w:bookmarkStart w:id="8" w:name="_Toc131511314"/>
      <w:bookmarkStart w:id="9" w:name="_Toc131511553"/>
      <w:bookmarkStart w:id="10" w:name="_Toc13151486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131514866"/>
      <w:r>
        <w:rPr>
          <w:rStyle w:val="CharSectno"/>
        </w:rPr>
        <w:t>1</w:t>
      </w:r>
      <w:r>
        <w:rPr>
          <w:snapToGrid w:val="0"/>
        </w:rPr>
        <w:t>.</w:t>
      </w:r>
      <w:r>
        <w:rPr>
          <w:snapToGrid w:val="0"/>
        </w:rPr>
        <w:tab/>
        <w:t>Short title</w:t>
      </w:r>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snapToGrid w:val="0"/>
        </w:rPr>
        <w:t>.</w:t>
      </w:r>
    </w:p>
    <w:p>
      <w:pPr>
        <w:pStyle w:val="Heading5"/>
        <w:rPr>
          <w:snapToGrid w:val="0"/>
        </w:rPr>
      </w:pPr>
      <w:bookmarkStart w:id="12" w:name="_Toc131514867"/>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3" w:name="_Toc131514868"/>
      <w:r>
        <w:rPr>
          <w:rStyle w:val="CharSectno"/>
        </w:rPr>
        <w:t>3</w:t>
      </w:r>
      <w:r>
        <w:rPr>
          <w:snapToGrid w:val="0"/>
        </w:rPr>
        <w:t>.</w:t>
      </w:r>
      <w:r>
        <w:rPr>
          <w:snapToGrid w:val="0"/>
        </w:rPr>
        <w:tab/>
        <w:t>Terms used</w:t>
      </w:r>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w:t>
      </w:r>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investigator</w:t>
      </w:r>
      <w:r>
        <w:t xml:space="preserve"> has the meaning given by section 28;</w:t>
      </w:r>
    </w:p>
    <w:p>
      <w:pPr>
        <w:pStyle w:val="Defstart"/>
      </w:pPr>
      <w:r>
        <w:rPr>
          <w:b/>
        </w:rPr>
        <w:tab/>
      </w:r>
      <w:r>
        <w:rPr>
          <w:rStyle w:val="CharDefText"/>
        </w:rPr>
        <w:t>investigator’s licence</w:t>
      </w:r>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keepNext/>
      </w:pPr>
      <w:r>
        <w:rPr>
          <w:b/>
        </w:rPr>
        <w:lastRenderedPageBreak/>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bodyguard</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r>
        <w:rPr>
          <w:b/>
        </w:rPr>
        <w:lastRenderedPageBreak/>
        <w:tab/>
      </w:r>
      <w:r>
        <w:rPr>
          <w:rStyle w:val="CharDefText"/>
        </w:rPr>
        <w:t>temporary licence</w:t>
      </w:r>
      <w:r>
        <w:t xml:space="preserve"> means a licence referred to in section 42A or  42B.</w:t>
      </w:r>
    </w:p>
    <w:p>
      <w:pPr>
        <w:pStyle w:val="Footnotesection"/>
      </w:pPr>
      <w:r>
        <w:tab/>
        <w:t>[Section 3 amended: No. 4 of 2008 s. 5.]</w:t>
      </w:r>
    </w:p>
    <w:p>
      <w:pPr>
        <w:pStyle w:val="Heading5"/>
        <w:spacing w:before="180"/>
      </w:pPr>
      <w:bookmarkStart w:id="14" w:name="_Toc131514869"/>
      <w:r>
        <w:rPr>
          <w:rStyle w:val="CharSectno"/>
        </w:rPr>
        <w:t>4</w:t>
      </w:r>
      <w:r>
        <w:t>.</w:t>
      </w:r>
      <w:r>
        <w:tab/>
        <w:t>Term used: employment</w:t>
      </w:r>
      <w:bookmarkEnd w:id="14"/>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spacing w:before="180"/>
      </w:pPr>
      <w:bookmarkStart w:id="15" w:name="_Toc131514870"/>
      <w:r>
        <w:rPr>
          <w:rStyle w:val="CharSectno"/>
        </w:rPr>
        <w:t>4A</w:t>
      </w:r>
      <w:r>
        <w:t>.</w:t>
      </w:r>
      <w:r>
        <w:tab/>
        <w:t>Term used: prohibited person</w:t>
      </w:r>
      <w:bookmarkEnd w:id="15"/>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r>
        <w:tab/>
        <w:t>[Section 4A inserted: No. 4 of 2008 s. 6.]</w:t>
      </w:r>
    </w:p>
    <w:p>
      <w:pPr>
        <w:pStyle w:val="Heading5"/>
        <w:spacing w:before="180"/>
      </w:pPr>
      <w:bookmarkStart w:id="16" w:name="_Toc131514871"/>
      <w:r>
        <w:rPr>
          <w:rStyle w:val="CharSectno"/>
        </w:rPr>
        <w:t>4B</w:t>
      </w:r>
      <w:r>
        <w:t>.</w:t>
      </w:r>
      <w:r>
        <w:tab/>
        <w:t>Term used: finding of guilt</w:t>
      </w:r>
      <w:bookmarkEnd w:id="16"/>
    </w:p>
    <w:p>
      <w:pPr>
        <w:pStyle w:val="Subsection"/>
        <w:spacing w:before="120"/>
      </w:pPr>
      <w:r>
        <w:tab/>
        <w:t>(1)</w:t>
      </w:r>
      <w:r>
        <w:tab/>
        <w:t xml:space="preserve">In this Act, a reference to a finding of guilt in relation to an offence committed by a person is a reference to any of the following — </w:t>
      </w:r>
    </w:p>
    <w:p>
      <w:pPr>
        <w:pStyle w:val="Indenta"/>
      </w:pPr>
      <w:r>
        <w:tab/>
        <w:t>(a)</w:t>
      </w:r>
      <w:r>
        <w:tab/>
        <w:t>a court making a formal finding of guilt in relation to the offence;</w:t>
      </w:r>
    </w:p>
    <w:p>
      <w:pPr>
        <w:pStyle w:val="Indenta"/>
      </w:pPr>
      <w:r>
        <w:lastRenderedPageBreak/>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 4B inserted: No. 4 of 2008 s. 6.]</w:t>
      </w:r>
    </w:p>
    <w:p>
      <w:pPr>
        <w:pStyle w:val="Heading5"/>
        <w:rPr>
          <w:snapToGrid w:val="0"/>
        </w:rPr>
      </w:pPr>
      <w:bookmarkStart w:id="17" w:name="_Toc131514872"/>
      <w:r>
        <w:rPr>
          <w:rStyle w:val="CharSectno"/>
        </w:rPr>
        <w:t>5</w:t>
      </w:r>
      <w:r>
        <w:rPr>
          <w:snapToGrid w:val="0"/>
        </w:rPr>
        <w:t>.</w:t>
      </w:r>
      <w:r>
        <w:rPr>
          <w:snapToGrid w:val="0"/>
        </w:rPr>
        <w:tab/>
        <w:t>Police officers etc. not required to be licensed etc.</w:t>
      </w:r>
      <w:bookmarkEnd w:id="17"/>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lastRenderedPageBreak/>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18" w:name="_Toc131514873"/>
      <w:r>
        <w:rPr>
          <w:rStyle w:val="CharSectno"/>
        </w:rPr>
        <w:t>6</w:t>
      </w:r>
      <w:r>
        <w:rPr>
          <w:snapToGrid w:val="0"/>
        </w:rPr>
        <w:t>.</w:t>
      </w:r>
      <w:r>
        <w:rPr>
          <w:snapToGrid w:val="0"/>
        </w:rPr>
        <w:tab/>
        <w:t>Regulations may provide for exemptions</w:t>
      </w:r>
      <w:bookmarkEnd w:id="18"/>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19" w:name="_Toc100319388"/>
      <w:bookmarkStart w:id="20" w:name="_Toc100319609"/>
      <w:bookmarkStart w:id="21" w:name="_Toc100566436"/>
      <w:bookmarkStart w:id="22" w:name="_Toc107324503"/>
      <w:bookmarkStart w:id="23" w:name="_Toc107495451"/>
      <w:bookmarkStart w:id="24" w:name="_Toc131511323"/>
      <w:bookmarkStart w:id="25" w:name="_Toc131511562"/>
      <w:bookmarkStart w:id="26" w:name="_Toc131514874"/>
      <w:r>
        <w:rPr>
          <w:rStyle w:val="CharPartNo"/>
        </w:rPr>
        <w:lastRenderedPageBreak/>
        <w:t>Part 2</w:t>
      </w:r>
      <w:r>
        <w:rPr>
          <w:rStyle w:val="CharDivNo"/>
        </w:rPr>
        <w:t> </w:t>
      </w:r>
      <w:r>
        <w:t>—</w:t>
      </w:r>
      <w:r>
        <w:rPr>
          <w:rStyle w:val="CharDivText"/>
        </w:rPr>
        <w:t> </w:t>
      </w:r>
      <w:r>
        <w:rPr>
          <w:rStyle w:val="CharPartText"/>
        </w:rPr>
        <w:t>Administration</w:t>
      </w:r>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131514875"/>
      <w:r>
        <w:rPr>
          <w:rStyle w:val="CharSectno"/>
        </w:rPr>
        <w:t>7</w:t>
      </w:r>
      <w:r>
        <w:rPr>
          <w:snapToGrid w:val="0"/>
        </w:rPr>
        <w:t>.</w:t>
      </w:r>
      <w:r>
        <w:rPr>
          <w:snapToGrid w:val="0"/>
        </w:rPr>
        <w:tab/>
        <w:t>Compliance and licensing officers</w:t>
      </w:r>
      <w:bookmarkEnd w:id="27"/>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r>
        <w:tab/>
        <w:t>[Section 7 amended: No. 4 of 2008 s. 7.]</w:t>
      </w:r>
    </w:p>
    <w:p>
      <w:pPr>
        <w:pStyle w:val="Heading5"/>
        <w:rPr>
          <w:snapToGrid w:val="0"/>
        </w:rPr>
      </w:pPr>
      <w:bookmarkStart w:id="28" w:name="_Toc131514876"/>
      <w:r>
        <w:rPr>
          <w:rStyle w:val="CharSectno"/>
        </w:rPr>
        <w:t>7A</w:t>
      </w:r>
      <w:r>
        <w:t>.</w:t>
      </w:r>
      <w:r>
        <w:tab/>
        <w:t>Cards to identify compliance and licensing officers</w:t>
      </w:r>
      <w:bookmarkEnd w:id="28"/>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lastRenderedPageBreak/>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 7A inserted: No. 4 of 2008 s. 8.]</w:t>
      </w:r>
    </w:p>
    <w:p>
      <w:pPr>
        <w:pStyle w:val="Heading5"/>
        <w:rPr>
          <w:snapToGrid w:val="0"/>
        </w:rPr>
      </w:pPr>
      <w:bookmarkStart w:id="29" w:name="_Toc131514877"/>
      <w:r>
        <w:rPr>
          <w:rStyle w:val="CharSectno"/>
        </w:rPr>
        <w:t>8</w:t>
      </w:r>
      <w:r>
        <w:rPr>
          <w:snapToGrid w:val="0"/>
        </w:rPr>
        <w:t>.</w:t>
      </w:r>
      <w:r>
        <w:rPr>
          <w:snapToGrid w:val="0"/>
        </w:rPr>
        <w:tab/>
        <w:t>Secrecy</w:t>
      </w:r>
      <w:bookmarkEnd w:id="29"/>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r>
        <w:tab/>
        <w:t>[Section 8 amended: No. 4 of 2008 s. 80(2).]</w:t>
      </w:r>
    </w:p>
    <w:p>
      <w:pPr>
        <w:pStyle w:val="Heading5"/>
      </w:pPr>
      <w:bookmarkStart w:id="30" w:name="_Toc131514878"/>
      <w:r>
        <w:rPr>
          <w:rStyle w:val="CharSectno"/>
        </w:rPr>
        <w:lastRenderedPageBreak/>
        <w:t>8A</w:t>
      </w:r>
      <w:r>
        <w:t>.</w:t>
      </w:r>
      <w:r>
        <w:tab/>
        <w:t xml:space="preserve">Disclosure of exempted matter under </w:t>
      </w:r>
      <w:r>
        <w:rPr>
          <w:i/>
        </w:rPr>
        <w:t>Freedom of Information Act 1992</w:t>
      </w:r>
      <w:bookmarkEnd w:id="30"/>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 8A inserted: No. 4 of 2008 s. 9.]</w:t>
      </w:r>
    </w:p>
    <w:p>
      <w:pPr>
        <w:pStyle w:val="Heading5"/>
        <w:rPr>
          <w:snapToGrid w:val="0"/>
        </w:rPr>
      </w:pPr>
      <w:bookmarkStart w:id="31" w:name="_Toc131514879"/>
      <w:r>
        <w:rPr>
          <w:rStyle w:val="CharSectno"/>
        </w:rPr>
        <w:t>9</w:t>
      </w:r>
      <w:r>
        <w:rPr>
          <w:snapToGrid w:val="0"/>
        </w:rPr>
        <w:t>.</w:t>
      </w:r>
      <w:r>
        <w:rPr>
          <w:snapToGrid w:val="0"/>
        </w:rPr>
        <w:tab/>
        <w:t>Protection from liability</w:t>
      </w:r>
      <w:bookmarkEnd w:id="31"/>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32" w:name="_Toc131514880"/>
      <w:r>
        <w:rPr>
          <w:rStyle w:val="CharSectno"/>
        </w:rPr>
        <w:t>9A</w:t>
      </w:r>
      <w:r>
        <w:t>.</w:t>
      </w:r>
      <w:r>
        <w:tab/>
        <w:t>Delegation by Commissioner</w:t>
      </w:r>
      <w:bookmarkEnd w:id="32"/>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lastRenderedPageBreak/>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 9A inserted: No. 4 of 2008 s. 10.]</w:t>
      </w:r>
    </w:p>
    <w:p>
      <w:pPr>
        <w:pStyle w:val="Heading5"/>
        <w:rPr>
          <w:snapToGrid w:val="0"/>
        </w:rPr>
      </w:pPr>
      <w:bookmarkStart w:id="33" w:name="_Toc131514881"/>
      <w:r>
        <w:rPr>
          <w:rStyle w:val="CharSectno"/>
        </w:rPr>
        <w:t>10</w:t>
      </w:r>
      <w:r>
        <w:rPr>
          <w:snapToGrid w:val="0"/>
        </w:rPr>
        <w:t>.</w:t>
      </w:r>
      <w:r>
        <w:rPr>
          <w:snapToGrid w:val="0"/>
        </w:rPr>
        <w:tab/>
        <w:t>Commissioner to keep register of licences</w:t>
      </w:r>
      <w:bookmarkEnd w:id="33"/>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r>
        <w:tab/>
        <w:t>[Section 10 amended: No. 4 of 2008 s. 11.]</w:t>
      </w:r>
    </w:p>
    <w:p>
      <w:pPr>
        <w:pStyle w:val="Heading5"/>
        <w:rPr>
          <w:snapToGrid w:val="0"/>
        </w:rPr>
      </w:pPr>
      <w:bookmarkStart w:id="34" w:name="_Toc131514882"/>
      <w:r>
        <w:rPr>
          <w:rStyle w:val="CharSectno"/>
        </w:rPr>
        <w:lastRenderedPageBreak/>
        <w:t>10A</w:t>
      </w:r>
      <w:r>
        <w:rPr>
          <w:snapToGrid w:val="0"/>
        </w:rPr>
        <w:t>.</w:t>
      </w:r>
      <w:r>
        <w:rPr>
          <w:snapToGrid w:val="0"/>
        </w:rPr>
        <w:tab/>
        <w:t>Information relevant to section 79A may be given to holder of agent’s licence</w:t>
      </w:r>
      <w:bookmarkEnd w:id="34"/>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 10A inserted: No. 4 of 2008 s. 12.]</w:t>
      </w:r>
    </w:p>
    <w:p>
      <w:pPr>
        <w:pStyle w:val="Heading2"/>
      </w:pPr>
      <w:bookmarkStart w:id="35" w:name="_Toc100319397"/>
      <w:bookmarkStart w:id="36" w:name="_Toc100319618"/>
      <w:bookmarkStart w:id="37" w:name="_Toc100566445"/>
      <w:bookmarkStart w:id="38" w:name="_Toc107324512"/>
      <w:bookmarkStart w:id="39" w:name="_Toc107495460"/>
      <w:bookmarkStart w:id="40" w:name="_Toc131511332"/>
      <w:bookmarkStart w:id="41" w:name="_Toc131511571"/>
      <w:bookmarkStart w:id="42" w:name="_Toc131514883"/>
      <w:r>
        <w:rPr>
          <w:rStyle w:val="CharPartNo"/>
        </w:rPr>
        <w:lastRenderedPageBreak/>
        <w:t>Part 3</w:t>
      </w:r>
      <w:r>
        <w:t> — </w:t>
      </w:r>
      <w:r>
        <w:rPr>
          <w:rStyle w:val="CharPartText"/>
        </w:rPr>
        <w:t>Licensing of security activities</w:t>
      </w:r>
      <w:bookmarkEnd w:id="35"/>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100319398"/>
      <w:bookmarkStart w:id="44" w:name="_Toc100319619"/>
      <w:bookmarkStart w:id="45" w:name="_Toc100566446"/>
      <w:bookmarkStart w:id="46" w:name="_Toc107324513"/>
      <w:bookmarkStart w:id="47" w:name="_Toc107495461"/>
      <w:bookmarkStart w:id="48" w:name="_Toc131511333"/>
      <w:bookmarkStart w:id="49" w:name="_Toc131511572"/>
      <w:bookmarkStart w:id="50" w:name="_Toc131514884"/>
      <w:r>
        <w:rPr>
          <w:rStyle w:val="CharDivNo"/>
        </w:rPr>
        <w:t>Division 1</w:t>
      </w:r>
      <w:r>
        <w:rPr>
          <w:snapToGrid w:val="0"/>
        </w:rPr>
        <w:t> — </w:t>
      </w:r>
      <w:r>
        <w:rPr>
          <w:rStyle w:val="CharDivText"/>
        </w:rPr>
        <w:t>Definitions</w:t>
      </w:r>
      <w:bookmarkEnd w:id="43"/>
      <w:bookmarkEnd w:id="44"/>
      <w:bookmarkEnd w:id="45"/>
      <w:bookmarkEnd w:id="46"/>
      <w:bookmarkEnd w:id="47"/>
      <w:bookmarkEnd w:id="48"/>
      <w:bookmarkEnd w:id="49"/>
      <w:bookmarkEnd w:id="50"/>
      <w:r>
        <w:rPr>
          <w:rStyle w:val="CharDivText"/>
        </w:rPr>
        <w:t xml:space="preserve"> </w:t>
      </w:r>
    </w:p>
    <w:p>
      <w:pPr>
        <w:pStyle w:val="Heading5"/>
        <w:rPr>
          <w:snapToGrid w:val="0"/>
        </w:rPr>
      </w:pPr>
      <w:bookmarkStart w:id="51" w:name="_Toc131514885"/>
      <w:r>
        <w:rPr>
          <w:rStyle w:val="CharSectno"/>
        </w:rPr>
        <w:t>11</w:t>
      </w:r>
      <w:r>
        <w:rPr>
          <w:snapToGrid w:val="0"/>
        </w:rPr>
        <w:t>.</w:t>
      </w:r>
      <w:r>
        <w:rPr>
          <w:snapToGrid w:val="0"/>
        </w:rPr>
        <w:tab/>
        <w:t xml:space="preserve">Term used: </w:t>
      </w:r>
      <w:r>
        <w:t>security agent</w:t>
      </w:r>
      <w:bookmarkEnd w:id="51"/>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Footnotesection"/>
      </w:pPr>
      <w:r>
        <w:tab/>
        <w:t>[Section 11 amended: No. 4 of 2008 s. 13.]</w:t>
      </w:r>
    </w:p>
    <w:p>
      <w:pPr>
        <w:pStyle w:val="Heading5"/>
        <w:rPr>
          <w:snapToGrid w:val="0"/>
        </w:rPr>
      </w:pPr>
      <w:bookmarkStart w:id="52" w:name="_Toc131514886"/>
      <w:r>
        <w:rPr>
          <w:rStyle w:val="CharSectno"/>
        </w:rPr>
        <w:t>12</w:t>
      </w:r>
      <w:r>
        <w:rPr>
          <w:snapToGrid w:val="0"/>
        </w:rPr>
        <w:t>.</w:t>
      </w:r>
      <w:r>
        <w:rPr>
          <w:snapToGrid w:val="0"/>
        </w:rPr>
        <w:tab/>
        <w:t xml:space="preserve">Term used: </w:t>
      </w:r>
      <w:r>
        <w:t>security officer</w:t>
      </w:r>
      <w:bookmarkEnd w:id="52"/>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53" w:name="_Toc131514887"/>
      <w:r>
        <w:rPr>
          <w:rStyle w:val="CharSectno"/>
        </w:rPr>
        <w:t>13</w:t>
      </w:r>
      <w:r>
        <w:rPr>
          <w:snapToGrid w:val="0"/>
        </w:rPr>
        <w:t>.</w:t>
      </w:r>
      <w:r>
        <w:rPr>
          <w:snapToGrid w:val="0"/>
        </w:rPr>
        <w:tab/>
        <w:t xml:space="preserve">Term used: </w:t>
      </w:r>
      <w:r>
        <w:t>security consultant</w:t>
      </w:r>
      <w:bookmarkEnd w:id="53"/>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r>
        <w:tab/>
        <w:t>[Section 13 amended: No. 4 of 2008 s. 14.]</w:t>
      </w:r>
    </w:p>
    <w:p>
      <w:pPr>
        <w:pStyle w:val="Heading5"/>
        <w:spacing w:before="180"/>
        <w:rPr>
          <w:snapToGrid w:val="0"/>
        </w:rPr>
      </w:pPr>
      <w:bookmarkStart w:id="54" w:name="_Toc131514888"/>
      <w:r>
        <w:rPr>
          <w:rStyle w:val="CharSectno"/>
        </w:rPr>
        <w:lastRenderedPageBreak/>
        <w:t>14</w:t>
      </w:r>
      <w:r>
        <w:rPr>
          <w:snapToGrid w:val="0"/>
        </w:rPr>
        <w:t>.</w:t>
      </w:r>
      <w:r>
        <w:rPr>
          <w:snapToGrid w:val="0"/>
        </w:rPr>
        <w:tab/>
        <w:t xml:space="preserve">Term used: </w:t>
      </w:r>
      <w:r>
        <w:t>security installer</w:t>
      </w:r>
      <w:bookmarkEnd w:id="54"/>
      <w:r>
        <w:rPr>
          <w:snapToGrid w:val="0"/>
        </w:rPr>
        <w:t xml:space="preserve"> </w:t>
      </w:r>
    </w:p>
    <w:p>
      <w:pPr>
        <w:pStyle w:val="Subsection"/>
        <w:spacing w:before="120"/>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r>
        <w:tab/>
        <w:t>[Section 14 amended: No. 4 of 2008 s. 15.]</w:t>
      </w:r>
    </w:p>
    <w:p>
      <w:pPr>
        <w:pStyle w:val="Heading5"/>
        <w:spacing w:before="180"/>
      </w:pPr>
      <w:bookmarkStart w:id="55" w:name="_Toc131514889"/>
      <w:r>
        <w:rPr>
          <w:rStyle w:val="CharSectno"/>
        </w:rPr>
        <w:t>14A</w:t>
      </w:r>
      <w:r>
        <w:t>.</w:t>
      </w:r>
      <w:r>
        <w:tab/>
        <w:t>Term used: security bodyguard</w:t>
      </w:r>
      <w:bookmarkEnd w:id="55"/>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 14A inserted: No. 4 of 2008 s. 16.]</w:t>
      </w:r>
    </w:p>
    <w:p>
      <w:pPr>
        <w:pStyle w:val="Heading3"/>
        <w:rPr>
          <w:snapToGrid w:val="0"/>
        </w:rPr>
      </w:pPr>
      <w:bookmarkStart w:id="56" w:name="_Toc100319404"/>
      <w:bookmarkStart w:id="57" w:name="_Toc100319625"/>
      <w:bookmarkStart w:id="58" w:name="_Toc100566452"/>
      <w:bookmarkStart w:id="59" w:name="_Toc107324519"/>
      <w:bookmarkStart w:id="60" w:name="_Toc107495467"/>
      <w:bookmarkStart w:id="61" w:name="_Toc131511339"/>
      <w:bookmarkStart w:id="62" w:name="_Toc131511578"/>
      <w:bookmarkStart w:id="63" w:name="_Toc131514890"/>
      <w:r>
        <w:rPr>
          <w:rStyle w:val="CharDivNo"/>
        </w:rPr>
        <w:t>Division 2</w:t>
      </w:r>
      <w:r>
        <w:rPr>
          <w:snapToGrid w:val="0"/>
        </w:rPr>
        <w:t> — </w:t>
      </w:r>
      <w:r>
        <w:rPr>
          <w:rStyle w:val="CharDivText"/>
        </w:rPr>
        <w:t>Licensing and related requirements</w:t>
      </w:r>
      <w:bookmarkEnd w:id="56"/>
      <w:bookmarkEnd w:id="57"/>
      <w:bookmarkEnd w:id="58"/>
      <w:bookmarkEnd w:id="59"/>
      <w:bookmarkEnd w:id="60"/>
      <w:bookmarkEnd w:id="61"/>
      <w:bookmarkEnd w:id="62"/>
      <w:bookmarkEnd w:id="63"/>
      <w:r>
        <w:rPr>
          <w:rStyle w:val="CharDivText"/>
        </w:rPr>
        <w:t xml:space="preserve"> </w:t>
      </w:r>
    </w:p>
    <w:p>
      <w:pPr>
        <w:pStyle w:val="Heading5"/>
        <w:spacing w:before="180"/>
        <w:rPr>
          <w:snapToGrid w:val="0"/>
        </w:rPr>
      </w:pPr>
      <w:bookmarkStart w:id="64" w:name="_Toc131514891"/>
      <w:r>
        <w:rPr>
          <w:rStyle w:val="CharSectno"/>
        </w:rPr>
        <w:t>15</w:t>
      </w:r>
      <w:r>
        <w:rPr>
          <w:snapToGrid w:val="0"/>
        </w:rPr>
        <w:t>.</w:t>
      </w:r>
      <w:r>
        <w:rPr>
          <w:snapToGrid w:val="0"/>
        </w:rPr>
        <w:tab/>
        <w:t>Security agents to be licensed</w:t>
      </w:r>
      <w:bookmarkEnd w:id="64"/>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spacing w:before="80"/>
        <w:ind w:left="890" w:hanging="890"/>
      </w:pPr>
      <w:r>
        <w:tab/>
        <w:t>[Section 15 amended: No. 4 of 2008 s. 80(2).]</w:t>
      </w:r>
    </w:p>
    <w:p>
      <w:pPr>
        <w:pStyle w:val="Heading5"/>
        <w:rPr>
          <w:snapToGrid w:val="0"/>
        </w:rPr>
      </w:pPr>
      <w:bookmarkStart w:id="65" w:name="_Toc131514892"/>
      <w:r>
        <w:rPr>
          <w:rStyle w:val="CharSectno"/>
        </w:rPr>
        <w:lastRenderedPageBreak/>
        <w:t>16</w:t>
      </w:r>
      <w:r>
        <w:rPr>
          <w:snapToGrid w:val="0"/>
        </w:rPr>
        <w:t>.</w:t>
      </w:r>
      <w:r>
        <w:rPr>
          <w:snapToGrid w:val="0"/>
        </w:rPr>
        <w:tab/>
        <w:t>Security officers to be licensed</w:t>
      </w:r>
      <w:bookmarkEnd w:id="65"/>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r>
        <w:tab/>
        <w:t>[Section 16 amended: No. 4 of 2008 s. 80(2).]</w:t>
      </w:r>
    </w:p>
    <w:p>
      <w:pPr>
        <w:pStyle w:val="Heading5"/>
        <w:rPr>
          <w:snapToGrid w:val="0"/>
        </w:rPr>
      </w:pPr>
      <w:bookmarkStart w:id="66" w:name="_Toc131514893"/>
      <w:r>
        <w:rPr>
          <w:rStyle w:val="CharSectno"/>
        </w:rPr>
        <w:t>17</w:t>
      </w:r>
      <w:r>
        <w:rPr>
          <w:snapToGrid w:val="0"/>
        </w:rPr>
        <w:t>.</w:t>
      </w:r>
      <w:r>
        <w:rPr>
          <w:snapToGrid w:val="0"/>
        </w:rPr>
        <w:tab/>
        <w:t>Security consultants to be licensed</w:t>
      </w:r>
      <w:bookmarkEnd w:id="66"/>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 17 amended: No. 4 of 2008 s. 17.]</w:t>
      </w:r>
    </w:p>
    <w:p>
      <w:pPr>
        <w:pStyle w:val="Heading5"/>
        <w:rPr>
          <w:snapToGrid w:val="0"/>
        </w:rPr>
      </w:pPr>
      <w:bookmarkStart w:id="67" w:name="_Toc131514894"/>
      <w:r>
        <w:rPr>
          <w:rStyle w:val="CharSectno"/>
        </w:rPr>
        <w:t>18</w:t>
      </w:r>
      <w:r>
        <w:rPr>
          <w:snapToGrid w:val="0"/>
        </w:rPr>
        <w:t>.</w:t>
      </w:r>
      <w:r>
        <w:rPr>
          <w:snapToGrid w:val="0"/>
        </w:rPr>
        <w:tab/>
        <w:t>Security installers to be licensed</w:t>
      </w:r>
      <w:bookmarkEnd w:id="67"/>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 18 amended: No. 4 of 2008 s. 18.]</w:t>
      </w:r>
    </w:p>
    <w:p>
      <w:pPr>
        <w:pStyle w:val="Heading5"/>
      </w:pPr>
      <w:bookmarkStart w:id="68" w:name="_Toc131514895"/>
      <w:r>
        <w:rPr>
          <w:rStyle w:val="CharSectno"/>
        </w:rPr>
        <w:t>18A</w:t>
      </w:r>
      <w:r>
        <w:t>.</w:t>
      </w:r>
      <w:r>
        <w:tab/>
        <w:t>Security bodyguards to be licensed</w:t>
      </w:r>
      <w:bookmarkEnd w:id="68"/>
    </w:p>
    <w:p>
      <w:pPr>
        <w:pStyle w:val="Subsection"/>
        <w:rPr>
          <w:snapToGrid w:val="0"/>
        </w:rPr>
      </w:pPr>
      <w:r>
        <w:tab/>
      </w:r>
      <w:r>
        <w:tab/>
      </w:r>
      <w:r>
        <w:rPr>
          <w:snapToGrid w:val="0"/>
        </w:rPr>
        <w:t>A person must not act as a security bodyguard except under the authority of a security bodyguard’s licence.</w:t>
      </w:r>
    </w:p>
    <w:p>
      <w:pPr>
        <w:pStyle w:val="Penstart"/>
      </w:pPr>
      <w:r>
        <w:tab/>
        <w:t>Penalty: a fine of $15 000.</w:t>
      </w:r>
    </w:p>
    <w:p>
      <w:pPr>
        <w:pStyle w:val="Footnotesection"/>
      </w:pPr>
      <w:r>
        <w:tab/>
        <w:t>[Section 18A inserted: No. 4 of 2008 s. 19.]</w:t>
      </w:r>
    </w:p>
    <w:p>
      <w:pPr>
        <w:pStyle w:val="Heading5"/>
        <w:rPr>
          <w:snapToGrid w:val="0"/>
        </w:rPr>
      </w:pPr>
      <w:bookmarkStart w:id="69" w:name="_Toc131514896"/>
      <w:r>
        <w:rPr>
          <w:rStyle w:val="CharSectno"/>
        </w:rPr>
        <w:lastRenderedPageBreak/>
        <w:t>19</w:t>
      </w:r>
      <w:r>
        <w:rPr>
          <w:snapToGrid w:val="0"/>
        </w:rPr>
        <w:t>.</w:t>
      </w:r>
      <w:r>
        <w:rPr>
          <w:snapToGrid w:val="0"/>
        </w:rPr>
        <w:tab/>
        <w:t>Security officers to be employed by security agent</w:t>
      </w:r>
      <w:bookmarkEnd w:id="69"/>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r>
        <w:tab/>
        <w:t>[Section 19 amended: No. 4 of 2008 s. 20 and 80(2).]</w:t>
      </w:r>
    </w:p>
    <w:p>
      <w:pPr>
        <w:pStyle w:val="Heading5"/>
        <w:rPr>
          <w:snapToGrid w:val="0"/>
        </w:rPr>
      </w:pPr>
      <w:bookmarkStart w:id="70" w:name="_Toc131514897"/>
      <w:r>
        <w:t>20.</w:t>
      </w:r>
      <w:r>
        <w:tab/>
      </w:r>
      <w:r>
        <w:rPr>
          <w:snapToGrid w:val="0"/>
        </w:rPr>
        <w:t>Unlicensed person not to be employed as security officer etc.</w:t>
      </w:r>
      <w:bookmarkEnd w:id="70"/>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tab/>
        <w:t>(2)</w:t>
      </w:r>
      <w:r>
        <w:tab/>
        <w:t>A person must not employ a person to carry out any activity as a security officer, security consultant, security installer or security bodyguard unless the p</w:t>
      </w:r>
      <w:r>
        <w:rPr>
          <w:snapToGrid w:val="0"/>
        </w:rPr>
        <w:t xml:space="preserve">erson holds </w:t>
      </w:r>
      <w:r>
        <w:t xml:space="preserve">a licence authorising the </w:t>
      </w:r>
      <w:r>
        <w:lastRenderedPageBreak/>
        <w:t>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 20 inserted: No. 4 of 2008 s. 21.]</w:t>
      </w:r>
    </w:p>
    <w:p>
      <w:pPr>
        <w:pStyle w:val="Heading5"/>
        <w:rPr>
          <w:snapToGrid w:val="0"/>
        </w:rPr>
      </w:pPr>
      <w:bookmarkStart w:id="71" w:name="_Toc131514898"/>
      <w:r>
        <w:rPr>
          <w:rStyle w:val="CharSectno"/>
        </w:rPr>
        <w:t>21</w:t>
      </w:r>
      <w:r>
        <w:rPr>
          <w:snapToGrid w:val="0"/>
        </w:rPr>
        <w:t>.</w:t>
      </w:r>
      <w:r>
        <w:rPr>
          <w:snapToGrid w:val="0"/>
        </w:rPr>
        <w:tab/>
        <w:t>Advertising</w:t>
      </w:r>
      <w:bookmarkEnd w:id="71"/>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r>
        <w:tab/>
        <w:t>[Section 21 amended: No. 4 of 2008 s. 22 and 80(2).]</w:t>
      </w:r>
    </w:p>
    <w:p>
      <w:pPr>
        <w:pStyle w:val="Heading3"/>
        <w:rPr>
          <w:snapToGrid w:val="0"/>
        </w:rPr>
      </w:pPr>
      <w:bookmarkStart w:id="72" w:name="_Toc100319413"/>
      <w:bookmarkStart w:id="73" w:name="_Toc100319634"/>
      <w:bookmarkStart w:id="74" w:name="_Toc100566461"/>
      <w:bookmarkStart w:id="75" w:name="_Toc107324528"/>
      <w:bookmarkStart w:id="76" w:name="_Toc107495476"/>
      <w:bookmarkStart w:id="77" w:name="_Toc131511348"/>
      <w:bookmarkStart w:id="78" w:name="_Toc131511587"/>
      <w:bookmarkStart w:id="79" w:name="_Toc131514899"/>
      <w:r>
        <w:rPr>
          <w:rStyle w:val="CharDivNo"/>
        </w:rPr>
        <w:t>Division 3</w:t>
      </w:r>
      <w:r>
        <w:rPr>
          <w:snapToGrid w:val="0"/>
        </w:rPr>
        <w:t> — </w:t>
      </w:r>
      <w:r>
        <w:rPr>
          <w:rStyle w:val="CharDivText"/>
        </w:rPr>
        <w:t>Authority to be in possession of firearms or batons</w:t>
      </w:r>
      <w:bookmarkEnd w:id="72"/>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131514900"/>
      <w:r>
        <w:rPr>
          <w:rStyle w:val="CharSectno"/>
        </w:rPr>
        <w:t>22</w:t>
      </w:r>
      <w:r>
        <w:rPr>
          <w:snapToGrid w:val="0"/>
        </w:rPr>
        <w:t>.</w:t>
      </w:r>
      <w:r>
        <w:rPr>
          <w:snapToGrid w:val="0"/>
        </w:rPr>
        <w:tab/>
        <w:t>Term used: possession</w:t>
      </w:r>
      <w:bookmarkEnd w:id="8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81" w:name="_Toc131514901"/>
      <w:r>
        <w:rPr>
          <w:rStyle w:val="CharSectno"/>
        </w:rPr>
        <w:t>23</w:t>
      </w:r>
      <w:r>
        <w:rPr>
          <w:snapToGrid w:val="0"/>
        </w:rPr>
        <w:t>.</w:t>
      </w:r>
      <w:r>
        <w:rPr>
          <w:snapToGrid w:val="0"/>
        </w:rPr>
        <w:tab/>
        <w:t>Security officers, possession of firearms</w:t>
      </w:r>
      <w:bookmarkEnd w:id="81"/>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lastRenderedPageBreak/>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r>
        <w:tab/>
        <w:t>[Section 23 amended: No. 4 of 2008 s. 23 and 80(2).]</w:t>
      </w:r>
    </w:p>
    <w:p>
      <w:pPr>
        <w:pStyle w:val="Heading5"/>
        <w:rPr>
          <w:snapToGrid w:val="0"/>
        </w:rPr>
      </w:pPr>
      <w:bookmarkStart w:id="82" w:name="_Toc131514902"/>
      <w:r>
        <w:rPr>
          <w:rStyle w:val="CharSectno"/>
        </w:rPr>
        <w:t>24</w:t>
      </w:r>
      <w:r>
        <w:rPr>
          <w:snapToGrid w:val="0"/>
        </w:rPr>
        <w:t>.</w:t>
      </w:r>
      <w:r>
        <w:rPr>
          <w:snapToGrid w:val="0"/>
        </w:rPr>
        <w:tab/>
        <w:t>Endorsement for escort of money etc.</w:t>
      </w:r>
      <w:bookmarkEnd w:id="82"/>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keepLines/>
        <w:rPr>
          <w:snapToGrid w:val="0"/>
        </w:rPr>
      </w:pPr>
      <w:r>
        <w:rPr>
          <w:snapToGrid w:val="0"/>
        </w:rPr>
        <w:lastRenderedPageBreak/>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r>
        <w:tab/>
        <w:t>[Section 24 amended: No. 4 of 2008 s. 24.]</w:t>
      </w:r>
    </w:p>
    <w:p>
      <w:pPr>
        <w:pStyle w:val="Heading5"/>
        <w:rPr>
          <w:snapToGrid w:val="0"/>
        </w:rPr>
      </w:pPr>
      <w:bookmarkStart w:id="83" w:name="_Toc131514903"/>
      <w:r>
        <w:rPr>
          <w:rStyle w:val="CharSectno"/>
        </w:rPr>
        <w:t>25</w:t>
      </w:r>
      <w:r>
        <w:rPr>
          <w:snapToGrid w:val="0"/>
        </w:rPr>
        <w:t>.</w:t>
      </w:r>
      <w:r>
        <w:rPr>
          <w:snapToGrid w:val="0"/>
        </w:rPr>
        <w:tab/>
        <w:t>Permits for particular occasions</w:t>
      </w:r>
      <w:bookmarkEnd w:id="83"/>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r>
        <w:tab/>
        <w:t>[Section 25 amended: No. 4 of 2008 s. 25.]</w:t>
      </w:r>
    </w:p>
    <w:p>
      <w:pPr>
        <w:pStyle w:val="Heading5"/>
        <w:rPr>
          <w:snapToGrid w:val="0"/>
        </w:rPr>
      </w:pPr>
      <w:bookmarkStart w:id="84" w:name="_Toc131514904"/>
      <w:r>
        <w:rPr>
          <w:rStyle w:val="CharSectno"/>
        </w:rPr>
        <w:t>26</w:t>
      </w:r>
      <w:r>
        <w:rPr>
          <w:snapToGrid w:val="0"/>
        </w:rPr>
        <w:t>.</w:t>
      </w:r>
      <w:r>
        <w:rPr>
          <w:snapToGrid w:val="0"/>
        </w:rPr>
        <w:tab/>
        <w:t>Security officers, possession of batons</w:t>
      </w:r>
      <w:bookmarkEnd w:id="84"/>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lastRenderedPageBreak/>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85" w:name="_Toc100319419"/>
      <w:bookmarkStart w:id="86" w:name="_Toc100319640"/>
      <w:bookmarkStart w:id="87" w:name="_Toc100566467"/>
      <w:bookmarkStart w:id="88" w:name="_Toc107324534"/>
      <w:bookmarkStart w:id="89" w:name="_Toc107495482"/>
      <w:bookmarkStart w:id="90" w:name="_Toc131511354"/>
      <w:bookmarkStart w:id="91" w:name="_Toc131511593"/>
      <w:bookmarkStart w:id="92" w:name="_Toc131514905"/>
      <w:r>
        <w:rPr>
          <w:rStyle w:val="CharPartNo"/>
        </w:rPr>
        <w:lastRenderedPageBreak/>
        <w:t>Part 4</w:t>
      </w:r>
      <w:r>
        <w:t> — </w:t>
      </w:r>
      <w:r>
        <w:rPr>
          <w:rStyle w:val="CharPartText"/>
        </w:rPr>
        <w:t>Licensing of inquiry activities</w:t>
      </w:r>
      <w:bookmarkEnd w:id="85"/>
      <w:bookmarkEnd w:id="86"/>
      <w:bookmarkEnd w:id="87"/>
      <w:bookmarkEnd w:id="88"/>
      <w:bookmarkEnd w:id="89"/>
      <w:bookmarkEnd w:id="90"/>
      <w:bookmarkEnd w:id="91"/>
      <w:bookmarkEnd w:id="92"/>
      <w:r>
        <w:rPr>
          <w:rStyle w:val="CharPartText"/>
        </w:rPr>
        <w:t xml:space="preserve"> </w:t>
      </w:r>
    </w:p>
    <w:p>
      <w:pPr>
        <w:pStyle w:val="Heading3"/>
        <w:rPr>
          <w:snapToGrid w:val="0"/>
        </w:rPr>
      </w:pPr>
      <w:bookmarkStart w:id="93" w:name="_Toc100319420"/>
      <w:bookmarkStart w:id="94" w:name="_Toc100319641"/>
      <w:bookmarkStart w:id="95" w:name="_Toc100566468"/>
      <w:bookmarkStart w:id="96" w:name="_Toc107324535"/>
      <w:bookmarkStart w:id="97" w:name="_Toc107495483"/>
      <w:bookmarkStart w:id="98" w:name="_Toc131511355"/>
      <w:bookmarkStart w:id="99" w:name="_Toc131511594"/>
      <w:bookmarkStart w:id="100" w:name="_Toc131514906"/>
      <w:r>
        <w:rPr>
          <w:rStyle w:val="CharDivNo"/>
        </w:rPr>
        <w:t>Division 1</w:t>
      </w:r>
      <w:r>
        <w:rPr>
          <w:snapToGrid w:val="0"/>
        </w:rPr>
        <w:t> — </w:t>
      </w:r>
      <w:r>
        <w:rPr>
          <w:rStyle w:val="CharDivText"/>
        </w:rPr>
        <w:t>Definitions</w:t>
      </w:r>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131514907"/>
      <w:r>
        <w:rPr>
          <w:rStyle w:val="CharSectno"/>
        </w:rPr>
        <w:t>27</w:t>
      </w:r>
      <w:r>
        <w:rPr>
          <w:snapToGrid w:val="0"/>
        </w:rPr>
        <w:t>.</w:t>
      </w:r>
      <w:r>
        <w:rPr>
          <w:snapToGrid w:val="0"/>
        </w:rPr>
        <w:tab/>
        <w:t xml:space="preserve">Term used: </w:t>
      </w:r>
      <w:r>
        <w:t>inquiry agent</w:t>
      </w:r>
      <w:bookmarkEnd w:id="101"/>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102" w:name="_Toc131514908"/>
      <w:r>
        <w:rPr>
          <w:rStyle w:val="CharSectno"/>
        </w:rPr>
        <w:t>28</w:t>
      </w:r>
      <w:r>
        <w:rPr>
          <w:snapToGrid w:val="0"/>
        </w:rPr>
        <w:t>.</w:t>
      </w:r>
      <w:r>
        <w:rPr>
          <w:snapToGrid w:val="0"/>
        </w:rPr>
        <w:tab/>
        <w:t xml:space="preserve">Term used: </w:t>
      </w:r>
      <w:r>
        <w:t>investigator</w:t>
      </w:r>
      <w:bookmarkEnd w:id="102"/>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legal practitioner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keepNext/>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No. 65 of 2003 s. 65; No. 21 of 2008 s. 703; No. 9 of 2022 s. 424.]</w:t>
      </w:r>
    </w:p>
    <w:p>
      <w:pPr>
        <w:pStyle w:val="Heading3"/>
        <w:rPr>
          <w:snapToGrid w:val="0"/>
        </w:rPr>
      </w:pPr>
      <w:bookmarkStart w:id="103" w:name="_Toc100319423"/>
      <w:bookmarkStart w:id="104" w:name="_Toc100319644"/>
      <w:bookmarkStart w:id="105" w:name="_Toc100566471"/>
      <w:bookmarkStart w:id="106" w:name="_Toc107324538"/>
      <w:bookmarkStart w:id="107" w:name="_Toc107495486"/>
      <w:bookmarkStart w:id="108" w:name="_Toc131511358"/>
      <w:bookmarkStart w:id="109" w:name="_Toc131511597"/>
      <w:bookmarkStart w:id="110" w:name="_Toc131514909"/>
      <w:r>
        <w:rPr>
          <w:rStyle w:val="CharDivNo"/>
        </w:rPr>
        <w:lastRenderedPageBreak/>
        <w:t>Division 2</w:t>
      </w:r>
      <w:r>
        <w:rPr>
          <w:snapToGrid w:val="0"/>
        </w:rPr>
        <w:t> — </w:t>
      </w:r>
      <w:r>
        <w:rPr>
          <w:rStyle w:val="CharDivText"/>
        </w:rPr>
        <w:t>Licensing and related requirements</w:t>
      </w:r>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131514910"/>
      <w:r>
        <w:rPr>
          <w:rStyle w:val="CharSectno"/>
        </w:rPr>
        <w:t>29</w:t>
      </w:r>
      <w:r>
        <w:rPr>
          <w:snapToGrid w:val="0"/>
        </w:rPr>
        <w:t>.</w:t>
      </w:r>
      <w:r>
        <w:rPr>
          <w:snapToGrid w:val="0"/>
        </w:rPr>
        <w:tab/>
        <w:t>Inquiry agents to be licensed</w:t>
      </w:r>
      <w:bookmarkEnd w:id="111"/>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r>
        <w:tab/>
        <w:t>[Section 29 amended: No. 4 of 2008 s. 80(2).]</w:t>
      </w:r>
    </w:p>
    <w:p>
      <w:pPr>
        <w:pStyle w:val="Heading5"/>
        <w:rPr>
          <w:snapToGrid w:val="0"/>
        </w:rPr>
      </w:pPr>
      <w:bookmarkStart w:id="112" w:name="_Toc131514911"/>
      <w:r>
        <w:rPr>
          <w:rStyle w:val="CharSectno"/>
        </w:rPr>
        <w:t>30</w:t>
      </w:r>
      <w:r>
        <w:rPr>
          <w:snapToGrid w:val="0"/>
        </w:rPr>
        <w:t>.</w:t>
      </w:r>
      <w:r>
        <w:rPr>
          <w:snapToGrid w:val="0"/>
        </w:rPr>
        <w:tab/>
        <w:t>Investigators to be licensed</w:t>
      </w:r>
      <w:bookmarkEnd w:id="112"/>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r>
        <w:tab/>
        <w:t>[Section 30 amended: No. 4 of 2008 s. 80(2).]</w:t>
      </w:r>
    </w:p>
    <w:p>
      <w:pPr>
        <w:pStyle w:val="Heading5"/>
        <w:rPr>
          <w:snapToGrid w:val="0"/>
        </w:rPr>
      </w:pPr>
      <w:bookmarkStart w:id="113" w:name="_Toc131514912"/>
      <w:r>
        <w:rPr>
          <w:rStyle w:val="CharSectno"/>
        </w:rPr>
        <w:t>31</w:t>
      </w:r>
      <w:r>
        <w:rPr>
          <w:snapToGrid w:val="0"/>
        </w:rPr>
        <w:t>.</w:t>
      </w:r>
      <w:r>
        <w:rPr>
          <w:snapToGrid w:val="0"/>
        </w:rPr>
        <w:tab/>
        <w:t>Investigators to be employed by inquiry agent</w:t>
      </w:r>
      <w:bookmarkEnd w:id="113"/>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r>
        <w:tab/>
        <w:t>[Section 31 amended: No. 4 of 2008 s. 26 and 80(2).]</w:t>
      </w:r>
    </w:p>
    <w:p>
      <w:pPr>
        <w:pStyle w:val="Heading5"/>
        <w:rPr>
          <w:snapToGrid w:val="0"/>
        </w:rPr>
      </w:pPr>
      <w:bookmarkStart w:id="114" w:name="_Toc131514913"/>
      <w:r>
        <w:rPr>
          <w:rStyle w:val="CharSectno"/>
        </w:rPr>
        <w:t>32</w:t>
      </w:r>
      <w:r>
        <w:rPr>
          <w:snapToGrid w:val="0"/>
        </w:rPr>
        <w:t>.</w:t>
      </w:r>
      <w:r>
        <w:rPr>
          <w:snapToGrid w:val="0"/>
        </w:rPr>
        <w:tab/>
        <w:t>Unlicensed person not to be employed as investigator</w:t>
      </w:r>
      <w:bookmarkEnd w:id="114"/>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r>
        <w:tab/>
        <w:t>[Section 32 amended: No. 4 of 2008 s. 80(2).]</w:t>
      </w:r>
    </w:p>
    <w:p>
      <w:pPr>
        <w:pStyle w:val="Heading5"/>
        <w:rPr>
          <w:snapToGrid w:val="0"/>
        </w:rPr>
      </w:pPr>
      <w:bookmarkStart w:id="115" w:name="_Toc131514914"/>
      <w:r>
        <w:rPr>
          <w:rStyle w:val="CharSectno"/>
        </w:rPr>
        <w:lastRenderedPageBreak/>
        <w:t>33</w:t>
      </w:r>
      <w:r>
        <w:rPr>
          <w:snapToGrid w:val="0"/>
        </w:rPr>
        <w:t>.</w:t>
      </w:r>
      <w:r>
        <w:rPr>
          <w:snapToGrid w:val="0"/>
        </w:rPr>
        <w:tab/>
        <w:t>Advertising</w:t>
      </w:r>
      <w:bookmarkEnd w:id="115"/>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r>
        <w:tab/>
        <w:t>[Section 33 amended: No. 4 of 2008 s. 80(2).]</w:t>
      </w:r>
    </w:p>
    <w:p>
      <w:pPr>
        <w:pStyle w:val="Heading2"/>
      </w:pPr>
      <w:bookmarkStart w:id="116" w:name="_Toc100319429"/>
      <w:bookmarkStart w:id="117" w:name="_Toc100319650"/>
      <w:bookmarkStart w:id="118" w:name="_Toc100566477"/>
      <w:bookmarkStart w:id="119" w:name="_Toc107324544"/>
      <w:bookmarkStart w:id="120" w:name="_Toc107495492"/>
      <w:bookmarkStart w:id="121" w:name="_Toc131511364"/>
      <w:bookmarkStart w:id="122" w:name="_Toc131511603"/>
      <w:bookmarkStart w:id="123" w:name="_Toc131514915"/>
      <w:r>
        <w:rPr>
          <w:rStyle w:val="CharPartNo"/>
        </w:rPr>
        <w:lastRenderedPageBreak/>
        <w:t>Part 5</w:t>
      </w:r>
      <w:r>
        <w:t> — </w:t>
      </w:r>
      <w:r>
        <w:rPr>
          <w:rStyle w:val="CharPartText"/>
        </w:rPr>
        <w:t>Licensing of crowd control activities</w:t>
      </w:r>
      <w:bookmarkEnd w:id="116"/>
      <w:bookmarkEnd w:id="117"/>
      <w:bookmarkEnd w:id="118"/>
      <w:bookmarkEnd w:id="119"/>
      <w:bookmarkEnd w:id="120"/>
      <w:bookmarkEnd w:id="121"/>
      <w:bookmarkEnd w:id="122"/>
      <w:bookmarkEnd w:id="123"/>
      <w:r>
        <w:rPr>
          <w:rStyle w:val="CharPartText"/>
        </w:rPr>
        <w:t xml:space="preserve"> </w:t>
      </w:r>
    </w:p>
    <w:p>
      <w:pPr>
        <w:pStyle w:val="Heading3"/>
        <w:rPr>
          <w:snapToGrid w:val="0"/>
        </w:rPr>
      </w:pPr>
      <w:bookmarkStart w:id="124" w:name="_Toc100319430"/>
      <w:bookmarkStart w:id="125" w:name="_Toc100319651"/>
      <w:bookmarkStart w:id="126" w:name="_Toc100566478"/>
      <w:bookmarkStart w:id="127" w:name="_Toc107324545"/>
      <w:bookmarkStart w:id="128" w:name="_Toc107495493"/>
      <w:bookmarkStart w:id="129" w:name="_Toc131511365"/>
      <w:bookmarkStart w:id="130" w:name="_Toc131511604"/>
      <w:bookmarkStart w:id="131" w:name="_Toc131514916"/>
      <w:r>
        <w:rPr>
          <w:rStyle w:val="CharDivNo"/>
        </w:rPr>
        <w:t>Division 1</w:t>
      </w:r>
      <w:r>
        <w:rPr>
          <w:snapToGrid w:val="0"/>
        </w:rPr>
        <w:t> — </w:t>
      </w:r>
      <w:r>
        <w:rPr>
          <w:rStyle w:val="CharDivText"/>
        </w:rPr>
        <w:t>Definitions</w:t>
      </w:r>
      <w:bookmarkEnd w:id="124"/>
      <w:bookmarkEnd w:id="125"/>
      <w:bookmarkEnd w:id="126"/>
      <w:bookmarkEnd w:id="127"/>
      <w:bookmarkEnd w:id="128"/>
      <w:bookmarkEnd w:id="129"/>
      <w:bookmarkEnd w:id="130"/>
      <w:bookmarkEnd w:id="131"/>
      <w:r>
        <w:rPr>
          <w:rStyle w:val="CharDivText"/>
        </w:rPr>
        <w:t xml:space="preserve"> </w:t>
      </w:r>
    </w:p>
    <w:p>
      <w:pPr>
        <w:pStyle w:val="Heading5"/>
        <w:spacing w:before="240"/>
        <w:rPr>
          <w:snapToGrid w:val="0"/>
        </w:rPr>
      </w:pPr>
      <w:bookmarkStart w:id="132" w:name="_Toc131514917"/>
      <w:r>
        <w:rPr>
          <w:rStyle w:val="CharSectno"/>
        </w:rPr>
        <w:t>34</w:t>
      </w:r>
      <w:r>
        <w:rPr>
          <w:snapToGrid w:val="0"/>
        </w:rPr>
        <w:t>.</w:t>
      </w:r>
      <w:r>
        <w:rPr>
          <w:snapToGrid w:val="0"/>
        </w:rPr>
        <w:tab/>
        <w:t xml:space="preserve">Term used: </w:t>
      </w:r>
      <w:r>
        <w:t>crowd control agent</w:t>
      </w:r>
      <w:bookmarkEnd w:id="132"/>
      <w:r>
        <w:rPr>
          <w:snapToGrid w:val="0"/>
        </w:rPr>
        <w:t xml:space="preserve"> </w:t>
      </w:r>
    </w:p>
    <w:p>
      <w:pPr>
        <w:pStyle w:val="Subsection"/>
        <w:spacing w:before="180"/>
        <w:rPr>
          <w:snapToGrid w:val="0"/>
        </w:rPr>
      </w:pPr>
      <w:r>
        <w:rPr>
          <w:snapToGrid w:val="0"/>
        </w:rPr>
        <w:tab/>
      </w:r>
      <w:r>
        <w:rPr>
          <w:snapToGrid w:val="0"/>
        </w:rPr>
        <w:tab/>
        <w:t>A crowd control agent is a person who supplies the services of crowd controllers.</w:t>
      </w:r>
    </w:p>
    <w:p>
      <w:pPr>
        <w:pStyle w:val="Heading5"/>
        <w:spacing w:before="240"/>
        <w:rPr>
          <w:snapToGrid w:val="0"/>
        </w:rPr>
      </w:pPr>
      <w:bookmarkStart w:id="133" w:name="_Toc131514918"/>
      <w:r>
        <w:rPr>
          <w:rStyle w:val="CharSectno"/>
        </w:rPr>
        <w:t>35</w:t>
      </w:r>
      <w:r>
        <w:rPr>
          <w:snapToGrid w:val="0"/>
        </w:rPr>
        <w:t>.</w:t>
      </w:r>
      <w:r>
        <w:rPr>
          <w:snapToGrid w:val="0"/>
        </w:rPr>
        <w:tab/>
        <w:t xml:space="preserve">Term used: </w:t>
      </w:r>
      <w:r>
        <w:t>crowd controller</w:t>
      </w:r>
      <w:bookmarkEnd w:id="133"/>
      <w:r>
        <w:rPr>
          <w:snapToGrid w:val="0"/>
        </w:rPr>
        <w:t xml:space="preserve"> </w:t>
      </w:r>
    </w:p>
    <w:p>
      <w:pPr>
        <w:pStyle w:val="Subsection"/>
        <w:spacing w:before="180"/>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spacing w:before="180"/>
        <w:rPr>
          <w:snapToGrid w:val="0"/>
        </w:rPr>
      </w:pPr>
      <w:r>
        <w:rPr>
          <w:snapToGrid w:val="0"/>
        </w:rPr>
        <w:tab/>
      </w:r>
      <w:r>
        <w:rPr>
          <w:snapToGrid w:val="0"/>
        </w:rPr>
        <w:tab/>
        <w:t>or any other prescribed function.</w:t>
      </w:r>
    </w:p>
    <w:p>
      <w:pPr>
        <w:pStyle w:val="Subsection"/>
        <w:spacing w:before="180"/>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No. 73 of 2006 s. 114.]</w:t>
      </w:r>
    </w:p>
    <w:p>
      <w:pPr>
        <w:pStyle w:val="Heading3"/>
        <w:rPr>
          <w:snapToGrid w:val="0"/>
        </w:rPr>
      </w:pPr>
      <w:bookmarkStart w:id="134" w:name="_Toc100319433"/>
      <w:bookmarkStart w:id="135" w:name="_Toc100319654"/>
      <w:bookmarkStart w:id="136" w:name="_Toc100566481"/>
      <w:bookmarkStart w:id="137" w:name="_Toc107324548"/>
      <w:bookmarkStart w:id="138" w:name="_Toc107495496"/>
      <w:bookmarkStart w:id="139" w:name="_Toc131511368"/>
      <w:bookmarkStart w:id="140" w:name="_Toc131511607"/>
      <w:bookmarkStart w:id="141" w:name="_Toc131514919"/>
      <w:r>
        <w:rPr>
          <w:rStyle w:val="CharDivNo"/>
        </w:rPr>
        <w:t>Division 2</w:t>
      </w:r>
      <w:r>
        <w:rPr>
          <w:snapToGrid w:val="0"/>
        </w:rPr>
        <w:t> — </w:t>
      </w:r>
      <w:r>
        <w:rPr>
          <w:rStyle w:val="CharDivText"/>
        </w:rPr>
        <w:t>Licensing and related requirements</w:t>
      </w:r>
      <w:bookmarkEnd w:id="134"/>
      <w:bookmarkEnd w:id="135"/>
      <w:bookmarkEnd w:id="136"/>
      <w:bookmarkEnd w:id="137"/>
      <w:bookmarkEnd w:id="138"/>
      <w:bookmarkEnd w:id="139"/>
      <w:bookmarkEnd w:id="140"/>
      <w:bookmarkEnd w:id="141"/>
      <w:r>
        <w:rPr>
          <w:rStyle w:val="CharDivText"/>
        </w:rPr>
        <w:t xml:space="preserve"> </w:t>
      </w:r>
    </w:p>
    <w:p>
      <w:pPr>
        <w:pStyle w:val="Heading5"/>
        <w:spacing w:before="240"/>
        <w:rPr>
          <w:snapToGrid w:val="0"/>
        </w:rPr>
      </w:pPr>
      <w:bookmarkStart w:id="142" w:name="_Toc131514920"/>
      <w:r>
        <w:rPr>
          <w:rStyle w:val="CharSectno"/>
        </w:rPr>
        <w:t>36</w:t>
      </w:r>
      <w:r>
        <w:rPr>
          <w:snapToGrid w:val="0"/>
        </w:rPr>
        <w:t>.</w:t>
      </w:r>
      <w:r>
        <w:rPr>
          <w:snapToGrid w:val="0"/>
        </w:rPr>
        <w:tab/>
        <w:t>Crowd control agents to be licensed</w:t>
      </w:r>
      <w:bookmarkEnd w:id="142"/>
      <w:r>
        <w:rPr>
          <w:snapToGrid w:val="0"/>
        </w:rPr>
        <w:t xml:space="preserve"> </w:t>
      </w:r>
    </w:p>
    <w:p>
      <w:pPr>
        <w:pStyle w:val="Subsection"/>
        <w:spacing w:before="180"/>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r>
        <w:tab/>
        <w:t>[Section 36 amended: No. 4 of 2008 s. 80(2).]</w:t>
      </w:r>
    </w:p>
    <w:p>
      <w:pPr>
        <w:pStyle w:val="Heading5"/>
        <w:rPr>
          <w:snapToGrid w:val="0"/>
        </w:rPr>
      </w:pPr>
      <w:bookmarkStart w:id="143" w:name="_Toc131514921"/>
      <w:r>
        <w:rPr>
          <w:rStyle w:val="CharSectno"/>
        </w:rPr>
        <w:lastRenderedPageBreak/>
        <w:t>37</w:t>
      </w:r>
      <w:r>
        <w:rPr>
          <w:snapToGrid w:val="0"/>
        </w:rPr>
        <w:t>.</w:t>
      </w:r>
      <w:r>
        <w:rPr>
          <w:snapToGrid w:val="0"/>
        </w:rPr>
        <w:tab/>
        <w:t>Crowd controllers to be licensed</w:t>
      </w:r>
      <w:bookmarkEnd w:id="143"/>
      <w:r>
        <w:rPr>
          <w:snapToGrid w:val="0"/>
        </w:rPr>
        <w:t xml:space="preserve"> </w:t>
      </w:r>
    </w:p>
    <w:p>
      <w:pPr>
        <w:pStyle w:val="Subsection"/>
        <w:keepNext/>
        <w:keepLines/>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r>
        <w:tab/>
        <w:t>[Section 37 amended: No. 4 of 2008 s. 80(2).]</w:t>
      </w:r>
    </w:p>
    <w:p>
      <w:pPr>
        <w:pStyle w:val="Heading5"/>
        <w:rPr>
          <w:snapToGrid w:val="0"/>
        </w:rPr>
      </w:pPr>
      <w:bookmarkStart w:id="144" w:name="_Toc131514922"/>
      <w:r>
        <w:rPr>
          <w:rStyle w:val="CharSectno"/>
        </w:rPr>
        <w:t>38</w:t>
      </w:r>
      <w:r>
        <w:rPr>
          <w:snapToGrid w:val="0"/>
        </w:rPr>
        <w:t>.</w:t>
      </w:r>
      <w:r>
        <w:rPr>
          <w:snapToGrid w:val="0"/>
        </w:rPr>
        <w:tab/>
        <w:t>Crowd controllers to be employed by crowd control agent</w:t>
      </w:r>
      <w:bookmarkEnd w:id="144"/>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r>
        <w:tab/>
        <w:t>[Section 38 amended: No. 4 of 2008 s. 27 and 80(2).]</w:t>
      </w:r>
    </w:p>
    <w:p>
      <w:pPr>
        <w:pStyle w:val="Heading5"/>
        <w:rPr>
          <w:snapToGrid w:val="0"/>
        </w:rPr>
      </w:pPr>
      <w:bookmarkStart w:id="145" w:name="_Toc131514923"/>
      <w:r>
        <w:rPr>
          <w:rStyle w:val="CharSectno"/>
        </w:rPr>
        <w:t>39</w:t>
      </w:r>
      <w:r>
        <w:rPr>
          <w:snapToGrid w:val="0"/>
        </w:rPr>
        <w:t>.</w:t>
      </w:r>
      <w:r>
        <w:rPr>
          <w:snapToGrid w:val="0"/>
        </w:rPr>
        <w:tab/>
        <w:t>Unlicensed person not to be employed as crowd controller</w:t>
      </w:r>
      <w:bookmarkEnd w:id="145"/>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r>
        <w:tab/>
        <w:t>[Section 39 amended: No. 4 of 2008 s. 80(2).]</w:t>
      </w:r>
    </w:p>
    <w:p>
      <w:pPr>
        <w:pStyle w:val="Heading5"/>
        <w:rPr>
          <w:snapToGrid w:val="0"/>
        </w:rPr>
      </w:pPr>
      <w:bookmarkStart w:id="146" w:name="_Toc131514924"/>
      <w:r>
        <w:rPr>
          <w:rStyle w:val="CharSectno"/>
        </w:rPr>
        <w:t>40</w:t>
      </w:r>
      <w:r>
        <w:rPr>
          <w:snapToGrid w:val="0"/>
        </w:rPr>
        <w:t>.</w:t>
      </w:r>
      <w:r>
        <w:rPr>
          <w:snapToGrid w:val="0"/>
        </w:rPr>
        <w:tab/>
        <w:t>Advertising</w:t>
      </w:r>
      <w:bookmarkEnd w:id="146"/>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lastRenderedPageBreak/>
        <w:tab/>
        <w:t>(2)</w:t>
      </w:r>
      <w:r>
        <w:rPr>
          <w:snapToGrid w:val="0"/>
        </w:rPr>
        <w:tab/>
        <w:t>For the purposes of subsection (1) a person is to be treated as holding a crowd control agent’s licence if such a licence is held on the person’s behalf under section 43(2).</w:t>
      </w:r>
    </w:p>
    <w:p>
      <w:pPr>
        <w:pStyle w:val="Footnotesection"/>
      </w:pPr>
      <w:r>
        <w:tab/>
        <w:t>[Section 40 amended: No. 4 of 2008 s. 80(2).]</w:t>
      </w:r>
    </w:p>
    <w:p>
      <w:pPr>
        <w:pStyle w:val="Heading2"/>
      </w:pPr>
      <w:bookmarkStart w:id="147" w:name="_Toc100319439"/>
      <w:bookmarkStart w:id="148" w:name="_Toc100319660"/>
      <w:bookmarkStart w:id="149" w:name="_Toc100566487"/>
      <w:bookmarkStart w:id="150" w:name="_Toc107324554"/>
      <w:bookmarkStart w:id="151" w:name="_Toc107495502"/>
      <w:bookmarkStart w:id="152" w:name="_Toc131511374"/>
      <w:bookmarkStart w:id="153" w:name="_Toc131511613"/>
      <w:bookmarkStart w:id="154" w:name="_Toc131514925"/>
      <w:r>
        <w:rPr>
          <w:rStyle w:val="CharPartNo"/>
        </w:rPr>
        <w:lastRenderedPageBreak/>
        <w:t>Part 6</w:t>
      </w:r>
      <w:r>
        <w:rPr>
          <w:rStyle w:val="CharDivNo"/>
        </w:rPr>
        <w:t> </w:t>
      </w:r>
      <w:r>
        <w:t>—</w:t>
      </w:r>
      <w:r>
        <w:rPr>
          <w:rStyle w:val="CharDivText"/>
        </w:rPr>
        <w:t> </w:t>
      </w:r>
      <w:r>
        <w:rPr>
          <w:rStyle w:val="CharPartText"/>
        </w:rPr>
        <w:t>Control of armed bodyguards</w:t>
      </w:r>
      <w:bookmarkEnd w:id="147"/>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131514926"/>
      <w:r>
        <w:rPr>
          <w:rStyle w:val="CharSectno"/>
        </w:rPr>
        <w:t>41</w:t>
      </w:r>
      <w:r>
        <w:rPr>
          <w:snapToGrid w:val="0"/>
        </w:rPr>
        <w:t>.</w:t>
      </w:r>
      <w:r>
        <w:rPr>
          <w:snapToGrid w:val="0"/>
        </w:rPr>
        <w:tab/>
        <w:t>Authorisation of armed bodyguards</w:t>
      </w:r>
      <w:bookmarkEnd w:id="155"/>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r>
        <w:tab/>
        <w:t>[Section 41 amended: No. 4 of 2008 s. 28 and 80(2).]</w:t>
      </w:r>
    </w:p>
    <w:p>
      <w:pPr>
        <w:pStyle w:val="Heading5"/>
        <w:rPr>
          <w:snapToGrid w:val="0"/>
        </w:rPr>
      </w:pPr>
      <w:bookmarkStart w:id="156" w:name="_Toc131514927"/>
      <w:r>
        <w:rPr>
          <w:rStyle w:val="CharSectno"/>
        </w:rPr>
        <w:t>42</w:t>
      </w:r>
      <w:r>
        <w:rPr>
          <w:snapToGrid w:val="0"/>
        </w:rPr>
        <w:t>.</w:t>
      </w:r>
      <w:r>
        <w:rPr>
          <w:snapToGrid w:val="0"/>
        </w:rPr>
        <w:tab/>
        <w:t>Revocation etc. of authorisation</w:t>
      </w:r>
      <w:bookmarkEnd w:id="156"/>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157" w:name="_Toc100319442"/>
      <w:bookmarkStart w:id="158" w:name="_Toc100319663"/>
      <w:bookmarkStart w:id="159" w:name="_Toc100566490"/>
      <w:bookmarkStart w:id="160" w:name="_Toc107324557"/>
      <w:bookmarkStart w:id="161" w:name="_Toc107495505"/>
      <w:bookmarkStart w:id="162" w:name="_Toc131511377"/>
      <w:bookmarkStart w:id="163" w:name="_Toc131511616"/>
      <w:bookmarkStart w:id="164" w:name="_Toc131514928"/>
      <w:r>
        <w:rPr>
          <w:rStyle w:val="CharPartNo"/>
        </w:rPr>
        <w:lastRenderedPageBreak/>
        <w:t>Part 6A</w:t>
      </w:r>
      <w:r>
        <w:rPr>
          <w:rStyle w:val="CharDivNo"/>
        </w:rPr>
        <w:t> </w:t>
      </w:r>
      <w:r>
        <w:t>—</w:t>
      </w:r>
      <w:r>
        <w:rPr>
          <w:rStyle w:val="CharDivText"/>
        </w:rPr>
        <w:t> </w:t>
      </w:r>
      <w:r>
        <w:rPr>
          <w:rStyle w:val="CharPartText"/>
        </w:rPr>
        <w:t>Temporary licences for interstate visitors</w:t>
      </w:r>
      <w:bookmarkEnd w:id="157"/>
      <w:bookmarkEnd w:id="158"/>
      <w:bookmarkEnd w:id="159"/>
      <w:bookmarkEnd w:id="160"/>
      <w:bookmarkEnd w:id="161"/>
      <w:bookmarkEnd w:id="162"/>
      <w:bookmarkEnd w:id="163"/>
      <w:bookmarkEnd w:id="164"/>
    </w:p>
    <w:p>
      <w:pPr>
        <w:pStyle w:val="Footnoteheading"/>
      </w:pPr>
      <w:r>
        <w:tab/>
        <w:t>[Heading inserted: No. 4 of 2008 s. 29.]</w:t>
      </w:r>
    </w:p>
    <w:p>
      <w:pPr>
        <w:pStyle w:val="Heading5"/>
        <w:spacing w:before="180"/>
      </w:pPr>
      <w:bookmarkStart w:id="165" w:name="_Toc131514929"/>
      <w:r>
        <w:rPr>
          <w:rStyle w:val="CharSectno"/>
        </w:rPr>
        <w:t>42A</w:t>
      </w:r>
      <w:r>
        <w:t>.</w:t>
      </w:r>
      <w:r>
        <w:tab/>
        <w:t>Temporary licence — security activities</w:t>
      </w:r>
      <w:bookmarkEnd w:id="165"/>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42A inserted: No. 4 of 2008 s. 29.]</w:t>
      </w:r>
    </w:p>
    <w:p>
      <w:pPr>
        <w:pStyle w:val="Heading5"/>
        <w:spacing w:before="180"/>
      </w:pPr>
      <w:bookmarkStart w:id="166" w:name="_Toc131514930"/>
      <w:r>
        <w:rPr>
          <w:rStyle w:val="CharSectno"/>
        </w:rPr>
        <w:t>42B</w:t>
      </w:r>
      <w:r>
        <w:t>.</w:t>
      </w:r>
      <w:r>
        <w:tab/>
        <w:t>Temporary licence — agent services</w:t>
      </w:r>
      <w:bookmarkEnd w:id="166"/>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supply in Western Australia any service, or services, as a security agent, inquiry agent or crowd control agent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42B inserted: No. 4 of 2008 s. 29.]</w:t>
      </w:r>
    </w:p>
    <w:p>
      <w:pPr>
        <w:pStyle w:val="Heading2"/>
      </w:pPr>
      <w:bookmarkStart w:id="167" w:name="_Toc100319445"/>
      <w:bookmarkStart w:id="168" w:name="_Toc100319666"/>
      <w:bookmarkStart w:id="169" w:name="_Toc100566493"/>
      <w:bookmarkStart w:id="170" w:name="_Toc107324560"/>
      <w:bookmarkStart w:id="171" w:name="_Toc107495508"/>
      <w:bookmarkStart w:id="172" w:name="_Toc131511380"/>
      <w:bookmarkStart w:id="173" w:name="_Toc131511619"/>
      <w:bookmarkStart w:id="174" w:name="_Toc131514931"/>
      <w:r>
        <w:rPr>
          <w:rStyle w:val="CharPartNo"/>
        </w:rPr>
        <w:lastRenderedPageBreak/>
        <w:t>Part 7</w:t>
      </w:r>
      <w:r>
        <w:t> — </w:t>
      </w:r>
      <w:r>
        <w:rPr>
          <w:rStyle w:val="CharPartText"/>
        </w:rPr>
        <w:t>Licensing procedures</w:t>
      </w:r>
      <w:bookmarkEnd w:id="167"/>
      <w:bookmarkEnd w:id="168"/>
      <w:bookmarkEnd w:id="169"/>
      <w:bookmarkEnd w:id="170"/>
      <w:bookmarkEnd w:id="171"/>
      <w:bookmarkEnd w:id="172"/>
      <w:bookmarkEnd w:id="173"/>
      <w:bookmarkEnd w:id="174"/>
      <w:r>
        <w:rPr>
          <w:rStyle w:val="CharPartText"/>
        </w:rPr>
        <w:t xml:space="preserve"> </w:t>
      </w:r>
    </w:p>
    <w:p>
      <w:pPr>
        <w:pStyle w:val="Heading3"/>
        <w:rPr>
          <w:snapToGrid w:val="0"/>
        </w:rPr>
      </w:pPr>
      <w:bookmarkStart w:id="175" w:name="_Toc100319446"/>
      <w:bookmarkStart w:id="176" w:name="_Toc100319667"/>
      <w:bookmarkStart w:id="177" w:name="_Toc100566494"/>
      <w:bookmarkStart w:id="178" w:name="_Toc107324561"/>
      <w:bookmarkStart w:id="179" w:name="_Toc107495509"/>
      <w:bookmarkStart w:id="180" w:name="_Toc131511381"/>
      <w:bookmarkStart w:id="181" w:name="_Toc131511620"/>
      <w:bookmarkStart w:id="182" w:name="_Toc131514932"/>
      <w:r>
        <w:rPr>
          <w:rStyle w:val="CharDivNo"/>
        </w:rPr>
        <w:t>Division 1</w:t>
      </w:r>
      <w:r>
        <w:rPr>
          <w:snapToGrid w:val="0"/>
        </w:rPr>
        <w:t> — </w:t>
      </w:r>
      <w:r>
        <w:rPr>
          <w:rStyle w:val="CharDivText"/>
        </w:rPr>
        <w:t>Who may hold licence</w:t>
      </w:r>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131514933"/>
      <w:r>
        <w:rPr>
          <w:rStyle w:val="CharSectno"/>
        </w:rPr>
        <w:t>43</w:t>
      </w:r>
      <w:r>
        <w:rPr>
          <w:snapToGrid w:val="0"/>
        </w:rPr>
        <w:t>.</w:t>
      </w:r>
      <w:r>
        <w:rPr>
          <w:snapToGrid w:val="0"/>
        </w:rPr>
        <w:tab/>
        <w:t>Natural persons only to be licensed</w:t>
      </w:r>
      <w:bookmarkEnd w:id="183"/>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184" w:name="_Toc131514934"/>
      <w:r>
        <w:rPr>
          <w:rStyle w:val="CharSectno"/>
        </w:rPr>
        <w:t>44</w:t>
      </w:r>
      <w:r>
        <w:rPr>
          <w:snapToGrid w:val="0"/>
        </w:rPr>
        <w:t>.</w:t>
      </w:r>
      <w:r>
        <w:rPr>
          <w:snapToGrid w:val="0"/>
        </w:rPr>
        <w:tab/>
        <w:t>Residence requirements for licences on behalf of partnership etc.</w:t>
      </w:r>
      <w:bookmarkEnd w:id="184"/>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185" w:name="_Toc131514935"/>
      <w:r>
        <w:rPr>
          <w:rStyle w:val="CharSectno"/>
        </w:rPr>
        <w:t>45</w:t>
      </w:r>
      <w:r>
        <w:rPr>
          <w:snapToGrid w:val="0"/>
        </w:rPr>
        <w:t>.</w:t>
      </w:r>
      <w:r>
        <w:rPr>
          <w:snapToGrid w:val="0"/>
        </w:rPr>
        <w:tab/>
        <w:t>Automatic termination of licence held on behalf of partnership etc.</w:t>
      </w:r>
      <w:bookmarkEnd w:id="185"/>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186" w:name="_Toc100319450"/>
      <w:bookmarkStart w:id="187" w:name="_Toc100319671"/>
      <w:bookmarkStart w:id="188" w:name="_Toc100566498"/>
      <w:bookmarkStart w:id="189" w:name="_Toc107324565"/>
      <w:bookmarkStart w:id="190" w:name="_Toc107495513"/>
      <w:bookmarkStart w:id="191" w:name="_Toc131511385"/>
      <w:bookmarkStart w:id="192" w:name="_Toc131511624"/>
      <w:bookmarkStart w:id="193" w:name="_Toc131514936"/>
      <w:r>
        <w:rPr>
          <w:rStyle w:val="CharDivNo"/>
        </w:rPr>
        <w:lastRenderedPageBreak/>
        <w:t>Division 2</w:t>
      </w:r>
      <w:r>
        <w:rPr>
          <w:snapToGrid w:val="0"/>
        </w:rPr>
        <w:t> — </w:t>
      </w:r>
      <w:r>
        <w:rPr>
          <w:rStyle w:val="CharDivText"/>
        </w:rPr>
        <w:t>Applications for issue and renewal of licences</w:t>
      </w:r>
      <w:bookmarkEnd w:id="186"/>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131514937"/>
      <w:r>
        <w:rPr>
          <w:rStyle w:val="CharSectno"/>
        </w:rPr>
        <w:t>46</w:t>
      </w:r>
      <w:r>
        <w:rPr>
          <w:snapToGrid w:val="0"/>
        </w:rPr>
        <w:t>.</w:t>
      </w:r>
      <w:r>
        <w:rPr>
          <w:snapToGrid w:val="0"/>
        </w:rPr>
        <w:tab/>
        <w:t>Application for licence</w:t>
      </w:r>
      <w:bookmarkEnd w:id="194"/>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r>
        <w:tab/>
        <w:t>[Section 46 amended: No. 4 of 2008 s. 30.]</w:t>
      </w:r>
    </w:p>
    <w:p>
      <w:pPr>
        <w:pStyle w:val="Heading5"/>
        <w:rPr>
          <w:snapToGrid w:val="0"/>
        </w:rPr>
      </w:pPr>
      <w:bookmarkStart w:id="195" w:name="_Toc131514938"/>
      <w:r>
        <w:rPr>
          <w:rStyle w:val="CharSectno"/>
        </w:rPr>
        <w:t>47</w:t>
      </w:r>
      <w:r>
        <w:rPr>
          <w:snapToGrid w:val="0"/>
        </w:rPr>
        <w:t>.</w:t>
      </w:r>
      <w:r>
        <w:rPr>
          <w:snapToGrid w:val="0"/>
        </w:rPr>
        <w:tab/>
        <w:t>Material to support application for licence</w:t>
      </w:r>
      <w:bookmarkEnd w:id="195"/>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 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keepNext/>
        <w:rPr>
          <w:snapToGrid w:val="0"/>
        </w:rPr>
      </w:pPr>
      <w:r>
        <w:rPr>
          <w:snapToGrid w:val="0"/>
        </w:rPr>
        <w:lastRenderedPageBreak/>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spacing w:before="120"/>
      </w:pPr>
      <w:r>
        <w:lastRenderedPageBreak/>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spacing w:before="120"/>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 unless the application has been refused, or the licence issued, before that time.</w:t>
      </w:r>
    </w:p>
    <w:p>
      <w:pPr>
        <w:pStyle w:val="Subsection"/>
        <w:spacing w:before="120"/>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tab/>
        <w:t>(v)</w:t>
      </w:r>
      <w:r>
        <w:tab/>
      </w:r>
      <w:r>
        <w:rPr>
          <w:snapToGrid w:val="0"/>
        </w:rPr>
        <w:t>the background, and the reputation, honesty and integrity of, any such persons;</w:t>
      </w:r>
    </w:p>
    <w:p>
      <w:pPr>
        <w:pStyle w:val="Indenta"/>
      </w:pPr>
      <w:r>
        <w:lastRenderedPageBreak/>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r>
      <w:r>
        <w:rPr>
          <w:rStyle w:val="CharDefText"/>
        </w:rPr>
        <w:t>relevant applicant</w:t>
      </w:r>
      <w:r>
        <w:t xml:space="preserve"> means an applicant who — </w:t>
      </w:r>
    </w:p>
    <w:p>
      <w:pPr>
        <w:pStyle w:val="Defpara"/>
      </w:pPr>
      <w:r>
        <w:tab/>
        <w:t>(a)</w:t>
      </w:r>
      <w:r>
        <w:tab/>
        <w:t>has spent more than 12 consecutive months outside Australia during the period of 5 years commencing immediately before the making of the application; or</w:t>
      </w:r>
    </w:p>
    <w:p>
      <w:pPr>
        <w:pStyle w:val="Defpara"/>
      </w:pPr>
      <w:r>
        <w:tab/>
        <w:t>(b)</w:t>
      </w:r>
      <w:r>
        <w:tab/>
        <w:t>has not been a resident of Australia for the whole of the period of 5 years commencing immediately before the making of the application.</w:t>
      </w:r>
    </w:p>
    <w:p>
      <w:pPr>
        <w:pStyle w:val="Footnotesection"/>
      </w:pPr>
      <w:r>
        <w:tab/>
        <w:t>[Section 47 amended: No. 4 of 2008 s. 31.]</w:t>
      </w:r>
    </w:p>
    <w:p>
      <w:pPr>
        <w:pStyle w:val="Heading5"/>
        <w:rPr>
          <w:snapToGrid w:val="0"/>
        </w:rPr>
      </w:pPr>
      <w:bookmarkStart w:id="196" w:name="_Toc131514939"/>
      <w:r>
        <w:rPr>
          <w:rStyle w:val="CharSectno"/>
        </w:rPr>
        <w:t>48</w:t>
      </w:r>
      <w:r>
        <w:rPr>
          <w:snapToGrid w:val="0"/>
        </w:rPr>
        <w:t>.</w:t>
      </w:r>
      <w:r>
        <w:rPr>
          <w:snapToGrid w:val="0"/>
        </w:rPr>
        <w:tab/>
        <w:t>Taking of fingerprints and palm prints</w:t>
      </w:r>
      <w:bookmarkEnd w:id="196"/>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if the person has not previously had his or her fingerprints and palm prints taken under this section, or if such prints previously taken under this section have been destroyed at the person’s election.</w:t>
      </w:r>
    </w:p>
    <w:p>
      <w:pPr>
        <w:pStyle w:val="Ednotepara"/>
      </w:pPr>
    </w:p>
    <w:p>
      <w:pPr>
        <w:pStyle w:val="Subsection"/>
      </w:pPr>
      <w:r>
        <w:lastRenderedPageBreak/>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tab/>
        <w:t>(c)</w:t>
      </w:r>
      <w:r>
        <w:tab/>
        <w:t xml:space="preserve">that the applicant may subsequently change an election made under subsection (2a) by notifying the Commissioner; </w:t>
      </w:r>
    </w:p>
    <w:p>
      <w:pPr>
        <w:pStyle w:val="Indenta"/>
      </w:pPr>
      <w:r>
        <w:lastRenderedPageBreak/>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ind w:left="890" w:hanging="890"/>
      </w:pPr>
      <w:r>
        <w:tab/>
        <w:t>[Section 48 amended: No. 55 of 2004 s. 1069; No. 4 of 2008 s. 32.]</w:t>
      </w:r>
    </w:p>
    <w:p>
      <w:pPr>
        <w:pStyle w:val="Heading5"/>
        <w:rPr>
          <w:snapToGrid w:val="0"/>
        </w:rPr>
      </w:pPr>
      <w:bookmarkStart w:id="197" w:name="_Toc131514940"/>
      <w:r>
        <w:rPr>
          <w:rStyle w:val="CharSectno"/>
        </w:rPr>
        <w:lastRenderedPageBreak/>
        <w:t>49</w:t>
      </w:r>
      <w:r>
        <w:rPr>
          <w:snapToGrid w:val="0"/>
        </w:rPr>
        <w:t>.</w:t>
      </w:r>
      <w:r>
        <w:rPr>
          <w:snapToGrid w:val="0"/>
        </w:rPr>
        <w:tab/>
        <w:t>How and when to apply for renewal</w:t>
      </w:r>
      <w:bookmarkEnd w:id="197"/>
      <w:r>
        <w:rPr>
          <w:snapToGrid w:val="0"/>
        </w:rPr>
        <w:t xml:space="preserve"> </w:t>
      </w:r>
    </w:p>
    <w:p>
      <w:pPr>
        <w:pStyle w:val="Subsection"/>
        <w:keepNext/>
        <w:keepLines/>
        <w:spacing w:before="180"/>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spacing w:before="180"/>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spacing w:before="180"/>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r>
        <w:tab/>
        <w:t>[Section 49 amended: No. 4 of 2008 s. 33.]</w:t>
      </w:r>
    </w:p>
    <w:p>
      <w:pPr>
        <w:pStyle w:val="Heading5"/>
        <w:spacing w:before="240"/>
        <w:rPr>
          <w:snapToGrid w:val="0"/>
        </w:rPr>
      </w:pPr>
      <w:bookmarkStart w:id="198" w:name="_Toc131514941"/>
      <w:r>
        <w:rPr>
          <w:rStyle w:val="CharSectno"/>
        </w:rPr>
        <w:t>50</w:t>
      </w:r>
      <w:r>
        <w:rPr>
          <w:snapToGrid w:val="0"/>
        </w:rPr>
        <w:t>.</w:t>
      </w:r>
      <w:r>
        <w:rPr>
          <w:snapToGrid w:val="0"/>
        </w:rPr>
        <w:tab/>
        <w:t>Material to support application for renewal</w:t>
      </w:r>
      <w:bookmarkEnd w:id="198"/>
      <w:r>
        <w:rPr>
          <w:snapToGrid w:val="0"/>
        </w:rPr>
        <w:t xml:space="preserve"> </w:t>
      </w:r>
    </w:p>
    <w:p>
      <w:pPr>
        <w:pStyle w:val="Subsection"/>
        <w:spacing w:before="180"/>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spacing w:before="180"/>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spacing w:before="180"/>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unless the application has been refused, or the licence renewed, before that time.</w:t>
      </w:r>
    </w:p>
    <w:p>
      <w:pPr>
        <w:pStyle w:val="Footnotesection"/>
        <w:ind w:left="890" w:hanging="890"/>
      </w:pPr>
      <w:r>
        <w:lastRenderedPageBreak/>
        <w:tab/>
        <w:t>[Section 50 amended: No. 4 of 2008 s. 34.]</w:t>
      </w:r>
    </w:p>
    <w:p>
      <w:pPr>
        <w:pStyle w:val="Heading5"/>
        <w:rPr>
          <w:snapToGrid w:val="0"/>
        </w:rPr>
      </w:pPr>
      <w:bookmarkStart w:id="199" w:name="_Toc131514942"/>
      <w:r>
        <w:rPr>
          <w:rStyle w:val="CharSectno"/>
        </w:rPr>
        <w:t>51</w:t>
      </w:r>
      <w:r>
        <w:rPr>
          <w:snapToGrid w:val="0"/>
        </w:rPr>
        <w:t>.</w:t>
      </w:r>
      <w:r>
        <w:rPr>
          <w:snapToGrid w:val="0"/>
        </w:rPr>
        <w:tab/>
        <w:t>False or misleading information</w:t>
      </w:r>
      <w:bookmarkEnd w:id="199"/>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r>
        <w:tab/>
        <w:t>[Section 51 amended: No. 4 of 2008 s. 80(2).]</w:t>
      </w:r>
    </w:p>
    <w:p>
      <w:pPr>
        <w:pStyle w:val="Heading3"/>
        <w:rPr>
          <w:snapToGrid w:val="0"/>
        </w:rPr>
      </w:pPr>
      <w:bookmarkStart w:id="200" w:name="_Toc100319457"/>
      <w:bookmarkStart w:id="201" w:name="_Toc100319678"/>
      <w:bookmarkStart w:id="202" w:name="_Toc100566505"/>
      <w:bookmarkStart w:id="203" w:name="_Toc107324572"/>
      <w:bookmarkStart w:id="204" w:name="_Toc107495520"/>
      <w:bookmarkStart w:id="205" w:name="_Toc131511392"/>
      <w:bookmarkStart w:id="206" w:name="_Toc131511631"/>
      <w:bookmarkStart w:id="207" w:name="_Toc131514943"/>
      <w:r>
        <w:rPr>
          <w:rStyle w:val="CharDivNo"/>
        </w:rPr>
        <w:t>Division 3</w:t>
      </w:r>
      <w:r>
        <w:rPr>
          <w:snapToGrid w:val="0"/>
        </w:rPr>
        <w:t> — </w:t>
      </w:r>
      <w:r>
        <w:rPr>
          <w:rStyle w:val="CharDivText"/>
        </w:rPr>
        <w:t>Issue and renewal of licences</w:t>
      </w:r>
      <w:bookmarkEnd w:id="200"/>
      <w:bookmarkEnd w:id="201"/>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131514944"/>
      <w:r>
        <w:rPr>
          <w:rStyle w:val="CharSectno"/>
        </w:rPr>
        <w:t>52</w:t>
      </w:r>
      <w:r>
        <w:rPr>
          <w:snapToGrid w:val="0"/>
        </w:rPr>
        <w:t>.</w:t>
      </w:r>
      <w:r>
        <w:rPr>
          <w:snapToGrid w:val="0"/>
        </w:rPr>
        <w:tab/>
        <w:t>Issue of licences</w:t>
      </w:r>
      <w:bookmarkEnd w:id="208"/>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tab/>
        <w:t>(d)</w:t>
      </w:r>
      <w:r>
        <w:rPr>
          <w:snapToGrid w:val="0"/>
        </w:rPr>
        <w:tab/>
        <w:t xml:space="preserve">in the case of an agent’s licence, that during the licence period there will be adequate management, supervision </w:t>
      </w:r>
      <w:r>
        <w:rPr>
          <w:snapToGrid w:val="0"/>
        </w:rPr>
        <w:lastRenderedPageBreak/>
        <w:t>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tab/>
        <w:t>(b)</w:t>
      </w:r>
      <w:r>
        <w:tab/>
        <w:t>that the applicant is not a prohibited person; and</w:t>
      </w:r>
    </w:p>
    <w:p>
      <w:pPr>
        <w:pStyle w:val="Indenta"/>
      </w:pPr>
      <w:r>
        <w:lastRenderedPageBreak/>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 No. 4 of 2008 s. 35.]</w:t>
      </w:r>
    </w:p>
    <w:p>
      <w:pPr>
        <w:pStyle w:val="Heading5"/>
      </w:pPr>
      <w:bookmarkStart w:id="209" w:name="_Toc131514945"/>
      <w:r>
        <w:rPr>
          <w:rStyle w:val="CharSectno"/>
        </w:rPr>
        <w:t>52A</w:t>
      </w:r>
      <w:r>
        <w:t>.</w:t>
      </w:r>
      <w:r>
        <w:tab/>
        <w:t>Matters to be taken into account in deciding whether to issue licence</w:t>
      </w:r>
      <w:bookmarkEnd w:id="209"/>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tab/>
        <w:t>(ii)</w:t>
      </w:r>
      <w:r>
        <w:tab/>
        <w:t xml:space="preserve">where the licence is to be held on behalf of a partnership or body corporate, the partners of the </w:t>
      </w:r>
      <w:r>
        <w:lastRenderedPageBreak/>
        <w:t>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 52A inserted: No. 4 of 2008 s. 36.]</w:t>
      </w:r>
    </w:p>
    <w:p>
      <w:pPr>
        <w:pStyle w:val="Heading5"/>
        <w:rPr>
          <w:snapToGrid w:val="0"/>
        </w:rPr>
      </w:pPr>
      <w:bookmarkStart w:id="210" w:name="_Toc131514946"/>
      <w:r>
        <w:rPr>
          <w:rStyle w:val="CharSectno"/>
        </w:rPr>
        <w:t>53</w:t>
      </w:r>
      <w:r>
        <w:rPr>
          <w:snapToGrid w:val="0"/>
        </w:rPr>
        <w:t>.</w:t>
      </w:r>
      <w:r>
        <w:rPr>
          <w:snapToGrid w:val="0"/>
        </w:rPr>
        <w:tab/>
        <w:t>Exemption from section 52(1)(g)(i)</w:t>
      </w:r>
      <w:bookmarkEnd w:id="210"/>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r>
        <w:tab/>
        <w:t>[Section 53 amended: No. 4 of 2008 s. 37.]</w:t>
      </w:r>
    </w:p>
    <w:p>
      <w:pPr>
        <w:pStyle w:val="Ednotesection"/>
      </w:pPr>
      <w:r>
        <w:t>[</w:t>
      </w:r>
      <w:r>
        <w:rPr>
          <w:b/>
          <w:bCs/>
        </w:rPr>
        <w:t>54.</w:t>
      </w:r>
      <w:r>
        <w:tab/>
        <w:t>Deleted: No. 4 of 2008 s. 38.]</w:t>
      </w:r>
    </w:p>
    <w:p>
      <w:pPr>
        <w:pStyle w:val="Heading5"/>
      </w:pPr>
      <w:bookmarkStart w:id="211" w:name="_Toc131514947"/>
      <w:r>
        <w:rPr>
          <w:rStyle w:val="CharSectno"/>
        </w:rPr>
        <w:t>55</w:t>
      </w:r>
      <w:r>
        <w:t>.</w:t>
      </w:r>
      <w:r>
        <w:tab/>
        <w:t>Refusal of renewal</w:t>
      </w:r>
      <w:bookmarkEnd w:id="211"/>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tab/>
        <w:t>(ii)</w:t>
      </w:r>
      <w:r>
        <w:rPr>
          <w:snapToGrid w:val="0"/>
        </w:rPr>
        <w:tab/>
        <w:t>for the exercise of the power to revoke the licence under section 67A(1)(a) or 81(1); or</w:t>
      </w:r>
    </w:p>
    <w:p>
      <w:pPr>
        <w:pStyle w:val="Indenti"/>
        <w:rPr>
          <w:snapToGrid w:val="0"/>
        </w:rPr>
      </w:pPr>
      <w:r>
        <w:lastRenderedPageBreak/>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 55 inserted: No. 4 of 2008 s. 39.]</w:t>
      </w:r>
    </w:p>
    <w:p>
      <w:pPr>
        <w:pStyle w:val="Heading5"/>
        <w:rPr>
          <w:snapToGrid w:val="0"/>
        </w:rPr>
      </w:pPr>
      <w:bookmarkStart w:id="212" w:name="_Toc131514948"/>
      <w:r>
        <w:rPr>
          <w:rStyle w:val="CharSectno"/>
        </w:rPr>
        <w:t>56</w:t>
      </w:r>
      <w:r>
        <w:rPr>
          <w:snapToGrid w:val="0"/>
        </w:rPr>
        <w:t>.</w:t>
      </w:r>
      <w:r>
        <w:rPr>
          <w:snapToGrid w:val="0"/>
        </w:rPr>
        <w:tab/>
        <w:t>Issue and renewal of licences held on behalf of partnerships and bodies corporate</w:t>
      </w:r>
      <w:bookmarkEnd w:id="212"/>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w:t>
      </w:r>
      <w:r>
        <w:rPr>
          <w:b/>
          <w:bCs/>
          <w:i/>
          <w:iCs/>
        </w:rPr>
        <w:t>substantial holding</w:t>
      </w:r>
      <w:r>
        <w:t xml:space="preserve"> in the Commonwealth </w:t>
      </w:r>
      <w:r>
        <w:rPr>
          <w:i/>
          <w:iCs/>
        </w:rPr>
        <w:t>Corporations Act 2001</w:t>
      </w:r>
      <w:r>
        <w:t xml:space="preserve"> section 9 if the reference in that definition to 5% were a reference to 25%.</w:t>
      </w:r>
    </w:p>
    <w:p>
      <w:pPr>
        <w:pStyle w:val="Footnotesection"/>
      </w:pPr>
      <w:r>
        <w:lastRenderedPageBreak/>
        <w:tab/>
        <w:t>[Section 56 amended: No. 10 of 2001 s. 164; No. 4 of 2008 s. 40.]</w:t>
      </w:r>
    </w:p>
    <w:p>
      <w:pPr>
        <w:pStyle w:val="Heading5"/>
        <w:rPr>
          <w:snapToGrid w:val="0"/>
        </w:rPr>
      </w:pPr>
      <w:bookmarkStart w:id="213" w:name="_Toc131514949"/>
      <w:r>
        <w:rPr>
          <w:rStyle w:val="CharSectno"/>
        </w:rPr>
        <w:t>57</w:t>
      </w:r>
      <w:r>
        <w:rPr>
          <w:snapToGrid w:val="0"/>
        </w:rPr>
        <w:t>.</w:t>
      </w:r>
      <w:r>
        <w:rPr>
          <w:snapToGrid w:val="0"/>
        </w:rPr>
        <w:tab/>
        <w:t>Notice of refusal to issue or renew licence</w:t>
      </w:r>
      <w:bookmarkEnd w:id="213"/>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214" w:name="_Toc131514950"/>
      <w:r>
        <w:rPr>
          <w:rStyle w:val="CharSectno"/>
        </w:rPr>
        <w:t>58</w:t>
      </w:r>
      <w:r>
        <w:rPr>
          <w:snapToGrid w:val="0"/>
        </w:rPr>
        <w:t>.</w:t>
      </w:r>
      <w:r>
        <w:rPr>
          <w:snapToGrid w:val="0"/>
        </w:rPr>
        <w:tab/>
        <w:t>Form of licences</w:t>
      </w:r>
      <w:bookmarkEnd w:id="214"/>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r>
        <w:t>[</w:t>
      </w:r>
      <w:r>
        <w:rPr>
          <w:b/>
          <w:bCs/>
        </w:rPr>
        <w:t>59.</w:t>
      </w:r>
      <w:r>
        <w:tab/>
        <w:t>Deleted: No. 4 of 2008 s. 41.]</w:t>
      </w:r>
    </w:p>
    <w:p>
      <w:pPr>
        <w:pStyle w:val="Heading5"/>
        <w:rPr>
          <w:snapToGrid w:val="0"/>
        </w:rPr>
      </w:pPr>
      <w:bookmarkStart w:id="215" w:name="_Toc131514951"/>
      <w:r>
        <w:rPr>
          <w:rStyle w:val="CharSectno"/>
        </w:rPr>
        <w:t>60</w:t>
      </w:r>
      <w:r>
        <w:rPr>
          <w:snapToGrid w:val="0"/>
        </w:rPr>
        <w:t>.</w:t>
      </w:r>
      <w:r>
        <w:rPr>
          <w:snapToGrid w:val="0"/>
        </w:rPr>
        <w:tab/>
        <w:t>Duration of licences</w:t>
      </w:r>
      <w:bookmarkEnd w:id="215"/>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r>
        <w:t>, a licence shall be issued or renewed —</w:t>
      </w:r>
    </w:p>
    <w:p>
      <w:pPr>
        <w:pStyle w:val="Indenta"/>
      </w:pPr>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 No. 4 of 2008 s. 42.]</w:t>
      </w:r>
    </w:p>
    <w:p>
      <w:pPr>
        <w:pStyle w:val="Heading5"/>
        <w:rPr>
          <w:snapToGrid w:val="0"/>
        </w:rPr>
      </w:pPr>
      <w:bookmarkStart w:id="216" w:name="_Toc131514952"/>
      <w:r>
        <w:rPr>
          <w:rStyle w:val="CharSectno"/>
        </w:rPr>
        <w:lastRenderedPageBreak/>
        <w:t>61</w:t>
      </w:r>
      <w:r>
        <w:rPr>
          <w:snapToGrid w:val="0"/>
        </w:rPr>
        <w:t>.</w:t>
      </w:r>
      <w:r>
        <w:rPr>
          <w:snapToGrid w:val="0"/>
        </w:rPr>
        <w:tab/>
        <w:t>Identity cards</w:t>
      </w:r>
      <w:bookmarkEnd w:id="216"/>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r>
        <w:tab/>
        <w:t>[Section 61 amended: No. 4 of 2008 s. 43.]</w:t>
      </w:r>
    </w:p>
    <w:p>
      <w:pPr>
        <w:pStyle w:val="Heading5"/>
        <w:rPr>
          <w:snapToGrid w:val="0"/>
        </w:rPr>
      </w:pPr>
      <w:bookmarkStart w:id="217" w:name="_Toc131514953"/>
      <w:r>
        <w:rPr>
          <w:rStyle w:val="CharSectno"/>
        </w:rPr>
        <w:t>62</w:t>
      </w:r>
      <w:r>
        <w:rPr>
          <w:snapToGrid w:val="0"/>
        </w:rPr>
        <w:t>.</w:t>
      </w:r>
      <w:r>
        <w:rPr>
          <w:snapToGrid w:val="0"/>
        </w:rPr>
        <w:tab/>
        <w:t>Conditions and restrictions</w:t>
      </w:r>
      <w:bookmarkEnd w:id="217"/>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218" w:name="_Toc131514954"/>
      <w:r>
        <w:rPr>
          <w:rStyle w:val="CharSectno"/>
        </w:rPr>
        <w:lastRenderedPageBreak/>
        <w:t>63</w:t>
      </w:r>
      <w:r>
        <w:rPr>
          <w:snapToGrid w:val="0"/>
        </w:rPr>
        <w:t>.</w:t>
      </w:r>
      <w:r>
        <w:rPr>
          <w:snapToGrid w:val="0"/>
        </w:rPr>
        <w:tab/>
        <w:t>Regulations may prescribe conditions and restrictions</w:t>
      </w:r>
      <w:bookmarkEnd w:id="218"/>
      <w:r>
        <w:rPr>
          <w:snapToGrid w:val="0"/>
        </w:rPr>
        <w:t xml:space="preserve"> </w:t>
      </w:r>
    </w:p>
    <w:p>
      <w:pPr>
        <w:pStyle w:val="Subsection"/>
        <w:keepNext/>
        <w:keepLines/>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spacing w:before="180"/>
        <w:rPr>
          <w:snapToGrid w:val="0"/>
        </w:rPr>
      </w:pPr>
      <w:bookmarkStart w:id="219" w:name="_Toc131514955"/>
      <w:r>
        <w:rPr>
          <w:rStyle w:val="CharSectno"/>
        </w:rPr>
        <w:t>64</w:t>
      </w:r>
      <w:r>
        <w:rPr>
          <w:snapToGrid w:val="0"/>
        </w:rPr>
        <w:t>.</w:t>
      </w:r>
      <w:r>
        <w:rPr>
          <w:snapToGrid w:val="0"/>
        </w:rPr>
        <w:tab/>
        <w:t>Breach of condition or restriction</w:t>
      </w:r>
      <w:bookmarkEnd w:id="219"/>
      <w:r>
        <w:rPr>
          <w:snapToGrid w:val="0"/>
        </w:rPr>
        <w:t xml:space="preserve"> </w:t>
      </w:r>
    </w:p>
    <w:p>
      <w:pPr>
        <w:pStyle w:val="Subsection"/>
        <w:spacing w:before="120"/>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r>
        <w:tab/>
        <w:t>[Section 64 amended: No. 4 of 2008 s. 80(2).]</w:t>
      </w:r>
    </w:p>
    <w:p>
      <w:pPr>
        <w:pStyle w:val="Heading5"/>
        <w:spacing w:before="180"/>
        <w:rPr>
          <w:snapToGrid w:val="0"/>
        </w:rPr>
      </w:pPr>
      <w:bookmarkStart w:id="220" w:name="_Toc131514956"/>
      <w:r>
        <w:rPr>
          <w:rStyle w:val="CharSectno"/>
        </w:rPr>
        <w:t>65</w:t>
      </w:r>
      <w:r>
        <w:rPr>
          <w:snapToGrid w:val="0"/>
        </w:rPr>
        <w:t>.</w:t>
      </w:r>
      <w:r>
        <w:rPr>
          <w:snapToGrid w:val="0"/>
        </w:rPr>
        <w:tab/>
        <w:t>Licences not transferable</w:t>
      </w:r>
      <w:bookmarkEnd w:id="220"/>
      <w:r>
        <w:rPr>
          <w:snapToGrid w:val="0"/>
        </w:rPr>
        <w:t xml:space="preserve"> </w:t>
      </w:r>
    </w:p>
    <w:p>
      <w:pPr>
        <w:pStyle w:val="Subsection"/>
        <w:spacing w:before="120"/>
        <w:rPr>
          <w:snapToGrid w:val="0"/>
        </w:rPr>
      </w:pPr>
      <w:r>
        <w:rPr>
          <w:snapToGrid w:val="0"/>
        </w:rPr>
        <w:tab/>
      </w:r>
      <w:r>
        <w:rPr>
          <w:snapToGrid w:val="0"/>
        </w:rPr>
        <w:tab/>
        <w:t>A licence is not transferable.</w:t>
      </w:r>
    </w:p>
    <w:p>
      <w:pPr>
        <w:pStyle w:val="Heading5"/>
        <w:keepNext w:val="0"/>
        <w:keepLines w:val="0"/>
        <w:spacing w:before="180"/>
        <w:rPr>
          <w:snapToGrid w:val="0"/>
        </w:rPr>
      </w:pPr>
      <w:bookmarkStart w:id="221" w:name="_Toc131514957"/>
      <w:r>
        <w:rPr>
          <w:rStyle w:val="CharSectno"/>
        </w:rPr>
        <w:t>66</w:t>
      </w:r>
      <w:r>
        <w:rPr>
          <w:snapToGrid w:val="0"/>
        </w:rPr>
        <w:t>.</w:t>
      </w:r>
      <w:r>
        <w:rPr>
          <w:snapToGrid w:val="0"/>
        </w:rPr>
        <w:tab/>
        <w:t>Issue of duplicate licence or identity card</w:t>
      </w:r>
      <w:bookmarkEnd w:id="221"/>
      <w:r>
        <w:rPr>
          <w:snapToGrid w:val="0"/>
        </w:rPr>
        <w:t xml:space="preserve"> </w:t>
      </w:r>
    </w:p>
    <w:p>
      <w:pPr>
        <w:pStyle w:val="Subsection"/>
        <w:spacing w:before="120"/>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222" w:name="_Toc100319472"/>
      <w:bookmarkStart w:id="223" w:name="_Toc100319693"/>
      <w:bookmarkStart w:id="224" w:name="_Toc100566520"/>
      <w:bookmarkStart w:id="225" w:name="_Toc107324587"/>
      <w:bookmarkStart w:id="226" w:name="_Toc107495535"/>
      <w:bookmarkStart w:id="227" w:name="_Toc131511407"/>
      <w:bookmarkStart w:id="228" w:name="_Toc131511646"/>
      <w:bookmarkStart w:id="229" w:name="_Toc131514958"/>
      <w:r>
        <w:rPr>
          <w:rStyle w:val="CharDivNo"/>
        </w:rPr>
        <w:lastRenderedPageBreak/>
        <w:t>Division 4</w:t>
      </w:r>
      <w:r>
        <w:t> — </w:t>
      </w:r>
      <w:r>
        <w:rPr>
          <w:rStyle w:val="CharDivText"/>
        </w:rPr>
        <w:t>Disciplinary proceedings</w:t>
      </w:r>
      <w:bookmarkEnd w:id="222"/>
      <w:bookmarkEnd w:id="223"/>
      <w:bookmarkEnd w:id="224"/>
      <w:bookmarkEnd w:id="225"/>
      <w:bookmarkEnd w:id="226"/>
      <w:bookmarkEnd w:id="227"/>
      <w:bookmarkEnd w:id="228"/>
      <w:bookmarkEnd w:id="229"/>
    </w:p>
    <w:p>
      <w:pPr>
        <w:pStyle w:val="Footnoteheading"/>
        <w:tabs>
          <w:tab w:val="clear" w:pos="879"/>
          <w:tab w:val="left" w:pos="882"/>
        </w:tabs>
      </w:pPr>
      <w:r>
        <w:tab/>
        <w:t>[Heading inserted: No. 55 of 2004 s. 1071; amended: No. 4 of 2008 s. 44.]</w:t>
      </w:r>
    </w:p>
    <w:p>
      <w:pPr>
        <w:pStyle w:val="Heading5"/>
        <w:spacing w:before="120"/>
      </w:pPr>
      <w:bookmarkStart w:id="230" w:name="_Toc131514959"/>
      <w:r>
        <w:rPr>
          <w:rStyle w:val="CharSectno"/>
        </w:rPr>
        <w:t>66A</w:t>
      </w:r>
      <w:r>
        <w:t>.</w:t>
      </w:r>
      <w:r>
        <w:tab/>
        <w:t>Term used: licensee</w:t>
      </w:r>
      <w:bookmarkEnd w:id="230"/>
    </w:p>
    <w:p>
      <w:pPr>
        <w:pStyle w:val="Subsection"/>
        <w:spacing w:before="100"/>
        <w:rPr>
          <w:snapToGrid w:val="0"/>
        </w:rPr>
      </w:pPr>
      <w:r>
        <w:tab/>
      </w:r>
      <w:r>
        <w:tab/>
        <w:t xml:space="preserve">In this </w:t>
      </w:r>
      <w:r>
        <w:rPr>
          <w:snapToGrid w:val="0"/>
        </w:rPr>
        <w:t xml:space="preserve">Division — </w:t>
      </w:r>
    </w:p>
    <w:p>
      <w:pPr>
        <w:pStyle w:val="Defstart"/>
      </w:pPr>
      <w:r>
        <w:rPr>
          <w:b/>
        </w:rPr>
        <w:tab/>
      </w:r>
      <w:r>
        <w:rPr>
          <w:rStyle w:val="CharDefText"/>
        </w:rPr>
        <w:t>licensee</w:t>
      </w:r>
      <w:r>
        <w:t xml:space="preserve"> includes a person referred to in section 67(1)(b).</w:t>
      </w:r>
    </w:p>
    <w:p>
      <w:pPr>
        <w:pStyle w:val="Footnotesection"/>
      </w:pPr>
      <w:r>
        <w:tab/>
        <w:t>[Section 66A inserted: No. 4 of 2008 s. 45.]</w:t>
      </w:r>
    </w:p>
    <w:p>
      <w:pPr>
        <w:pStyle w:val="Heading5"/>
        <w:spacing w:before="120"/>
        <w:rPr>
          <w:snapToGrid w:val="0"/>
        </w:rPr>
      </w:pPr>
      <w:bookmarkStart w:id="231" w:name="_Toc131514960"/>
      <w:r>
        <w:rPr>
          <w:rStyle w:val="CharSectno"/>
        </w:rPr>
        <w:t>67</w:t>
      </w:r>
      <w:r>
        <w:rPr>
          <w:snapToGrid w:val="0"/>
        </w:rPr>
        <w:t>.</w:t>
      </w:r>
      <w:r>
        <w:rPr>
          <w:snapToGrid w:val="0"/>
        </w:rPr>
        <w:tab/>
        <w:t xml:space="preserve">Power to </w:t>
      </w:r>
      <w:r>
        <w:t>revoke</w:t>
      </w:r>
      <w:r>
        <w:rPr>
          <w:snapToGrid w:val="0"/>
        </w:rPr>
        <w:t xml:space="preserve"> licence</w:t>
      </w:r>
      <w:bookmarkEnd w:id="231"/>
    </w:p>
    <w:p>
      <w:pPr>
        <w:pStyle w:val="Subsection"/>
        <w:spacing w:before="100"/>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spacing w:before="100"/>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keepNext/>
        <w:rPr>
          <w:snapToGrid w:val="0"/>
        </w:rPr>
      </w:pPr>
      <w:r>
        <w:rPr>
          <w:snapToGrid w:val="0"/>
        </w:rPr>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lastRenderedPageBreak/>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keepNext/>
        <w:rPr>
          <w:snapToGrid w:val="0"/>
        </w:rPr>
      </w:pPr>
      <w:r>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Footnotesection"/>
      </w:pPr>
      <w:r>
        <w:tab/>
        <w:t>[Section 67 amended: No. 55 of 2004 s. 1072; No. 4 of 2008 s. 46.]</w:t>
      </w:r>
    </w:p>
    <w:p>
      <w:pPr>
        <w:pStyle w:val="Heading5"/>
      </w:pPr>
      <w:bookmarkStart w:id="232" w:name="_Toc131514961"/>
      <w:r>
        <w:rPr>
          <w:rStyle w:val="CharSectno"/>
        </w:rPr>
        <w:t>67A</w:t>
      </w:r>
      <w:r>
        <w:t>.</w:t>
      </w:r>
      <w:r>
        <w:tab/>
        <w:t>Summary power to revoke and suspend licences</w:t>
      </w:r>
      <w:bookmarkEnd w:id="232"/>
    </w:p>
    <w:p>
      <w:pPr>
        <w:pStyle w:val="Subsection"/>
        <w:keepNext/>
        <w:keepLines/>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lastRenderedPageBreak/>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keepNext/>
        <w:keepLines/>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lastRenderedPageBreak/>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keepNext/>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lastRenderedPageBreak/>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r>
        <w:tab/>
        <w:t>[Section 67A inserted: No. 4 of 2008 s. 47.]</w:t>
      </w:r>
    </w:p>
    <w:p>
      <w:pPr>
        <w:pStyle w:val="Heading5"/>
      </w:pPr>
      <w:bookmarkStart w:id="233" w:name="_Toc131514962"/>
      <w:r>
        <w:rPr>
          <w:rStyle w:val="CharSectno"/>
        </w:rPr>
        <w:t>67B</w:t>
      </w:r>
      <w:r>
        <w:t>.</w:t>
      </w:r>
      <w:r>
        <w:tab/>
        <w:t>Return of revoked licence and identity card</w:t>
      </w:r>
      <w:bookmarkEnd w:id="233"/>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 No. 4 of 2008 s. 47.]</w:t>
      </w:r>
    </w:p>
    <w:p>
      <w:pPr>
        <w:pStyle w:val="Heading5"/>
        <w:rPr>
          <w:snapToGrid w:val="0"/>
        </w:rPr>
      </w:pPr>
      <w:bookmarkStart w:id="234" w:name="_Toc131514963"/>
      <w:r>
        <w:rPr>
          <w:rStyle w:val="CharSectno"/>
        </w:rPr>
        <w:t>68</w:t>
      </w:r>
      <w:r>
        <w:rPr>
          <w:snapToGrid w:val="0"/>
        </w:rPr>
        <w:t>.</w:t>
      </w:r>
      <w:r>
        <w:rPr>
          <w:snapToGrid w:val="0"/>
        </w:rPr>
        <w:tab/>
        <w:t>Cancellation of endorsement</w:t>
      </w:r>
      <w:bookmarkEnd w:id="234"/>
      <w:r>
        <w:rPr>
          <w:snapToGrid w:val="0"/>
        </w:rPr>
        <w:t xml:space="preserve"> </w:t>
      </w:r>
    </w:p>
    <w:p>
      <w:pPr>
        <w:pStyle w:val="Subsection"/>
        <w:spacing w:before="100"/>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lastRenderedPageBreak/>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No. 55 of 2004 s. 1073; No. 4 of 2008 s. 80(1).]</w:t>
      </w:r>
    </w:p>
    <w:p>
      <w:pPr>
        <w:pStyle w:val="Heading5"/>
      </w:pPr>
      <w:bookmarkStart w:id="235" w:name="_Toc131514964"/>
      <w:r>
        <w:rPr>
          <w:rStyle w:val="CharSectno"/>
        </w:rPr>
        <w:t>68A</w:t>
      </w:r>
      <w:r>
        <w:t>.</w:t>
      </w:r>
      <w:r>
        <w:tab/>
        <w:t>Consent to release information</w:t>
      </w:r>
      <w:bookmarkEnd w:id="23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relevant person</w:t>
      </w:r>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keepNext/>
      </w:pPr>
      <w:r>
        <w:tab/>
        <w:t>(c)</w:t>
      </w:r>
      <w:r>
        <w:tab/>
        <w:t xml:space="preserve">if the licensee holds the licence on behalf of a body corporate — </w:t>
      </w:r>
    </w:p>
    <w:p>
      <w:pPr>
        <w:pStyle w:val="Defsubpara"/>
      </w:pPr>
      <w:r>
        <w:tab/>
        <w:t>(i)</w:t>
      </w:r>
      <w:r>
        <w:tab/>
        <w:t>an officer of the body corporate; or</w:t>
      </w:r>
    </w:p>
    <w:p>
      <w:pPr>
        <w:pStyle w:val="Defsubpara"/>
      </w:pPr>
      <w:r>
        <w:lastRenderedPageBreak/>
        <w:tab/>
        <w:t>(ii)</w:t>
      </w:r>
      <w:r>
        <w:tab/>
        <w:t xml:space="preserve">a person who would have a substantial holding in the body corporate under the definition of </w:t>
      </w:r>
      <w:r>
        <w:rPr>
          <w:b/>
          <w:bCs/>
          <w:i/>
          <w:iCs/>
        </w:rPr>
        <w:t>substantial holding</w:t>
      </w:r>
      <w:r>
        <w:t xml:space="preserve">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 No. 4 of 2008 s. 48.]</w:t>
      </w:r>
    </w:p>
    <w:p>
      <w:pPr>
        <w:pStyle w:val="Heading5"/>
        <w:rPr>
          <w:snapToGrid w:val="0"/>
        </w:rPr>
      </w:pPr>
      <w:bookmarkStart w:id="236" w:name="_Toc131514965"/>
      <w:r>
        <w:rPr>
          <w:rStyle w:val="CharSectno"/>
        </w:rPr>
        <w:t>69</w:t>
      </w:r>
      <w:r>
        <w:rPr>
          <w:snapToGrid w:val="0"/>
        </w:rPr>
        <w:t>.</w:t>
      </w:r>
      <w:r>
        <w:rPr>
          <w:snapToGrid w:val="0"/>
        </w:rPr>
        <w:tab/>
        <w:t>Courts may revoke licence</w:t>
      </w:r>
      <w:bookmarkEnd w:id="236"/>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tab/>
        <w:t>(a)</w:t>
      </w:r>
      <w:r>
        <w:rPr>
          <w:snapToGrid w:val="0"/>
        </w:rPr>
        <w:tab/>
        <w:t>revoke the licence and order that it be delivered up to the court together with the identity card issued to the licensee; 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spacing w:before="120"/>
      </w:pPr>
      <w:r>
        <w:tab/>
        <w:t>(1a)</w:t>
      </w:r>
      <w:r>
        <w:tab/>
        <w:t>Subsection (1) does not apply in relation to a disqualifying offence.</w:t>
      </w:r>
    </w:p>
    <w:p>
      <w:pPr>
        <w:pStyle w:val="Subsection"/>
        <w:spacing w:before="120"/>
        <w:rPr>
          <w:snapToGrid w:val="0"/>
        </w:rPr>
      </w:pPr>
      <w:r>
        <w:rPr>
          <w:snapToGrid w:val="0"/>
        </w:rPr>
        <w:lastRenderedPageBreak/>
        <w:tab/>
        <w:t>(2)</w:t>
      </w:r>
      <w:r>
        <w:rPr>
          <w:snapToGrid w:val="0"/>
        </w:rPr>
        <w:tab/>
        <w:t>When making any order under this section the court may, if it thinks fit, defer the operation of the order pending an appeal.</w:t>
      </w:r>
    </w:p>
    <w:p>
      <w:pPr>
        <w:pStyle w:val="Subsection"/>
        <w:spacing w:before="120"/>
      </w:pPr>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 No. 4 of 2008 s. 49.]</w:t>
      </w:r>
    </w:p>
    <w:p>
      <w:pPr>
        <w:pStyle w:val="Heading5"/>
        <w:spacing w:before="180"/>
        <w:rPr>
          <w:snapToGrid w:val="0"/>
        </w:rPr>
      </w:pPr>
      <w:bookmarkStart w:id="237" w:name="_Toc131514966"/>
      <w:r>
        <w:rPr>
          <w:rStyle w:val="CharSectno"/>
        </w:rPr>
        <w:t>70</w:t>
      </w:r>
      <w:r>
        <w:rPr>
          <w:snapToGrid w:val="0"/>
        </w:rPr>
        <w:t>.</w:t>
      </w:r>
      <w:r>
        <w:rPr>
          <w:snapToGrid w:val="0"/>
        </w:rPr>
        <w:tab/>
        <w:t>Returns by courts</w:t>
      </w:r>
      <w:bookmarkEnd w:id="237"/>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No. 59 of 2004 s. 141.] </w:t>
      </w:r>
    </w:p>
    <w:p>
      <w:pPr>
        <w:pStyle w:val="Heading3"/>
      </w:pPr>
      <w:bookmarkStart w:id="238" w:name="_Toc100319481"/>
      <w:bookmarkStart w:id="239" w:name="_Toc100319702"/>
      <w:bookmarkStart w:id="240" w:name="_Toc100566529"/>
      <w:bookmarkStart w:id="241" w:name="_Toc107324596"/>
      <w:bookmarkStart w:id="242" w:name="_Toc107495544"/>
      <w:bookmarkStart w:id="243" w:name="_Toc131511416"/>
      <w:bookmarkStart w:id="244" w:name="_Toc131511655"/>
      <w:bookmarkStart w:id="245" w:name="_Toc131514967"/>
      <w:r>
        <w:rPr>
          <w:rStyle w:val="CharDivNo"/>
        </w:rPr>
        <w:t>Division 5</w:t>
      </w:r>
      <w:r>
        <w:t> — </w:t>
      </w:r>
      <w:r>
        <w:rPr>
          <w:rStyle w:val="CharDivText"/>
        </w:rPr>
        <w:t>Review of licensing decisions</w:t>
      </w:r>
      <w:bookmarkEnd w:id="238"/>
      <w:bookmarkEnd w:id="239"/>
      <w:bookmarkEnd w:id="240"/>
      <w:bookmarkEnd w:id="241"/>
      <w:bookmarkEnd w:id="242"/>
      <w:bookmarkEnd w:id="243"/>
      <w:bookmarkEnd w:id="244"/>
      <w:bookmarkEnd w:id="245"/>
    </w:p>
    <w:p>
      <w:pPr>
        <w:pStyle w:val="Footnoteheading"/>
        <w:tabs>
          <w:tab w:val="clear" w:pos="879"/>
          <w:tab w:val="left" w:pos="882"/>
        </w:tabs>
      </w:pPr>
      <w:r>
        <w:tab/>
        <w:t>[Heading inserted: No. 55 of 2004 s. 1074.]</w:t>
      </w:r>
    </w:p>
    <w:p>
      <w:pPr>
        <w:pStyle w:val="Ednotesection"/>
        <w:spacing w:before="180"/>
        <w:ind w:left="0" w:firstLine="0"/>
      </w:pPr>
      <w:r>
        <w:t>[</w:t>
      </w:r>
      <w:r>
        <w:rPr>
          <w:b/>
          <w:bCs/>
        </w:rPr>
        <w:t>71.</w:t>
      </w:r>
      <w:r>
        <w:tab/>
        <w:t>Deleted: No. 55 of 2004 s. 1075.]</w:t>
      </w:r>
    </w:p>
    <w:p>
      <w:pPr>
        <w:pStyle w:val="Heading5"/>
        <w:keepNext w:val="0"/>
        <w:keepLines w:val="0"/>
        <w:spacing w:before="180"/>
        <w:rPr>
          <w:snapToGrid w:val="0"/>
        </w:rPr>
      </w:pPr>
      <w:bookmarkStart w:id="246" w:name="_Toc131514968"/>
      <w:r>
        <w:rPr>
          <w:rStyle w:val="CharSectno"/>
        </w:rPr>
        <w:t>72</w:t>
      </w:r>
      <w:r>
        <w:rPr>
          <w:snapToGrid w:val="0"/>
        </w:rPr>
        <w:t>.</w:t>
      </w:r>
      <w:r>
        <w:rPr>
          <w:snapToGrid w:val="0"/>
        </w:rPr>
        <w:tab/>
        <w:t>Application for review</w:t>
      </w:r>
      <w:bookmarkEnd w:id="246"/>
      <w:r>
        <w:rPr>
          <w:snapToGrid w:val="0"/>
        </w:rPr>
        <w:t xml:space="preserve"> </w:t>
      </w:r>
    </w:p>
    <w:p>
      <w:pPr>
        <w:pStyle w:val="Subsection"/>
        <w:spacing w:before="120"/>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keepNext/>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lastRenderedPageBreak/>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 No. 55 of 2004 s. 1076; amended: No. 4 of 2008 s. 50.]</w:t>
      </w:r>
    </w:p>
    <w:p>
      <w:pPr>
        <w:pStyle w:val="Ednotesection"/>
        <w:spacing w:before="180"/>
      </w:pPr>
      <w:r>
        <w:t>[</w:t>
      </w:r>
      <w:r>
        <w:rPr>
          <w:b/>
          <w:bCs/>
        </w:rPr>
        <w:t>73.</w:t>
      </w:r>
      <w:r>
        <w:tab/>
        <w:t>Deleted: No. 4 of 2008 s. 51.]</w:t>
      </w:r>
    </w:p>
    <w:p>
      <w:pPr>
        <w:pStyle w:val="Heading5"/>
        <w:spacing w:before="180"/>
      </w:pPr>
      <w:bookmarkStart w:id="247" w:name="_Toc131514969"/>
      <w:r>
        <w:rPr>
          <w:rStyle w:val="CharSectno"/>
        </w:rPr>
        <w:t>74</w:t>
      </w:r>
      <w:r>
        <w:t>.</w:t>
      </w:r>
      <w:r>
        <w:tab/>
        <w:t>Suspension of licence by State Administrative Tribunal</w:t>
      </w:r>
      <w:bookmarkEnd w:id="247"/>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74 inserted: No. 55 of 2004 s. 1077.]</w:t>
      </w:r>
    </w:p>
    <w:p>
      <w:pPr>
        <w:pStyle w:val="Heading2"/>
      </w:pPr>
      <w:bookmarkStart w:id="248" w:name="_Toc100319484"/>
      <w:bookmarkStart w:id="249" w:name="_Toc100319705"/>
      <w:bookmarkStart w:id="250" w:name="_Toc100566532"/>
      <w:bookmarkStart w:id="251" w:name="_Toc107324599"/>
      <w:bookmarkStart w:id="252" w:name="_Toc107495547"/>
      <w:bookmarkStart w:id="253" w:name="_Toc131511419"/>
      <w:bookmarkStart w:id="254" w:name="_Toc131511658"/>
      <w:bookmarkStart w:id="255" w:name="_Toc131514970"/>
      <w:r>
        <w:rPr>
          <w:rStyle w:val="CharPartNo"/>
        </w:rPr>
        <w:lastRenderedPageBreak/>
        <w:t>Part 8</w:t>
      </w:r>
      <w:r>
        <w:rPr>
          <w:rStyle w:val="CharDivNo"/>
        </w:rPr>
        <w:t> </w:t>
      </w:r>
      <w:r>
        <w:t>—</w:t>
      </w:r>
      <w:r>
        <w:rPr>
          <w:rStyle w:val="CharDivText"/>
        </w:rPr>
        <w:t> </w:t>
      </w:r>
      <w:r>
        <w:rPr>
          <w:rStyle w:val="CharPartText"/>
        </w:rPr>
        <w:t>Further obligations of licensees</w:t>
      </w:r>
      <w:bookmarkEnd w:id="248"/>
      <w:bookmarkEnd w:id="249"/>
      <w:bookmarkEnd w:id="250"/>
      <w:bookmarkEnd w:id="251"/>
      <w:bookmarkEnd w:id="252"/>
      <w:bookmarkEnd w:id="253"/>
      <w:bookmarkEnd w:id="254"/>
      <w:bookmarkEnd w:id="255"/>
      <w:r>
        <w:rPr>
          <w:rStyle w:val="CharPartText"/>
        </w:rPr>
        <w:t xml:space="preserve"> </w:t>
      </w:r>
    </w:p>
    <w:p>
      <w:pPr>
        <w:pStyle w:val="Heading5"/>
        <w:rPr>
          <w:snapToGrid w:val="0"/>
        </w:rPr>
      </w:pPr>
      <w:bookmarkStart w:id="256" w:name="_Toc131514971"/>
      <w:r>
        <w:rPr>
          <w:rStyle w:val="CharSectno"/>
        </w:rPr>
        <w:t>75</w:t>
      </w:r>
      <w:r>
        <w:rPr>
          <w:snapToGrid w:val="0"/>
        </w:rPr>
        <w:t>.</w:t>
      </w:r>
      <w:r>
        <w:rPr>
          <w:snapToGrid w:val="0"/>
        </w:rPr>
        <w:tab/>
        <w:t>Production of licence</w:t>
      </w:r>
      <w:bookmarkEnd w:id="256"/>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75 amended: No. 4 of 2008 s. 52 and 80(1).]</w:t>
      </w:r>
    </w:p>
    <w:p>
      <w:pPr>
        <w:pStyle w:val="Heading5"/>
        <w:spacing w:before="180"/>
        <w:rPr>
          <w:snapToGrid w:val="0"/>
        </w:rPr>
      </w:pPr>
      <w:bookmarkStart w:id="257" w:name="_Toc131514972"/>
      <w:r>
        <w:rPr>
          <w:rStyle w:val="CharSectno"/>
        </w:rPr>
        <w:t>76</w:t>
      </w:r>
      <w:r>
        <w:rPr>
          <w:snapToGrid w:val="0"/>
        </w:rPr>
        <w:t>.</w:t>
      </w:r>
      <w:r>
        <w:rPr>
          <w:snapToGrid w:val="0"/>
        </w:rPr>
        <w:tab/>
        <w:t>Return of licence</w:t>
      </w:r>
      <w:bookmarkEnd w:id="257"/>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76 amended: No. 4 of 2008 s. 53 and 80(1).]</w:t>
      </w:r>
    </w:p>
    <w:p>
      <w:pPr>
        <w:pStyle w:val="Heading5"/>
        <w:spacing w:before="180"/>
        <w:rPr>
          <w:snapToGrid w:val="0"/>
        </w:rPr>
      </w:pPr>
      <w:bookmarkStart w:id="258" w:name="_Toc131514973"/>
      <w:r>
        <w:rPr>
          <w:rStyle w:val="CharSectno"/>
        </w:rPr>
        <w:t>77</w:t>
      </w:r>
      <w:r>
        <w:rPr>
          <w:snapToGrid w:val="0"/>
        </w:rPr>
        <w:t>.</w:t>
      </w:r>
      <w:r>
        <w:rPr>
          <w:snapToGrid w:val="0"/>
        </w:rPr>
        <w:tab/>
        <w:t>Change of address of licensee</w:t>
      </w:r>
      <w:bookmarkEnd w:id="258"/>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77 amended: No. 4 of 2008 s. 54 and 80(1).]</w:t>
      </w:r>
    </w:p>
    <w:p>
      <w:pPr>
        <w:pStyle w:val="Heading5"/>
      </w:pPr>
      <w:bookmarkStart w:id="259" w:name="_Toc131514974"/>
      <w:r>
        <w:rPr>
          <w:rStyle w:val="CharSectno"/>
        </w:rPr>
        <w:lastRenderedPageBreak/>
        <w:t>77A</w:t>
      </w:r>
      <w:r>
        <w:t>.</w:t>
      </w:r>
      <w:r>
        <w:tab/>
        <w:t>Licensee to give notice about offences</w:t>
      </w:r>
      <w:bookmarkEnd w:id="259"/>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 No. 4 of 2008 s. 55.]</w:t>
      </w:r>
    </w:p>
    <w:p>
      <w:pPr>
        <w:pStyle w:val="Heading5"/>
        <w:rPr>
          <w:snapToGrid w:val="0"/>
        </w:rPr>
      </w:pPr>
      <w:bookmarkStart w:id="260" w:name="_Toc131514975"/>
      <w:r>
        <w:rPr>
          <w:rStyle w:val="CharSectno"/>
        </w:rPr>
        <w:t>78</w:t>
      </w:r>
      <w:r>
        <w:rPr>
          <w:snapToGrid w:val="0"/>
        </w:rPr>
        <w:t>.</w:t>
      </w:r>
      <w:r>
        <w:rPr>
          <w:snapToGrid w:val="0"/>
        </w:rPr>
        <w:tab/>
        <w:t>Records to be kept</w:t>
      </w:r>
      <w:bookmarkEnd w:id="260"/>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lastRenderedPageBreak/>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r>
        <w:tab/>
        <w:t>[Section 78 amended: No. 4 of 2008 s. 56 and 80.]</w:t>
      </w:r>
    </w:p>
    <w:p>
      <w:pPr>
        <w:pStyle w:val="Heading5"/>
        <w:rPr>
          <w:snapToGrid w:val="0"/>
        </w:rPr>
      </w:pPr>
      <w:bookmarkStart w:id="261" w:name="_Toc131514976"/>
      <w:r>
        <w:rPr>
          <w:rStyle w:val="CharSectno"/>
        </w:rPr>
        <w:t>79</w:t>
      </w:r>
      <w:r>
        <w:rPr>
          <w:snapToGrid w:val="0"/>
        </w:rPr>
        <w:t>.</w:t>
      </w:r>
      <w:r>
        <w:rPr>
          <w:snapToGrid w:val="0"/>
        </w:rPr>
        <w:tab/>
        <w:t>Disposal of licence to another</w:t>
      </w:r>
      <w:bookmarkEnd w:id="261"/>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r>
        <w:tab/>
        <w:t>[Section 79 amended: No. 4 of 2008 s. 80(2).]</w:t>
      </w:r>
    </w:p>
    <w:p>
      <w:pPr>
        <w:pStyle w:val="Heading5"/>
      </w:pPr>
      <w:bookmarkStart w:id="262" w:name="_Toc131514977"/>
      <w:r>
        <w:rPr>
          <w:rStyle w:val="CharSectno"/>
        </w:rPr>
        <w:t>79A</w:t>
      </w:r>
      <w:r>
        <w:t>.</w:t>
      </w:r>
      <w:r>
        <w:tab/>
        <w:t>Certain unlicensed persons not to be employed in agent’s business</w:t>
      </w:r>
      <w:bookmarkEnd w:id="262"/>
    </w:p>
    <w:p>
      <w:pPr>
        <w:pStyle w:val="Subsection"/>
      </w:pPr>
      <w:r>
        <w:tab/>
        <w:t>(1)</w:t>
      </w:r>
      <w:r>
        <w:tab/>
        <w:t xml:space="preserve">In subsection (1) — </w:t>
      </w:r>
    </w:p>
    <w:p>
      <w:pPr>
        <w:pStyle w:val="Defstart"/>
      </w:pPr>
      <w:r>
        <w:rPr>
          <w:b/>
        </w:rPr>
        <w:tab/>
      </w:r>
      <w:r>
        <w:rPr>
          <w:rStyle w:val="CharDefText"/>
        </w:rPr>
        <w:t>employ</w:t>
      </w:r>
      <w:r>
        <w:rPr>
          <w:bCs/>
        </w:rPr>
        <w:t>,</w:t>
      </w:r>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lastRenderedPageBreak/>
        <w:tab/>
        <w:t>(b)</w:t>
      </w:r>
      <w:r>
        <w:tab/>
        <w:t>to whom the grant, or renewal, of a licence has been refused, or whose licence is suspended or revoked.</w:t>
      </w:r>
    </w:p>
    <w:p>
      <w:pPr>
        <w:pStyle w:val="Penstart"/>
      </w:pPr>
      <w:r>
        <w:tab/>
        <w:t>Penalty: a fine of $15 000.</w:t>
      </w:r>
    </w:p>
    <w:p>
      <w:pPr>
        <w:pStyle w:val="Subsection"/>
      </w:pPr>
      <w:r>
        <w:tab/>
        <w:t>(3)</w:t>
      </w:r>
      <w:r>
        <w:tab/>
        <w:t>It is a defence to a charge of an offence under subsection (2) to prove that the accused did not know, and could not by the exercise of reasonable diligence have found out, that subsection (2) applies in respect of a person.</w:t>
      </w:r>
    </w:p>
    <w:p>
      <w:pPr>
        <w:pStyle w:val="Footnotesection"/>
      </w:pPr>
      <w:r>
        <w:tab/>
        <w:t>[Section 79A inserted: No. 4 of 2008 s. 57</w:t>
      </w:r>
      <w:r>
        <w:rPr>
          <w:spacing w:val="-4"/>
        </w:rPr>
        <w:t>; amended: No. 47 of 2011 s.</w:t>
      </w:r>
      <w:r>
        <w:t> 15.]</w:t>
      </w:r>
    </w:p>
    <w:p>
      <w:pPr>
        <w:pStyle w:val="Heading2"/>
      </w:pPr>
      <w:bookmarkStart w:id="263" w:name="_Toc100319492"/>
      <w:bookmarkStart w:id="264" w:name="_Toc100319713"/>
      <w:bookmarkStart w:id="265" w:name="_Toc100566540"/>
      <w:bookmarkStart w:id="266" w:name="_Toc107324607"/>
      <w:bookmarkStart w:id="267" w:name="_Toc107495555"/>
      <w:bookmarkStart w:id="268" w:name="_Toc131511427"/>
      <w:bookmarkStart w:id="269" w:name="_Toc131511666"/>
      <w:bookmarkStart w:id="270" w:name="_Toc131514978"/>
      <w:r>
        <w:rPr>
          <w:rStyle w:val="CharPartNo"/>
        </w:rPr>
        <w:lastRenderedPageBreak/>
        <w:t>Part 9</w:t>
      </w:r>
      <w:r>
        <w:rPr>
          <w:rStyle w:val="CharDivNo"/>
        </w:rPr>
        <w:t> </w:t>
      </w:r>
      <w:r>
        <w:t>—</w:t>
      </w:r>
      <w:r>
        <w:rPr>
          <w:rStyle w:val="CharDivText"/>
        </w:rPr>
        <w:t> </w:t>
      </w:r>
      <w:r>
        <w:rPr>
          <w:rStyle w:val="CharPartText"/>
        </w:rPr>
        <w:t>Random drug testing</w:t>
      </w:r>
      <w:bookmarkEnd w:id="263"/>
      <w:bookmarkEnd w:id="264"/>
      <w:bookmarkEnd w:id="265"/>
      <w:bookmarkEnd w:id="266"/>
      <w:bookmarkEnd w:id="267"/>
      <w:bookmarkEnd w:id="268"/>
      <w:bookmarkEnd w:id="269"/>
      <w:bookmarkEnd w:id="270"/>
    </w:p>
    <w:p>
      <w:pPr>
        <w:pStyle w:val="Footnoteheading"/>
      </w:pPr>
      <w:r>
        <w:tab/>
        <w:t>[Heading amended: No. 4 of 2008 s. 58.]</w:t>
      </w:r>
    </w:p>
    <w:p>
      <w:pPr>
        <w:pStyle w:val="Heading5"/>
      </w:pPr>
      <w:bookmarkStart w:id="271" w:name="_Toc131514979"/>
      <w:r>
        <w:rPr>
          <w:rStyle w:val="CharSectno"/>
        </w:rPr>
        <w:t>79B</w:t>
      </w:r>
      <w:r>
        <w:t>.</w:t>
      </w:r>
      <w:r>
        <w:tab/>
        <w:t>Term used: licensee</w:t>
      </w:r>
      <w:bookmarkEnd w:id="271"/>
    </w:p>
    <w:p>
      <w:pPr>
        <w:pStyle w:val="Subsection"/>
      </w:pPr>
      <w:r>
        <w:tab/>
      </w:r>
      <w:r>
        <w:tab/>
        <w:t xml:space="preserve">In this Part — </w:t>
      </w:r>
    </w:p>
    <w:p>
      <w:pPr>
        <w:pStyle w:val="Defstart"/>
      </w:pPr>
      <w:r>
        <w:rPr>
          <w:b/>
        </w:rPr>
        <w:tab/>
      </w:r>
      <w:r>
        <w:rPr>
          <w:rStyle w:val="CharDefText"/>
        </w:rPr>
        <w:t>licensee</w:t>
      </w:r>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 No. 4 of 2008 s. 59.]</w:t>
      </w:r>
    </w:p>
    <w:p>
      <w:pPr>
        <w:pStyle w:val="Heading5"/>
        <w:rPr>
          <w:snapToGrid w:val="0"/>
        </w:rPr>
      </w:pPr>
      <w:bookmarkStart w:id="272" w:name="_Toc131514980"/>
      <w:r>
        <w:rPr>
          <w:rStyle w:val="CharSectno"/>
        </w:rPr>
        <w:t>80</w:t>
      </w:r>
      <w:r>
        <w:rPr>
          <w:snapToGrid w:val="0"/>
        </w:rPr>
        <w:t>.</w:t>
      </w:r>
      <w:r>
        <w:rPr>
          <w:snapToGrid w:val="0"/>
        </w:rPr>
        <w:tab/>
        <w:t>Licensee may be directed to provide blood or urine for analysis</w:t>
      </w:r>
      <w:bookmarkEnd w:id="272"/>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Footnotesection"/>
      </w:pPr>
      <w:r>
        <w:tab/>
        <w:t>[Section 80 amended: No. 4 of 2008 s. 60.]</w:t>
      </w:r>
    </w:p>
    <w:p>
      <w:pPr>
        <w:pStyle w:val="Heading5"/>
        <w:rPr>
          <w:snapToGrid w:val="0"/>
        </w:rPr>
      </w:pPr>
      <w:bookmarkStart w:id="273" w:name="_Toc131514981"/>
      <w:r>
        <w:rPr>
          <w:rStyle w:val="CharSectno"/>
        </w:rPr>
        <w:lastRenderedPageBreak/>
        <w:t>81</w:t>
      </w:r>
      <w:r>
        <w:rPr>
          <w:snapToGrid w:val="0"/>
        </w:rPr>
        <w:t>.</w:t>
      </w:r>
      <w:r>
        <w:rPr>
          <w:snapToGrid w:val="0"/>
        </w:rPr>
        <w:tab/>
        <w:t>Licence may be revoked</w:t>
      </w:r>
      <w:bookmarkEnd w:id="273"/>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lastRenderedPageBreak/>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Footnotesection"/>
      </w:pPr>
      <w:r>
        <w:tab/>
        <w:t>[Section 81 amended: No. 55 of 2004 s. 1078; No. 4 of 2008 s. 61.]</w:t>
      </w:r>
    </w:p>
    <w:p>
      <w:pPr>
        <w:pStyle w:val="Heading5"/>
        <w:rPr>
          <w:snapToGrid w:val="0"/>
        </w:rPr>
      </w:pPr>
      <w:bookmarkStart w:id="274" w:name="_Toc131514982"/>
      <w:r>
        <w:rPr>
          <w:rStyle w:val="CharSectno"/>
        </w:rPr>
        <w:t>82</w:t>
      </w:r>
      <w:r>
        <w:rPr>
          <w:snapToGrid w:val="0"/>
        </w:rPr>
        <w:t>.</w:t>
      </w:r>
      <w:r>
        <w:rPr>
          <w:snapToGrid w:val="0"/>
        </w:rPr>
        <w:tab/>
        <w:t>Cost of test may be recovered</w:t>
      </w:r>
      <w:bookmarkEnd w:id="274"/>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r>
        <w:tab/>
        <w:t>[Section 82 amended: No. 4 of 2008 s. 62.]</w:t>
      </w:r>
    </w:p>
    <w:p>
      <w:pPr>
        <w:pStyle w:val="Heading5"/>
        <w:rPr>
          <w:snapToGrid w:val="0"/>
        </w:rPr>
      </w:pPr>
      <w:bookmarkStart w:id="275" w:name="_Toc131514983"/>
      <w:r>
        <w:rPr>
          <w:rStyle w:val="CharSectno"/>
        </w:rPr>
        <w:t>83</w:t>
      </w:r>
      <w:r>
        <w:rPr>
          <w:snapToGrid w:val="0"/>
        </w:rPr>
        <w:t>.</w:t>
      </w:r>
      <w:r>
        <w:rPr>
          <w:snapToGrid w:val="0"/>
        </w:rPr>
        <w:tab/>
        <w:t>Regulations relating to drug tests</w:t>
      </w:r>
      <w:bookmarkEnd w:id="275"/>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lastRenderedPageBreak/>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276" w:name="_Toc100319498"/>
      <w:bookmarkStart w:id="277" w:name="_Toc100319719"/>
      <w:bookmarkStart w:id="278" w:name="_Toc100566546"/>
      <w:bookmarkStart w:id="279" w:name="_Toc107324613"/>
      <w:bookmarkStart w:id="280" w:name="_Toc107495561"/>
      <w:bookmarkStart w:id="281" w:name="_Toc131511433"/>
      <w:bookmarkStart w:id="282" w:name="_Toc131511672"/>
      <w:bookmarkStart w:id="283" w:name="_Toc131514984"/>
      <w:r>
        <w:rPr>
          <w:rStyle w:val="CharPartNo"/>
        </w:rPr>
        <w:lastRenderedPageBreak/>
        <w:t>Part 10</w:t>
      </w:r>
      <w:r>
        <w:t> — </w:t>
      </w:r>
      <w:r>
        <w:rPr>
          <w:rStyle w:val="CharPartText"/>
        </w:rPr>
        <w:t>Miscellaneous</w:t>
      </w:r>
      <w:bookmarkEnd w:id="276"/>
      <w:bookmarkEnd w:id="277"/>
      <w:bookmarkEnd w:id="278"/>
      <w:bookmarkEnd w:id="279"/>
      <w:bookmarkEnd w:id="280"/>
      <w:bookmarkEnd w:id="281"/>
      <w:bookmarkEnd w:id="282"/>
      <w:bookmarkEnd w:id="283"/>
      <w:r>
        <w:t xml:space="preserve"> </w:t>
      </w:r>
    </w:p>
    <w:p>
      <w:pPr>
        <w:pStyle w:val="Heading3"/>
      </w:pPr>
      <w:bookmarkStart w:id="284" w:name="_Toc100319499"/>
      <w:bookmarkStart w:id="285" w:name="_Toc100319720"/>
      <w:bookmarkStart w:id="286" w:name="_Toc100566547"/>
      <w:bookmarkStart w:id="287" w:name="_Toc107324614"/>
      <w:bookmarkStart w:id="288" w:name="_Toc107495562"/>
      <w:bookmarkStart w:id="289" w:name="_Toc131511434"/>
      <w:bookmarkStart w:id="290" w:name="_Toc131511673"/>
      <w:bookmarkStart w:id="291" w:name="_Toc131514985"/>
      <w:r>
        <w:rPr>
          <w:rStyle w:val="CharDivNo"/>
        </w:rPr>
        <w:t>Division 1</w:t>
      </w:r>
      <w:r>
        <w:t> — </w:t>
      </w:r>
      <w:r>
        <w:rPr>
          <w:rStyle w:val="CharDivText"/>
        </w:rPr>
        <w:t>Records</w:t>
      </w:r>
      <w:bookmarkEnd w:id="284"/>
      <w:bookmarkEnd w:id="285"/>
      <w:bookmarkEnd w:id="286"/>
      <w:bookmarkEnd w:id="287"/>
      <w:bookmarkEnd w:id="288"/>
      <w:bookmarkEnd w:id="289"/>
      <w:bookmarkEnd w:id="290"/>
      <w:bookmarkEnd w:id="291"/>
    </w:p>
    <w:p>
      <w:pPr>
        <w:pStyle w:val="Footnoteheading"/>
      </w:pPr>
      <w:r>
        <w:tab/>
        <w:t>[Heading inserted: No. 4 of 2008 s. 63.]</w:t>
      </w:r>
    </w:p>
    <w:p>
      <w:pPr>
        <w:pStyle w:val="Heading5"/>
        <w:spacing w:before="180"/>
        <w:rPr>
          <w:snapToGrid w:val="0"/>
        </w:rPr>
      </w:pPr>
      <w:bookmarkStart w:id="292" w:name="_Toc131514986"/>
      <w:r>
        <w:rPr>
          <w:rStyle w:val="CharSectno"/>
        </w:rPr>
        <w:t>84</w:t>
      </w:r>
      <w:r>
        <w:rPr>
          <w:snapToGrid w:val="0"/>
        </w:rPr>
        <w:t>.</w:t>
      </w:r>
      <w:r>
        <w:rPr>
          <w:snapToGrid w:val="0"/>
        </w:rPr>
        <w:tab/>
        <w:t>Records to be kept by person who engages crowd controller</w:t>
      </w:r>
      <w:bookmarkEnd w:id="292"/>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a fine of $15 000.</w:t>
      </w:r>
    </w:p>
    <w:p>
      <w:pPr>
        <w:pStyle w:val="Footnotesection"/>
      </w:pPr>
      <w:r>
        <w:tab/>
        <w:t>[Section 84 amended: No. 4 of 2008 s. 64.]</w:t>
      </w:r>
    </w:p>
    <w:p>
      <w:pPr>
        <w:pStyle w:val="Heading5"/>
        <w:spacing w:before="180"/>
        <w:rPr>
          <w:snapToGrid w:val="0"/>
        </w:rPr>
      </w:pPr>
      <w:bookmarkStart w:id="293" w:name="_Toc131514987"/>
      <w:r>
        <w:rPr>
          <w:rStyle w:val="CharSectno"/>
        </w:rPr>
        <w:t>85</w:t>
      </w:r>
      <w:r>
        <w:rPr>
          <w:snapToGrid w:val="0"/>
        </w:rPr>
        <w:t>.</w:t>
      </w:r>
      <w:r>
        <w:rPr>
          <w:snapToGrid w:val="0"/>
        </w:rPr>
        <w:tab/>
        <w:t>Inspection of records</w:t>
      </w:r>
      <w:bookmarkEnd w:id="293"/>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spacing w:before="120"/>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lastRenderedPageBreak/>
        <w:tab/>
        <w:t>(b)</w:t>
      </w:r>
      <w:r>
        <w:rPr>
          <w:snapToGrid w:val="0"/>
        </w:rPr>
        <w:tab/>
        <w:t>the contents of the record in a readable format.</w:t>
      </w:r>
    </w:p>
    <w:p>
      <w:pPr>
        <w:pStyle w:val="Subsection"/>
        <w:spacing w:before="100"/>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85 amended: No. 4 of 2008 s. 65 and 80(1).]</w:t>
      </w:r>
    </w:p>
    <w:p>
      <w:pPr>
        <w:pStyle w:val="Heading5"/>
        <w:spacing w:before="160"/>
        <w:rPr>
          <w:snapToGrid w:val="0"/>
        </w:rPr>
      </w:pPr>
      <w:bookmarkStart w:id="294" w:name="_Toc131514988"/>
      <w:r>
        <w:rPr>
          <w:rStyle w:val="CharSectno"/>
        </w:rPr>
        <w:t>86</w:t>
      </w:r>
      <w:r>
        <w:rPr>
          <w:snapToGrid w:val="0"/>
        </w:rPr>
        <w:t>.</w:t>
      </w:r>
      <w:r>
        <w:rPr>
          <w:snapToGrid w:val="0"/>
        </w:rPr>
        <w:tab/>
        <w:t>Police may retain records for certain purposes</w:t>
      </w:r>
      <w:bookmarkEnd w:id="294"/>
      <w:r>
        <w:rPr>
          <w:snapToGrid w:val="0"/>
        </w:rPr>
        <w:t xml:space="preserve"> </w:t>
      </w:r>
    </w:p>
    <w:p>
      <w:pPr>
        <w:pStyle w:val="Subsection"/>
        <w:spacing w:before="100"/>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spacing w:before="100"/>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r>
        <w:tab/>
        <w:t>[Section 86 amended: No. 4 of 2008 s. 66.]</w:t>
      </w:r>
    </w:p>
    <w:p>
      <w:pPr>
        <w:pStyle w:val="Heading5"/>
        <w:spacing w:before="160"/>
        <w:rPr>
          <w:snapToGrid w:val="0"/>
        </w:rPr>
      </w:pPr>
      <w:bookmarkStart w:id="295" w:name="_Toc131514989"/>
      <w:r>
        <w:rPr>
          <w:rStyle w:val="CharSectno"/>
        </w:rPr>
        <w:t>87</w:t>
      </w:r>
      <w:r>
        <w:rPr>
          <w:snapToGrid w:val="0"/>
        </w:rPr>
        <w:t>.</w:t>
      </w:r>
      <w:r>
        <w:rPr>
          <w:snapToGrid w:val="0"/>
        </w:rPr>
        <w:tab/>
        <w:t>Obstruction of police</w:t>
      </w:r>
      <w:bookmarkEnd w:id="295"/>
      <w:r>
        <w:rPr>
          <w:snapToGrid w:val="0"/>
        </w:rPr>
        <w:t xml:space="preserve"> </w:t>
      </w:r>
    </w:p>
    <w:p>
      <w:pPr>
        <w:pStyle w:val="Subsection"/>
        <w:spacing w:before="120"/>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87 amended: No. 4 of 2008 s. 67 and 80(1).]</w:t>
      </w:r>
    </w:p>
    <w:p>
      <w:pPr>
        <w:pStyle w:val="Heading3"/>
      </w:pPr>
      <w:bookmarkStart w:id="296" w:name="_Toc100319504"/>
      <w:bookmarkStart w:id="297" w:name="_Toc100319725"/>
      <w:bookmarkStart w:id="298" w:name="_Toc100566552"/>
      <w:bookmarkStart w:id="299" w:name="_Toc107324619"/>
      <w:bookmarkStart w:id="300" w:name="_Toc107495567"/>
      <w:bookmarkStart w:id="301" w:name="_Toc131511439"/>
      <w:bookmarkStart w:id="302" w:name="_Toc131511678"/>
      <w:bookmarkStart w:id="303" w:name="_Toc131514990"/>
      <w:r>
        <w:rPr>
          <w:rStyle w:val="CharDivNo"/>
        </w:rPr>
        <w:t>Division 2</w:t>
      </w:r>
      <w:r>
        <w:t> — </w:t>
      </w:r>
      <w:r>
        <w:rPr>
          <w:rStyle w:val="CharDivText"/>
        </w:rPr>
        <w:t>Legal proceedings</w:t>
      </w:r>
      <w:bookmarkEnd w:id="296"/>
      <w:bookmarkEnd w:id="297"/>
      <w:bookmarkEnd w:id="298"/>
      <w:bookmarkEnd w:id="299"/>
      <w:bookmarkEnd w:id="300"/>
      <w:bookmarkEnd w:id="301"/>
      <w:bookmarkEnd w:id="302"/>
      <w:bookmarkEnd w:id="303"/>
    </w:p>
    <w:p>
      <w:pPr>
        <w:pStyle w:val="Footnoteheading"/>
      </w:pPr>
      <w:r>
        <w:tab/>
        <w:t>[Heading inserted: No. 4 of 2008 s. 68.]</w:t>
      </w:r>
    </w:p>
    <w:p>
      <w:pPr>
        <w:pStyle w:val="Heading5"/>
        <w:spacing w:before="160"/>
      </w:pPr>
      <w:bookmarkStart w:id="304" w:name="_Toc131514991"/>
      <w:r>
        <w:rPr>
          <w:rStyle w:val="CharSectno"/>
        </w:rPr>
        <w:t>88</w:t>
      </w:r>
      <w:r>
        <w:t>.</w:t>
      </w:r>
      <w:r>
        <w:tab/>
        <w:t>Designated persons</w:t>
      </w:r>
      <w:bookmarkEnd w:id="304"/>
    </w:p>
    <w:p>
      <w:pPr>
        <w:pStyle w:val="Subsection"/>
        <w:spacing w:before="100"/>
      </w:pPr>
      <w:r>
        <w:tab/>
        <w:t>(1)</w:t>
      </w:r>
      <w:r>
        <w:tab/>
        <w:t xml:space="preserve">In sections 88A and 88B — </w:t>
      </w:r>
    </w:p>
    <w:p>
      <w:pPr>
        <w:pStyle w:val="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Subsection"/>
      </w:pPr>
      <w:r>
        <w:lastRenderedPageBreak/>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r>
        <w:tab/>
        <w:t>[Section 88 inserted: No. 4 of 2008 s. 68.]</w:t>
      </w:r>
    </w:p>
    <w:p>
      <w:pPr>
        <w:pStyle w:val="Heading5"/>
      </w:pPr>
      <w:bookmarkStart w:id="305" w:name="_Toc131514992"/>
      <w:r>
        <w:rPr>
          <w:rStyle w:val="CharSectno"/>
        </w:rPr>
        <w:t>88A</w:t>
      </w:r>
      <w:r>
        <w:t>.</w:t>
      </w:r>
      <w:r>
        <w:tab/>
        <w:t>Infringement notices</w:t>
      </w:r>
      <w:bookmarkEnd w:id="305"/>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lastRenderedPageBreak/>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r>
        <w:tab/>
        <w:t>[Section 88A inserted: No. 4 of 2008 s. 68; amended: No. 9 of 2023 s. 138.]</w:t>
      </w:r>
    </w:p>
    <w:p>
      <w:pPr>
        <w:pStyle w:val="Heading5"/>
      </w:pPr>
      <w:bookmarkStart w:id="306" w:name="_Toc131514993"/>
      <w:r>
        <w:rPr>
          <w:rStyle w:val="CharSectno"/>
        </w:rPr>
        <w:t>88B</w:t>
      </w:r>
      <w:r>
        <w:t>.</w:t>
      </w:r>
      <w:r>
        <w:tab/>
        <w:t>Withdrawal of infringement notice</w:t>
      </w:r>
      <w:bookmarkEnd w:id="306"/>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r>
        <w:tab/>
        <w:t>[Section 88B inserted: No. 4 of 2008 s. 68.]</w:t>
      </w:r>
    </w:p>
    <w:p>
      <w:pPr>
        <w:pStyle w:val="Heading5"/>
      </w:pPr>
      <w:bookmarkStart w:id="307" w:name="_Toc131514994"/>
      <w:r>
        <w:rPr>
          <w:rStyle w:val="CharSectno"/>
        </w:rPr>
        <w:t>88C</w:t>
      </w:r>
      <w:r>
        <w:t>.</w:t>
      </w:r>
      <w:r>
        <w:tab/>
        <w:t>Benefit of paying modified penalty</w:t>
      </w:r>
      <w:bookmarkEnd w:id="307"/>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r>
        <w:tab/>
        <w:t>[Section 88C inserted: No. 4 of 2008 s. 68.]</w:t>
      </w:r>
    </w:p>
    <w:p>
      <w:pPr>
        <w:pStyle w:val="Heading5"/>
      </w:pPr>
      <w:bookmarkStart w:id="308" w:name="_Toc131514995"/>
      <w:r>
        <w:rPr>
          <w:rStyle w:val="CharSectno"/>
        </w:rPr>
        <w:t>88D</w:t>
      </w:r>
      <w:r>
        <w:t>.</w:t>
      </w:r>
      <w:r>
        <w:tab/>
        <w:t>No admission implied by payment</w:t>
      </w:r>
      <w:bookmarkEnd w:id="308"/>
    </w:p>
    <w:p>
      <w:pPr>
        <w:pStyle w:val="Subsection"/>
      </w:pPr>
      <w:r>
        <w:tab/>
      </w:r>
      <w:r>
        <w:tab/>
        <w:t>The payment of a modified penalty is not to be regarded as an admission for the purposes of any proceedings, whether civil or criminal.</w:t>
      </w:r>
    </w:p>
    <w:p>
      <w:pPr>
        <w:pStyle w:val="Footnotesection"/>
      </w:pPr>
      <w:r>
        <w:tab/>
        <w:t>[Section 88D inserted: No. 4 of 2008 s. 68.]</w:t>
      </w:r>
    </w:p>
    <w:p>
      <w:pPr>
        <w:pStyle w:val="Heading5"/>
      </w:pPr>
      <w:bookmarkStart w:id="309" w:name="_Toc131514996"/>
      <w:r>
        <w:rPr>
          <w:rStyle w:val="CharSectno"/>
        </w:rPr>
        <w:lastRenderedPageBreak/>
        <w:t>88E</w:t>
      </w:r>
      <w:r>
        <w:t>.</w:t>
      </w:r>
      <w:r>
        <w:tab/>
        <w:t>Application of penalties collected</w:t>
      </w:r>
      <w:bookmarkEnd w:id="309"/>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 No. 4 of 2008 s. 68.]</w:t>
      </w:r>
    </w:p>
    <w:p>
      <w:pPr>
        <w:pStyle w:val="Heading5"/>
        <w:spacing w:before="180"/>
        <w:rPr>
          <w:snapToGrid w:val="0"/>
        </w:rPr>
      </w:pPr>
      <w:bookmarkStart w:id="310" w:name="_Toc131514997"/>
      <w:r>
        <w:rPr>
          <w:rStyle w:val="CharSectno"/>
        </w:rPr>
        <w:t>89</w:t>
      </w:r>
      <w:r>
        <w:rPr>
          <w:snapToGrid w:val="0"/>
        </w:rPr>
        <w:t>.</w:t>
      </w:r>
      <w:r>
        <w:rPr>
          <w:snapToGrid w:val="0"/>
        </w:rPr>
        <w:tab/>
        <w:t>Liability of partners and bodies corporate</w:t>
      </w:r>
      <w:bookmarkEnd w:id="310"/>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Subsection"/>
        <w:keepNext/>
        <w:spacing w:before="200"/>
        <w:rPr>
          <w:snapToGrid w:val="0"/>
        </w:rPr>
      </w:pPr>
      <w:r>
        <w:rPr>
          <w:snapToGrid w:val="0"/>
        </w:rPr>
        <w:tab/>
        <w:t>(3)</w:t>
      </w:r>
      <w:r>
        <w:rPr>
          <w:snapToGrid w:val="0"/>
        </w:rPr>
        <w:tab/>
        <w:t>The reference in subsection (2) to a partner does not include a reference to a partner who is also the licensee.</w:t>
      </w:r>
    </w:p>
    <w:p>
      <w:pPr>
        <w:pStyle w:val="Footnotesection"/>
        <w:spacing w:before="80"/>
        <w:ind w:left="890" w:hanging="890"/>
      </w:pPr>
      <w:r>
        <w:tab/>
        <w:t>[Section 89 amended: No. 4 of 2008 s. 69; No. 9 of 2023 s. 139.]</w:t>
      </w:r>
    </w:p>
    <w:p>
      <w:pPr>
        <w:pStyle w:val="Ednotesection"/>
      </w:pPr>
      <w:r>
        <w:lastRenderedPageBreak/>
        <w:t>[</w:t>
      </w:r>
      <w:r>
        <w:rPr>
          <w:b/>
        </w:rPr>
        <w:t>90.</w:t>
      </w:r>
      <w:r>
        <w:tab/>
        <w:t>Deleted: No. 9 of 2023 s. 140.]</w:t>
      </w:r>
    </w:p>
    <w:p>
      <w:pPr>
        <w:pStyle w:val="Heading5"/>
      </w:pPr>
      <w:bookmarkStart w:id="311" w:name="_Toc131514998"/>
      <w:r>
        <w:t>90A.</w:t>
      </w:r>
      <w:r>
        <w:tab/>
        <w:t>Liability of agent for licensee</w:t>
      </w:r>
      <w:bookmarkEnd w:id="311"/>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keepNext/>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keepNext/>
      </w:pPr>
      <w:r>
        <w:tab/>
        <w:t>(4)</w:t>
      </w:r>
      <w:r>
        <w:tab/>
        <w:t xml:space="preserve">In this section — </w:t>
      </w:r>
    </w:p>
    <w:p>
      <w:pPr>
        <w:pStyle w:val="Defstart"/>
        <w:keepNext/>
      </w:pPr>
      <w:r>
        <w:rPr>
          <w:b/>
        </w:rPr>
        <w:tab/>
      </w:r>
      <w:r>
        <w:rPr>
          <w:rStyle w:val="CharDefText"/>
        </w:rPr>
        <w:t>agent</w:t>
      </w:r>
      <w:r>
        <w:t xml:space="preserve">, in relation to a licensee, means a person who — </w:t>
      </w:r>
    </w:p>
    <w:p>
      <w:pPr>
        <w:pStyle w:val="Defpara"/>
      </w:pPr>
      <w:r>
        <w:tab/>
        <w:t>(a)</w:t>
      </w:r>
      <w:r>
        <w:tab/>
        <w:t>holds an agent’s licence; and</w:t>
      </w:r>
    </w:p>
    <w:p>
      <w:pPr>
        <w:pStyle w:val="Defpara"/>
        <w:keepNext/>
      </w:pPr>
      <w:r>
        <w:tab/>
        <w:t>(b)</w:t>
      </w:r>
      <w:r>
        <w:tab/>
        <w:t>employed the licensee at the time the licensee committed the offence.</w:t>
      </w:r>
    </w:p>
    <w:p>
      <w:pPr>
        <w:pStyle w:val="Footnotesection"/>
      </w:pPr>
      <w:r>
        <w:tab/>
        <w:t>[Section 90A inserted: No. 4 of 2008 s. 71.]</w:t>
      </w:r>
    </w:p>
    <w:p>
      <w:pPr>
        <w:pStyle w:val="Heading5"/>
        <w:keepNext w:val="0"/>
        <w:spacing w:before="260"/>
        <w:rPr>
          <w:snapToGrid w:val="0"/>
        </w:rPr>
      </w:pPr>
      <w:bookmarkStart w:id="312" w:name="_Toc131514999"/>
      <w:r>
        <w:rPr>
          <w:rStyle w:val="CharSectno"/>
        </w:rPr>
        <w:t>91</w:t>
      </w:r>
      <w:r>
        <w:rPr>
          <w:snapToGrid w:val="0"/>
        </w:rPr>
        <w:t>.</w:t>
      </w:r>
      <w:r>
        <w:rPr>
          <w:snapToGrid w:val="0"/>
        </w:rPr>
        <w:tab/>
        <w:t>Liability of employer of crowd controller for damages</w:t>
      </w:r>
      <w:bookmarkEnd w:id="312"/>
      <w:r>
        <w:rPr>
          <w:snapToGrid w:val="0"/>
        </w:rPr>
        <w:t xml:space="preserve"> </w:t>
      </w:r>
    </w:p>
    <w:p>
      <w:pPr>
        <w:pStyle w:val="Subsection"/>
        <w:keepNext/>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lastRenderedPageBreak/>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keepNext/>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Footnotesection"/>
      </w:pPr>
      <w:r>
        <w:tab/>
        <w:t>[Section 91 amended: No. 4 of 2008 s. 72.]</w:t>
      </w:r>
    </w:p>
    <w:p>
      <w:pPr>
        <w:pStyle w:val="Heading5"/>
        <w:rPr>
          <w:snapToGrid w:val="0"/>
        </w:rPr>
      </w:pPr>
      <w:bookmarkStart w:id="313" w:name="_Toc131515000"/>
      <w:r>
        <w:rPr>
          <w:rStyle w:val="CharSectno"/>
        </w:rPr>
        <w:t>92</w:t>
      </w:r>
      <w:r>
        <w:rPr>
          <w:snapToGrid w:val="0"/>
        </w:rPr>
        <w:t>.</w:t>
      </w:r>
      <w:r>
        <w:rPr>
          <w:snapToGrid w:val="0"/>
        </w:rPr>
        <w:tab/>
        <w:t>Evidentiary provisions</w:t>
      </w:r>
      <w:bookmarkEnd w:id="313"/>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keepNext/>
        <w:rPr>
          <w:snapToGrid w:val="0"/>
        </w:rPr>
      </w:pPr>
      <w:r>
        <w:rPr>
          <w:snapToGrid w:val="0"/>
        </w:rPr>
        <w:tab/>
        <w:t>(d)</w:t>
      </w:r>
      <w:r>
        <w:rPr>
          <w:snapToGrid w:val="0"/>
        </w:rPr>
        <w:tab/>
        <w:t>the day or days or period on or during which anything referred to in paragraph (a), (b) or (c) applied.</w:t>
      </w:r>
    </w:p>
    <w:p>
      <w:pPr>
        <w:pStyle w:val="Footnotesection"/>
      </w:pPr>
      <w:r>
        <w:tab/>
        <w:t>[Section 92 amended: No. 4 of 2008 s. 73.]</w:t>
      </w:r>
    </w:p>
    <w:p>
      <w:pPr>
        <w:pStyle w:val="Heading5"/>
        <w:rPr>
          <w:snapToGrid w:val="0"/>
        </w:rPr>
      </w:pPr>
      <w:bookmarkStart w:id="314" w:name="_Toc131515001"/>
      <w:r>
        <w:rPr>
          <w:rStyle w:val="CharSectno"/>
        </w:rPr>
        <w:lastRenderedPageBreak/>
        <w:t>93</w:t>
      </w:r>
      <w:r>
        <w:rPr>
          <w:snapToGrid w:val="0"/>
        </w:rPr>
        <w:t>.</w:t>
      </w:r>
      <w:r>
        <w:rPr>
          <w:snapToGrid w:val="0"/>
        </w:rPr>
        <w:tab/>
        <w:t>Onus of proof</w:t>
      </w:r>
      <w:bookmarkEnd w:id="314"/>
      <w:r>
        <w:rPr>
          <w:snapToGrid w:val="0"/>
        </w:rPr>
        <w:t xml:space="preserve"> </w:t>
      </w:r>
    </w:p>
    <w:p>
      <w:pPr>
        <w:pStyle w:val="Subsection"/>
        <w:keepNext/>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r>
        <w:tab/>
        <w:t>[Section 93 amended: No. 4 of 2008 s. 74.]</w:t>
      </w:r>
    </w:p>
    <w:p>
      <w:pPr>
        <w:pStyle w:val="Heading3"/>
      </w:pPr>
      <w:bookmarkStart w:id="315" w:name="_Toc100319517"/>
      <w:bookmarkStart w:id="316" w:name="_Toc100319738"/>
      <w:bookmarkStart w:id="317" w:name="_Toc100566565"/>
      <w:bookmarkStart w:id="318" w:name="_Toc107324632"/>
      <w:bookmarkStart w:id="319" w:name="_Toc107495580"/>
      <w:bookmarkStart w:id="320" w:name="_Toc131511452"/>
      <w:bookmarkStart w:id="321" w:name="_Toc131511690"/>
      <w:bookmarkStart w:id="322" w:name="_Toc131515002"/>
      <w:r>
        <w:rPr>
          <w:rStyle w:val="CharDivNo"/>
        </w:rPr>
        <w:t>Division 3</w:t>
      </w:r>
      <w:r>
        <w:t> — </w:t>
      </w:r>
      <w:r>
        <w:rPr>
          <w:rStyle w:val="CharDivText"/>
        </w:rPr>
        <w:t>General provisions</w:t>
      </w:r>
      <w:bookmarkEnd w:id="315"/>
      <w:bookmarkEnd w:id="316"/>
      <w:bookmarkEnd w:id="317"/>
      <w:bookmarkEnd w:id="318"/>
      <w:bookmarkEnd w:id="319"/>
      <w:bookmarkEnd w:id="320"/>
      <w:bookmarkEnd w:id="321"/>
      <w:bookmarkEnd w:id="322"/>
    </w:p>
    <w:p>
      <w:pPr>
        <w:pStyle w:val="Footnoteheading"/>
        <w:keepNext/>
      </w:pPr>
      <w:r>
        <w:tab/>
        <w:t>[Heading inserted: No. 4 of 2008 s. 75.]</w:t>
      </w:r>
    </w:p>
    <w:p>
      <w:pPr>
        <w:pStyle w:val="Heading5"/>
      </w:pPr>
      <w:bookmarkStart w:id="323" w:name="_Toc131515003"/>
      <w:r>
        <w:rPr>
          <w:rStyle w:val="CharSectno"/>
        </w:rPr>
        <w:t>93A</w:t>
      </w:r>
      <w:r>
        <w:t>.</w:t>
      </w:r>
      <w:r>
        <w:tab/>
        <w:t>Licensee to provide name of agent</w:t>
      </w:r>
      <w:bookmarkEnd w:id="323"/>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keepNext/>
      </w:pPr>
      <w:r>
        <w:tab/>
        <w:t>(2)</w:t>
      </w:r>
      <w:r>
        <w:tab/>
        <w:t>A licensee must not refuse or fail to comply with a requirement under this section and must not provide information that is false or misleading.</w:t>
      </w:r>
    </w:p>
    <w:p>
      <w:pPr>
        <w:pStyle w:val="Penstart"/>
        <w:keepNext/>
        <w:rPr>
          <w:snapToGrid w:val="0"/>
        </w:rPr>
      </w:pPr>
      <w:r>
        <w:rPr>
          <w:snapToGrid w:val="0"/>
        </w:rPr>
        <w:tab/>
        <w:t xml:space="preserve">Penalty: </w:t>
      </w:r>
      <w:r>
        <w:t>a fine of</w:t>
      </w:r>
      <w:r>
        <w:rPr>
          <w:snapToGrid w:val="0"/>
        </w:rPr>
        <w:t xml:space="preserve"> $2 000.</w:t>
      </w:r>
    </w:p>
    <w:p>
      <w:pPr>
        <w:pStyle w:val="Footnotesection"/>
      </w:pPr>
      <w:r>
        <w:tab/>
        <w:t>[Section 93A inserted: No. 4 of 2008 s. 76.]</w:t>
      </w:r>
    </w:p>
    <w:p>
      <w:pPr>
        <w:pStyle w:val="Heading5"/>
        <w:rPr>
          <w:snapToGrid w:val="0"/>
        </w:rPr>
      </w:pPr>
      <w:bookmarkStart w:id="324" w:name="_Toc131515004"/>
      <w:r>
        <w:rPr>
          <w:rStyle w:val="CharSectno"/>
        </w:rPr>
        <w:t>94</w:t>
      </w:r>
      <w:r>
        <w:rPr>
          <w:snapToGrid w:val="0"/>
        </w:rPr>
        <w:t>.</w:t>
      </w:r>
      <w:r>
        <w:rPr>
          <w:snapToGrid w:val="0"/>
        </w:rPr>
        <w:tab/>
        <w:t>Regulations</w:t>
      </w:r>
      <w:bookmarkEnd w:id="324"/>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The regulations may make provision for — </w:t>
      </w:r>
    </w:p>
    <w:p>
      <w:pPr>
        <w:pStyle w:val="Indenta"/>
      </w:pPr>
      <w:r>
        <w:tab/>
        <w:t>(a)</w:t>
      </w:r>
      <w:r>
        <w:tab/>
        <w:t xml:space="preserve">the preparation and, with the approval of the Minister, publication of codes of conduct setting out minimum standards of conduct to be observed by all licensees or </w:t>
      </w:r>
      <w:r>
        <w:lastRenderedPageBreak/>
        <w:t>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keepNext/>
      </w:pPr>
      <w:r>
        <w:tab/>
        <w:t>(c)</w:t>
      </w:r>
      <w:r>
        <w:tab/>
        <w:t xml:space="preserve">different classes of — </w:t>
      </w:r>
    </w:p>
    <w:p>
      <w:pPr>
        <w:pStyle w:val="Indenti"/>
      </w:pPr>
      <w:r>
        <w:tab/>
        <w:t>(i)</w:t>
      </w:r>
      <w:r>
        <w:tab/>
        <w:t>security consultant’s licence; or</w:t>
      </w:r>
    </w:p>
    <w:p>
      <w:pPr>
        <w:pStyle w:val="Indenti"/>
        <w:keepNext/>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keepNext/>
        <w:rPr>
          <w:snapToGrid w:val="0"/>
        </w:rPr>
      </w:pPr>
      <w:r>
        <w:rPr>
          <w:snapToGrid w:val="0"/>
        </w:rPr>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keepNext/>
      </w:pPr>
      <w:r>
        <w:tab/>
        <w:t>(b)</w:t>
      </w:r>
      <w:r>
        <w:tab/>
        <w:t xml:space="preserve">of a licence includes the taking of </w:t>
      </w:r>
      <w:r>
        <w:rPr>
          <w:snapToGrid w:val="0"/>
        </w:rPr>
        <w:t>fingerprints or palm prints.</w:t>
      </w:r>
    </w:p>
    <w:p>
      <w:pPr>
        <w:pStyle w:val="Footnotesection"/>
      </w:pPr>
      <w:r>
        <w:tab/>
        <w:t>[Section 94 amended: No. 55 of 2004 s. 1079; No. 4 of 2008 s. 77.]</w:t>
      </w:r>
    </w:p>
    <w:p>
      <w:pPr>
        <w:pStyle w:val="Ednotesection"/>
      </w:pPr>
      <w:r>
        <w:t>[</w:t>
      </w:r>
      <w:r>
        <w:rPr>
          <w:b/>
          <w:bCs/>
        </w:rPr>
        <w:t>95.</w:t>
      </w:r>
      <w:r>
        <w:tab/>
        <w:t>Omitted under the Reprints Act 1984 s. 7(4)(f).]</w:t>
      </w:r>
    </w:p>
    <w:p>
      <w:pPr>
        <w:pStyle w:val="Ednotesection"/>
      </w:pPr>
      <w:r>
        <w:t>[</w:t>
      </w:r>
      <w:r>
        <w:rPr>
          <w:b/>
          <w:bCs/>
        </w:rPr>
        <w:t>96.</w:t>
      </w:r>
      <w:r>
        <w:tab/>
        <w:t>Omitted under the Reprints Act 1984 s. 7(4)(e).]</w:t>
      </w:r>
    </w:p>
    <w:p>
      <w:pPr>
        <w:pStyle w:val="yEdnoteschedule"/>
      </w:pPr>
      <w:r>
        <w:t>[Schedule 1 deleted: No. 4 of 2008 s. 79.]</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25" w:name="_Toc100319520"/>
      <w:bookmarkStart w:id="326" w:name="_Toc100319741"/>
      <w:bookmarkStart w:id="327" w:name="_Toc100566568"/>
      <w:bookmarkStart w:id="328" w:name="_Toc107324635"/>
      <w:bookmarkStart w:id="329" w:name="_Toc107495583"/>
      <w:bookmarkStart w:id="330" w:name="_Toc131511455"/>
      <w:bookmarkStart w:id="331" w:name="_Toc131511693"/>
      <w:bookmarkStart w:id="332" w:name="_Toc131515005"/>
      <w:r>
        <w:lastRenderedPageBreak/>
        <w:t>Notes</w:t>
      </w:r>
      <w:bookmarkEnd w:id="325"/>
      <w:bookmarkEnd w:id="326"/>
      <w:bookmarkEnd w:id="327"/>
      <w:bookmarkEnd w:id="328"/>
      <w:bookmarkEnd w:id="329"/>
      <w:bookmarkEnd w:id="330"/>
      <w:bookmarkEnd w:id="331"/>
      <w:bookmarkEnd w:id="332"/>
    </w:p>
    <w:p>
      <w:pPr>
        <w:pStyle w:val="nStatement"/>
      </w:pPr>
      <w:r>
        <w:t xml:space="preserve">This is a compilation of the </w:t>
      </w:r>
      <w:r>
        <w:rPr>
          <w:i/>
          <w:noProof/>
        </w:rPr>
        <w:t>Security and Related Activities (Control) Act 1996</w:t>
      </w:r>
      <w:r>
        <w:t xml:space="preserve"> and includes amendments made by other written laws</w:t>
      </w:r>
      <w:r>
        <w:rPr>
          <w:vertAlign w:val="superscript"/>
        </w:rPr>
        <w:t> 4</w:t>
      </w:r>
      <w:r>
        <w:t xml:space="preserve">. For provisions that have come into operation, and for information about any reprints, see the compilation table. </w:t>
      </w:r>
    </w:p>
    <w:p>
      <w:pPr>
        <w:pStyle w:val="nHeading3"/>
      </w:pPr>
      <w:bookmarkStart w:id="333" w:name="_Toc131515006"/>
      <w:r>
        <w:t>Compilation table</w:t>
      </w:r>
      <w:bookmarkEnd w:id="33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Security and Related Activities (Control) Act 1996</w:t>
            </w:r>
          </w:p>
        </w:tc>
        <w:tc>
          <w:tcPr>
            <w:tcW w:w="1134" w:type="dxa"/>
            <w:tcBorders>
              <w:top w:val="single" w:sz="8" w:space="0" w:color="auto"/>
            </w:tcBorders>
          </w:tcPr>
          <w:p>
            <w:pPr>
              <w:pStyle w:val="nTable"/>
              <w:spacing w:after="40"/>
            </w:pPr>
            <w:r>
              <w:t>27 of 1996</w:t>
            </w:r>
          </w:p>
        </w:tc>
        <w:tc>
          <w:tcPr>
            <w:tcW w:w="1134" w:type="dxa"/>
            <w:tcBorders>
              <w:top w:val="single" w:sz="8" w:space="0" w:color="auto"/>
            </w:tcBorders>
          </w:tcPr>
          <w:p>
            <w:pPr>
              <w:pStyle w:val="nTable"/>
              <w:spacing w:after="40"/>
            </w:pPr>
            <w:r>
              <w:t>22 Jul 1996</w:t>
            </w:r>
          </w:p>
        </w:tc>
        <w:tc>
          <w:tcPr>
            <w:tcW w:w="2552" w:type="dxa"/>
            <w:tcBorders>
              <w:top w:val="single" w:sz="8" w:space="0" w:color="auto"/>
            </w:tcBorders>
          </w:tcPr>
          <w:p>
            <w:pPr>
              <w:pStyle w:val="nTable"/>
              <w:spacing w:after="40"/>
            </w:pPr>
            <w:r>
              <w:t>s. 1 and 2: 22 Jul 1996;</w:t>
            </w:r>
            <w:r>
              <w:br/>
              <w:t xml:space="preserve">Act other than s. 1 and 2: 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Pt. 47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65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Courts Legislation Amendment and Repeal Act 2004</w:t>
            </w:r>
            <w:r>
              <w:rPr>
                <w:snapToGrid w:val="0"/>
              </w:rPr>
              <w:t xml:space="preserve"> s. 141 </w:t>
            </w:r>
            <w:r>
              <w:rPr>
                <w:snapToGrid w:val="0"/>
                <w:vertAlign w:val="superscript"/>
              </w:rPr>
              <w:t>1</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 </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rPr>
                <w:i/>
                <w:iCs/>
              </w:rPr>
              <w:t xml:space="preserve"> </w:t>
            </w:r>
            <w:r>
              <w:t>Pt. 2 </w:t>
            </w:r>
            <w:r>
              <w:rPr>
                <w:iCs/>
              </w:rPr>
              <w:t>Div. 117</w:t>
            </w:r>
            <w:r>
              <w:rPr>
                <w:iCs/>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Security and Related Activities (Control) Act 1996</w:t>
            </w:r>
            <w:r>
              <w:rPr>
                <w:b/>
                <w:bCs/>
              </w:rPr>
              <w:t xml:space="preserve"> as at 3 Jun 2005</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 xml:space="preserve">Liquor and Gaming Legislation Amendment Act 2006 </w:t>
            </w:r>
            <w:r>
              <w:rPr>
                <w:snapToGrid w:val="0"/>
              </w:rPr>
              <w:t>s. 114 </w:t>
            </w:r>
          </w:p>
        </w:tc>
        <w:tc>
          <w:tcPr>
            <w:tcW w:w="1134" w:type="dxa"/>
          </w:tcPr>
          <w:p>
            <w:pPr>
              <w:pStyle w:val="nTable"/>
              <w:spacing w:after="40"/>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Security and Related Activities (Control) Amendment Act 2008</w:t>
            </w:r>
            <w:r>
              <w:rPr>
                <w:iCs/>
                <w:snapToGrid w:val="0"/>
              </w:rPr>
              <w:t xml:space="preserve"> Pt. 2</w:t>
            </w:r>
          </w:p>
        </w:tc>
        <w:tc>
          <w:tcPr>
            <w:tcW w:w="1134" w:type="dxa"/>
          </w:tcPr>
          <w:p>
            <w:pPr>
              <w:pStyle w:val="nTable"/>
              <w:spacing w:after="40"/>
              <w:rPr>
                <w:snapToGrid w:val="0"/>
              </w:rPr>
            </w:pPr>
            <w:r>
              <w:rPr>
                <w:snapToGrid w:val="0"/>
              </w:rPr>
              <w:t>4 of 2008</w:t>
            </w:r>
          </w:p>
        </w:tc>
        <w:tc>
          <w:tcPr>
            <w:tcW w:w="1134" w:type="dxa"/>
          </w:tcPr>
          <w:p>
            <w:pPr>
              <w:pStyle w:val="nTable"/>
              <w:spacing w:after="40"/>
              <w:rPr>
                <w:snapToGrid w:val="0"/>
              </w:rPr>
            </w:pPr>
            <w:r>
              <w:rPr>
                <w:snapToGrid w:val="0"/>
              </w:rPr>
              <w:t>2 Apr 2008</w:t>
            </w:r>
          </w:p>
        </w:tc>
        <w:tc>
          <w:tcPr>
            <w:tcW w:w="2552"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Legal Profession Act 2008 </w:t>
            </w:r>
            <w:r>
              <w:rPr>
                <w:snapToGrid w:val="0"/>
              </w:rPr>
              <w:t>s. 703</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Security and Related Activities (Control) Act 1996</w:t>
            </w:r>
            <w:r>
              <w:rPr>
                <w:b/>
                <w:bCs/>
              </w:rPr>
              <w:t xml:space="preserve"> as at 19 Mar 2010</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iCs/>
                <w:snapToGrid w:val="0"/>
              </w:rPr>
              <w:lastRenderedPageBreak/>
              <w:t>Statutes (Repeals and Minor Amendments) Act 2011</w:t>
            </w:r>
            <w:r>
              <w:rPr>
                <w:iCs/>
                <w:snapToGrid w:val="0"/>
              </w:rPr>
              <w:t xml:space="preserve"> s. 15</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c>
          <w:tcPr>
            <w:tcW w:w="2268" w:type="dxa"/>
            <w:tcBorders>
              <w:top w:val="nil"/>
              <w:bottom w:val="nil"/>
            </w:tcBorders>
          </w:tcPr>
          <w:p>
            <w:pPr>
              <w:pStyle w:val="nTable"/>
              <w:spacing w:after="40"/>
              <w:rPr>
                <w:i/>
                <w:iCs/>
                <w:snapToGrid w:val="0"/>
              </w:rPr>
            </w:pPr>
            <w:r>
              <w:rPr>
                <w:i/>
              </w:rPr>
              <w:t>Legal Profession Uniform Law Application Act 2022</w:t>
            </w:r>
            <w:r>
              <w:t xml:space="preserve"> s. 424</w:t>
            </w:r>
          </w:p>
        </w:tc>
        <w:tc>
          <w:tcPr>
            <w:tcW w:w="1134" w:type="dxa"/>
            <w:tcBorders>
              <w:top w:val="nil"/>
              <w:bottom w:val="nil"/>
            </w:tcBorders>
          </w:tcPr>
          <w:p>
            <w:pPr>
              <w:pStyle w:val="nTable"/>
              <w:spacing w:after="40"/>
              <w:rPr>
                <w:snapToGrid w:val="0"/>
              </w:rPr>
            </w:pPr>
            <w:r>
              <w:t>9 of 2022</w:t>
            </w:r>
          </w:p>
        </w:tc>
        <w:tc>
          <w:tcPr>
            <w:tcW w:w="1134" w:type="dxa"/>
            <w:tcBorders>
              <w:top w:val="nil"/>
              <w:bottom w:val="nil"/>
            </w:tcBorders>
          </w:tcPr>
          <w:p>
            <w:pPr>
              <w:pStyle w:val="nTable"/>
              <w:spacing w:after="40"/>
              <w:rPr>
                <w:snapToGrid w:val="0"/>
              </w:rPr>
            </w:pPr>
            <w:r>
              <w:t>14 Apr 2022</w:t>
            </w:r>
          </w:p>
        </w:tc>
        <w:tc>
          <w:tcPr>
            <w:tcW w:w="2552" w:type="dxa"/>
            <w:tcBorders>
              <w:top w:val="nil"/>
              <w:bottom w:val="nil"/>
            </w:tcBorders>
          </w:tcPr>
          <w:p>
            <w:pPr>
              <w:pStyle w:val="nTable"/>
              <w:spacing w:after="40"/>
              <w:rPr>
                <w:snapToGrid w:val="0"/>
              </w:rPr>
            </w:pPr>
            <w:r>
              <w:rPr>
                <w:snapToGrid w:val="0"/>
              </w:rPr>
              <w:t>1 Jul 2022 (see s. 2(c) and SL 2022/113 cl. 2)</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pPr>
            <w:r>
              <w:rPr>
                <w:i/>
              </w:rPr>
              <w:t>Directors’ Liability Reform Act 2023</w:t>
            </w:r>
            <w:r>
              <w:t xml:space="preserve"> Pt. 3 Div. 56</w:t>
            </w:r>
          </w:p>
        </w:tc>
        <w:tc>
          <w:tcPr>
            <w:tcW w:w="1134" w:type="dxa"/>
            <w:tcBorders>
              <w:bottom w:val="single" w:sz="4" w:space="0" w:color="auto"/>
            </w:tcBorders>
          </w:tcPr>
          <w:p>
            <w:pPr>
              <w:pStyle w:val="nTable"/>
              <w:spacing w:after="40"/>
            </w:pPr>
            <w:r>
              <w:t>9 of 2023</w:t>
            </w:r>
          </w:p>
        </w:tc>
        <w:tc>
          <w:tcPr>
            <w:tcW w:w="1134" w:type="dxa"/>
            <w:tcBorders>
              <w:bottom w:val="single" w:sz="4" w:space="0" w:color="auto"/>
            </w:tcBorders>
          </w:tcPr>
          <w:p>
            <w:pPr>
              <w:pStyle w:val="nTable"/>
              <w:spacing w:after="40"/>
            </w:pPr>
            <w:r>
              <w:t>4 Apr 2023</w:t>
            </w:r>
          </w:p>
        </w:tc>
        <w:tc>
          <w:tcPr>
            <w:tcW w:w="2552" w:type="dxa"/>
            <w:tcBorders>
              <w:bottom w:val="single" w:sz="4" w:space="0" w:color="auto"/>
            </w:tcBorders>
          </w:tcPr>
          <w:p>
            <w:pPr>
              <w:pStyle w:val="nTable"/>
              <w:spacing w:after="40"/>
              <w:rPr>
                <w:snapToGrid w:val="0"/>
              </w:rPr>
            </w:pPr>
            <w:r>
              <w:rPr>
                <w:snapToGrid w:val="0"/>
              </w:rPr>
              <w:t>5 Apr 2023 (see s. 2(j))</w:t>
            </w:r>
          </w:p>
        </w:tc>
      </w:tr>
    </w:tbl>
    <w:p>
      <w:pPr>
        <w:pStyle w:val="nHeading3"/>
      </w:pPr>
      <w:bookmarkStart w:id="334" w:name="_Toc131515007"/>
      <w:r>
        <w:t>Other notes</w:t>
      </w:r>
      <w:bookmarkEnd w:id="334"/>
    </w:p>
    <w:p>
      <w:pPr>
        <w:pStyle w:val="nNote"/>
        <w:spacing w:before="160"/>
        <w:ind w:left="360" w:hanging="3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47 was deleted by the </w:t>
      </w:r>
      <w:r>
        <w:rPr>
          <w:i/>
          <w:iCs/>
          <w:snapToGrid w:val="0"/>
        </w:rPr>
        <w:t>Criminal Law and Evidence Amendment Act 2008</w:t>
      </w:r>
      <w:r>
        <w:rPr>
          <w:snapToGrid w:val="0"/>
        </w:rPr>
        <w:t xml:space="preserve"> s. 77(13).</w:t>
      </w:r>
    </w:p>
    <w:p>
      <w:pPr>
        <w:pStyle w:val="nNote"/>
        <w:tabs>
          <w:tab w:val="left" w:pos="0"/>
        </w:tabs>
        <w:spacing w:before="160"/>
        <w:ind w:left="360" w:hanging="3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tabs>
          <w:tab w:val="left" w:pos="0"/>
        </w:tabs>
        <w:spacing w:before="160"/>
        <w:ind w:left="360" w:hanging="360"/>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BlankOpen"/>
      </w:pP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BlankClose"/>
      </w:pPr>
    </w:p>
    <w:p>
      <w:pPr>
        <w:pStyle w:val="nNote"/>
        <w:keepNext/>
        <w:keepLines/>
        <w:rPr>
          <w:snapToGrid w:val="0"/>
        </w:rPr>
      </w:pPr>
      <w:r>
        <w:rPr>
          <w:snapToGrid w:val="0"/>
          <w:vertAlign w:val="superscript"/>
        </w:rPr>
        <w:t>4</w:t>
      </w:r>
      <w:r>
        <w:rPr>
          <w:snapToGrid w:val="0"/>
        </w:rPr>
        <w:tab/>
        <w:t xml:space="preserve">The </w:t>
      </w:r>
      <w:r>
        <w:rPr>
          <w:i/>
          <w:snapToGrid w:val="0"/>
        </w:rPr>
        <w:t>Standardisation of Formatting Act 2010</w:t>
      </w:r>
      <w:r>
        <w:rPr>
          <w:snapToGrid w:val="0"/>
        </w:rPr>
        <w:t xml:space="preserve"> s. 4, the amendment to the </w:t>
      </w:r>
      <w:r>
        <w:rPr>
          <w:i/>
          <w:snapToGrid w:val="0"/>
        </w:rPr>
        <w:t>Security and Related Activities (Control) Act 1996</w:t>
      </w:r>
      <w:r>
        <w:rPr>
          <w:snapToGrid w:val="0"/>
        </w:rPr>
        <w:t xml:space="preserve"> Schedule 1, had not come into operation when it was deleted by the </w:t>
      </w:r>
      <w:r>
        <w:rPr>
          <w:i/>
          <w:snapToGrid w:val="0"/>
        </w:rPr>
        <w:t>Statutes (Repeals and Minor Amendments) Act 2014</w:t>
      </w:r>
      <w:r>
        <w:rPr>
          <w:snapToGrid w:val="0"/>
        </w:rPr>
        <w:t xml:space="preserve"> s. 39(2)(c).</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336" w:name="_Toc100319524"/>
      <w:bookmarkStart w:id="337" w:name="_Toc100319745"/>
      <w:bookmarkStart w:id="338" w:name="_Toc100566572"/>
      <w:bookmarkStart w:id="339" w:name="_Toc107324638"/>
      <w:bookmarkStart w:id="340" w:name="_Toc107495586"/>
      <w:bookmarkStart w:id="341" w:name="_Toc131511458"/>
      <w:bookmarkStart w:id="342" w:name="_Toc131511696"/>
      <w:bookmarkStart w:id="343" w:name="_Toc131515008"/>
      <w:r>
        <w:rPr>
          <w:sz w:val="28"/>
        </w:rPr>
        <w:lastRenderedPageBreak/>
        <w:t>Defined terms</w:t>
      </w:r>
      <w:bookmarkEnd w:id="336"/>
      <w:bookmarkEnd w:id="337"/>
      <w:bookmarkEnd w:id="338"/>
      <w:bookmarkEnd w:id="339"/>
      <w:bookmarkEnd w:id="340"/>
      <w:bookmarkEnd w:id="341"/>
      <w:bookmarkEnd w:id="342"/>
      <w:bookmarkEnd w:id="3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90A(4)</w:t>
      </w:r>
    </w:p>
    <w:p>
      <w:pPr>
        <w:pStyle w:val="DefinedTerms"/>
      </w:pPr>
      <w:r>
        <w:t>agent’s licence</w:t>
      </w:r>
      <w:r>
        <w:tab/>
        <w:t>3</w:t>
      </w:r>
    </w:p>
    <w:p>
      <w:pPr>
        <w:pStyle w:val="DefinedTerms"/>
      </w:pPr>
      <w:r>
        <w:t>approved</w:t>
      </w:r>
      <w:r>
        <w:tab/>
        <w:t>3</w:t>
      </w:r>
    </w:p>
    <w:p>
      <w:pPr>
        <w:pStyle w:val="DefinedTerms"/>
      </w:pPr>
      <w:r>
        <w:t>class</w:t>
      </w:r>
      <w:r>
        <w:tab/>
        <w:t>3</w:t>
      </w:r>
    </w:p>
    <w:p>
      <w:pPr>
        <w:pStyle w:val="DefinedTerms"/>
      </w:pPr>
      <w:r>
        <w:t>Commissioner</w:t>
      </w:r>
      <w:r>
        <w:tab/>
        <w:t>3</w:t>
      </w:r>
    </w:p>
    <w:p>
      <w:pPr>
        <w:pStyle w:val="DefinedTerms"/>
      </w:pPr>
      <w:r>
        <w:t>compliance officer</w:t>
      </w:r>
      <w:r>
        <w:tab/>
        <w:t>3</w:t>
      </w:r>
    </w:p>
    <w:p>
      <w:pPr>
        <w:pStyle w:val="DefinedTerms"/>
      </w:pPr>
      <w:r>
        <w:t>court</w:t>
      </w:r>
      <w:r>
        <w:tab/>
        <w:t>3</w:t>
      </w:r>
    </w:p>
    <w:p>
      <w:pPr>
        <w:pStyle w:val="DefinedTerms"/>
      </w:pPr>
      <w:r>
        <w:t>crowd control agent</w:t>
      </w:r>
      <w:r>
        <w:tab/>
        <w:t>3</w:t>
      </w:r>
    </w:p>
    <w:p>
      <w:pPr>
        <w:pStyle w:val="DefinedTerms"/>
      </w:pPr>
      <w:r>
        <w:t>crowd control agent’s licence</w:t>
      </w:r>
      <w:r>
        <w:tab/>
        <w:t>3</w:t>
      </w:r>
    </w:p>
    <w:p>
      <w:pPr>
        <w:pStyle w:val="DefinedTerms"/>
      </w:pPr>
      <w:r>
        <w:t>crowd controller</w:t>
      </w:r>
      <w:r>
        <w:tab/>
        <w:t>3</w:t>
      </w:r>
    </w:p>
    <w:p>
      <w:pPr>
        <w:pStyle w:val="DefinedTerms"/>
      </w:pPr>
      <w:r>
        <w:t>crowd controller’s licence</w:t>
      </w:r>
      <w:r>
        <w:tab/>
        <w:t>3</w:t>
      </w:r>
    </w:p>
    <w:p>
      <w:pPr>
        <w:pStyle w:val="DefinedTerms"/>
      </w:pPr>
      <w:r>
        <w:t>Department</w:t>
      </w:r>
      <w:r>
        <w:tab/>
        <w:t>3</w:t>
      </w:r>
    </w:p>
    <w:p>
      <w:pPr>
        <w:pStyle w:val="DefinedTerms"/>
      </w:pPr>
      <w:r>
        <w:t>designated person</w:t>
      </w:r>
      <w:r>
        <w:tab/>
        <w:t>88(1)</w:t>
      </w:r>
    </w:p>
    <w:p>
      <w:pPr>
        <w:pStyle w:val="DefinedTerms"/>
      </w:pPr>
      <w:r>
        <w:t>disqualifying offence</w:t>
      </w:r>
      <w:r>
        <w:tab/>
        <w:t>3</w:t>
      </w:r>
    </w:p>
    <w:p>
      <w:pPr>
        <w:pStyle w:val="DefinedTerms"/>
      </w:pPr>
      <w:r>
        <w:t>employ</w:t>
      </w:r>
      <w:r>
        <w:tab/>
        <w:t>79A(1)</w:t>
      </w:r>
    </w:p>
    <w:p>
      <w:pPr>
        <w:pStyle w:val="DefinedTerms"/>
      </w:pPr>
      <w:r>
        <w:t>finding of guilt</w:t>
      </w:r>
      <w:r>
        <w:tab/>
        <w:t>3</w:t>
      </w:r>
    </w:p>
    <w:p>
      <w:pPr>
        <w:pStyle w:val="DefinedTerms"/>
      </w:pPr>
      <w:r>
        <w:t>firearm</w:t>
      </w:r>
      <w:r>
        <w:tab/>
        <w:t>3</w:t>
      </w:r>
    </w:p>
    <w:p>
      <w:pPr>
        <w:pStyle w:val="DefinedTerms"/>
      </w:pPr>
      <w:r>
        <w:t>identity card</w:t>
      </w:r>
      <w:r>
        <w:tab/>
        <w:t>3</w:t>
      </w:r>
    </w:p>
    <w:p>
      <w:pPr>
        <w:pStyle w:val="DefinedTerms"/>
      </w:pPr>
      <w:r>
        <w:t>inquiry agent</w:t>
      </w:r>
      <w:r>
        <w:tab/>
        <w:t>3</w:t>
      </w:r>
    </w:p>
    <w:p>
      <w:pPr>
        <w:pStyle w:val="DefinedTerms"/>
      </w:pPr>
      <w:r>
        <w:t>inquiry agent’s licence</w:t>
      </w:r>
      <w:r>
        <w:tab/>
        <w:t>3</w:t>
      </w:r>
    </w:p>
    <w:p>
      <w:pPr>
        <w:pStyle w:val="DefinedTerms"/>
      </w:pPr>
      <w:r>
        <w:t>investigator</w:t>
      </w:r>
      <w:r>
        <w:tab/>
        <w:t>3</w:t>
      </w:r>
    </w:p>
    <w:p>
      <w:pPr>
        <w:pStyle w:val="DefinedTerms"/>
      </w:pPr>
      <w:r>
        <w:t>investigator’s licence</w:t>
      </w:r>
      <w:r>
        <w:tab/>
        <w:t>3</w:t>
      </w:r>
    </w:p>
    <w:p>
      <w:pPr>
        <w:pStyle w:val="DefinedTerms"/>
      </w:pPr>
      <w:r>
        <w:t>licence</w:t>
      </w:r>
      <w:r>
        <w:tab/>
        <w:t>3</w:t>
      </w:r>
    </w:p>
    <w:p>
      <w:pPr>
        <w:pStyle w:val="DefinedTerms"/>
      </w:pPr>
      <w:r>
        <w:t>licensed premises</w:t>
      </w:r>
      <w:r>
        <w:tab/>
        <w:t>35(2)</w:t>
      </w:r>
    </w:p>
    <w:p>
      <w:pPr>
        <w:pStyle w:val="DefinedTerms"/>
      </w:pPr>
      <w:r>
        <w:t>licensee</w:t>
      </w:r>
      <w:r>
        <w:tab/>
        <w:t>3, 66A, 79B</w:t>
      </w:r>
    </w:p>
    <w:p>
      <w:pPr>
        <w:pStyle w:val="DefinedTerms"/>
      </w:pPr>
      <w:r>
        <w:t>licensing officer</w:t>
      </w:r>
      <w:r>
        <w:tab/>
        <w:t>3</w:t>
      </w:r>
    </w:p>
    <w:p>
      <w:pPr>
        <w:pStyle w:val="DefinedTerms"/>
      </w:pPr>
      <w:r>
        <w:t>officer</w:t>
      </w:r>
      <w:r>
        <w:tab/>
        <w:t>3</w:t>
      </w:r>
    </w:p>
    <w:p>
      <w:pPr>
        <w:pStyle w:val="DefinedTerms"/>
      </w:pPr>
      <w:r>
        <w:t>person aggrieved</w:t>
      </w:r>
      <w:r>
        <w:tab/>
        <w:t>72(2)</w:t>
      </w:r>
    </w:p>
    <w:p>
      <w:pPr>
        <w:pStyle w:val="DefinedTerms"/>
      </w:pPr>
      <w:r>
        <w:t>police force</w:t>
      </w:r>
      <w:r>
        <w:tab/>
        <w:t>3</w:t>
      </w:r>
    </w:p>
    <w:p>
      <w:pPr>
        <w:pStyle w:val="DefinedTerms"/>
      </w:pPr>
      <w:r>
        <w:t>possession</w:t>
      </w:r>
      <w:r>
        <w:tab/>
        <w:t>22</w:t>
      </w:r>
    </w:p>
    <w:p>
      <w:pPr>
        <w:pStyle w:val="DefinedTerms"/>
      </w:pPr>
      <w:r>
        <w:t>prohibited person</w:t>
      </w:r>
      <w:r>
        <w:tab/>
        <w:t>3</w:t>
      </w:r>
    </w:p>
    <w:p>
      <w:pPr>
        <w:pStyle w:val="DefinedTerms"/>
      </w:pPr>
      <w:r>
        <w:t>public officer</w:t>
      </w:r>
      <w:r>
        <w:tab/>
        <w:t>5(3)</w:t>
      </w:r>
    </w:p>
    <w:p>
      <w:pPr>
        <w:pStyle w:val="DefinedTerms"/>
      </w:pPr>
      <w:r>
        <w:t>relevant applicant</w:t>
      </w:r>
      <w:r>
        <w:tab/>
        <w:t>47(4)</w:t>
      </w:r>
    </w:p>
    <w:p>
      <w:pPr>
        <w:pStyle w:val="DefinedTerms"/>
      </w:pPr>
      <w:r>
        <w:t>relevant body</w:t>
      </w:r>
      <w:r>
        <w:tab/>
        <w:t>3</w:t>
      </w:r>
    </w:p>
    <w:p>
      <w:pPr>
        <w:pStyle w:val="DefinedTerms"/>
      </w:pPr>
      <w:r>
        <w:t>relevant conduct</w:t>
      </w:r>
      <w:r>
        <w:tab/>
        <w:t>3</w:t>
      </w:r>
    </w:p>
    <w:p>
      <w:pPr>
        <w:pStyle w:val="DefinedTerms"/>
      </w:pPr>
      <w:r>
        <w:t>relevant person</w:t>
      </w:r>
      <w:r>
        <w:tab/>
        <w:t>68A(1)</w:t>
      </w:r>
    </w:p>
    <w:p>
      <w:pPr>
        <w:pStyle w:val="DefinedTerms"/>
      </w:pPr>
      <w:r>
        <w:t>remuneration</w:t>
      </w:r>
      <w:r>
        <w:tab/>
        <w:t>3</w:t>
      </w:r>
    </w:p>
    <w:p>
      <w:pPr>
        <w:pStyle w:val="DefinedTerms"/>
      </w:pPr>
      <w:r>
        <w:t>reviewable decision</w:t>
      </w:r>
      <w:r>
        <w:tab/>
        <w:t>72(2)</w:t>
      </w:r>
    </w:p>
    <w:p>
      <w:pPr>
        <w:pStyle w:val="DefinedTerms"/>
      </w:pPr>
      <w:r>
        <w:t>security agent</w:t>
      </w:r>
      <w:r>
        <w:tab/>
        <w:t>3</w:t>
      </w:r>
    </w:p>
    <w:p>
      <w:pPr>
        <w:pStyle w:val="DefinedTerms"/>
      </w:pPr>
      <w:r>
        <w:t>security agent’s licence</w:t>
      </w:r>
      <w:r>
        <w:tab/>
        <w:t>3</w:t>
      </w:r>
    </w:p>
    <w:p>
      <w:pPr>
        <w:pStyle w:val="DefinedTerms"/>
      </w:pPr>
      <w:r>
        <w:lastRenderedPageBreak/>
        <w:t>security bodyguard</w:t>
      </w:r>
      <w:r>
        <w:tab/>
        <w:t>3</w:t>
      </w:r>
    </w:p>
    <w:p>
      <w:pPr>
        <w:pStyle w:val="DefinedTerms"/>
      </w:pPr>
      <w:r>
        <w:t>security bodyguard’s licence</w:t>
      </w:r>
      <w:r>
        <w:tab/>
        <w:t>3</w:t>
      </w:r>
    </w:p>
    <w:p>
      <w:pPr>
        <w:pStyle w:val="DefinedTerms"/>
      </w:pPr>
      <w:r>
        <w:t>security consultant</w:t>
      </w:r>
      <w:r>
        <w:tab/>
        <w:t>3</w:t>
      </w:r>
    </w:p>
    <w:p>
      <w:pPr>
        <w:pStyle w:val="DefinedTerms"/>
      </w:pPr>
      <w:r>
        <w:t>security consultant’s licence</w:t>
      </w:r>
      <w:r>
        <w:tab/>
        <w:t>3</w:t>
      </w:r>
    </w:p>
    <w:p>
      <w:pPr>
        <w:pStyle w:val="DefinedTerms"/>
      </w:pPr>
      <w:r>
        <w:t>security installer</w:t>
      </w:r>
      <w:r>
        <w:tab/>
        <w:t>3</w:t>
      </w:r>
    </w:p>
    <w:p>
      <w:pPr>
        <w:pStyle w:val="DefinedTerms"/>
      </w:pPr>
      <w:r>
        <w:t>security installer’s licence</w:t>
      </w:r>
      <w:r>
        <w:tab/>
        <w:t>3</w:t>
      </w:r>
    </w:p>
    <w:p>
      <w:pPr>
        <w:pStyle w:val="DefinedTerms"/>
      </w:pPr>
      <w:r>
        <w:t>security officer</w:t>
      </w:r>
      <w:r>
        <w:tab/>
        <w:t>3</w:t>
      </w:r>
    </w:p>
    <w:p>
      <w:pPr>
        <w:pStyle w:val="DefinedTerms"/>
      </w:pPr>
      <w:r>
        <w:t>security officer’s licence</w:t>
      </w:r>
      <w:r>
        <w:tab/>
        <w:t>3</w:t>
      </w:r>
    </w:p>
    <w:p>
      <w:pPr>
        <w:pStyle w:val="DefinedTerms"/>
      </w:pPr>
      <w:r>
        <w:t>supplies</w:t>
      </w:r>
      <w:r>
        <w:tab/>
        <w:t>3</w:t>
      </w:r>
    </w:p>
    <w:p>
      <w:pPr>
        <w:pStyle w:val="DefinedTerms"/>
      </w:pPr>
      <w:r>
        <w:t>temporary licence</w:t>
      </w:r>
      <w:r>
        <w:tab/>
        <w:t>3, 42A(1), 42B(1)</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5" w:name="Compilation"/>
    <w:bookmarkEnd w:id="3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4" w:name="DefinedTerms"/>
    <w:bookmarkEnd w:id="34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5" w:name="Coversheet"/>
    <w:bookmarkEnd w:id="3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2CCE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7CD2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E2DB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223C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CB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2D8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4B0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BE6E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948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A633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AC2B0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35116"/>
    <w:docVar w:name="WAFER_20140131143300" w:val="RemoveTocBookmarks,RemoveUnusedBookmarks,RemoveLanguageTags,UsedStyles,ResetPageSize,UpdateArrangement"/>
    <w:docVar w:name="WAFER_20140131143300_GUID" w:val="41c61e2f-f9e4-4594-9822-616618e91c7f"/>
    <w:docVar w:name="WAFER_20140131150127" w:val="RemoveTocBookmarks,RunningHeaders"/>
    <w:docVar w:name="WAFER_20140131150127_GUID" w:val="0d2203ee-9f65-4af3-80fc-6702e43398d9"/>
    <w:docVar w:name="WAFER_20150710153003" w:val="ResetPageSize,UpdateArrangement,UpdateNTable"/>
    <w:docVar w:name="WAFER_20150710153003_GUID" w:val="8c6800fe-b73d-480d-b1c8-fc95f1025329"/>
    <w:docVar w:name="WAFER_20151109160216" w:val="UpdateStyles,UsedStyles"/>
    <w:docVar w:name="WAFER_20151109160216_GUID" w:val="e5d5bacf-781b-469d-86f5-ba794ef35c5a"/>
    <w:docVar w:name="WAFER_20151109160225" w:val="UpdateStyles,UsedStyles"/>
    <w:docVar w:name="WAFER_20151109160225_GUID" w:val="6ef94352-75a4-4ea3-9b56-a26bab6ccd20"/>
    <w:docVar w:name="WAFER_20220408135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35116_GUID" w:val="b1c17b1a-e302-4147-baa8-dfca8d1437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18497</Words>
  <Characters>86941</Characters>
  <Application>Microsoft Office Word</Application>
  <DocSecurity>0</DocSecurity>
  <Lines>2415</Lines>
  <Paragraphs>1597</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103841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1996 - 02-h0-00</dc:title>
  <dc:subject/>
  <dc:creator/>
  <cp:keywords/>
  <dc:description/>
  <cp:lastModifiedBy>Master Repository Process</cp:lastModifiedBy>
  <cp:revision>4</cp:revision>
  <cp:lastPrinted>2010-03-12T07:51:00Z</cp:lastPrinted>
  <dcterms:created xsi:type="dcterms:W3CDTF">2023-04-05T04:29:00Z</dcterms:created>
  <dcterms:modified xsi:type="dcterms:W3CDTF">2023-04-05T04:29:00Z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DocumentType">
    <vt:lpwstr>Act</vt:lpwstr>
  </property>
  <property fmtid="{D5CDD505-2E9C-101B-9397-08002B2CF9AE}" pid="4" name="OwlsUID">
    <vt:i4>739</vt:i4>
  </property>
  <property fmtid="{D5CDD505-2E9C-101B-9397-08002B2CF9AE}" pid="5" name="ReprintNo">
    <vt:lpwstr>2</vt:lpwstr>
  </property>
  <property fmtid="{D5CDD505-2E9C-101B-9397-08002B2CF9AE}" pid="6" name="AsAtDate">
    <vt:lpwstr>05 Apr 2023</vt:lpwstr>
  </property>
  <property fmtid="{D5CDD505-2E9C-101B-9397-08002B2CF9AE}" pid="7" name="Suffix">
    <vt:lpwstr>02-h0-00</vt:lpwstr>
  </property>
  <property fmtid="{D5CDD505-2E9C-101B-9397-08002B2CF9AE}" pid="8" name="CommencementDate">
    <vt:lpwstr>20230405</vt:lpwstr>
  </property>
</Properties>
</file>