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Co-ordination Act 1966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_Toc131511400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_Toc131511401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_Toc131511402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_Toc131511403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read subject to Commonwealth Constitution</w:t>
      </w:r>
      <w:r>
        <w:tab/>
      </w:r>
      <w:r>
        <w:fldChar w:fldCharType="begin"/>
      </w:r>
      <w:r>
        <w:instrText xml:space="preserve"> PAGEREF _Toc131511404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 — General administration</w:t>
      </w:r>
    </w:p>
    <w:p>
      <w:pPr>
        <w:pStyle w:val="TOC8"/>
        <w:rPr>
          <w:rFonts w:asciiTheme="minorHAnsi" w:eastAsiaTheme="minorEastAsia" w:hAnsiTheme="minorHAnsi" w:cstheme="minorBidi"/>
          <w:szCs w:val="22"/>
        </w:rPr>
      </w:pPr>
      <w:r>
        <w:t>6.</w:t>
      </w:r>
      <w:r>
        <w:tab/>
        <w:t>Transport Co</w:t>
      </w:r>
      <w:r>
        <w:noBreakHyphen/>
        <w:t>ordination Ministerial Body</w:t>
      </w:r>
      <w:r>
        <w:tab/>
      </w:r>
      <w:r>
        <w:fldChar w:fldCharType="begin"/>
      </w:r>
      <w:r>
        <w:instrText xml:space="preserve"> PAGEREF _Toc131511407 \h </w:instrText>
      </w:r>
      <w:r>
        <w:fldChar w:fldCharType="separate"/>
      </w:r>
      <w:r>
        <w:t>6</w:t>
      </w:r>
      <w:r>
        <w:fldChar w:fldCharType="end"/>
      </w:r>
    </w:p>
    <w:p>
      <w:pPr>
        <w:pStyle w:val="TOC8"/>
        <w:rPr>
          <w:rFonts w:asciiTheme="minorHAnsi" w:eastAsiaTheme="minorEastAsia" w:hAnsiTheme="minorHAnsi" w:cstheme="minorBidi"/>
          <w:szCs w:val="22"/>
        </w:rPr>
      </w:pPr>
      <w:r>
        <w:t>6A.</w:t>
      </w:r>
      <w:r>
        <w:tab/>
        <w:t>Purpose and nature of Ministerial Body</w:t>
      </w:r>
      <w:r>
        <w:tab/>
      </w:r>
      <w:r>
        <w:fldChar w:fldCharType="begin"/>
      </w:r>
      <w:r>
        <w:instrText xml:space="preserve"> PAGEREF _Toc131511408 \h </w:instrText>
      </w:r>
      <w:r>
        <w:fldChar w:fldCharType="separate"/>
      </w:r>
      <w:r>
        <w:t>6</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_Toc131511409 \h </w:instrText>
      </w:r>
      <w:r>
        <w:fldChar w:fldCharType="separate"/>
      </w:r>
      <w:r>
        <w:t>6</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Minister may join etc. body with objects related to transport etc.</w:t>
      </w:r>
      <w:r>
        <w:tab/>
      </w:r>
      <w:r>
        <w:fldChar w:fldCharType="begin"/>
      </w:r>
      <w:r>
        <w:instrText xml:space="preserve"> PAGEREF _Toc131511410 \h </w:instrText>
      </w:r>
      <w:r>
        <w:fldChar w:fldCharType="separate"/>
      </w:r>
      <w:r>
        <w:t>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Transport Strategy Committees</w:t>
      </w:r>
      <w:r>
        <w:tab/>
      </w:r>
      <w:r>
        <w:fldChar w:fldCharType="begin"/>
      </w:r>
      <w:r>
        <w:instrText xml:space="preserve"> PAGEREF _Toc131511411 \h </w:instrText>
      </w:r>
      <w:r>
        <w:fldChar w:fldCharType="separate"/>
      </w:r>
      <w:r>
        <w:t>9</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Unlawful disclosure of information</w:t>
      </w:r>
      <w:r>
        <w:tab/>
      </w:r>
      <w:r>
        <w:fldChar w:fldCharType="begin"/>
      </w:r>
      <w:r>
        <w:instrText xml:space="preserve"> PAGEREF _Toc131511412 \h </w:instrText>
      </w:r>
      <w:r>
        <w:fldChar w:fldCharType="separate"/>
      </w:r>
      <w:r>
        <w:t>10</w:t>
      </w:r>
      <w:r>
        <w:fldChar w:fldCharType="end"/>
      </w:r>
    </w:p>
    <w:p>
      <w:pPr>
        <w:pStyle w:val="TOC8"/>
        <w:rPr>
          <w:rFonts w:asciiTheme="minorHAnsi" w:eastAsiaTheme="minorEastAsia" w:hAnsiTheme="minorHAnsi" w:cstheme="minorBidi"/>
          <w:szCs w:val="22"/>
        </w:rPr>
      </w:pPr>
      <w:r>
        <w:t>8.</w:t>
      </w:r>
      <w:r>
        <w:tab/>
        <w:t>Director General may use staff of other bodies</w:t>
      </w:r>
      <w:r>
        <w:tab/>
      </w:r>
      <w:r>
        <w:fldChar w:fldCharType="begin"/>
      </w:r>
      <w:r>
        <w:instrText xml:space="preserve"> PAGEREF _Toc131511413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_Toc131511414 \h </w:instrText>
      </w:r>
      <w:r>
        <w:fldChar w:fldCharType="separate"/>
      </w:r>
      <w:r>
        <w:t>11</w:t>
      </w:r>
      <w:r>
        <w:fldChar w:fldCharType="end"/>
      </w:r>
    </w:p>
    <w:p>
      <w:pPr>
        <w:pStyle w:val="TOC8"/>
        <w:rPr>
          <w:rFonts w:asciiTheme="minorHAnsi" w:eastAsiaTheme="minorEastAsia" w:hAnsiTheme="minorHAnsi" w:cstheme="minorBidi"/>
          <w:szCs w:val="22"/>
        </w:rPr>
      </w:pPr>
      <w:r>
        <w:t>10.</w:t>
      </w:r>
      <w:r>
        <w:tab/>
        <w:t>Power to borrow</w:t>
      </w:r>
      <w:r>
        <w:tab/>
      </w:r>
      <w:r>
        <w:fldChar w:fldCharType="begin"/>
      </w:r>
      <w:r>
        <w:instrText xml:space="preserve"> PAGEREF _Toc131511415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Minister</w:t>
      </w:r>
      <w:r>
        <w:tab/>
      </w:r>
      <w:r>
        <w:fldChar w:fldCharType="begin"/>
      </w:r>
      <w:r>
        <w:instrText xml:space="preserve"> PAGEREF _Toc131511416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Particular functions</w:t>
      </w:r>
    </w:p>
    <w:p>
      <w:pPr>
        <w:pStyle w:val="TOC8"/>
        <w:rPr>
          <w:rFonts w:asciiTheme="minorHAnsi" w:eastAsiaTheme="minorEastAsia" w:hAnsiTheme="minorHAnsi" w:cstheme="minorBidi"/>
          <w:szCs w:val="22"/>
        </w:rPr>
      </w:pPr>
      <w:r>
        <w:t>15B</w:t>
      </w:r>
      <w:r>
        <w:rPr>
          <w:snapToGrid w:val="0"/>
        </w:rPr>
        <w:t>.</w:t>
      </w:r>
      <w:r>
        <w:rPr>
          <w:snapToGrid w:val="0"/>
        </w:rPr>
        <w:tab/>
        <w:t>Functions of Director General</w:t>
      </w:r>
      <w:r>
        <w:tab/>
      </w:r>
      <w:r>
        <w:fldChar w:fldCharType="begin"/>
      </w:r>
      <w:r>
        <w:instrText xml:space="preserve"> PAGEREF _Toc131511418 \h </w:instrText>
      </w:r>
      <w:r>
        <w:fldChar w:fldCharType="separate"/>
      </w:r>
      <w:r>
        <w:t>13</w:t>
      </w:r>
      <w:r>
        <w:fldChar w:fldCharType="end"/>
      </w:r>
    </w:p>
    <w:p>
      <w:pPr>
        <w:pStyle w:val="TOC8"/>
        <w:rPr>
          <w:rFonts w:asciiTheme="minorHAnsi" w:eastAsiaTheme="minorEastAsia" w:hAnsiTheme="minorHAnsi" w:cstheme="minorBidi"/>
          <w:szCs w:val="22"/>
        </w:rPr>
      </w:pPr>
      <w:r>
        <w:t>15C.</w:t>
      </w:r>
      <w:r>
        <w:tab/>
        <w:t>Minister may provide etc. facilities for movement of vehicles</w:t>
      </w:r>
      <w:r>
        <w:tab/>
      </w:r>
      <w:r>
        <w:fldChar w:fldCharType="begin"/>
      </w:r>
      <w:r>
        <w:instrText xml:space="preserve"> PAGEREF _Toc131511419 \h </w:instrText>
      </w:r>
      <w:r>
        <w:fldChar w:fldCharType="separate"/>
      </w:r>
      <w:r>
        <w:t>14</w:t>
      </w:r>
      <w:r>
        <w:fldChar w:fldCharType="end"/>
      </w:r>
    </w:p>
    <w:p>
      <w:pPr>
        <w:pStyle w:val="TOC8"/>
        <w:rPr>
          <w:rFonts w:asciiTheme="minorHAnsi" w:eastAsiaTheme="minorEastAsia" w:hAnsiTheme="minorHAnsi" w:cstheme="minorBidi"/>
          <w:szCs w:val="22"/>
        </w:rPr>
      </w:pPr>
      <w:r>
        <w:t>15D.</w:t>
      </w:r>
      <w:r>
        <w:tab/>
        <w:t>Stopping places</w:t>
      </w:r>
      <w:r>
        <w:tab/>
      </w:r>
      <w:r>
        <w:fldChar w:fldCharType="begin"/>
      </w:r>
      <w:r>
        <w:instrText xml:space="preserve"> PAGEREF _Toc131511420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Tenders, subsidies and licences</w:t>
      </w:r>
      <w:r>
        <w:tab/>
      </w:r>
      <w:r>
        <w:fldChar w:fldCharType="begin"/>
      </w:r>
      <w:r>
        <w:instrText xml:space="preserve"> PAGEREF _Toc131511421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Conditions of tender</w:t>
      </w:r>
      <w:r>
        <w:tab/>
      </w:r>
      <w:r>
        <w:fldChar w:fldCharType="begin"/>
      </w:r>
      <w:r>
        <w:instrText xml:space="preserve"> PAGEREF _Toc131511422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 General</w:t>
      </w:r>
      <w:r>
        <w:tab/>
      </w:r>
      <w:r>
        <w:fldChar w:fldCharType="begin"/>
      </w:r>
      <w:r>
        <w:instrText xml:space="preserve"> PAGEREF _Toc131511423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Construction or closure of railways</w:t>
      </w:r>
    </w:p>
    <w:p>
      <w:pPr>
        <w:pStyle w:val="TOC8"/>
        <w:rPr>
          <w:rFonts w:asciiTheme="minorHAnsi" w:eastAsiaTheme="minorEastAsia" w:hAnsiTheme="minorHAnsi" w:cstheme="minorBidi"/>
          <w:szCs w:val="22"/>
        </w:rPr>
      </w:pPr>
      <w:r>
        <w:t>18A</w:t>
      </w:r>
      <w:r>
        <w:rPr>
          <w:snapToGrid w:val="0"/>
        </w:rPr>
        <w:t>.</w:t>
      </w:r>
      <w:r>
        <w:rPr>
          <w:snapToGrid w:val="0"/>
        </w:rPr>
        <w:tab/>
        <w:t>Report by Director General</w:t>
      </w:r>
      <w:r>
        <w:tab/>
      </w:r>
      <w:r>
        <w:fldChar w:fldCharType="begin"/>
      </w:r>
      <w:r>
        <w:instrText xml:space="preserve"> PAGEREF _Toc131511425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 relating to licensing of public vehicles</w:t>
      </w:r>
    </w:p>
    <w:p>
      <w:pPr>
        <w:pStyle w:val="TOC8"/>
        <w:rPr>
          <w:rFonts w:asciiTheme="minorHAnsi" w:eastAsiaTheme="minorEastAsia" w:hAnsiTheme="minorHAnsi" w:cstheme="minorBidi"/>
          <w:szCs w:val="22"/>
        </w:rPr>
      </w:pPr>
      <w:r>
        <w:t>19</w:t>
      </w:r>
      <w:r>
        <w:rPr>
          <w:snapToGrid w:val="0"/>
        </w:rPr>
        <w:t>.</w:t>
      </w:r>
      <w:r>
        <w:rPr>
          <w:snapToGrid w:val="0"/>
        </w:rPr>
        <w:tab/>
        <w:t>Application of Part</w:t>
      </w:r>
      <w:r>
        <w:tab/>
      </w:r>
      <w:r>
        <w:fldChar w:fldCharType="begin"/>
      </w:r>
      <w:r>
        <w:instrText xml:space="preserve"> PAGEREF _Toc131511428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Vehicles operating to be licensed</w:t>
      </w:r>
      <w:r>
        <w:tab/>
      </w:r>
      <w:r>
        <w:fldChar w:fldCharType="begin"/>
      </w:r>
      <w:r>
        <w:instrText xml:space="preserve"> PAGEREF _Toc131511429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licences</w:t>
      </w:r>
      <w:r>
        <w:tab/>
      </w:r>
      <w:r>
        <w:fldChar w:fldCharType="begin"/>
      </w:r>
      <w:r>
        <w:instrText xml:space="preserve"> PAGEREF _Toc131511430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Weight of public vehicles or goods, determining</w:t>
      </w:r>
      <w:r>
        <w:tab/>
      </w:r>
      <w:r>
        <w:fldChar w:fldCharType="begin"/>
      </w:r>
      <w:r>
        <w:instrText xml:space="preserve"> PAGEREF _Toc131511431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licence</w:t>
      </w:r>
      <w:r>
        <w:tab/>
      </w:r>
      <w:r>
        <w:fldChar w:fldCharType="begin"/>
      </w:r>
      <w:r>
        <w:instrText xml:space="preserve"> PAGEREF _Toc131511432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Commercial goods vehicles</w:t>
      </w:r>
    </w:p>
    <w:p>
      <w:pPr>
        <w:pStyle w:val="TOC6"/>
        <w:tabs>
          <w:tab w:val="right" w:leader="dot" w:pos="7077"/>
        </w:tabs>
        <w:rPr>
          <w:rFonts w:asciiTheme="minorHAnsi" w:eastAsiaTheme="minorEastAsia" w:hAnsiTheme="minorHAnsi" w:cstheme="minorBidi"/>
          <w:b w:val="0"/>
          <w:sz w:val="22"/>
          <w:szCs w:val="22"/>
        </w:rPr>
      </w:pPr>
      <w:r>
        <w:t>Subdivision 1 — Licensing</w:t>
      </w:r>
    </w:p>
    <w:p>
      <w:pPr>
        <w:pStyle w:val="TOC8"/>
        <w:rPr>
          <w:rFonts w:asciiTheme="minorHAnsi" w:eastAsiaTheme="minorEastAsia" w:hAnsiTheme="minorHAnsi" w:cstheme="minorBidi"/>
          <w:szCs w:val="22"/>
        </w:rPr>
      </w:pPr>
      <w:r>
        <w:t>33</w:t>
      </w:r>
      <w:r>
        <w:rPr>
          <w:snapToGrid w:val="0"/>
        </w:rPr>
        <w:t>.</w:t>
      </w:r>
      <w:r>
        <w:rPr>
          <w:snapToGrid w:val="0"/>
        </w:rPr>
        <w:tab/>
        <w:t>Licensing vehicles, when licence not required</w:t>
      </w:r>
      <w:r>
        <w:tab/>
      </w:r>
      <w:r>
        <w:fldChar w:fldCharType="begin"/>
      </w:r>
      <w:r>
        <w:instrText xml:space="preserve"> PAGEREF _Toc131511435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Licences to be granted in some cases</w:t>
      </w:r>
      <w:r>
        <w:tab/>
      </w:r>
      <w:r>
        <w:fldChar w:fldCharType="begin"/>
      </w:r>
      <w:r>
        <w:instrText xml:space="preserve"> PAGEREF _Toc131511436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Applications for licences</w:t>
      </w:r>
      <w:r>
        <w:tab/>
      </w:r>
      <w:r>
        <w:fldChar w:fldCharType="begin"/>
      </w:r>
      <w:r>
        <w:instrText xml:space="preserve"> PAGEREF _Toc131511437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Matters Minister may or must consider before deciding applications</w:t>
      </w:r>
      <w:r>
        <w:tab/>
      </w:r>
      <w:r>
        <w:fldChar w:fldCharType="begin"/>
      </w:r>
      <w:r>
        <w:instrText xml:space="preserve"> PAGEREF _Toc131511438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 may grant etc. applications</w:t>
      </w:r>
      <w:r>
        <w:tab/>
      </w:r>
      <w:r>
        <w:fldChar w:fldCharType="begin"/>
      </w:r>
      <w:r>
        <w:instrText xml:space="preserve"> PAGEREF _Toc131511439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conditions of licences</w:t>
      </w:r>
      <w:r>
        <w:tab/>
      </w:r>
      <w:r>
        <w:fldChar w:fldCharType="begin"/>
      </w:r>
      <w:r>
        <w:instrText xml:space="preserve"> PAGEREF _Toc131511440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Minister may attach conditions to licences</w:t>
      </w:r>
      <w:r>
        <w:tab/>
      </w:r>
      <w:r>
        <w:fldChar w:fldCharType="begin"/>
      </w:r>
      <w:r>
        <w:instrText xml:space="preserve"> PAGEREF _Toc131511441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Duration of licences</w:t>
      </w:r>
      <w:r>
        <w:tab/>
      </w:r>
      <w:r>
        <w:fldChar w:fldCharType="begin"/>
      </w:r>
      <w:r>
        <w:instrText xml:space="preserve"> PAGEREF _Toc131511442 \h </w:instrText>
      </w:r>
      <w:r>
        <w:fldChar w:fldCharType="separate"/>
      </w:r>
      <w:r>
        <w:t>29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Permits to operate licensed vehicle contrary to licence</w:t>
      </w:r>
      <w:r>
        <w:tab/>
      </w:r>
      <w:r>
        <w:fldChar w:fldCharType="begin"/>
      </w:r>
      <w:r>
        <w:instrText xml:space="preserve"> PAGEREF _Toc131511443 \h </w:instrText>
      </w:r>
      <w:r>
        <w:fldChar w:fldCharType="separate"/>
      </w:r>
      <w:r>
        <w:t>29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 xml:space="preserve">Commercial goods vehicles to be licensed under </w:t>
      </w:r>
      <w:r>
        <w:rPr>
          <w:i/>
          <w:snapToGrid w:val="0"/>
        </w:rPr>
        <w:t>Road Traffic (Vehicles) Act 2012</w:t>
      </w:r>
      <w:r>
        <w:tab/>
      </w:r>
      <w:r>
        <w:fldChar w:fldCharType="begin"/>
      </w:r>
      <w:r>
        <w:instrText xml:space="preserve"> PAGEREF _Toc131511444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Recommendations in respect of operation pursuant to subcontracts</w:t>
      </w:r>
    </w:p>
    <w:p>
      <w:pPr>
        <w:pStyle w:val="TOC8"/>
        <w:rPr>
          <w:rFonts w:asciiTheme="minorHAnsi" w:eastAsiaTheme="minorEastAsia" w:hAnsiTheme="minorHAnsi" w:cstheme="minorBidi"/>
          <w:szCs w:val="22"/>
        </w:rPr>
      </w:pPr>
      <w:r>
        <w:t>42A</w:t>
      </w:r>
      <w:r>
        <w:rPr>
          <w:snapToGrid w:val="0"/>
        </w:rPr>
        <w:t>.</w:t>
      </w:r>
      <w:r>
        <w:rPr>
          <w:snapToGrid w:val="0"/>
        </w:rPr>
        <w:tab/>
        <w:t>Terms used</w:t>
      </w:r>
      <w:r>
        <w:tab/>
      </w:r>
      <w:r>
        <w:fldChar w:fldCharType="begin"/>
      </w:r>
      <w:r>
        <w:instrText xml:space="preserve"> PAGEREF _Toc131511446 \h </w:instrText>
      </w:r>
      <w:r>
        <w:fldChar w:fldCharType="separate"/>
      </w:r>
      <w:r>
        <w:t>30</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Remuneration of sub-contractors operating vehicles from south to north of 26°S, recommendations as to</w:t>
      </w:r>
      <w:r>
        <w:tab/>
      </w:r>
      <w:r>
        <w:fldChar w:fldCharType="begin"/>
      </w:r>
      <w:r>
        <w:instrText xml:space="preserve"> PAGEREF _Toc131511447 \h </w:instrText>
      </w:r>
      <w:r>
        <w:fldChar w:fldCharType="separate"/>
      </w:r>
      <w:r>
        <w:t>31</w:t>
      </w:r>
      <w:r>
        <w:fldChar w:fldCharType="end"/>
      </w:r>
    </w:p>
    <w:p>
      <w:pPr>
        <w:pStyle w:val="TOC8"/>
        <w:rPr>
          <w:rFonts w:asciiTheme="minorHAnsi" w:eastAsiaTheme="minorEastAsia" w:hAnsiTheme="minorHAnsi" w:cstheme="minorBidi"/>
          <w:szCs w:val="22"/>
        </w:rPr>
      </w:pPr>
      <w:r>
        <w:t>42C</w:t>
      </w:r>
      <w:r>
        <w:rPr>
          <w:snapToGrid w:val="0"/>
        </w:rPr>
        <w:t>.</w:t>
      </w:r>
      <w:r>
        <w:rPr>
          <w:snapToGrid w:val="0"/>
        </w:rPr>
        <w:tab/>
        <w:t>Authority needed to operate vehicle from south to north of 26°S</w:t>
      </w:r>
      <w:r>
        <w:tab/>
      </w:r>
      <w:r>
        <w:fldChar w:fldCharType="begin"/>
      </w:r>
      <w:r>
        <w:instrText xml:space="preserve"> PAGEREF _Toc131511448 \h </w:instrText>
      </w:r>
      <w:r>
        <w:fldChar w:fldCharType="separate"/>
      </w:r>
      <w:r>
        <w:t>32</w:t>
      </w:r>
      <w:r>
        <w:fldChar w:fldCharType="end"/>
      </w:r>
    </w:p>
    <w:p>
      <w:pPr>
        <w:pStyle w:val="TOC8"/>
        <w:rPr>
          <w:rFonts w:asciiTheme="minorHAnsi" w:eastAsiaTheme="minorEastAsia" w:hAnsiTheme="minorHAnsi" w:cstheme="minorBidi"/>
          <w:szCs w:val="22"/>
        </w:rPr>
      </w:pPr>
      <w:r>
        <w:t>42D</w:t>
      </w:r>
      <w:r>
        <w:rPr>
          <w:snapToGrid w:val="0"/>
        </w:rPr>
        <w:t>.</w:t>
      </w:r>
      <w:r>
        <w:rPr>
          <w:snapToGrid w:val="0"/>
        </w:rPr>
        <w:tab/>
        <w:t>Inquires etc. by Director General</w:t>
      </w:r>
      <w:r>
        <w:tab/>
      </w:r>
      <w:r>
        <w:fldChar w:fldCharType="begin"/>
      </w:r>
      <w:r>
        <w:instrText xml:space="preserve"> PAGEREF _Toc131511449 \h </w:instrText>
      </w:r>
      <w:r>
        <w:fldChar w:fldCharType="separate"/>
      </w:r>
      <w:r>
        <w:t>33</w:t>
      </w:r>
      <w:r>
        <w:fldChar w:fldCharType="end"/>
      </w:r>
    </w:p>
    <w:p>
      <w:pPr>
        <w:pStyle w:val="TOC8"/>
        <w:rPr>
          <w:rFonts w:asciiTheme="minorHAnsi" w:eastAsiaTheme="minorEastAsia" w:hAnsiTheme="minorHAnsi" w:cstheme="minorBidi"/>
          <w:szCs w:val="22"/>
        </w:rPr>
      </w:pPr>
      <w:r>
        <w:lastRenderedPageBreak/>
        <w:t>42E</w:t>
      </w:r>
      <w:r>
        <w:rPr>
          <w:snapToGrid w:val="0"/>
        </w:rPr>
        <w:t>.</w:t>
      </w:r>
      <w:r>
        <w:rPr>
          <w:snapToGrid w:val="0"/>
        </w:rPr>
        <w:tab/>
        <w:t>Information, power of Director General etc. to obtain</w:t>
      </w:r>
      <w:r>
        <w:tab/>
      </w:r>
      <w:r>
        <w:fldChar w:fldCharType="begin"/>
      </w:r>
      <w:r>
        <w:instrText xml:space="preserve"> PAGEREF _Toc131511450 \h </w:instrText>
      </w:r>
      <w:r>
        <w:fldChar w:fldCharType="separate"/>
      </w:r>
      <w:r>
        <w:t>33</w:t>
      </w:r>
      <w:r>
        <w:fldChar w:fldCharType="end"/>
      </w:r>
    </w:p>
    <w:p>
      <w:pPr>
        <w:pStyle w:val="TOC8"/>
        <w:rPr>
          <w:rFonts w:asciiTheme="minorHAnsi" w:eastAsiaTheme="minorEastAsia" w:hAnsiTheme="minorHAnsi" w:cstheme="minorBidi"/>
          <w:szCs w:val="22"/>
        </w:rPr>
      </w:pPr>
      <w:r>
        <w:t>42F</w:t>
      </w:r>
      <w:r>
        <w:rPr>
          <w:snapToGrid w:val="0"/>
        </w:rPr>
        <w:t>.</w:t>
      </w:r>
      <w:r>
        <w:rPr>
          <w:snapToGrid w:val="0"/>
        </w:rPr>
        <w:tab/>
        <w:t>Restriction on disclosing information received</w:t>
      </w:r>
      <w:r>
        <w:tab/>
      </w:r>
      <w:r>
        <w:fldChar w:fldCharType="begin"/>
      </w:r>
      <w:r>
        <w:instrText xml:space="preserve"> PAGEREF _Toc131511451 \h </w:instrText>
      </w:r>
      <w:r>
        <w:fldChar w:fldCharType="separate"/>
      </w:r>
      <w:r>
        <w:t>34</w:t>
      </w:r>
      <w:r>
        <w:fldChar w:fldCharType="end"/>
      </w:r>
    </w:p>
    <w:p>
      <w:pPr>
        <w:pStyle w:val="TOC8"/>
        <w:rPr>
          <w:rFonts w:asciiTheme="minorHAnsi" w:eastAsiaTheme="minorEastAsia" w:hAnsiTheme="minorHAnsi" w:cstheme="minorBidi"/>
          <w:szCs w:val="22"/>
        </w:rPr>
      </w:pPr>
      <w:r>
        <w:t>42G</w:t>
      </w:r>
      <w:r>
        <w:rPr>
          <w:snapToGrid w:val="0"/>
        </w:rPr>
        <w:t>.</w:t>
      </w:r>
      <w:r>
        <w:rPr>
          <w:snapToGrid w:val="0"/>
        </w:rPr>
        <w:tab/>
        <w:t>Offence to not give, or to give false etc., information</w:t>
      </w:r>
      <w:r>
        <w:tab/>
      </w:r>
      <w:r>
        <w:fldChar w:fldCharType="begin"/>
      </w:r>
      <w:r>
        <w:instrText xml:space="preserve"> PAGEREF _Toc131511452 \h </w:instrText>
      </w:r>
      <w:r>
        <w:fldChar w:fldCharType="separate"/>
      </w:r>
      <w:r>
        <w:t>34</w:t>
      </w:r>
      <w:r>
        <w:fldChar w:fldCharType="end"/>
      </w:r>
    </w:p>
    <w:p>
      <w:pPr>
        <w:pStyle w:val="TOC8"/>
        <w:rPr>
          <w:rFonts w:asciiTheme="minorHAnsi" w:eastAsiaTheme="minorEastAsia" w:hAnsiTheme="minorHAnsi" w:cstheme="minorBidi"/>
          <w:szCs w:val="22"/>
        </w:rPr>
      </w:pPr>
      <w:r>
        <w:t>42H</w:t>
      </w:r>
      <w:r>
        <w:rPr>
          <w:snapToGrid w:val="0"/>
        </w:rPr>
        <w:t>.</w:t>
      </w:r>
      <w:r>
        <w:rPr>
          <w:snapToGrid w:val="0"/>
        </w:rPr>
        <w:tab/>
        <w:t>Offender under s. 42G, revocation etc. of licence of</w:t>
      </w:r>
      <w:r>
        <w:tab/>
      </w:r>
      <w:r>
        <w:fldChar w:fldCharType="begin"/>
      </w:r>
      <w:r>
        <w:instrText xml:space="preserve"> PAGEREF _Toc131511453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Aircraft</w:t>
      </w:r>
    </w:p>
    <w:p>
      <w:pPr>
        <w:pStyle w:val="TOC8"/>
        <w:rPr>
          <w:rFonts w:asciiTheme="minorHAnsi" w:eastAsiaTheme="minorEastAsia" w:hAnsiTheme="minorHAnsi" w:cstheme="minorBidi"/>
          <w:szCs w:val="22"/>
        </w:rPr>
      </w:pPr>
      <w:r>
        <w:t>43</w:t>
      </w:r>
      <w:r>
        <w:rPr>
          <w:snapToGrid w:val="0"/>
        </w:rPr>
        <w:t>.</w:t>
      </w:r>
      <w:r>
        <w:rPr>
          <w:snapToGrid w:val="0"/>
        </w:rPr>
        <w:tab/>
        <w:t>Licensing aircraft, when licence not required</w:t>
      </w:r>
      <w:r>
        <w:tab/>
      </w:r>
      <w:r>
        <w:fldChar w:fldCharType="begin"/>
      </w:r>
      <w:r>
        <w:instrText xml:space="preserve"> PAGEREF _Toc131511455 \h </w:instrText>
      </w:r>
      <w:r>
        <w:fldChar w:fldCharType="separate"/>
      </w:r>
      <w:r>
        <w:t>35</w:t>
      </w:r>
      <w:r>
        <w:fldChar w:fldCharType="end"/>
      </w:r>
    </w:p>
    <w:p>
      <w:pPr>
        <w:pStyle w:val="TOC8"/>
        <w:rPr>
          <w:rFonts w:asciiTheme="minorHAnsi" w:eastAsiaTheme="minorEastAsia" w:hAnsiTheme="minorHAnsi" w:cstheme="minorBidi"/>
          <w:szCs w:val="22"/>
        </w:rPr>
      </w:pPr>
      <w:r>
        <w:t>43AA</w:t>
      </w:r>
      <w:r>
        <w:rPr>
          <w:snapToGrid w:val="0"/>
        </w:rPr>
        <w:t>.</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_Toc131511456 \h </w:instrText>
      </w:r>
      <w:r>
        <w:fldChar w:fldCharType="separate"/>
      </w:r>
      <w:r>
        <w:t>36</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Duration of licences</w:t>
      </w:r>
      <w:r>
        <w:tab/>
      </w:r>
      <w:r>
        <w:fldChar w:fldCharType="begin"/>
      </w:r>
      <w:r>
        <w:instrText xml:space="preserve"> PAGEREF _Toc131511457 \h </w:instrText>
      </w:r>
      <w:r>
        <w:fldChar w:fldCharType="separate"/>
      </w:r>
      <w:r>
        <w:t>36</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Permits to operate licensed aircraft contrary to licence</w:t>
      </w:r>
      <w:r>
        <w:tab/>
      </w:r>
      <w:r>
        <w:fldChar w:fldCharType="begin"/>
      </w:r>
      <w:r>
        <w:instrText xml:space="preserve"> PAGEREF _Toc131511458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licences</w:t>
      </w:r>
      <w:r>
        <w:tab/>
      </w:r>
      <w:r>
        <w:fldChar w:fldCharType="begin"/>
      </w:r>
      <w:r>
        <w:instrText xml:space="preserve"> PAGEREF _Toc131511459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Matters Minister may consider before deciding application</w:t>
      </w:r>
      <w:r>
        <w:tab/>
      </w:r>
      <w:r>
        <w:fldChar w:fldCharType="begin"/>
      </w:r>
      <w:r>
        <w:instrText xml:space="preserve"> PAGEREF _Toc131511460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of licences</w:t>
      </w:r>
      <w:r>
        <w:tab/>
      </w:r>
      <w:r>
        <w:fldChar w:fldCharType="begin"/>
      </w:r>
      <w:r>
        <w:instrText xml:space="preserve"> PAGEREF _Toc131511461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attach conditions to licences</w:t>
      </w:r>
      <w:r>
        <w:tab/>
      </w:r>
      <w:r>
        <w:fldChar w:fldCharType="begin"/>
      </w:r>
      <w:r>
        <w:instrText xml:space="preserve"> PAGEREF _Toc131511462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Ferries</w:t>
      </w:r>
    </w:p>
    <w:p>
      <w:pPr>
        <w:pStyle w:val="TOC8"/>
        <w:rPr>
          <w:rFonts w:asciiTheme="minorHAnsi" w:eastAsiaTheme="minorEastAsia" w:hAnsiTheme="minorHAnsi" w:cstheme="minorBidi"/>
          <w:szCs w:val="22"/>
        </w:rPr>
      </w:pPr>
      <w:r>
        <w:t>47AA</w:t>
      </w:r>
      <w:r>
        <w:rPr>
          <w:snapToGrid w:val="0"/>
        </w:rPr>
        <w:t>.</w:t>
      </w:r>
      <w:r>
        <w:rPr>
          <w:snapToGrid w:val="0"/>
        </w:rPr>
        <w:tab/>
        <w:t>Licensing ferries, duration of licences</w:t>
      </w:r>
      <w:r>
        <w:tab/>
      </w:r>
      <w:r>
        <w:fldChar w:fldCharType="begin"/>
      </w:r>
      <w:r>
        <w:instrText xml:space="preserve"> PAGEREF _Toc131511464 \h </w:instrText>
      </w:r>
      <w:r>
        <w:fldChar w:fldCharType="separate"/>
      </w:r>
      <w:r>
        <w:t>40</w:t>
      </w:r>
      <w:r>
        <w:fldChar w:fldCharType="end"/>
      </w:r>
    </w:p>
    <w:p>
      <w:pPr>
        <w:pStyle w:val="TOC8"/>
        <w:rPr>
          <w:rFonts w:asciiTheme="minorHAnsi" w:eastAsiaTheme="minorEastAsia" w:hAnsiTheme="minorHAnsi" w:cstheme="minorBidi"/>
          <w:szCs w:val="22"/>
        </w:rPr>
      </w:pPr>
      <w:r>
        <w:t>47AB</w:t>
      </w:r>
      <w:r>
        <w:rPr>
          <w:snapToGrid w:val="0"/>
        </w:rPr>
        <w:t>.</w:t>
      </w:r>
      <w:r>
        <w:rPr>
          <w:snapToGrid w:val="0"/>
        </w:rPr>
        <w:tab/>
        <w:t>Permits to operate licensed ferry contrary to licence</w:t>
      </w:r>
      <w:r>
        <w:tab/>
      </w:r>
      <w:r>
        <w:fldChar w:fldCharType="begin"/>
      </w:r>
      <w:r>
        <w:instrText xml:space="preserve"> PAGEREF _Toc131511465 \h </w:instrText>
      </w:r>
      <w:r>
        <w:fldChar w:fldCharType="separate"/>
      </w:r>
      <w:r>
        <w:t>40</w:t>
      </w:r>
      <w:r>
        <w:fldChar w:fldCharType="end"/>
      </w:r>
    </w:p>
    <w:p>
      <w:pPr>
        <w:pStyle w:val="TOC8"/>
        <w:rPr>
          <w:rFonts w:asciiTheme="minorHAnsi" w:eastAsiaTheme="minorEastAsia" w:hAnsiTheme="minorHAnsi" w:cstheme="minorBidi"/>
          <w:szCs w:val="22"/>
        </w:rPr>
      </w:pPr>
      <w:r>
        <w:t>47AC</w:t>
      </w:r>
      <w:r>
        <w:rPr>
          <w:snapToGrid w:val="0"/>
        </w:rPr>
        <w:t>.</w:t>
      </w:r>
      <w:r>
        <w:rPr>
          <w:snapToGrid w:val="0"/>
        </w:rPr>
        <w:tab/>
        <w:t>Applications for licences</w:t>
      </w:r>
      <w:r>
        <w:tab/>
      </w:r>
      <w:r>
        <w:fldChar w:fldCharType="begin"/>
      </w:r>
      <w:r>
        <w:instrText xml:space="preserve"> PAGEREF _Toc131511466 \h </w:instrText>
      </w:r>
      <w:r>
        <w:fldChar w:fldCharType="separate"/>
      </w:r>
      <w:r>
        <w:t>41</w:t>
      </w:r>
      <w:r>
        <w:fldChar w:fldCharType="end"/>
      </w:r>
    </w:p>
    <w:p>
      <w:pPr>
        <w:pStyle w:val="TOC8"/>
        <w:rPr>
          <w:rFonts w:asciiTheme="minorHAnsi" w:eastAsiaTheme="minorEastAsia" w:hAnsiTheme="minorHAnsi" w:cstheme="minorBidi"/>
          <w:szCs w:val="22"/>
        </w:rPr>
      </w:pPr>
      <w:r>
        <w:t>47AD</w:t>
      </w:r>
      <w:r>
        <w:rPr>
          <w:snapToGrid w:val="0"/>
        </w:rPr>
        <w:t>.</w:t>
      </w:r>
      <w:r>
        <w:rPr>
          <w:snapToGrid w:val="0"/>
        </w:rPr>
        <w:tab/>
        <w:t>Matters Minister may consider before deciding applications</w:t>
      </w:r>
      <w:r>
        <w:tab/>
      </w:r>
      <w:r>
        <w:fldChar w:fldCharType="begin"/>
      </w:r>
      <w:r>
        <w:instrText xml:space="preserve"> PAGEREF _Toc131511467 \h </w:instrText>
      </w:r>
      <w:r>
        <w:fldChar w:fldCharType="separate"/>
      </w:r>
      <w:r>
        <w:t>42</w:t>
      </w:r>
      <w:r>
        <w:fldChar w:fldCharType="end"/>
      </w:r>
    </w:p>
    <w:p>
      <w:pPr>
        <w:pStyle w:val="TOC8"/>
        <w:rPr>
          <w:rFonts w:asciiTheme="minorHAnsi" w:eastAsiaTheme="minorEastAsia" w:hAnsiTheme="minorHAnsi" w:cstheme="minorBidi"/>
          <w:szCs w:val="22"/>
        </w:rPr>
      </w:pPr>
      <w:r>
        <w:t>47AE</w:t>
      </w:r>
      <w:r>
        <w:rPr>
          <w:snapToGrid w:val="0"/>
        </w:rPr>
        <w:t>.</w:t>
      </w:r>
      <w:r>
        <w:rPr>
          <w:snapToGrid w:val="0"/>
        </w:rPr>
        <w:tab/>
        <w:t>Implied conditions of licences</w:t>
      </w:r>
      <w:r>
        <w:tab/>
      </w:r>
      <w:r>
        <w:fldChar w:fldCharType="begin"/>
      </w:r>
      <w:r>
        <w:instrText xml:space="preserve"> PAGEREF _Toc131511468 \h </w:instrText>
      </w:r>
      <w:r>
        <w:fldChar w:fldCharType="separate"/>
      </w:r>
      <w:r>
        <w:t>42</w:t>
      </w:r>
      <w:r>
        <w:fldChar w:fldCharType="end"/>
      </w:r>
    </w:p>
    <w:p>
      <w:pPr>
        <w:pStyle w:val="TOC8"/>
        <w:rPr>
          <w:rFonts w:asciiTheme="minorHAnsi" w:eastAsiaTheme="minorEastAsia" w:hAnsiTheme="minorHAnsi" w:cstheme="minorBidi"/>
          <w:szCs w:val="22"/>
        </w:rPr>
      </w:pPr>
      <w:r>
        <w:t>47AF</w:t>
      </w:r>
      <w:r>
        <w:rPr>
          <w:snapToGrid w:val="0"/>
        </w:rPr>
        <w:t>.</w:t>
      </w:r>
      <w:r>
        <w:rPr>
          <w:snapToGrid w:val="0"/>
        </w:rPr>
        <w:tab/>
        <w:t>Minister may attach conditions to licences</w:t>
      </w:r>
      <w:r>
        <w:tab/>
      </w:r>
      <w:r>
        <w:fldChar w:fldCharType="begin"/>
      </w:r>
      <w:r>
        <w:instrText xml:space="preserve"> PAGEREF _Toc131511469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Ships</w:t>
      </w:r>
    </w:p>
    <w:p>
      <w:pPr>
        <w:pStyle w:val="TOC8"/>
        <w:rPr>
          <w:rFonts w:asciiTheme="minorHAnsi" w:eastAsiaTheme="minorEastAsia" w:hAnsiTheme="minorHAnsi" w:cstheme="minorBidi"/>
          <w:szCs w:val="22"/>
        </w:rPr>
      </w:pPr>
      <w:r>
        <w:t>47A</w:t>
      </w:r>
      <w:r>
        <w:rPr>
          <w:snapToGrid w:val="0"/>
        </w:rPr>
        <w:t>.</w:t>
      </w:r>
      <w:r>
        <w:rPr>
          <w:snapToGrid w:val="0"/>
        </w:rPr>
        <w:tab/>
        <w:t>Terms used</w:t>
      </w:r>
      <w:r>
        <w:tab/>
      </w:r>
      <w:r>
        <w:fldChar w:fldCharType="begin"/>
      </w:r>
      <w:r>
        <w:instrText xml:space="preserve"> PAGEREF _Toc131511471 \h </w:instrText>
      </w:r>
      <w:r>
        <w:fldChar w:fldCharType="separate"/>
      </w:r>
      <w:r>
        <w:t>43</w:t>
      </w:r>
      <w:r>
        <w:fldChar w:fldCharType="end"/>
      </w:r>
    </w:p>
    <w:p>
      <w:pPr>
        <w:pStyle w:val="TOC8"/>
        <w:rPr>
          <w:rFonts w:asciiTheme="minorHAnsi" w:eastAsiaTheme="minorEastAsia" w:hAnsiTheme="minorHAnsi" w:cstheme="minorBidi"/>
          <w:szCs w:val="22"/>
        </w:rPr>
      </w:pPr>
      <w:r>
        <w:t>47B</w:t>
      </w:r>
      <w:r>
        <w:rPr>
          <w:snapToGrid w:val="0"/>
        </w:rPr>
        <w:t>.</w:t>
      </w:r>
      <w:r>
        <w:rPr>
          <w:snapToGrid w:val="0"/>
        </w:rPr>
        <w:tab/>
        <w:t>Licence or permit for ships to engage in coasting trade</w:t>
      </w:r>
      <w:r>
        <w:tab/>
      </w:r>
      <w:r>
        <w:fldChar w:fldCharType="begin"/>
      </w:r>
      <w:r>
        <w:instrText xml:space="preserve"> PAGEREF _Toc131511472 \h </w:instrText>
      </w:r>
      <w:r>
        <w:fldChar w:fldCharType="separate"/>
      </w:r>
      <w:r>
        <w:t>44</w:t>
      </w:r>
      <w:r>
        <w:fldChar w:fldCharType="end"/>
      </w:r>
    </w:p>
    <w:p>
      <w:pPr>
        <w:pStyle w:val="TOC8"/>
        <w:rPr>
          <w:rFonts w:asciiTheme="minorHAnsi" w:eastAsiaTheme="minorEastAsia" w:hAnsiTheme="minorHAnsi" w:cstheme="minorBidi"/>
          <w:szCs w:val="22"/>
        </w:rPr>
      </w:pPr>
      <w:r>
        <w:t>47C</w:t>
      </w:r>
      <w:r>
        <w:rPr>
          <w:snapToGrid w:val="0"/>
        </w:rPr>
        <w:t>.</w:t>
      </w:r>
      <w:r>
        <w:rPr>
          <w:snapToGrid w:val="0"/>
        </w:rPr>
        <w:tab/>
        <w:t>Licences and permits to be granted in some cases</w:t>
      </w:r>
      <w:r>
        <w:tab/>
      </w:r>
      <w:r>
        <w:fldChar w:fldCharType="begin"/>
      </w:r>
      <w:r>
        <w:instrText xml:space="preserve"> PAGEREF _Toc131511473 \h </w:instrText>
      </w:r>
      <w:r>
        <w:fldChar w:fldCharType="separate"/>
      </w:r>
      <w:r>
        <w:t>46</w:t>
      </w:r>
      <w:r>
        <w:fldChar w:fldCharType="end"/>
      </w:r>
    </w:p>
    <w:p>
      <w:pPr>
        <w:pStyle w:val="TOC8"/>
        <w:rPr>
          <w:rFonts w:asciiTheme="minorHAnsi" w:eastAsiaTheme="minorEastAsia" w:hAnsiTheme="minorHAnsi" w:cstheme="minorBidi"/>
          <w:szCs w:val="22"/>
        </w:rPr>
      </w:pPr>
      <w:r>
        <w:t>47D</w:t>
      </w:r>
      <w:r>
        <w:rPr>
          <w:snapToGrid w:val="0"/>
        </w:rPr>
        <w:t>.</w:t>
      </w:r>
      <w:r>
        <w:rPr>
          <w:snapToGrid w:val="0"/>
        </w:rPr>
        <w:tab/>
        <w:t>Investigative powers</w:t>
      </w:r>
      <w:r>
        <w:tab/>
      </w:r>
      <w:r>
        <w:fldChar w:fldCharType="begin"/>
      </w:r>
      <w:r>
        <w:instrText xml:space="preserve"> PAGEREF _Toc131511474 \h </w:instrText>
      </w:r>
      <w:r>
        <w:fldChar w:fldCharType="separate"/>
      </w:r>
      <w:r>
        <w:t>48</w:t>
      </w:r>
      <w:r>
        <w:fldChar w:fldCharType="end"/>
      </w:r>
    </w:p>
    <w:p>
      <w:pPr>
        <w:pStyle w:val="TOC8"/>
        <w:rPr>
          <w:rFonts w:asciiTheme="minorHAnsi" w:eastAsiaTheme="minorEastAsia" w:hAnsiTheme="minorHAnsi" w:cstheme="minorBidi"/>
          <w:szCs w:val="22"/>
        </w:rPr>
      </w:pPr>
      <w:r>
        <w:t>47E</w:t>
      </w:r>
      <w:r>
        <w:rPr>
          <w:snapToGrid w:val="0"/>
        </w:rPr>
        <w:t>.</w:t>
      </w:r>
      <w:r>
        <w:rPr>
          <w:snapToGrid w:val="0"/>
        </w:rPr>
        <w:tab/>
        <w:t>Prosecutions may be commenced at any time</w:t>
      </w:r>
      <w:r>
        <w:tab/>
      </w:r>
      <w:r>
        <w:fldChar w:fldCharType="begin"/>
      </w:r>
      <w:r>
        <w:instrText xml:space="preserve"> PAGEREF _Toc131511475 \h </w:instrText>
      </w:r>
      <w:r>
        <w:fldChar w:fldCharType="separate"/>
      </w:r>
      <w:r>
        <w:t>49</w:t>
      </w:r>
      <w:r>
        <w:fldChar w:fldCharType="end"/>
      </w:r>
    </w:p>
    <w:p>
      <w:pPr>
        <w:pStyle w:val="TOC8"/>
        <w:rPr>
          <w:rFonts w:asciiTheme="minorHAnsi" w:eastAsiaTheme="minorEastAsia" w:hAnsiTheme="minorHAnsi" w:cstheme="minorBidi"/>
          <w:szCs w:val="22"/>
        </w:rPr>
      </w:pPr>
      <w:r>
        <w:t>47F</w:t>
      </w:r>
      <w:r>
        <w:rPr>
          <w:snapToGrid w:val="0"/>
        </w:rPr>
        <w:t>.</w:t>
      </w:r>
      <w:r>
        <w:rPr>
          <w:snapToGrid w:val="0"/>
        </w:rPr>
        <w:tab/>
        <w:t xml:space="preserve">This Division in addition to </w:t>
      </w:r>
      <w:r>
        <w:rPr>
          <w:i/>
          <w:snapToGrid w:val="0"/>
        </w:rPr>
        <w:t>Western Australian Marine Act 1982</w:t>
      </w:r>
      <w:r>
        <w:tab/>
      </w:r>
      <w:r>
        <w:fldChar w:fldCharType="begin"/>
      </w:r>
      <w:r>
        <w:instrText xml:space="preserve"> PAGEREF _Toc131511476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Miscellaneous</w:t>
      </w:r>
    </w:p>
    <w:p>
      <w:pPr>
        <w:pStyle w:val="TOC8"/>
        <w:rPr>
          <w:rFonts w:asciiTheme="minorHAnsi" w:eastAsiaTheme="minorEastAsia" w:hAnsiTheme="minorHAnsi" w:cstheme="minorBidi"/>
          <w:szCs w:val="22"/>
        </w:rPr>
      </w:pPr>
      <w:r>
        <w:t>48</w:t>
      </w:r>
      <w:r>
        <w:rPr>
          <w:snapToGrid w:val="0"/>
        </w:rPr>
        <w:t>.</w:t>
      </w:r>
      <w:r>
        <w:rPr>
          <w:snapToGrid w:val="0"/>
        </w:rPr>
        <w:tab/>
        <w:t>Time limits for continuously driving commercial goods vehicles</w:t>
      </w:r>
      <w:r>
        <w:tab/>
      </w:r>
      <w:r>
        <w:fldChar w:fldCharType="begin"/>
      </w:r>
      <w:r>
        <w:instrText xml:space="preserve"> PAGEREF _Toc131511478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Investigative powers of police etc.</w:t>
      </w:r>
      <w:r>
        <w:tab/>
      </w:r>
      <w:r>
        <w:fldChar w:fldCharType="begin"/>
      </w:r>
      <w:r>
        <w:instrText xml:space="preserve"> PAGEREF _Toc131511479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Offences, defences and penalties for operating unlicensed public vehicles</w:t>
      </w:r>
      <w:r>
        <w:tab/>
      </w:r>
      <w:r>
        <w:fldChar w:fldCharType="begin"/>
      </w:r>
      <w:r>
        <w:instrText xml:space="preserve"> PAGEREF _Toc131511480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Evidentiary provisions</w:t>
      </w:r>
      <w:r>
        <w:tab/>
      </w:r>
      <w:r>
        <w:fldChar w:fldCharType="begin"/>
      </w:r>
      <w:r>
        <w:instrText xml:space="preserve"> PAGEREF _Toc131511481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Failure to comply with licence</w:t>
      </w:r>
      <w:r>
        <w:tab/>
      </w:r>
      <w:r>
        <w:fldChar w:fldCharType="begin"/>
      </w:r>
      <w:r>
        <w:instrText xml:space="preserve"> PAGEREF _Toc131511482 \h </w:instrText>
      </w:r>
      <w:r>
        <w:fldChar w:fldCharType="separate"/>
      </w:r>
      <w:r>
        <w:t>55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Commercial goods vehicle not to carry passengers</w:t>
      </w:r>
      <w:r>
        <w:tab/>
      </w:r>
      <w:r>
        <w:fldChar w:fldCharType="begin"/>
      </w:r>
      <w:r>
        <w:instrText xml:space="preserve"> PAGEREF _Toc131511483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_Toc131511484 \h </w:instrText>
      </w:r>
      <w:r>
        <w:fldChar w:fldCharType="separate"/>
      </w:r>
      <w:r>
        <w:t>56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Minister may revoke or suspend licence or permit</w:t>
      </w:r>
      <w:r>
        <w:tab/>
      </w:r>
      <w:r>
        <w:fldChar w:fldCharType="begin"/>
      </w:r>
      <w:r>
        <w:instrText xml:space="preserve"> PAGEREF _Toc131511485 \h </w:instrText>
      </w:r>
      <w:r>
        <w:fldChar w:fldCharType="separate"/>
      </w:r>
      <w:r>
        <w:t>57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Recovering penalties</w:t>
      </w:r>
      <w:r>
        <w:tab/>
      </w:r>
      <w:r>
        <w:fldChar w:fldCharType="begin"/>
      </w:r>
      <w:r>
        <w:instrText xml:space="preserve"> PAGEREF _Toc131511486 \h </w:instrText>
      </w:r>
      <w:r>
        <w:fldChar w:fldCharType="separate"/>
      </w:r>
      <w:r>
        <w:t>57</w:t>
      </w:r>
      <w:r>
        <w:fldChar w:fldCharType="end"/>
      </w:r>
    </w:p>
    <w:p>
      <w:pPr>
        <w:pStyle w:val="TOC8"/>
        <w:rPr>
          <w:rFonts w:asciiTheme="minorHAnsi" w:eastAsiaTheme="minorEastAsia" w:hAnsiTheme="minorHAnsi" w:cstheme="minorBidi"/>
          <w:szCs w:val="22"/>
        </w:rPr>
      </w:pPr>
      <w:r>
        <w:t>58A</w:t>
      </w:r>
      <w:r>
        <w:rPr>
          <w:bCs/>
          <w:spacing w:val="-2"/>
        </w:rPr>
        <w:t>.</w:t>
      </w:r>
      <w:r>
        <w:rPr>
          <w:spacing w:val="-2"/>
        </w:rPr>
        <w:tab/>
        <w:t>Infringement notices</w:t>
      </w:r>
      <w:r>
        <w:tab/>
      </w:r>
      <w:r>
        <w:fldChar w:fldCharType="begin"/>
      </w:r>
      <w:r>
        <w:instrText xml:space="preserve"> PAGEREF _Toc131511487 \h </w:instrText>
      </w:r>
      <w:r>
        <w:fldChar w:fldCharType="separate"/>
      </w:r>
      <w:r>
        <w:t>58</w:t>
      </w:r>
      <w:r>
        <w:fldChar w:fldCharType="end"/>
      </w:r>
    </w:p>
    <w:p>
      <w:pPr>
        <w:pStyle w:val="TOC8"/>
        <w:rPr>
          <w:rFonts w:asciiTheme="minorHAnsi" w:eastAsiaTheme="minorEastAsia" w:hAnsiTheme="minorHAnsi" w:cstheme="minorBidi"/>
          <w:szCs w:val="22"/>
        </w:rPr>
      </w:pPr>
      <w:r>
        <w:t>58B.</w:t>
      </w:r>
      <w:r>
        <w:tab/>
        <w:t>Owner onus in relation to motor vehicles</w:t>
      </w:r>
      <w:r>
        <w:tab/>
      </w:r>
      <w:r>
        <w:fldChar w:fldCharType="begin"/>
      </w:r>
      <w:r>
        <w:instrText xml:space="preserve"> PAGEREF _Toc131511488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Effect of other road laws</w:t>
      </w:r>
      <w:r>
        <w:tab/>
      </w:r>
      <w:r>
        <w:fldChar w:fldCharType="begin"/>
      </w:r>
      <w:r>
        <w:instrText xml:space="preserve"> PAGEREF _Toc131511489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_Toc131511490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Minister, Director General etc.</w:t>
      </w:r>
      <w:r>
        <w:tab/>
      </w:r>
      <w:r>
        <w:fldChar w:fldCharType="begin"/>
      </w:r>
      <w:r>
        <w:instrText xml:space="preserve"> PAGEREF _Toc131511491 \h </w:instrText>
      </w:r>
      <w:r>
        <w:fldChar w:fldCharType="separate"/>
      </w:r>
      <w:r>
        <w:t>63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Subsidies, payment of</w:t>
      </w:r>
      <w:r>
        <w:tab/>
      </w:r>
      <w:r>
        <w:fldChar w:fldCharType="begin"/>
      </w:r>
      <w:r>
        <w:instrText xml:space="preserve"> PAGEREF _Toc131511492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Review of Act</w:t>
      </w:r>
      <w:r>
        <w:tab/>
      </w:r>
      <w:r>
        <w:fldChar w:fldCharType="begin"/>
      </w:r>
      <w:r>
        <w:instrText xml:space="preserve"> PAGEREF _Toc131511493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First Schedule — Carriage for which commercial goods vehicle licence not required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_Toc131511496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_Toc131511497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No. 54 of 1985 s. 4; amended: No. 40 of 2000 s. 4; No. 31 of 2003 s. 191.]</w:t>
      </w:r>
    </w:p>
    <w:p>
      <w:pPr>
        <w:pStyle w:val="Heading2"/>
      </w:pPr>
      <w:bookmarkStart w:id="3" w:name="_Toc66951395"/>
      <w:bookmarkStart w:id="4" w:name="_Toc66951496"/>
      <w:bookmarkStart w:id="5" w:name="_Toc66951597"/>
      <w:bookmarkStart w:id="6" w:name="_Toc66954705"/>
      <w:bookmarkStart w:id="7" w:name="_Toc131506420"/>
      <w:bookmarkStart w:id="8" w:name="_Toc131506521"/>
      <w:bookmarkStart w:id="9" w:name="_Toc13151139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31511400"/>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w:t>
      </w:r>
    </w:p>
    <w:p>
      <w:pPr>
        <w:pStyle w:val="Footnotesection"/>
        <w:ind w:left="890" w:hanging="890"/>
      </w:pPr>
      <w:r>
        <w:tab/>
        <w:t xml:space="preserve">[Section 1 amended: No. 64 of 1970 s. 1(3); No. 93 of 1979 s. 1(3); No. 54 of 1985 s. 5.] </w:t>
      </w:r>
    </w:p>
    <w:p>
      <w:pPr>
        <w:pStyle w:val="Heading5"/>
        <w:rPr>
          <w:snapToGrid w:val="0"/>
        </w:rPr>
      </w:pPr>
      <w:bookmarkStart w:id="11" w:name="_Toc131511401"/>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p>
    <w:p>
      <w:pPr>
        <w:pStyle w:val="Heading5"/>
        <w:rPr>
          <w:snapToGrid w:val="0"/>
        </w:rPr>
      </w:pPr>
      <w:bookmarkStart w:id="12" w:name="_Toc131511402"/>
      <w:r>
        <w:rPr>
          <w:rStyle w:val="CharSectno"/>
        </w:rPr>
        <w:t>3</w:t>
      </w:r>
      <w:r>
        <w:rPr>
          <w:snapToGrid w:val="0"/>
        </w:rPr>
        <w:t>.</w:t>
      </w:r>
      <w:r>
        <w:rPr>
          <w:snapToGrid w:val="0"/>
        </w:rPr>
        <w:tab/>
        <w:t>Objects of this Act</w:t>
      </w:r>
      <w:bookmarkEnd w:id="1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No. 54 of 1985 s. 6.] </w:t>
      </w:r>
    </w:p>
    <w:p>
      <w:pPr>
        <w:pStyle w:val="Heading5"/>
        <w:rPr>
          <w:snapToGrid w:val="0"/>
        </w:rPr>
      </w:pPr>
      <w:bookmarkStart w:id="13" w:name="_Toc131511403"/>
      <w:r>
        <w:rPr>
          <w:rStyle w:val="CharSectno"/>
        </w:rPr>
        <w:t>4</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contrary intention appears — </w:t>
      </w:r>
    </w:p>
    <w:p>
      <w:pPr>
        <w:pStyle w:val="Defstart"/>
      </w:pPr>
      <w:r>
        <w:rPr>
          <w:b/>
        </w:rPr>
        <w:lastRenderedPageBreak/>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lastRenderedPageBreak/>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lastRenderedPageBreak/>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Ednotesubsection"/>
      </w:pPr>
      <w:r>
        <w:tab/>
        <w:t>[(3), (4)</w:t>
      </w:r>
      <w:r>
        <w:tab/>
        <w:t>deleted]</w:t>
      </w:r>
    </w:p>
    <w:p>
      <w:pPr>
        <w:pStyle w:val="Footnotesection"/>
      </w:pPr>
      <w:r>
        <w:tab/>
        <w:t>[Section 4</w:t>
      </w:r>
      <w:r>
        <w:rPr>
          <w:i w:val="0"/>
        </w:rPr>
        <w:t xml:space="preserve"> </w:t>
      </w:r>
      <w:r>
        <w:rPr>
          <w:i w:val="0"/>
          <w:vertAlign w:val="superscript"/>
        </w:rPr>
        <w:t>3</w:t>
      </w:r>
      <w:r>
        <w:t xml:space="preserve"> amended: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No. 26 of 2018 s. 335.] </w:t>
      </w:r>
    </w:p>
    <w:p>
      <w:pPr>
        <w:pStyle w:val="Heading5"/>
        <w:rPr>
          <w:snapToGrid w:val="0"/>
        </w:rPr>
      </w:pPr>
      <w:bookmarkStart w:id="14" w:name="_Toc131511404"/>
      <w:r>
        <w:rPr>
          <w:rStyle w:val="CharSectno"/>
        </w:rPr>
        <w:t>5</w:t>
      </w:r>
      <w:r>
        <w:rPr>
          <w:snapToGrid w:val="0"/>
        </w:rPr>
        <w:t>.</w:t>
      </w:r>
      <w:r>
        <w:rPr>
          <w:snapToGrid w:val="0"/>
        </w:rPr>
        <w:tab/>
        <w:t>Act to be read subject to Commonwealth Constitution</w:t>
      </w:r>
      <w:bookmarkEnd w:id="14"/>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15" w:name="_Toc66951401"/>
      <w:bookmarkStart w:id="16" w:name="_Toc66951502"/>
      <w:bookmarkStart w:id="17" w:name="_Toc66951603"/>
      <w:bookmarkStart w:id="18" w:name="_Toc66954711"/>
      <w:bookmarkStart w:id="19" w:name="_Toc131506426"/>
      <w:bookmarkStart w:id="20" w:name="_Toc131506527"/>
      <w:bookmarkStart w:id="21" w:name="_Toc131511405"/>
      <w:r>
        <w:rPr>
          <w:rStyle w:val="CharPartNo"/>
        </w:rPr>
        <w:lastRenderedPageBreak/>
        <w:t>Part II</w:t>
      </w:r>
      <w:r>
        <w:t> — </w:t>
      </w:r>
      <w:r>
        <w:rPr>
          <w:rStyle w:val="CharPartText"/>
        </w:rPr>
        <w:t>Administration</w:t>
      </w:r>
      <w:bookmarkEnd w:id="15"/>
      <w:bookmarkEnd w:id="16"/>
      <w:bookmarkEnd w:id="17"/>
      <w:bookmarkEnd w:id="18"/>
      <w:bookmarkEnd w:id="19"/>
      <w:bookmarkEnd w:id="20"/>
      <w:bookmarkEnd w:id="21"/>
      <w:r>
        <w:rPr>
          <w:rStyle w:val="CharPartText"/>
        </w:rPr>
        <w:t xml:space="preserve"> </w:t>
      </w:r>
    </w:p>
    <w:p>
      <w:pPr>
        <w:pStyle w:val="Heading3"/>
        <w:rPr>
          <w:snapToGrid w:val="0"/>
        </w:rPr>
      </w:pPr>
      <w:bookmarkStart w:id="22" w:name="_Toc66951402"/>
      <w:bookmarkStart w:id="23" w:name="_Toc66951503"/>
      <w:bookmarkStart w:id="24" w:name="_Toc66951604"/>
      <w:bookmarkStart w:id="25" w:name="_Toc66954712"/>
      <w:bookmarkStart w:id="26" w:name="_Toc131506427"/>
      <w:bookmarkStart w:id="27" w:name="_Toc131506528"/>
      <w:bookmarkStart w:id="28" w:name="_Toc131511406"/>
      <w:r>
        <w:rPr>
          <w:rStyle w:val="CharDivNo"/>
        </w:rPr>
        <w:t>Division 1</w:t>
      </w:r>
      <w:r>
        <w:t xml:space="preserve"> — </w:t>
      </w:r>
      <w:r>
        <w:rPr>
          <w:rStyle w:val="CharDivText"/>
        </w:rPr>
        <w:t>General administration</w:t>
      </w:r>
      <w:bookmarkEnd w:id="22"/>
      <w:bookmarkEnd w:id="23"/>
      <w:bookmarkEnd w:id="24"/>
      <w:bookmarkEnd w:id="25"/>
      <w:bookmarkEnd w:id="26"/>
      <w:bookmarkEnd w:id="27"/>
      <w:bookmarkEnd w:id="28"/>
    </w:p>
    <w:p>
      <w:pPr>
        <w:pStyle w:val="Footnoteheading"/>
        <w:jc w:val="both"/>
        <w:rPr>
          <w:snapToGrid w:val="0"/>
        </w:rPr>
      </w:pPr>
      <w:r>
        <w:rPr>
          <w:snapToGrid w:val="0"/>
        </w:rPr>
        <w:tab/>
        <w:t>[Heading inserted: No. 7 of 2002 s. 38.]</w:t>
      </w:r>
    </w:p>
    <w:p>
      <w:pPr>
        <w:pStyle w:val="Heading5"/>
      </w:pPr>
      <w:bookmarkStart w:id="29" w:name="_Toc131511407"/>
      <w:r>
        <w:rPr>
          <w:rStyle w:val="CharSectno"/>
        </w:rPr>
        <w:t>6</w:t>
      </w:r>
      <w:r>
        <w:t>.</w:t>
      </w:r>
      <w:r>
        <w:tab/>
        <w:t>Transport Co</w:t>
      </w:r>
      <w:r>
        <w:noBreakHyphen/>
        <w:t>ordination Ministerial Body</w:t>
      </w:r>
      <w:bookmarkEnd w:id="29"/>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No. 7 of 2002 s. 39.]</w:t>
      </w:r>
    </w:p>
    <w:p>
      <w:pPr>
        <w:pStyle w:val="Heading5"/>
      </w:pPr>
      <w:bookmarkStart w:id="30" w:name="_Toc131511408"/>
      <w:r>
        <w:rPr>
          <w:rStyle w:val="CharSectno"/>
        </w:rPr>
        <w:t>6A</w:t>
      </w:r>
      <w:r>
        <w:t>.</w:t>
      </w:r>
      <w:r>
        <w:tab/>
        <w:t>Purpose and nature of Ministerial Body</w:t>
      </w:r>
      <w:bookmarkEnd w:id="3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No. 7 of 2002 s. 39.]</w:t>
      </w:r>
    </w:p>
    <w:p>
      <w:pPr>
        <w:pStyle w:val="Heading5"/>
      </w:pPr>
      <w:bookmarkStart w:id="31" w:name="_Toc131511409"/>
      <w:r>
        <w:rPr>
          <w:rStyle w:val="CharSectno"/>
        </w:rPr>
        <w:t>7</w:t>
      </w:r>
      <w:r>
        <w:t>.</w:t>
      </w:r>
      <w:r>
        <w:tab/>
        <w:t>Execution of documents by Ministerial Body</w:t>
      </w:r>
      <w:bookmarkEnd w:id="31"/>
    </w:p>
    <w:p>
      <w:pPr>
        <w:pStyle w:val="Subsection"/>
      </w:pPr>
      <w:r>
        <w:tab/>
        <w:t>(1)</w:t>
      </w:r>
      <w:r>
        <w:tab/>
        <w:t>The Ministerial Body is to have a common seal.</w:t>
      </w:r>
    </w:p>
    <w:p>
      <w:pPr>
        <w:pStyle w:val="Subsection"/>
        <w:keepNext/>
      </w:pPr>
      <w:r>
        <w:lastRenderedPageBreak/>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lastRenderedPageBreak/>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No. 7 of 2002 s. 39.]</w:t>
      </w:r>
    </w:p>
    <w:p>
      <w:pPr>
        <w:pStyle w:val="Heading5"/>
        <w:spacing w:before="180"/>
        <w:rPr>
          <w:snapToGrid w:val="0"/>
        </w:rPr>
      </w:pPr>
      <w:bookmarkStart w:id="32" w:name="_Toc131511410"/>
      <w:r>
        <w:rPr>
          <w:rStyle w:val="CharSectno"/>
        </w:rPr>
        <w:t>7A</w:t>
      </w:r>
      <w:r>
        <w:rPr>
          <w:snapToGrid w:val="0"/>
        </w:rPr>
        <w:t>.</w:t>
      </w:r>
      <w:r>
        <w:rPr>
          <w:snapToGrid w:val="0"/>
        </w:rPr>
        <w:tab/>
        <w:t>Minister may join etc. body with objects related to transport etc.</w:t>
      </w:r>
      <w:bookmarkEnd w:id="32"/>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 xml:space="preserve">as the </w:t>
      </w:r>
      <w:r>
        <w:rPr>
          <w:rStyle w:val="CharDefText"/>
        </w:rPr>
        <w:t>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No. 54 of 1985 s. 11; amended: No. 7 of 2002 s. 40.] </w:t>
      </w:r>
    </w:p>
    <w:p>
      <w:pPr>
        <w:pStyle w:val="Heading5"/>
        <w:rPr>
          <w:snapToGrid w:val="0"/>
        </w:rPr>
      </w:pPr>
      <w:bookmarkStart w:id="33" w:name="_Toc131511411"/>
      <w:r>
        <w:rPr>
          <w:rStyle w:val="CharSectno"/>
        </w:rPr>
        <w:lastRenderedPageBreak/>
        <w:t>7B</w:t>
      </w:r>
      <w:r>
        <w:rPr>
          <w:snapToGrid w:val="0"/>
        </w:rPr>
        <w:t>.</w:t>
      </w:r>
      <w:r>
        <w:rPr>
          <w:snapToGrid w:val="0"/>
        </w:rPr>
        <w:tab/>
        <w:t>Transport Strategy Committees</w:t>
      </w:r>
      <w:bookmarkEnd w:id="33"/>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lastRenderedPageBreak/>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No. 54 of 1985 s. 11; amended: No. 39 of 2010 s. 89.] </w:t>
      </w:r>
    </w:p>
    <w:p>
      <w:pPr>
        <w:pStyle w:val="Heading5"/>
        <w:rPr>
          <w:snapToGrid w:val="0"/>
        </w:rPr>
      </w:pPr>
      <w:bookmarkStart w:id="34" w:name="_Toc131511412"/>
      <w:r>
        <w:rPr>
          <w:rStyle w:val="CharSectno"/>
        </w:rPr>
        <w:t>7C</w:t>
      </w:r>
      <w:r>
        <w:rPr>
          <w:snapToGrid w:val="0"/>
        </w:rPr>
        <w:t>.</w:t>
      </w:r>
      <w:r>
        <w:rPr>
          <w:snapToGrid w:val="0"/>
        </w:rPr>
        <w:tab/>
        <w:t>Unlawful disclosure of information</w:t>
      </w:r>
      <w:bookmarkEnd w:id="34"/>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No. 54 of 1985 s. 11.] </w:t>
      </w:r>
    </w:p>
    <w:p>
      <w:pPr>
        <w:pStyle w:val="Ednotesection"/>
      </w:pPr>
      <w:r>
        <w:t>[</w:t>
      </w:r>
      <w:r>
        <w:rPr>
          <w:b/>
          <w:bCs/>
        </w:rPr>
        <w:t>7D.</w:t>
      </w:r>
      <w:r>
        <w:tab/>
        <w:t>Deleted: No. 7 of 2002 s. 41.]</w:t>
      </w:r>
    </w:p>
    <w:p>
      <w:pPr>
        <w:pStyle w:val="Heading5"/>
      </w:pPr>
      <w:bookmarkStart w:id="35" w:name="_Toc131511413"/>
      <w:r>
        <w:rPr>
          <w:rStyle w:val="CharSectno"/>
        </w:rPr>
        <w:t>8</w:t>
      </w:r>
      <w:r>
        <w:t>.</w:t>
      </w:r>
      <w:r>
        <w:tab/>
        <w:t>Director General may use staff of other bodies</w:t>
      </w:r>
      <w:bookmarkEnd w:id="35"/>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lastRenderedPageBreak/>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No. 7 of 2002 s. 42.]</w:t>
      </w:r>
    </w:p>
    <w:p>
      <w:pPr>
        <w:pStyle w:val="Heading5"/>
        <w:rPr>
          <w:snapToGrid w:val="0"/>
        </w:rPr>
      </w:pPr>
      <w:bookmarkStart w:id="36" w:name="_Toc131511414"/>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3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No. 4 of 1986 s. 4; amended: No. 77 of 2006 Sch. 1 cl. 169.] </w:t>
      </w:r>
    </w:p>
    <w:p>
      <w:pPr>
        <w:pStyle w:val="Heading5"/>
      </w:pPr>
      <w:bookmarkStart w:id="37" w:name="_Toc131511415"/>
      <w:r>
        <w:rPr>
          <w:rStyle w:val="CharSectno"/>
        </w:rPr>
        <w:t>10</w:t>
      </w:r>
      <w:r>
        <w:t>.</w:t>
      </w:r>
      <w:r>
        <w:tab/>
        <w:t>Power to borrow</w:t>
      </w:r>
      <w:bookmarkEnd w:id="37"/>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lastRenderedPageBreak/>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No. 31 of 2003 s. 192; amended: No. 77 of 2006 s. 4 and 5(4).]</w:t>
      </w:r>
    </w:p>
    <w:p>
      <w:pPr>
        <w:pStyle w:val="Ednotesection"/>
        <w:spacing w:before="180"/>
      </w:pPr>
      <w:r>
        <w:t>[</w:t>
      </w:r>
      <w:r>
        <w:rPr>
          <w:b/>
        </w:rPr>
        <w:t>11</w:t>
      </w:r>
      <w:r>
        <w:rPr>
          <w:b/>
        </w:rPr>
        <w:noBreakHyphen/>
        <w:t>14.</w:t>
      </w:r>
      <w:r>
        <w:rPr>
          <w:b/>
        </w:rPr>
        <w:tab/>
      </w:r>
      <w:r>
        <w:t>Deleted: No. 54 of 1985 s. 13.]</w:t>
      </w:r>
    </w:p>
    <w:p>
      <w:pPr>
        <w:pStyle w:val="Heading5"/>
        <w:spacing w:before="180"/>
        <w:rPr>
          <w:snapToGrid w:val="0"/>
        </w:rPr>
      </w:pPr>
      <w:bookmarkStart w:id="38" w:name="_Toc131511416"/>
      <w:r>
        <w:rPr>
          <w:rStyle w:val="CharSectno"/>
        </w:rPr>
        <w:t>15</w:t>
      </w:r>
      <w:r>
        <w:rPr>
          <w:snapToGrid w:val="0"/>
        </w:rPr>
        <w:t>.</w:t>
      </w:r>
      <w:r>
        <w:rPr>
          <w:snapToGrid w:val="0"/>
        </w:rPr>
        <w:tab/>
        <w:t>Delegation by Minister</w:t>
      </w:r>
      <w:bookmarkEnd w:id="38"/>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No. 54 of 1985 s. 14; amended: No. 7 of 2002 s. 43.] </w:t>
      </w:r>
    </w:p>
    <w:p>
      <w:pPr>
        <w:pStyle w:val="Ednotesection"/>
        <w:spacing w:before="160"/>
        <w:ind w:left="890" w:hanging="890"/>
      </w:pPr>
      <w:r>
        <w:t>[</w:t>
      </w:r>
      <w:r>
        <w:rPr>
          <w:b/>
        </w:rPr>
        <w:t>15A</w:t>
      </w:r>
      <w:r>
        <w:rPr>
          <w:b/>
          <w:bCs/>
        </w:rPr>
        <w:t>.</w:t>
      </w:r>
      <w:r>
        <w:tab/>
        <w:t>Deleted: No. 7 of 2002 s. 44.]</w:t>
      </w:r>
    </w:p>
    <w:p>
      <w:pPr>
        <w:pStyle w:val="Heading3"/>
        <w:rPr>
          <w:snapToGrid w:val="0"/>
        </w:rPr>
      </w:pPr>
      <w:bookmarkStart w:id="39" w:name="_Toc66951413"/>
      <w:bookmarkStart w:id="40" w:name="_Toc66951514"/>
      <w:bookmarkStart w:id="41" w:name="_Toc66951615"/>
      <w:bookmarkStart w:id="42" w:name="_Toc66954723"/>
      <w:bookmarkStart w:id="43" w:name="_Toc131506438"/>
      <w:bookmarkStart w:id="44" w:name="_Toc131506539"/>
      <w:bookmarkStart w:id="45" w:name="_Toc131511417"/>
      <w:r>
        <w:rPr>
          <w:rStyle w:val="CharDivNo"/>
        </w:rPr>
        <w:lastRenderedPageBreak/>
        <w:t>Division 2</w:t>
      </w:r>
      <w:r>
        <w:rPr>
          <w:snapToGrid w:val="0"/>
        </w:rPr>
        <w:t> — </w:t>
      </w:r>
      <w:r>
        <w:rPr>
          <w:rStyle w:val="CharDivText"/>
        </w:rPr>
        <w:t>Particular functions</w:t>
      </w:r>
      <w:bookmarkEnd w:id="39"/>
      <w:bookmarkEnd w:id="40"/>
      <w:bookmarkEnd w:id="41"/>
      <w:bookmarkEnd w:id="42"/>
      <w:bookmarkEnd w:id="43"/>
      <w:bookmarkEnd w:id="44"/>
      <w:bookmarkEnd w:id="45"/>
    </w:p>
    <w:p>
      <w:pPr>
        <w:pStyle w:val="Footnoteheading"/>
        <w:tabs>
          <w:tab w:val="left" w:pos="851"/>
        </w:tabs>
        <w:rPr>
          <w:snapToGrid w:val="0"/>
        </w:rPr>
      </w:pPr>
      <w:r>
        <w:rPr>
          <w:snapToGrid w:val="0"/>
        </w:rPr>
        <w:tab/>
        <w:t>[Heading inserted: No. 7 of 2002 s. 45.]</w:t>
      </w:r>
    </w:p>
    <w:p>
      <w:pPr>
        <w:pStyle w:val="Heading5"/>
        <w:rPr>
          <w:snapToGrid w:val="0"/>
        </w:rPr>
      </w:pPr>
      <w:bookmarkStart w:id="46" w:name="_Toc131511418"/>
      <w:r>
        <w:rPr>
          <w:rStyle w:val="CharSectno"/>
        </w:rPr>
        <w:t>15B</w:t>
      </w:r>
      <w:r>
        <w:rPr>
          <w:snapToGrid w:val="0"/>
        </w:rPr>
        <w:t>.</w:t>
      </w:r>
      <w:r>
        <w:rPr>
          <w:snapToGrid w:val="0"/>
        </w:rPr>
        <w:tab/>
        <w:t>Functions of Director General</w:t>
      </w:r>
      <w:bookmarkEnd w:id="46"/>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 xml:space="preserve">undertake, either directly or in association with other bodies or by the use of consultants, such research relating to transport as the Minister may require or as are </w:t>
      </w:r>
      <w:r>
        <w:rPr>
          <w:snapToGrid w:val="0"/>
        </w:rPr>
        <w:lastRenderedPageBreak/>
        <w:t>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No. 47 of 1980 s. 7; amended: No. 30 of 1985 s. 4; No. 54 of 1985 s. 16; No. 64 of 1994 s. 7; No. 83 of 1994 s. 49; No. 24 of 2000 s. 43(1); No. 7 of 2002 s. 46; No. 31 of 2003 s. 193; No. 74 of 2003 s. 121(2); No. 28 of 2008 s. 15.] </w:t>
      </w:r>
    </w:p>
    <w:p>
      <w:pPr>
        <w:pStyle w:val="Heading5"/>
      </w:pPr>
      <w:bookmarkStart w:id="47" w:name="_Toc131511419"/>
      <w:r>
        <w:rPr>
          <w:rStyle w:val="CharSectno"/>
        </w:rPr>
        <w:t>15C</w:t>
      </w:r>
      <w:r>
        <w:t>.</w:t>
      </w:r>
      <w:r>
        <w:tab/>
        <w:t>Minister may provide etc. facilities for movement of vehicles</w:t>
      </w:r>
      <w:bookmarkEnd w:id="47"/>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No. 7 of 2002 s. 47.]</w:t>
      </w:r>
    </w:p>
    <w:p>
      <w:pPr>
        <w:pStyle w:val="Heading5"/>
      </w:pPr>
      <w:bookmarkStart w:id="48" w:name="_Toc131511420"/>
      <w:r>
        <w:rPr>
          <w:rStyle w:val="CharSectno"/>
        </w:rPr>
        <w:lastRenderedPageBreak/>
        <w:t>15D</w:t>
      </w:r>
      <w:r>
        <w:t>.</w:t>
      </w:r>
      <w:r>
        <w:tab/>
        <w:t>Stopping places</w:t>
      </w:r>
      <w:bookmarkEnd w:id="48"/>
    </w:p>
    <w:p>
      <w:pPr>
        <w:pStyle w:val="Subsection"/>
      </w:pPr>
      <w:r>
        <w:tab/>
        <w:t>(1)</w:t>
      </w:r>
      <w:r>
        <w:tab/>
        <w:t xml:space="preserve">In this section — </w:t>
      </w:r>
    </w:p>
    <w:p>
      <w:pPr>
        <w:pStyle w:val="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Subsection"/>
      </w:pPr>
      <w:r>
        <w:tab/>
        <w:t>(2)</w:t>
      </w:r>
      <w:r>
        <w:tab/>
        <w:t>The Minister may appoint stopping places to be used for passenger transport vehicles operated for hire or reward.</w:t>
      </w:r>
    </w:p>
    <w:p>
      <w:pPr>
        <w:pStyle w:val="Subsection"/>
      </w:pPr>
      <w:r>
        <w:tab/>
        <w:t>(3)</w:t>
      </w:r>
      <w:r>
        <w:tab/>
        <w:t xml:space="preserve">The Minister may cause to be erected at a stopping place appointed under subsection (2) — </w:t>
      </w:r>
    </w:p>
    <w:p>
      <w:pPr>
        <w:pStyle w:val="Indenta"/>
      </w:pPr>
      <w:r>
        <w:tab/>
        <w:t>(a)</w:t>
      </w:r>
      <w:r>
        <w:tab/>
        <w:t>any sign indicating and identifying the stopping place; and</w:t>
      </w:r>
    </w:p>
    <w:p>
      <w:pPr>
        <w:pStyle w:val="Indenta"/>
      </w:pPr>
      <w:r>
        <w:tab/>
        <w:t>(b)</w:t>
      </w:r>
      <w:r>
        <w:tab/>
        <w:t>shelters of any design or construction the Minister thinks fit.</w:t>
      </w:r>
    </w:p>
    <w:p>
      <w:pPr>
        <w:pStyle w:val="Subsection"/>
      </w:pPr>
      <w:r>
        <w:tab/>
        <w:t>(4)</w:t>
      </w:r>
      <w:r>
        <w:tab/>
        <w:t>Before a sign or shelter is erected under subsection (3), the Minister must cause the Director General to confer with the local government concerned on the matter.</w:t>
      </w:r>
    </w:p>
    <w:p>
      <w:pPr>
        <w:pStyle w:val="Subsection"/>
      </w:pPr>
      <w:r>
        <w:tab/>
        <w:t>(5)</w:t>
      </w:r>
      <w:r>
        <w:tab/>
        <w:t xml:space="preserve">If agreement cannot be reached on the location, size and type of sign or shelter, the matter is to be determined by — </w:t>
      </w:r>
    </w:p>
    <w:p>
      <w:pPr>
        <w:pStyle w:val="Indenta"/>
      </w:pPr>
      <w:r>
        <w:tab/>
        <w:t>(a)</w:t>
      </w:r>
      <w:r>
        <w:tab/>
        <w:t>the Minister; and</w:t>
      </w:r>
    </w:p>
    <w:p>
      <w:pPr>
        <w:pStyle w:val="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Subsection"/>
      </w:pPr>
      <w:r>
        <w:tab/>
        <w:t>(6)</w:t>
      </w:r>
      <w:r>
        <w:tab/>
        <w:t>A local government must, if so required by the Minister, appoint within its district any stands for passenger transport vehicles that are agreed on between the Minister and the local government.</w:t>
      </w:r>
    </w:p>
    <w:p>
      <w:pPr>
        <w:pStyle w:val="Subsection"/>
      </w:pPr>
      <w:r>
        <w:lastRenderedPageBreak/>
        <w:tab/>
        <w:t>(7)</w:t>
      </w:r>
      <w:r>
        <w:tab/>
        <w:t>If agreement is not reached under subsection (6), the matter must be resolved in the manner provided by subsection (5) for resolving matters in dispute.</w:t>
      </w:r>
    </w:p>
    <w:p>
      <w:pPr>
        <w:pStyle w:val="Footnotesection"/>
      </w:pPr>
      <w:r>
        <w:tab/>
        <w:t>[Section 15D inserted: No. 26 of 2018 s. 336.]</w:t>
      </w:r>
    </w:p>
    <w:p>
      <w:pPr>
        <w:pStyle w:val="Heading5"/>
        <w:rPr>
          <w:snapToGrid w:val="0"/>
        </w:rPr>
      </w:pPr>
      <w:bookmarkStart w:id="49" w:name="_Toc131511421"/>
      <w:r>
        <w:rPr>
          <w:rStyle w:val="CharSectno"/>
        </w:rPr>
        <w:t>16</w:t>
      </w:r>
      <w:r>
        <w:rPr>
          <w:snapToGrid w:val="0"/>
        </w:rPr>
        <w:t>.</w:t>
      </w:r>
      <w:r>
        <w:rPr>
          <w:snapToGrid w:val="0"/>
        </w:rPr>
        <w:tab/>
        <w:t>Tenders, subsidies and licences</w:t>
      </w:r>
      <w:bookmarkEnd w:id="49"/>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No. 54 of 1985 s. 17; amended: No. 64 of 1994 s. 7; No. 56 of 1997 s. 60; No. 31 of 2003 s. 194.] </w:t>
      </w:r>
    </w:p>
    <w:p>
      <w:pPr>
        <w:pStyle w:val="Heading5"/>
        <w:rPr>
          <w:snapToGrid w:val="0"/>
        </w:rPr>
      </w:pPr>
      <w:bookmarkStart w:id="50" w:name="_Toc131511422"/>
      <w:r>
        <w:rPr>
          <w:rStyle w:val="CharSectno"/>
        </w:rPr>
        <w:lastRenderedPageBreak/>
        <w:t>17</w:t>
      </w:r>
      <w:r>
        <w:rPr>
          <w:snapToGrid w:val="0"/>
        </w:rPr>
        <w:t>.</w:t>
      </w:r>
      <w:r>
        <w:rPr>
          <w:snapToGrid w:val="0"/>
        </w:rPr>
        <w:tab/>
        <w:t>Conditions of tender</w:t>
      </w:r>
      <w:bookmarkEnd w:id="50"/>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Subsection"/>
        <w:rPr>
          <w:snapToGrid w:val="0"/>
        </w:rPr>
      </w:pPr>
      <w:r>
        <w:rPr>
          <w:snapToGrid w:val="0"/>
        </w:rPr>
        <w:tab/>
        <w:t>(3)</w:t>
      </w:r>
      <w:r>
        <w:rPr>
          <w:snapToGrid w:val="0"/>
        </w:rPr>
        <w:tab/>
        <w:t>Where a tenderer who has been granted a licence</w:t>
      </w:r>
      <w:r>
        <w:t xml:space="preserve"> or authorisation</w:t>
      </w:r>
      <w:r>
        <w:rPr>
          <w:snapToGrid w:val="0"/>
        </w:rPr>
        <w:t xml:space="preserv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w:t>
      </w:r>
      <w:r>
        <w:t xml:space="preserve">this Act or the </w:t>
      </w:r>
      <w:r>
        <w:rPr>
          <w:i/>
        </w:rPr>
        <w:t xml:space="preserve">Transport (Road Passenger </w:t>
      </w:r>
      <w:r>
        <w:rPr>
          <w:i/>
        </w:rPr>
        <w:lastRenderedPageBreak/>
        <w:t xml:space="preserve">Services) Act 2018 </w:t>
      </w:r>
      <w:r>
        <w:t>to cancel the licence or authorisation</w:t>
      </w:r>
      <w:r>
        <w:rPr>
          <w:snapToGrid w:val="0"/>
        </w:rPr>
        <w:t xml:space="preserv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No. 54 of 1985 s. 18; No. 26 of 2018 s. 337.] </w:t>
      </w:r>
    </w:p>
    <w:p>
      <w:pPr>
        <w:pStyle w:val="Heading5"/>
        <w:rPr>
          <w:snapToGrid w:val="0"/>
        </w:rPr>
      </w:pPr>
      <w:bookmarkStart w:id="51" w:name="_Toc131511423"/>
      <w:r>
        <w:rPr>
          <w:rStyle w:val="CharSectno"/>
        </w:rPr>
        <w:t>18</w:t>
      </w:r>
      <w:r>
        <w:rPr>
          <w:snapToGrid w:val="0"/>
        </w:rPr>
        <w:t>.</w:t>
      </w:r>
      <w:r>
        <w:rPr>
          <w:snapToGrid w:val="0"/>
        </w:rPr>
        <w:tab/>
        <w:t>Delegation by Director General</w:t>
      </w:r>
      <w:bookmarkEnd w:id="51"/>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No. 32 of 1998 s. 64(2); amended: No. 7 of 2002 s. 48.]</w:t>
      </w:r>
    </w:p>
    <w:p>
      <w:pPr>
        <w:pStyle w:val="Heading3"/>
        <w:pageBreakBefore/>
        <w:spacing w:before="0"/>
        <w:rPr>
          <w:snapToGrid w:val="0"/>
        </w:rPr>
      </w:pPr>
      <w:bookmarkStart w:id="52" w:name="_Toc66951420"/>
      <w:bookmarkStart w:id="53" w:name="_Toc66951521"/>
      <w:bookmarkStart w:id="54" w:name="_Toc66951622"/>
      <w:bookmarkStart w:id="55" w:name="_Toc66954730"/>
      <w:bookmarkStart w:id="56" w:name="_Toc131506445"/>
      <w:bookmarkStart w:id="57" w:name="_Toc131506546"/>
      <w:bookmarkStart w:id="58" w:name="_Toc131511424"/>
      <w:r>
        <w:rPr>
          <w:rStyle w:val="CharDivNo"/>
        </w:rPr>
        <w:lastRenderedPageBreak/>
        <w:t>Division 3</w:t>
      </w:r>
      <w:r>
        <w:rPr>
          <w:snapToGrid w:val="0"/>
        </w:rPr>
        <w:t> — </w:t>
      </w:r>
      <w:r>
        <w:rPr>
          <w:rStyle w:val="CharDivText"/>
        </w:rPr>
        <w:t>Construction or closure of railways</w:t>
      </w:r>
      <w:bookmarkEnd w:id="52"/>
      <w:bookmarkEnd w:id="53"/>
      <w:bookmarkEnd w:id="54"/>
      <w:bookmarkEnd w:id="55"/>
      <w:bookmarkEnd w:id="56"/>
      <w:bookmarkEnd w:id="57"/>
      <w:bookmarkEnd w:id="58"/>
      <w:r>
        <w:rPr>
          <w:rStyle w:val="CharDivText"/>
        </w:rPr>
        <w:t xml:space="preserve"> </w:t>
      </w:r>
    </w:p>
    <w:p>
      <w:pPr>
        <w:pStyle w:val="Footnoteheading"/>
        <w:keepNext/>
        <w:rPr>
          <w:snapToGrid w:val="0"/>
        </w:rPr>
      </w:pPr>
      <w:r>
        <w:rPr>
          <w:snapToGrid w:val="0"/>
        </w:rPr>
        <w:tab/>
        <w:t>[Heading inserted: No. 47 of 1980 s. 8.]</w:t>
      </w:r>
    </w:p>
    <w:p>
      <w:pPr>
        <w:pStyle w:val="Heading5"/>
        <w:rPr>
          <w:snapToGrid w:val="0"/>
        </w:rPr>
      </w:pPr>
      <w:bookmarkStart w:id="59" w:name="_Toc131511425"/>
      <w:r>
        <w:rPr>
          <w:rStyle w:val="CharSectno"/>
        </w:rPr>
        <w:t>18A</w:t>
      </w:r>
      <w:r>
        <w:rPr>
          <w:snapToGrid w:val="0"/>
        </w:rPr>
        <w:t>.</w:t>
      </w:r>
      <w:r>
        <w:rPr>
          <w:snapToGrid w:val="0"/>
        </w:rPr>
        <w:tab/>
        <w:t>Report by Director General</w:t>
      </w:r>
      <w:bookmarkEnd w:id="59"/>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No. 54 of 1985 s. 20.] </w:t>
      </w:r>
    </w:p>
    <w:p>
      <w:pPr>
        <w:pStyle w:val="Ednotedivision"/>
      </w:pPr>
      <w:r>
        <w:t>[Division 4 (s. 18B</w:t>
      </w:r>
      <w:r>
        <w:noBreakHyphen/>
        <w:t>18H) deleted: No. 31 of 2003 s. 195.]</w:t>
      </w:r>
    </w:p>
    <w:p>
      <w:pPr>
        <w:pStyle w:val="Heading2"/>
      </w:pPr>
      <w:bookmarkStart w:id="60" w:name="_Toc66951422"/>
      <w:bookmarkStart w:id="61" w:name="_Toc66951523"/>
      <w:bookmarkStart w:id="62" w:name="_Toc66951624"/>
      <w:bookmarkStart w:id="63" w:name="_Toc66954732"/>
      <w:bookmarkStart w:id="64" w:name="_Toc131506447"/>
      <w:bookmarkStart w:id="65" w:name="_Toc131506548"/>
      <w:bookmarkStart w:id="66" w:name="_Toc131511426"/>
      <w:r>
        <w:rPr>
          <w:rStyle w:val="CharPartNo"/>
        </w:rPr>
        <w:lastRenderedPageBreak/>
        <w:t>Part III</w:t>
      </w:r>
      <w:r>
        <w:rPr>
          <w:sz w:val="26"/>
        </w:rPr>
        <w:t> </w:t>
      </w:r>
      <w:r>
        <w:t>—</w:t>
      </w:r>
      <w:r>
        <w:rPr>
          <w:sz w:val="26"/>
        </w:rPr>
        <w:t> </w:t>
      </w:r>
      <w:r>
        <w:rPr>
          <w:rStyle w:val="CharPartText"/>
        </w:rPr>
        <w:t>Licences</w:t>
      </w:r>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66951423"/>
      <w:bookmarkStart w:id="68" w:name="_Toc66951524"/>
      <w:bookmarkStart w:id="69" w:name="_Toc66951625"/>
      <w:bookmarkStart w:id="70" w:name="_Toc66954733"/>
      <w:bookmarkStart w:id="71" w:name="_Toc131506448"/>
      <w:bookmarkStart w:id="72" w:name="_Toc131506549"/>
      <w:bookmarkStart w:id="73" w:name="_Toc131511427"/>
      <w:r>
        <w:rPr>
          <w:rStyle w:val="CharDivNo"/>
        </w:rPr>
        <w:t>Division 1</w:t>
      </w:r>
      <w:r>
        <w:rPr>
          <w:snapToGrid w:val="0"/>
        </w:rPr>
        <w:t> — </w:t>
      </w:r>
      <w:r>
        <w:rPr>
          <w:rStyle w:val="CharDivText"/>
        </w:rPr>
        <w:t>General provisions relating to licensing of public vehicles</w:t>
      </w:r>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131511428"/>
      <w:r>
        <w:rPr>
          <w:rStyle w:val="CharSectno"/>
        </w:rPr>
        <w:t>19</w:t>
      </w:r>
      <w:r>
        <w:rPr>
          <w:snapToGrid w:val="0"/>
        </w:rPr>
        <w:t>.</w:t>
      </w:r>
      <w:r>
        <w:rPr>
          <w:snapToGrid w:val="0"/>
        </w:rPr>
        <w:tab/>
        <w:t>Application of Part</w:t>
      </w:r>
      <w:bookmarkEnd w:id="74"/>
      <w:r>
        <w:rPr>
          <w:snapToGrid w:val="0"/>
        </w:rPr>
        <w:t xml:space="preserve"> </w:t>
      </w:r>
    </w:p>
    <w:p>
      <w:pPr>
        <w:pStyle w:val="Subsection"/>
        <w:rPr>
          <w:snapToGrid w:val="0"/>
        </w:rPr>
      </w:pPr>
      <w:r>
        <w:rPr>
          <w:snapToGrid w:val="0"/>
        </w:rPr>
        <w:tab/>
        <w:t>(1)</w:t>
      </w:r>
      <w:r>
        <w:rPr>
          <w:snapToGrid w:val="0"/>
        </w:rPr>
        <w:tab/>
        <w:t xml:space="preserve">Notwithstanding the provisions of any other Act, but subject to </w:t>
      </w:r>
      <w:r>
        <w:t>subsection (1A) and</w:t>
      </w:r>
      <w:r>
        <w:rPr>
          <w:snapToGrid w:val="0"/>
        </w:rPr>
        <w:t xml:space="preserve">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pPr>
      <w:r>
        <w:tab/>
        <w:t>(1A)</w:t>
      </w:r>
      <w:r>
        <w:tab/>
        <w:t xml:space="preserve">This Part does not apply to a passenger transport vehicle as defined in the </w:t>
      </w:r>
      <w:r>
        <w:rPr>
          <w:i/>
        </w:rPr>
        <w:t>Transport (Road Passenger Services) Act 2018</w:t>
      </w:r>
      <w:r>
        <w:t xml:space="preserve"> section 4(1).</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No. 93 of 1979 s. 5; amended: No. 30 of 1985 s. 6; No. 64 of 1994 s. 9; No. 26 of 2018 s. 338 .] </w:t>
      </w:r>
    </w:p>
    <w:p>
      <w:pPr>
        <w:pStyle w:val="Ednotesection"/>
      </w:pPr>
      <w:r>
        <w:t>[</w:t>
      </w:r>
      <w:r>
        <w:rPr>
          <w:b/>
        </w:rPr>
        <w:t>19A.</w:t>
      </w:r>
      <w:r>
        <w:rPr>
          <w:b/>
        </w:rPr>
        <w:tab/>
      </w:r>
      <w:r>
        <w:t>Deleted: No. 54 of 1985 s. 21.]</w:t>
      </w:r>
    </w:p>
    <w:p>
      <w:pPr>
        <w:pStyle w:val="Heading5"/>
        <w:rPr>
          <w:snapToGrid w:val="0"/>
        </w:rPr>
      </w:pPr>
      <w:bookmarkStart w:id="75" w:name="_Toc131511429"/>
      <w:r>
        <w:rPr>
          <w:rStyle w:val="CharSectno"/>
        </w:rPr>
        <w:t>20</w:t>
      </w:r>
      <w:r>
        <w:rPr>
          <w:snapToGrid w:val="0"/>
        </w:rPr>
        <w:t>.</w:t>
      </w:r>
      <w:r>
        <w:rPr>
          <w:snapToGrid w:val="0"/>
        </w:rPr>
        <w:tab/>
        <w:t>Vehicles operating to be licensed</w:t>
      </w:r>
      <w:bookmarkEnd w:id="75"/>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 xml:space="preserve">This section does not apply to any journey made for reward by a motor vehicle, that is not a commercial goods </w:t>
      </w:r>
      <w:r>
        <w:t xml:space="preserve">vehicle, </w:t>
      </w:r>
      <w:r>
        <w:rPr>
          <w:snapToGrid w:val="0"/>
        </w:rPr>
        <w:t xml:space="preserve">on any </w:t>
      </w:r>
      <w:r>
        <w:rPr>
          <w:snapToGrid w:val="0"/>
        </w:rPr>
        <w:lastRenderedPageBreak/>
        <w:t>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No. 93 of 1979 s. 6; No. 54 of 1985 s. 22 and 52; No. 42 of 2011 s. 109; No. 26 of 2018 s. 339.] </w:t>
      </w:r>
    </w:p>
    <w:p>
      <w:pPr>
        <w:pStyle w:val="Heading5"/>
        <w:rPr>
          <w:snapToGrid w:val="0"/>
        </w:rPr>
      </w:pPr>
      <w:bookmarkStart w:id="76" w:name="_Toc131511430"/>
      <w:r>
        <w:rPr>
          <w:rStyle w:val="CharSectno"/>
        </w:rPr>
        <w:t>21</w:t>
      </w:r>
      <w:r>
        <w:rPr>
          <w:snapToGrid w:val="0"/>
        </w:rPr>
        <w:t>.</w:t>
      </w:r>
      <w:r>
        <w:rPr>
          <w:snapToGrid w:val="0"/>
        </w:rPr>
        <w:tab/>
        <w:t>Fees for licences</w:t>
      </w:r>
      <w:bookmarkEnd w:id="76"/>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lastRenderedPageBreak/>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lastRenderedPageBreak/>
        <w:tab/>
        <w:t xml:space="preserve">[Section 21 amended: No. 6 of 1968 s. 22; No. 94 of 1972 s. 4(1); No. 51 of 1975 s. 4; No. 9 of 1979 s. 10; No. 93 of 1979 s. 7; No. 54 of 1985 s. 23 and 52; No. 115 of 1987 s. 5; No. 13 of 1989 s. 4; No. 26 of 2018 s. 340 .] </w:t>
      </w:r>
    </w:p>
    <w:p>
      <w:pPr>
        <w:pStyle w:val="Heading5"/>
        <w:rPr>
          <w:snapToGrid w:val="0"/>
        </w:rPr>
      </w:pPr>
      <w:bookmarkStart w:id="77" w:name="_Toc131511431"/>
      <w:r>
        <w:rPr>
          <w:rStyle w:val="CharSectno"/>
        </w:rPr>
        <w:t>22</w:t>
      </w:r>
      <w:r>
        <w:rPr>
          <w:snapToGrid w:val="0"/>
        </w:rPr>
        <w:t>.</w:t>
      </w:r>
      <w:r>
        <w:rPr>
          <w:snapToGrid w:val="0"/>
        </w:rPr>
        <w:tab/>
        <w:t>Weight of public vehicles or goods, determining</w:t>
      </w:r>
      <w:bookmarkEnd w:id="77"/>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No. 54 of 1985 s. 24.] </w:t>
      </w:r>
    </w:p>
    <w:p>
      <w:pPr>
        <w:pStyle w:val="Heading5"/>
        <w:rPr>
          <w:snapToGrid w:val="0"/>
        </w:rPr>
      </w:pPr>
      <w:bookmarkStart w:id="78" w:name="_Toc131511432"/>
      <w:r>
        <w:rPr>
          <w:rStyle w:val="CharSectno"/>
        </w:rPr>
        <w:t>23</w:t>
      </w:r>
      <w:r>
        <w:rPr>
          <w:snapToGrid w:val="0"/>
        </w:rPr>
        <w:t>.</w:t>
      </w:r>
      <w:r>
        <w:rPr>
          <w:snapToGrid w:val="0"/>
        </w:rPr>
        <w:tab/>
        <w:t>Transfer of licence</w:t>
      </w:r>
      <w:bookmarkEnd w:id="78"/>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No. 54 of 1985 s. 52.] </w:t>
      </w:r>
    </w:p>
    <w:p>
      <w:pPr>
        <w:pStyle w:val="Ednotedivision"/>
      </w:pPr>
      <w:r>
        <w:t>[Division 2 (s. 24</w:t>
      </w:r>
      <w:r>
        <w:softHyphen/>
        <w:t>-32A) deleted: No. 26 of 2018 s. 341.]</w:t>
      </w:r>
    </w:p>
    <w:p>
      <w:pPr>
        <w:pStyle w:val="Heading3"/>
        <w:keepLines/>
        <w:rPr>
          <w:snapToGrid w:val="0"/>
        </w:rPr>
      </w:pPr>
      <w:bookmarkStart w:id="79" w:name="_Toc66951429"/>
      <w:bookmarkStart w:id="80" w:name="_Toc66951530"/>
      <w:bookmarkStart w:id="81" w:name="_Toc66951631"/>
      <w:bookmarkStart w:id="82" w:name="_Toc66954739"/>
      <w:bookmarkStart w:id="83" w:name="_Toc131506454"/>
      <w:bookmarkStart w:id="84" w:name="_Toc131506555"/>
      <w:bookmarkStart w:id="85" w:name="_Toc131511433"/>
      <w:r>
        <w:rPr>
          <w:rStyle w:val="CharDivNo"/>
        </w:rPr>
        <w:lastRenderedPageBreak/>
        <w:t>Division 3</w:t>
      </w:r>
      <w:r>
        <w:rPr>
          <w:snapToGrid w:val="0"/>
        </w:rPr>
        <w:t> — </w:t>
      </w:r>
      <w:r>
        <w:rPr>
          <w:rStyle w:val="CharDivText"/>
        </w:rPr>
        <w:t>Commercial goods vehicles</w:t>
      </w:r>
      <w:bookmarkEnd w:id="79"/>
      <w:bookmarkEnd w:id="80"/>
      <w:bookmarkEnd w:id="81"/>
      <w:bookmarkEnd w:id="82"/>
      <w:bookmarkEnd w:id="83"/>
      <w:bookmarkEnd w:id="84"/>
      <w:bookmarkEnd w:id="85"/>
      <w:r>
        <w:rPr>
          <w:rStyle w:val="CharDivText"/>
        </w:rPr>
        <w:t xml:space="preserve"> </w:t>
      </w:r>
    </w:p>
    <w:p>
      <w:pPr>
        <w:pStyle w:val="Heading4"/>
        <w:keepLines/>
      </w:pPr>
      <w:bookmarkStart w:id="86" w:name="_Toc66951430"/>
      <w:bookmarkStart w:id="87" w:name="_Toc66951531"/>
      <w:bookmarkStart w:id="88" w:name="_Toc66951632"/>
      <w:bookmarkStart w:id="89" w:name="_Toc66954740"/>
      <w:bookmarkStart w:id="90" w:name="_Toc131506455"/>
      <w:bookmarkStart w:id="91" w:name="_Toc131506556"/>
      <w:bookmarkStart w:id="92" w:name="_Toc131511434"/>
      <w:r>
        <w:t>Subdivision 1 — Licensing</w:t>
      </w:r>
      <w:bookmarkEnd w:id="86"/>
      <w:bookmarkEnd w:id="87"/>
      <w:bookmarkEnd w:id="88"/>
      <w:bookmarkEnd w:id="89"/>
      <w:bookmarkEnd w:id="90"/>
      <w:bookmarkEnd w:id="91"/>
      <w:bookmarkEnd w:id="92"/>
    </w:p>
    <w:p>
      <w:pPr>
        <w:pStyle w:val="Footnoteheading"/>
        <w:keepNext/>
        <w:keepLines/>
        <w:rPr>
          <w:snapToGrid w:val="0"/>
        </w:rPr>
      </w:pPr>
      <w:r>
        <w:rPr>
          <w:snapToGrid w:val="0"/>
        </w:rPr>
        <w:tab/>
        <w:t>[Heading inserted: No. 19 of 2010 s. 44(2).]</w:t>
      </w:r>
    </w:p>
    <w:p>
      <w:pPr>
        <w:pStyle w:val="Heading5"/>
        <w:keepNext w:val="0"/>
        <w:keepLines w:val="0"/>
        <w:rPr>
          <w:snapToGrid w:val="0"/>
        </w:rPr>
      </w:pPr>
      <w:bookmarkStart w:id="93" w:name="_Toc131511435"/>
      <w:r>
        <w:rPr>
          <w:rStyle w:val="CharSectno"/>
        </w:rPr>
        <w:t>33</w:t>
      </w:r>
      <w:r>
        <w:rPr>
          <w:snapToGrid w:val="0"/>
        </w:rPr>
        <w:t>.</w:t>
      </w:r>
      <w:r>
        <w:rPr>
          <w:snapToGrid w:val="0"/>
        </w:rPr>
        <w:tab/>
        <w:t>Licensing vehicles, when licence not required</w:t>
      </w:r>
      <w:bookmarkEnd w:id="93"/>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km of the General Post Office, Perth;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No. 94 of 1972 s. 4(1); No. 93 of 1979 s. 9; No. 30 of 1985 s. 8; No. 54 of 1985 s. 52; No. 84 of 2004 s. 80 and 82.] </w:t>
      </w:r>
    </w:p>
    <w:p>
      <w:pPr>
        <w:pStyle w:val="Heading5"/>
        <w:spacing w:before="120"/>
        <w:rPr>
          <w:snapToGrid w:val="0"/>
        </w:rPr>
      </w:pPr>
      <w:bookmarkStart w:id="94" w:name="_Toc131511436"/>
      <w:r>
        <w:rPr>
          <w:rStyle w:val="CharSectno"/>
        </w:rPr>
        <w:lastRenderedPageBreak/>
        <w:t>34</w:t>
      </w:r>
      <w:r>
        <w:rPr>
          <w:snapToGrid w:val="0"/>
        </w:rPr>
        <w:t>.</w:t>
      </w:r>
      <w:r>
        <w:rPr>
          <w:snapToGrid w:val="0"/>
        </w:rPr>
        <w:tab/>
        <w:t>Licences to be granted in some cases</w:t>
      </w:r>
      <w:bookmarkEnd w:id="94"/>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km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No. 93 of 1979 s. 10; amended: No. 54 of 1985 s. 52.] </w:t>
      </w:r>
    </w:p>
    <w:p>
      <w:pPr>
        <w:pStyle w:val="Heading5"/>
        <w:keepLines w:val="0"/>
        <w:rPr>
          <w:snapToGrid w:val="0"/>
        </w:rPr>
      </w:pPr>
      <w:bookmarkStart w:id="95" w:name="_Toc131511437"/>
      <w:r>
        <w:rPr>
          <w:rStyle w:val="CharSectno"/>
        </w:rPr>
        <w:lastRenderedPageBreak/>
        <w:t>35</w:t>
      </w:r>
      <w:r>
        <w:rPr>
          <w:snapToGrid w:val="0"/>
        </w:rPr>
        <w:t>.</w:t>
      </w:r>
      <w:r>
        <w:rPr>
          <w:snapToGrid w:val="0"/>
        </w:rPr>
        <w:tab/>
        <w:t>Applications for licences</w:t>
      </w:r>
      <w:bookmarkEnd w:id="95"/>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No. 51 of 1975 s. 5; No. 47 of 1980 s. 10; No. 54 of 1985 s. 29 and 52.] </w:t>
      </w:r>
    </w:p>
    <w:p>
      <w:pPr>
        <w:pStyle w:val="Heading5"/>
        <w:rPr>
          <w:snapToGrid w:val="0"/>
        </w:rPr>
      </w:pPr>
      <w:bookmarkStart w:id="96" w:name="_Toc131511438"/>
      <w:r>
        <w:rPr>
          <w:rStyle w:val="CharSectno"/>
        </w:rPr>
        <w:lastRenderedPageBreak/>
        <w:t>36</w:t>
      </w:r>
      <w:r>
        <w:rPr>
          <w:snapToGrid w:val="0"/>
        </w:rPr>
        <w:t>.</w:t>
      </w:r>
      <w:r>
        <w:rPr>
          <w:snapToGrid w:val="0"/>
        </w:rPr>
        <w:tab/>
        <w:t>Matters Minister may or must consider before deciding applications</w:t>
      </w:r>
      <w:bookmarkEnd w:id="96"/>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lastRenderedPageBreak/>
        <w:tab/>
        <w:t>(c)</w:t>
      </w:r>
      <w:r>
        <w:rPr>
          <w:snapToGrid w:val="0"/>
        </w:rPr>
        <w:tab/>
        <w:t>may take into consideration such other factors as he thinks fit.</w:t>
      </w:r>
    </w:p>
    <w:p>
      <w:pPr>
        <w:pStyle w:val="Footnotesection"/>
      </w:pPr>
      <w:r>
        <w:tab/>
        <w:t xml:space="preserve">[Section 36 inserted: No. 8 of 1981 s. 5; amended: No. 54 of 1985 s. 30 and 52; No. 74 of 2003 s. 121(4).] </w:t>
      </w:r>
    </w:p>
    <w:p>
      <w:pPr>
        <w:pStyle w:val="Heading5"/>
        <w:spacing w:before="180"/>
        <w:rPr>
          <w:snapToGrid w:val="0"/>
        </w:rPr>
      </w:pPr>
      <w:bookmarkStart w:id="97" w:name="_Toc131511439"/>
      <w:r>
        <w:rPr>
          <w:rStyle w:val="CharSectno"/>
        </w:rPr>
        <w:t>37</w:t>
      </w:r>
      <w:r>
        <w:rPr>
          <w:snapToGrid w:val="0"/>
        </w:rPr>
        <w:t>.</w:t>
      </w:r>
      <w:r>
        <w:rPr>
          <w:snapToGrid w:val="0"/>
        </w:rPr>
        <w:tab/>
        <w:t>Minister may grant etc. applications</w:t>
      </w:r>
      <w:bookmarkEnd w:id="97"/>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No. 54 of 1985 s. 52.] </w:t>
      </w:r>
    </w:p>
    <w:p>
      <w:pPr>
        <w:pStyle w:val="Heading5"/>
        <w:spacing w:before="180"/>
        <w:rPr>
          <w:snapToGrid w:val="0"/>
        </w:rPr>
      </w:pPr>
      <w:bookmarkStart w:id="98" w:name="_Toc131511440"/>
      <w:r>
        <w:rPr>
          <w:rStyle w:val="CharSectno"/>
        </w:rPr>
        <w:t>38</w:t>
      </w:r>
      <w:r>
        <w:rPr>
          <w:snapToGrid w:val="0"/>
        </w:rPr>
        <w:t>.</w:t>
      </w:r>
      <w:r>
        <w:rPr>
          <w:snapToGrid w:val="0"/>
        </w:rPr>
        <w:tab/>
        <w:t>Implied conditions of licences</w:t>
      </w:r>
      <w:bookmarkEnd w:id="98"/>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No. 54 of 1985 s. 52.] </w:t>
      </w:r>
    </w:p>
    <w:p>
      <w:pPr>
        <w:pStyle w:val="Heading5"/>
        <w:spacing w:before="180"/>
        <w:rPr>
          <w:snapToGrid w:val="0"/>
        </w:rPr>
      </w:pPr>
      <w:bookmarkStart w:id="99" w:name="_Toc131511441"/>
      <w:r>
        <w:rPr>
          <w:rStyle w:val="CharSectno"/>
        </w:rPr>
        <w:t>39</w:t>
      </w:r>
      <w:r>
        <w:rPr>
          <w:snapToGrid w:val="0"/>
        </w:rPr>
        <w:t>.</w:t>
      </w:r>
      <w:r>
        <w:rPr>
          <w:snapToGrid w:val="0"/>
        </w:rPr>
        <w:tab/>
        <w:t>Minister may attach conditions to licences</w:t>
      </w:r>
      <w:bookmarkEnd w:id="99"/>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lastRenderedPageBreak/>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No. 54 of 1985 s. 52.] </w:t>
      </w:r>
    </w:p>
    <w:p>
      <w:pPr>
        <w:pStyle w:val="Heading5"/>
        <w:rPr>
          <w:snapToGrid w:val="0"/>
        </w:rPr>
      </w:pPr>
      <w:bookmarkStart w:id="100" w:name="_Toc131511442"/>
      <w:r>
        <w:rPr>
          <w:rStyle w:val="CharSectno"/>
        </w:rPr>
        <w:t>40</w:t>
      </w:r>
      <w:r>
        <w:rPr>
          <w:snapToGrid w:val="0"/>
        </w:rPr>
        <w:t>.</w:t>
      </w:r>
      <w:r>
        <w:rPr>
          <w:snapToGrid w:val="0"/>
        </w:rPr>
        <w:tab/>
        <w:t>Duration of licences</w:t>
      </w:r>
      <w:bookmarkEnd w:id="10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No. 93 of 1979 s. 12; No. 54 of 1985 s. 52.] </w:t>
      </w:r>
    </w:p>
    <w:p>
      <w:pPr>
        <w:pStyle w:val="Heading5"/>
        <w:keepNext w:val="0"/>
        <w:rPr>
          <w:snapToGrid w:val="0"/>
        </w:rPr>
      </w:pPr>
      <w:bookmarkStart w:id="101" w:name="_Toc131511443"/>
      <w:r>
        <w:rPr>
          <w:rStyle w:val="CharSectno"/>
        </w:rPr>
        <w:t>41</w:t>
      </w:r>
      <w:r>
        <w:rPr>
          <w:snapToGrid w:val="0"/>
        </w:rPr>
        <w:t>.</w:t>
      </w:r>
      <w:r>
        <w:rPr>
          <w:snapToGrid w:val="0"/>
        </w:rPr>
        <w:tab/>
        <w:t>Permits to operate licensed vehicle contrary to licence</w:t>
      </w:r>
      <w:bookmarkEnd w:id="101"/>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lastRenderedPageBreak/>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No. 56 of 1981 s. 7; No. 54 of 1985 s. 31 and 52.] </w:t>
      </w:r>
    </w:p>
    <w:p>
      <w:pPr>
        <w:pStyle w:val="Heading5"/>
        <w:rPr>
          <w:b w:val="0"/>
          <w:snapToGrid w:val="0"/>
        </w:rPr>
      </w:pPr>
      <w:bookmarkStart w:id="102" w:name="_Toc131511444"/>
      <w:r>
        <w:rPr>
          <w:rStyle w:val="CharSectno"/>
        </w:rPr>
        <w:t>42</w:t>
      </w:r>
      <w:r>
        <w:rPr>
          <w:snapToGrid w:val="0"/>
        </w:rPr>
        <w:t>.</w:t>
      </w:r>
      <w:r>
        <w:rPr>
          <w:snapToGrid w:val="0"/>
        </w:rPr>
        <w:tab/>
        <w:t xml:space="preserve">Commercial goods vehicles to be licensed under </w:t>
      </w:r>
      <w:r>
        <w:rPr>
          <w:i/>
          <w:snapToGrid w:val="0"/>
        </w:rPr>
        <w:t>Road Traffic (Vehicles) Act 2012</w:t>
      </w:r>
      <w:bookmarkEnd w:id="102"/>
    </w:p>
    <w:p>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that class of vehicle.</w:t>
      </w:r>
    </w:p>
    <w:p>
      <w:pPr>
        <w:pStyle w:val="Footnotesection"/>
      </w:pPr>
      <w:r>
        <w:tab/>
        <w:t>[Section 42 amended: No. 8 of 2012 s. 189.]</w:t>
      </w:r>
    </w:p>
    <w:p>
      <w:pPr>
        <w:pStyle w:val="Heading4"/>
      </w:pPr>
      <w:bookmarkStart w:id="103" w:name="_Toc66951441"/>
      <w:bookmarkStart w:id="104" w:name="_Toc66951542"/>
      <w:bookmarkStart w:id="105" w:name="_Toc66951643"/>
      <w:bookmarkStart w:id="106" w:name="_Toc66954751"/>
      <w:bookmarkStart w:id="107" w:name="_Toc131506466"/>
      <w:bookmarkStart w:id="108" w:name="_Toc131506567"/>
      <w:bookmarkStart w:id="109" w:name="_Toc131511445"/>
      <w:r>
        <w:t>Subdivision 2 — Recommendations in respect of operation pursuant to subcontracts</w:t>
      </w:r>
      <w:bookmarkEnd w:id="103"/>
      <w:bookmarkEnd w:id="104"/>
      <w:bookmarkEnd w:id="105"/>
      <w:bookmarkEnd w:id="106"/>
      <w:bookmarkEnd w:id="107"/>
      <w:bookmarkEnd w:id="108"/>
      <w:bookmarkEnd w:id="109"/>
    </w:p>
    <w:p>
      <w:pPr>
        <w:pStyle w:val="Footnoteheading"/>
        <w:rPr>
          <w:snapToGrid w:val="0"/>
        </w:rPr>
      </w:pPr>
      <w:r>
        <w:rPr>
          <w:snapToGrid w:val="0"/>
        </w:rPr>
        <w:tab/>
        <w:t>[Heading inserted: No. 19 of 2010 s. 44(2).]</w:t>
      </w:r>
    </w:p>
    <w:p>
      <w:pPr>
        <w:pStyle w:val="Heading5"/>
        <w:rPr>
          <w:snapToGrid w:val="0"/>
        </w:rPr>
      </w:pPr>
      <w:bookmarkStart w:id="110" w:name="_Toc131511446"/>
      <w:r>
        <w:rPr>
          <w:rStyle w:val="CharSectno"/>
        </w:rPr>
        <w:t>42A</w:t>
      </w:r>
      <w:r>
        <w:rPr>
          <w:snapToGrid w:val="0"/>
        </w:rPr>
        <w:t>.</w:t>
      </w:r>
      <w:r>
        <w:rPr>
          <w:snapToGrid w:val="0"/>
        </w:rPr>
        <w:tab/>
        <w:t>Terms used</w:t>
      </w:r>
      <w:bookmarkEnd w:id="110"/>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w:t>
      </w:r>
      <w:r>
        <w:lastRenderedPageBreak/>
        <w:t>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No. 53 of 1977 s. 4; amended: No. 54 of 1985 s. 52.] </w:t>
      </w:r>
    </w:p>
    <w:p>
      <w:pPr>
        <w:pStyle w:val="Heading5"/>
        <w:rPr>
          <w:snapToGrid w:val="0"/>
        </w:rPr>
      </w:pPr>
      <w:bookmarkStart w:id="111" w:name="_Toc131511447"/>
      <w:r>
        <w:rPr>
          <w:rStyle w:val="CharSectno"/>
        </w:rPr>
        <w:t>42B</w:t>
      </w:r>
      <w:r>
        <w:rPr>
          <w:snapToGrid w:val="0"/>
        </w:rPr>
        <w:t>.</w:t>
      </w:r>
      <w:r>
        <w:rPr>
          <w:snapToGrid w:val="0"/>
        </w:rPr>
        <w:tab/>
        <w:t>Remuneration of sub-contractors operating vehicles from south to north of 26°S, recommendations as to</w:t>
      </w:r>
      <w:bookmarkEnd w:id="111"/>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 xml:space="preserve">different minimum rates according to the difference in quality, description, or volume of the service supplied, or in respect of the different forms, modes, conditions, </w:t>
      </w:r>
      <w:r>
        <w:rPr>
          <w:snapToGrid w:val="0"/>
        </w:rPr>
        <w:lastRenderedPageBreak/>
        <w:t>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No. 53 of 1977 s. 4; amended: No. 54 of 1985 s. 52.] </w:t>
      </w:r>
    </w:p>
    <w:p>
      <w:pPr>
        <w:pStyle w:val="Heading5"/>
        <w:spacing w:before="180"/>
        <w:rPr>
          <w:snapToGrid w:val="0"/>
        </w:rPr>
      </w:pPr>
      <w:bookmarkStart w:id="112" w:name="_Toc131511448"/>
      <w:r>
        <w:rPr>
          <w:rStyle w:val="CharSectno"/>
        </w:rPr>
        <w:t>42C</w:t>
      </w:r>
      <w:r>
        <w:rPr>
          <w:snapToGrid w:val="0"/>
        </w:rPr>
        <w:t>.</w:t>
      </w:r>
      <w:r>
        <w:rPr>
          <w:snapToGrid w:val="0"/>
        </w:rPr>
        <w:tab/>
        <w:t>Authority needed to operate vehicle from south to north of 26°S</w:t>
      </w:r>
      <w:bookmarkEnd w:id="112"/>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lastRenderedPageBreak/>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No. 53 of 1977 s. 4; amended: No. 54 of 1985 s. 52.] </w:t>
      </w:r>
    </w:p>
    <w:p>
      <w:pPr>
        <w:pStyle w:val="Heading5"/>
        <w:rPr>
          <w:snapToGrid w:val="0"/>
        </w:rPr>
      </w:pPr>
      <w:bookmarkStart w:id="113" w:name="_Toc131511449"/>
      <w:r>
        <w:rPr>
          <w:rStyle w:val="CharSectno"/>
        </w:rPr>
        <w:t>42D</w:t>
      </w:r>
      <w:r>
        <w:rPr>
          <w:snapToGrid w:val="0"/>
        </w:rPr>
        <w:t>.</w:t>
      </w:r>
      <w:r>
        <w:rPr>
          <w:snapToGrid w:val="0"/>
        </w:rPr>
        <w:tab/>
        <w:t>Inquires etc. by Director General</w:t>
      </w:r>
      <w:bookmarkEnd w:id="113"/>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No. 53 of 1977 s. 4; amended: No. 54 of 1985 s. 32 and 52.] </w:t>
      </w:r>
    </w:p>
    <w:p>
      <w:pPr>
        <w:pStyle w:val="Heading5"/>
        <w:rPr>
          <w:snapToGrid w:val="0"/>
        </w:rPr>
      </w:pPr>
      <w:bookmarkStart w:id="114" w:name="_Toc131511450"/>
      <w:r>
        <w:rPr>
          <w:rStyle w:val="CharSectno"/>
        </w:rPr>
        <w:t>42E</w:t>
      </w:r>
      <w:r>
        <w:rPr>
          <w:snapToGrid w:val="0"/>
        </w:rPr>
        <w:t>.</w:t>
      </w:r>
      <w:r>
        <w:rPr>
          <w:snapToGrid w:val="0"/>
        </w:rPr>
        <w:tab/>
        <w:t>Information, power of Director General etc. to obtain</w:t>
      </w:r>
      <w:bookmarkEnd w:id="114"/>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lastRenderedPageBreak/>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No. 53 of 1977 s. 4; amended: No. 54 of 1985 s. 33 and 52.] </w:t>
      </w:r>
    </w:p>
    <w:p>
      <w:pPr>
        <w:pStyle w:val="Heading5"/>
        <w:rPr>
          <w:snapToGrid w:val="0"/>
        </w:rPr>
      </w:pPr>
      <w:bookmarkStart w:id="115" w:name="_Toc131511451"/>
      <w:r>
        <w:rPr>
          <w:rStyle w:val="CharSectno"/>
        </w:rPr>
        <w:t>42F</w:t>
      </w:r>
      <w:r>
        <w:rPr>
          <w:snapToGrid w:val="0"/>
        </w:rPr>
        <w:t>.</w:t>
      </w:r>
      <w:r>
        <w:rPr>
          <w:snapToGrid w:val="0"/>
        </w:rPr>
        <w:tab/>
        <w:t>Restriction on disclosing information received</w:t>
      </w:r>
      <w:bookmarkEnd w:id="115"/>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No. 53 of 1977 s. 4.] </w:t>
      </w:r>
    </w:p>
    <w:p>
      <w:pPr>
        <w:pStyle w:val="Heading5"/>
        <w:rPr>
          <w:snapToGrid w:val="0"/>
        </w:rPr>
      </w:pPr>
      <w:bookmarkStart w:id="116" w:name="_Toc131511452"/>
      <w:r>
        <w:rPr>
          <w:rStyle w:val="CharSectno"/>
        </w:rPr>
        <w:t>42G</w:t>
      </w:r>
      <w:r>
        <w:rPr>
          <w:snapToGrid w:val="0"/>
        </w:rPr>
        <w:t>.</w:t>
      </w:r>
      <w:r>
        <w:rPr>
          <w:snapToGrid w:val="0"/>
        </w:rPr>
        <w:tab/>
        <w:t>Offence to not give, or to give false etc., information</w:t>
      </w:r>
      <w:bookmarkEnd w:id="116"/>
      <w:r>
        <w:rPr>
          <w:snapToGrid w:val="0"/>
        </w:rPr>
        <w:t xml:space="preserve"> </w:t>
      </w:r>
    </w:p>
    <w:p>
      <w:pPr>
        <w:pStyle w:val="Subsection"/>
        <w:spacing w:before="120"/>
        <w:rPr>
          <w:snapToGrid w:val="0"/>
        </w:rPr>
      </w:pPr>
      <w:r>
        <w:rPr>
          <w:snapToGrid w:val="0"/>
        </w:rPr>
        <w:tab/>
      </w:r>
      <w:r>
        <w:rPr>
          <w:snapToGrid w:val="0"/>
        </w:rPr>
        <w:tab/>
        <w:t xml:space="preserve">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w:t>
      </w:r>
      <w:r>
        <w:rPr>
          <w:snapToGrid w:val="0"/>
        </w:rPr>
        <w:lastRenderedPageBreak/>
        <w:t>penalty is $1 000, and, in the case of the offence continuing, $1 000 for each day the offence continues.</w:t>
      </w:r>
    </w:p>
    <w:p>
      <w:pPr>
        <w:pStyle w:val="Footnotesection"/>
      </w:pPr>
      <w:r>
        <w:tab/>
        <w:t xml:space="preserve">[Section 42G inserted: No. 53 of 1977 s. 4.] </w:t>
      </w:r>
    </w:p>
    <w:p>
      <w:pPr>
        <w:pStyle w:val="Heading5"/>
        <w:rPr>
          <w:snapToGrid w:val="0"/>
        </w:rPr>
      </w:pPr>
      <w:bookmarkStart w:id="117" w:name="_Toc131511453"/>
      <w:r>
        <w:rPr>
          <w:rStyle w:val="CharSectno"/>
        </w:rPr>
        <w:t>42H</w:t>
      </w:r>
      <w:r>
        <w:rPr>
          <w:snapToGrid w:val="0"/>
        </w:rPr>
        <w:t>.</w:t>
      </w:r>
      <w:r>
        <w:rPr>
          <w:snapToGrid w:val="0"/>
        </w:rPr>
        <w:tab/>
        <w:t>Offender under s. 42G, revocation etc. of licence of</w:t>
      </w:r>
      <w:bookmarkEnd w:id="117"/>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No. 53 of 1977 s. 4; amended: No. 54 of 1985 s. 52.] </w:t>
      </w:r>
    </w:p>
    <w:p>
      <w:pPr>
        <w:pStyle w:val="Heading3"/>
        <w:rPr>
          <w:snapToGrid w:val="0"/>
        </w:rPr>
      </w:pPr>
      <w:bookmarkStart w:id="118" w:name="_Toc66951450"/>
      <w:bookmarkStart w:id="119" w:name="_Toc66951551"/>
      <w:bookmarkStart w:id="120" w:name="_Toc66951652"/>
      <w:bookmarkStart w:id="121" w:name="_Toc66954760"/>
      <w:bookmarkStart w:id="122" w:name="_Toc131506475"/>
      <w:bookmarkStart w:id="123" w:name="_Toc131506576"/>
      <w:bookmarkStart w:id="124" w:name="_Toc131511454"/>
      <w:r>
        <w:rPr>
          <w:rStyle w:val="CharDivNo"/>
        </w:rPr>
        <w:t>Division 4</w:t>
      </w:r>
      <w:r>
        <w:rPr>
          <w:snapToGrid w:val="0"/>
        </w:rPr>
        <w:t> — </w:t>
      </w:r>
      <w:r>
        <w:rPr>
          <w:rStyle w:val="CharDivText"/>
        </w:rPr>
        <w:t>Aircraft</w:t>
      </w:r>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131511455"/>
      <w:r>
        <w:rPr>
          <w:rStyle w:val="CharSectno"/>
        </w:rPr>
        <w:t>43</w:t>
      </w:r>
      <w:r>
        <w:rPr>
          <w:snapToGrid w:val="0"/>
        </w:rPr>
        <w:t>.</w:t>
      </w:r>
      <w:r>
        <w:rPr>
          <w:snapToGrid w:val="0"/>
        </w:rPr>
        <w:tab/>
        <w:t>Licensing aircraft, when licence not required</w:t>
      </w:r>
      <w:bookmarkEnd w:id="125"/>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lastRenderedPageBreak/>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No. 54 of 1985 s. 52.] </w:t>
      </w:r>
    </w:p>
    <w:p>
      <w:pPr>
        <w:pStyle w:val="Heading5"/>
        <w:rPr>
          <w:snapToGrid w:val="0"/>
        </w:rPr>
      </w:pPr>
      <w:bookmarkStart w:id="126" w:name="_Toc131511456"/>
      <w:r>
        <w:rPr>
          <w:rStyle w:val="CharSectno"/>
        </w:rPr>
        <w:t>43AA</w:t>
      </w:r>
      <w:r>
        <w:rPr>
          <w:snapToGrid w:val="0"/>
        </w:rPr>
        <w:t>.</w:t>
      </w:r>
      <w:r>
        <w:rPr>
          <w:snapToGrid w:val="0"/>
        </w:rPr>
        <w:tab/>
      </w:r>
      <w:r>
        <w:rPr>
          <w:i/>
          <w:iCs/>
          <w:snapToGrid w:val="0"/>
        </w:rPr>
        <w:t>Australian National Airlines Act 1945</w:t>
      </w:r>
      <w:r>
        <w:rPr>
          <w:bCs/>
          <w:snapToGrid w:val="0"/>
        </w:rPr>
        <w:t xml:space="preserve"> (Cwlth), </w:t>
      </w:r>
      <w:r>
        <w:rPr>
          <w:snapToGrid w:val="0"/>
        </w:rPr>
        <w:t>application</w:t>
      </w:r>
      <w:bookmarkEnd w:id="126"/>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No. 95 of 1987 s. 3.] </w:t>
      </w:r>
    </w:p>
    <w:p>
      <w:pPr>
        <w:pStyle w:val="Heading5"/>
        <w:rPr>
          <w:snapToGrid w:val="0"/>
        </w:rPr>
      </w:pPr>
      <w:bookmarkStart w:id="127" w:name="_Toc131511457"/>
      <w:r>
        <w:rPr>
          <w:rStyle w:val="CharSectno"/>
        </w:rPr>
        <w:t>43A</w:t>
      </w:r>
      <w:r>
        <w:rPr>
          <w:snapToGrid w:val="0"/>
        </w:rPr>
        <w:t>.</w:t>
      </w:r>
      <w:r>
        <w:rPr>
          <w:snapToGrid w:val="0"/>
        </w:rPr>
        <w:tab/>
        <w:t>Duration of licences</w:t>
      </w:r>
      <w:bookmarkEnd w:id="127"/>
      <w:r>
        <w:rPr>
          <w:snapToGrid w:val="0"/>
        </w:rPr>
        <w:t xml:space="preserve"> </w:t>
      </w:r>
    </w:p>
    <w:p>
      <w:pPr>
        <w:pStyle w:val="Subsection"/>
        <w:rPr>
          <w:snapToGrid w:val="0"/>
        </w:rPr>
      </w:pPr>
      <w:r>
        <w:rPr>
          <w:snapToGrid w:val="0"/>
        </w:rPr>
        <w:tab/>
      </w:r>
      <w:r>
        <w:rPr>
          <w:snapToGrid w:val="0"/>
        </w:rPr>
        <w:tab/>
        <w:t xml:space="preserve">A licence for an aircraft may be granted for a period </w:t>
      </w:r>
      <w:r>
        <w:t>of not more than 5 years</w:t>
      </w:r>
      <w:r>
        <w:rPr>
          <w:snapToGrid w:val="0"/>
        </w:rPr>
        <w:t xml:space="preserve"> or for a particular purpose of specified duration.</w:t>
      </w:r>
    </w:p>
    <w:p>
      <w:pPr>
        <w:pStyle w:val="Footnotesection"/>
        <w:ind w:left="890" w:hanging="890"/>
      </w:pPr>
      <w:r>
        <w:tab/>
        <w:t xml:space="preserve">[Section 43A inserted: No. 56 of 1981 s. 8; amended: No. 44 of 2016 s. 43.] </w:t>
      </w:r>
    </w:p>
    <w:p>
      <w:pPr>
        <w:pStyle w:val="Heading5"/>
        <w:rPr>
          <w:snapToGrid w:val="0"/>
        </w:rPr>
      </w:pPr>
      <w:bookmarkStart w:id="128" w:name="_Toc131511458"/>
      <w:r>
        <w:rPr>
          <w:rStyle w:val="CharSectno"/>
        </w:rPr>
        <w:t>43B</w:t>
      </w:r>
      <w:r>
        <w:rPr>
          <w:snapToGrid w:val="0"/>
        </w:rPr>
        <w:t>.</w:t>
      </w:r>
      <w:r>
        <w:rPr>
          <w:snapToGrid w:val="0"/>
        </w:rPr>
        <w:tab/>
        <w:t>Permits to operate licensed aircraft contrary to licence</w:t>
      </w:r>
      <w:bookmarkEnd w:id="128"/>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lastRenderedPageBreak/>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No. 56 of 1981 s. 8; amended: No. 54 of 1985 s. 34 and 52.] </w:t>
      </w:r>
    </w:p>
    <w:p>
      <w:pPr>
        <w:pStyle w:val="Heading5"/>
        <w:rPr>
          <w:snapToGrid w:val="0"/>
        </w:rPr>
      </w:pPr>
      <w:bookmarkStart w:id="129" w:name="_Toc131511459"/>
      <w:r>
        <w:rPr>
          <w:rStyle w:val="CharSectno"/>
        </w:rPr>
        <w:t>44</w:t>
      </w:r>
      <w:r>
        <w:rPr>
          <w:snapToGrid w:val="0"/>
        </w:rPr>
        <w:t>.</w:t>
      </w:r>
      <w:r>
        <w:rPr>
          <w:snapToGrid w:val="0"/>
        </w:rPr>
        <w:tab/>
        <w:t>Applications for licences</w:t>
      </w:r>
      <w:bookmarkEnd w:id="129"/>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lastRenderedPageBreak/>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No. 56 of 1981 s. 9; No. 54 of 1985 s. 35 and 52.] </w:t>
      </w:r>
    </w:p>
    <w:p>
      <w:pPr>
        <w:pStyle w:val="Heading5"/>
        <w:rPr>
          <w:snapToGrid w:val="0"/>
        </w:rPr>
      </w:pPr>
      <w:bookmarkStart w:id="130" w:name="_Toc131511460"/>
      <w:r>
        <w:rPr>
          <w:rStyle w:val="CharSectno"/>
        </w:rPr>
        <w:t>45</w:t>
      </w:r>
      <w:r>
        <w:rPr>
          <w:snapToGrid w:val="0"/>
        </w:rPr>
        <w:t>.</w:t>
      </w:r>
      <w:r>
        <w:rPr>
          <w:snapToGrid w:val="0"/>
        </w:rPr>
        <w:tab/>
        <w:t>Matters Minister may consider before deciding application</w:t>
      </w:r>
      <w:bookmarkEnd w:id="130"/>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lastRenderedPageBreak/>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No. 47 of 1980 s. 11; No. 8 of 1981 s. 6; No. 30 of 1985 s. 9; No. 54 of 1985 s. 36 and 52.] </w:t>
      </w:r>
    </w:p>
    <w:p>
      <w:pPr>
        <w:pStyle w:val="Heading5"/>
        <w:rPr>
          <w:snapToGrid w:val="0"/>
        </w:rPr>
      </w:pPr>
      <w:bookmarkStart w:id="131" w:name="_Toc131511461"/>
      <w:r>
        <w:rPr>
          <w:rStyle w:val="CharSectno"/>
        </w:rPr>
        <w:t>46</w:t>
      </w:r>
      <w:r>
        <w:rPr>
          <w:snapToGrid w:val="0"/>
        </w:rPr>
        <w:t>.</w:t>
      </w:r>
      <w:r>
        <w:rPr>
          <w:snapToGrid w:val="0"/>
        </w:rPr>
        <w:tab/>
        <w:t>Implied conditions of licences</w:t>
      </w:r>
      <w:bookmarkEnd w:id="131"/>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No. 54 of 1985 s. 52.] </w:t>
      </w:r>
    </w:p>
    <w:p>
      <w:pPr>
        <w:pStyle w:val="Heading5"/>
        <w:rPr>
          <w:snapToGrid w:val="0"/>
        </w:rPr>
      </w:pPr>
      <w:bookmarkStart w:id="132" w:name="_Toc131511462"/>
      <w:r>
        <w:rPr>
          <w:rStyle w:val="CharSectno"/>
        </w:rPr>
        <w:t>47</w:t>
      </w:r>
      <w:r>
        <w:rPr>
          <w:snapToGrid w:val="0"/>
        </w:rPr>
        <w:t>.</w:t>
      </w:r>
      <w:r>
        <w:rPr>
          <w:snapToGrid w:val="0"/>
        </w:rPr>
        <w:tab/>
        <w:t>Minister may attach conditions to licences</w:t>
      </w:r>
      <w:bookmarkEnd w:id="132"/>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lastRenderedPageBreak/>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No. 79 of 1976 s. 3; No. 54 of 1985 s. 37 and 52.] </w:t>
      </w:r>
    </w:p>
    <w:p>
      <w:pPr>
        <w:pStyle w:val="Heading3"/>
        <w:rPr>
          <w:snapToGrid w:val="0"/>
        </w:rPr>
      </w:pPr>
      <w:bookmarkStart w:id="133" w:name="_Toc66951459"/>
      <w:bookmarkStart w:id="134" w:name="_Toc66951560"/>
      <w:bookmarkStart w:id="135" w:name="_Toc66951661"/>
      <w:bookmarkStart w:id="136" w:name="_Toc66954769"/>
      <w:bookmarkStart w:id="137" w:name="_Toc131506484"/>
      <w:bookmarkStart w:id="138" w:name="_Toc131506585"/>
      <w:bookmarkStart w:id="139" w:name="_Toc131511463"/>
      <w:r>
        <w:rPr>
          <w:rStyle w:val="CharDivNo"/>
        </w:rPr>
        <w:t>Division 4A</w:t>
      </w:r>
      <w:r>
        <w:rPr>
          <w:snapToGrid w:val="0"/>
        </w:rPr>
        <w:t> — </w:t>
      </w:r>
      <w:r>
        <w:rPr>
          <w:rStyle w:val="CharDivText"/>
        </w:rPr>
        <w:t>Ferries</w:t>
      </w:r>
      <w:bookmarkEnd w:id="133"/>
      <w:bookmarkEnd w:id="134"/>
      <w:bookmarkEnd w:id="135"/>
      <w:bookmarkEnd w:id="136"/>
      <w:bookmarkEnd w:id="137"/>
      <w:bookmarkEnd w:id="138"/>
      <w:bookmarkEnd w:id="139"/>
      <w:r>
        <w:rPr>
          <w:rStyle w:val="CharDivText"/>
        </w:rPr>
        <w:t xml:space="preserve"> </w:t>
      </w:r>
    </w:p>
    <w:p>
      <w:pPr>
        <w:pStyle w:val="Footnoteheading"/>
        <w:rPr>
          <w:snapToGrid w:val="0"/>
        </w:rPr>
      </w:pPr>
      <w:r>
        <w:rPr>
          <w:snapToGrid w:val="0"/>
        </w:rPr>
        <w:tab/>
        <w:t>[Heading inserted: No. 115 of 1987 s. 6.]</w:t>
      </w:r>
    </w:p>
    <w:p>
      <w:pPr>
        <w:pStyle w:val="Heading5"/>
        <w:spacing w:before="240"/>
        <w:rPr>
          <w:snapToGrid w:val="0"/>
        </w:rPr>
      </w:pPr>
      <w:bookmarkStart w:id="140" w:name="_Toc131511464"/>
      <w:r>
        <w:rPr>
          <w:rStyle w:val="CharSectno"/>
        </w:rPr>
        <w:t>47AA</w:t>
      </w:r>
      <w:r>
        <w:rPr>
          <w:snapToGrid w:val="0"/>
        </w:rPr>
        <w:t>.</w:t>
      </w:r>
      <w:r>
        <w:rPr>
          <w:snapToGrid w:val="0"/>
        </w:rPr>
        <w:tab/>
        <w:t>Licensing ferries, duration of licences</w:t>
      </w:r>
      <w:bookmarkEnd w:id="140"/>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No. 115 of 1987 s. 6.] </w:t>
      </w:r>
    </w:p>
    <w:p>
      <w:pPr>
        <w:pStyle w:val="Heading5"/>
        <w:spacing w:before="240"/>
        <w:rPr>
          <w:snapToGrid w:val="0"/>
        </w:rPr>
      </w:pPr>
      <w:bookmarkStart w:id="141" w:name="_Toc131511465"/>
      <w:r>
        <w:rPr>
          <w:rStyle w:val="CharSectno"/>
        </w:rPr>
        <w:t>47AB</w:t>
      </w:r>
      <w:r>
        <w:rPr>
          <w:snapToGrid w:val="0"/>
        </w:rPr>
        <w:t>.</w:t>
      </w:r>
      <w:r>
        <w:rPr>
          <w:snapToGrid w:val="0"/>
        </w:rPr>
        <w:tab/>
        <w:t>Permits to operate licensed ferry contrary to licence</w:t>
      </w:r>
      <w:bookmarkEnd w:id="141"/>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 xml:space="preserve">Notwithstanding subsection (2), the Minister may grant a permit without prior lodgement of the written application where he is </w:t>
      </w:r>
      <w:r>
        <w:rPr>
          <w:snapToGrid w:val="0"/>
        </w:rPr>
        <w:lastRenderedPageBreak/>
        <w:t>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No. 115 of 1987 s. 6.] </w:t>
      </w:r>
    </w:p>
    <w:p>
      <w:pPr>
        <w:pStyle w:val="Heading5"/>
        <w:rPr>
          <w:snapToGrid w:val="0"/>
        </w:rPr>
      </w:pPr>
      <w:bookmarkStart w:id="142" w:name="_Toc131511466"/>
      <w:r>
        <w:rPr>
          <w:rStyle w:val="CharSectno"/>
        </w:rPr>
        <w:t>47AC</w:t>
      </w:r>
      <w:r>
        <w:rPr>
          <w:snapToGrid w:val="0"/>
        </w:rPr>
        <w:t>.</w:t>
      </w:r>
      <w:r>
        <w:rPr>
          <w:snapToGrid w:val="0"/>
        </w:rPr>
        <w:tab/>
        <w:t>Applications for licences</w:t>
      </w:r>
      <w:bookmarkEnd w:id="142"/>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lastRenderedPageBreak/>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No. 115 of 1987 s. 6.] </w:t>
      </w:r>
    </w:p>
    <w:p>
      <w:pPr>
        <w:pStyle w:val="Heading5"/>
        <w:rPr>
          <w:snapToGrid w:val="0"/>
        </w:rPr>
      </w:pPr>
      <w:bookmarkStart w:id="143" w:name="_Toc131511467"/>
      <w:r>
        <w:rPr>
          <w:rStyle w:val="CharSectno"/>
        </w:rPr>
        <w:t>47AD</w:t>
      </w:r>
      <w:r>
        <w:rPr>
          <w:snapToGrid w:val="0"/>
        </w:rPr>
        <w:t>.</w:t>
      </w:r>
      <w:r>
        <w:rPr>
          <w:snapToGrid w:val="0"/>
        </w:rPr>
        <w:tab/>
        <w:t>Matters Minister may consider before deciding applications</w:t>
      </w:r>
      <w:bookmarkEnd w:id="143"/>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No. 115 of 1987 s. 6.] </w:t>
      </w:r>
    </w:p>
    <w:p>
      <w:pPr>
        <w:pStyle w:val="Heading5"/>
        <w:spacing w:before="240"/>
        <w:rPr>
          <w:snapToGrid w:val="0"/>
        </w:rPr>
      </w:pPr>
      <w:bookmarkStart w:id="144" w:name="_Toc131511468"/>
      <w:r>
        <w:rPr>
          <w:rStyle w:val="CharSectno"/>
        </w:rPr>
        <w:t>47AE</w:t>
      </w:r>
      <w:r>
        <w:rPr>
          <w:snapToGrid w:val="0"/>
        </w:rPr>
        <w:t>.</w:t>
      </w:r>
      <w:r>
        <w:rPr>
          <w:snapToGrid w:val="0"/>
        </w:rPr>
        <w:tab/>
        <w:t>Implied conditions of licences</w:t>
      </w:r>
      <w:bookmarkEnd w:id="144"/>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No. 115 of 1987 s. 6.] </w:t>
      </w:r>
    </w:p>
    <w:p>
      <w:pPr>
        <w:pStyle w:val="Heading5"/>
        <w:spacing w:before="240"/>
        <w:rPr>
          <w:snapToGrid w:val="0"/>
        </w:rPr>
      </w:pPr>
      <w:bookmarkStart w:id="145" w:name="_Toc131511469"/>
      <w:r>
        <w:rPr>
          <w:rStyle w:val="CharSectno"/>
        </w:rPr>
        <w:t>47AF</w:t>
      </w:r>
      <w:r>
        <w:rPr>
          <w:snapToGrid w:val="0"/>
        </w:rPr>
        <w:t>.</w:t>
      </w:r>
      <w:r>
        <w:rPr>
          <w:snapToGrid w:val="0"/>
        </w:rPr>
        <w:tab/>
        <w:t>Minister may attach conditions to licences</w:t>
      </w:r>
      <w:bookmarkEnd w:id="145"/>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lastRenderedPageBreak/>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No. 115 of 1987 s. 6.] </w:t>
      </w:r>
    </w:p>
    <w:p>
      <w:pPr>
        <w:pStyle w:val="Heading3"/>
        <w:rPr>
          <w:snapToGrid w:val="0"/>
        </w:rPr>
      </w:pPr>
      <w:bookmarkStart w:id="146" w:name="_Toc66951466"/>
      <w:bookmarkStart w:id="147" w:name="_Toc66951567"/>
      <w:bookmarkStart w:id="148" w:name="_Toc66951668"/>
      <w:bookmarkStart w:id="149" w:name="_Toc66954776"/>
      <w:bookmarkStart w:id="150" w:name="_Toc131506491"/>
      <w:bookmarkStart w:id="151" w:name="_Toc131506592"/>
      <w:bookmarkStart w:id="152" w:name="_Toc131511470"/>
      <w:r>
        <w:rPr>
          <w:rStyle w:val="CharDivNo"/>
        </w:rPr>
        <w:t>Division 5</w:t>
      </w:r>
      <w:r>
        <w:rPr>
          <w:snapToGrid w:val="0"/>
        </w:rPr>
        <w:t> — </w:t>
      </w:r>
      <w:r>
        <w:rPr>
          <w:rStyle w:val="CharDivText"/>
        </w:rPr>
        <w:t>Ships</w:t>
      </w:r>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131511471"/>
      <w:r>
        <w:rPr>
          <w:rStyle w:val="CharSectno"/>
        </w:rPr>
        <w:t>47A</w:t>
      </w:r>
      <w:r>
        <w:rPr>
          <w:snapToGrid w:val="0"/>
        </w:rPr>
        <w:t>.</w:t>
      </w:r>
      <w:r>
        <w:rPr>
          <w:snapToGrid w:val="0"/>
        </w:rPr>
        <w:tab/>
        <w:t>Terms used</w:t>
      </w:r>
      <w:bookmarkEnd w:id="153"/>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lastRenderedPageBreak/>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No. 64 of 1970 s. 6.] </w:t>
      </w:r>
    </w:p>
    <w:p>
      <w:pPr>
        <w:pStyle w:val="Heading5"/>
        <w:spacing w:before="240"/>
        <w:rPr>
          <w:snapToGrid w:val="0"/>
        </w:rPr>
      </w:pPr>
      <w:bookmarkStart w:id="154" w:name="_Toc131511472"/>
      <w:r>
        <w:rPr>
          <w:rStyle w:val="CharSectno"/>
        </w:rPr>
        <w:t>47B</w:t>
      </w:r>
      <w:r>
        <w:rPr>
          <w:snapToGrid w:val="0"/>
        </w:rPr>
        <w:t>.</w:t>
      </w:r>
      <w:r>
        <w:rPr>
          <w:snapToGrid w:val="0"/>
        </w:rPr>
        <w:tab/>
        <w:t>Licence or permit for ships to engage in coasting trade</w:t>
      </w:r>
      <w:bookmarkEnd w:id="154"/>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lastRenderedPageBreak/>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lastRenderedPageBreak/>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No. 64 of 1970 s. 7; amended: No. 94 of 1972 s. 4 (as amended: No. 83 of 1973 s. 3); No. 54 of 1985 s. 38 and 52; No. 13 of 1989 s. 7; No. 19 of 2010 s. 51.] </w:t>
      </w:r>
    </w:p>
    <w:p>
      <w:pPr>
        <w:pStyle w:val="Heading5"/>
        <w:spacing w:before="160"/>
        <w:rPr>
          <w:snapToGrid w:val="0"/>
        </w:rPr>
      </w:pPr>
      <w:bookmarkStart w:id="155" w:name="_Toc131511473"/>
      <w:r>
        <w:rPr>
          <w:rStyle w:val="CharSectno"/>
        </w:rPr>
        <w:t>47C</w:t>
      </w:r>
      <w:r>
        <w:rPr>
          <w:snapToGrid w:val="0"/>
        </w:rPr>
        <w:t>.</w:t>
      </w:r>
      <w:r>
        <w:rPr>
          <w:snapToGrid w:val="0"/>
        </w:rPr>
        <w:tab/>
        <w:t>Licences and permits to be granted in some cases</w:t>
      </w:r>
      <w:bookmarkEnd w:id="155"/>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 xml:space="preserve">the cargo specified in the application for the permit is required for a purpose or operation that </w:t>
      </w:r>
      <w:r>
        <w:rPr>
          <w:snapToGrid w:val="0"/>
        </w:rPr>
        <w:lastRenderedPageBreak/>
        <w:t>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No. 64 of 1970 s. 8; amended: No. 54 of 1985 s. 52.] </w:t>
      </w:r>
    </w:p>
    <w:p>
      <w:pPr>
        <w:pStyle w:val="Heading5"/>
        <w:rPr>
          <w:snapToGrid w:val="0"/>
        </w:rPr>
      </w:pPr>
      <w:bookmarkStart w:id="156" w:name="_Toc131511474"/>
      <w:r>
        <w:rPr>
          <w:rStyle w:val="CharSectno"/>
        </w:rPr>
        <w:lastRenderedPageBreak/>
        <w:t>47D</w:t>
      </w:r>
      <w:r>
        <w:rPr>
          <w:snapToGrid w:val="0"/>
        </w:rPr>
        <w:t>.</w:t>
      </w:r>
      <w:r>
        <w:rPr>
          <w:snapToGrid w:val="0"/>
        </w:rPr>
        <w:tab/>
        <w:t>Investigative powers</w:t>
      </w:r>
      <w:bookmarkEnd w:id="156"/>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lastRenderedPageBreak/>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No. 64 of 1970 s. 9; amended: No. 54 of 1985 s. 52.] </w:t>
      </w:r>
    </w:p>
    <w:p>
      <w:pPr>
        <w:pStyle w:val="Heading5"/>
        <w:rPr>
          <w:snapToGrid w:val="0"/>
        </w:rPr>
      </w:pPr>
      <w:bookmarkStart w:id="157" w:name="_Toc131511475"/>
      <w:r>
        <w:rPr>
          <w:rStyle w:val="CharSectno"/>
        </w:rPr>
        <w:t>47E</w:t>
      </w:r>
      <w:r>
        <w:rPr>
          <w:snapToGrid w:val="0"/>
        </w:rPr>
        <w:t>.</w:t>
      </w:r>
      <w:r>
        <w:rPr>
          <w:snapToGrid w:val="0"/>
        </w:rPr>
        <w:tab/>
        <w:t>Prosecutions may be commenced at any time</w:t>
      </w:r>
      <w:bookmarkEnd w:id="157"/>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No. 64 of 1970 s. 10.] </w:t>
      </w:r>
    </w:p>
    <w:p>
      <w:pPr>
        <w:pStyle w:val="Heading5"/>
        <w:rPr>
          <w:snapToGrid w:val="0"/>
        </w:rPr>
      </w:pPr>
      <w:bookmarkStart w:id="158" w:name="_Toc131511476"/>
      <w:r>
        <w:rPr>
          <w:rStyle w:val="CharSectno"/>
        </w:rPr>
        <w:t>47F</w:t>
      </w:r>
      <w:r>
        <w:rPr>
          <w:snapToGrid w:val="0"/>
        </w:rPr>
        <w:t>.</w:t>
      </w:r>
      <w:r>
        <w:rPr>
          <w:snapToGrid w:val="0"/>
        </w:rPr>
        <w:tab/>
        <w:t xml:space="preserve">This Division in addition to </w:t>
      </w:r>
      <w:r>
        <w:rPr>
          <w:i/>
          <w:snapToGrid w:val="0"/>
        </w:rPr>
        <w:t>Western Australian Marine Act 1982</w:t>
      </w:r>
      <w:bookmarkEnd w:id="158"/>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No. 64 of 1970 s. 11.] </w:t>
      </w:r>
    </w:p>
    <w:p>
      <w:pPr>
        <w:pStyle w:val="Ednotepart"/>
        <w:ind w:left="720" w:hanging="720"/>
      </w:pPr>
      <w:r>
        <w:t>[Part IIIA: s. 47G</w:t>
      </w:r>
      <w:r>
        <w:noBreakHyphen/>
        <w:t>47X deleted: No. 56 of 1997 s. 58;</w:t>
      </w:r>
      <w:r>
        <w:br/>
        <w:t>s. 47Y deleted: No. 54 of 1985 s. 41.]</w:t>
      </w:r>
    </w:p>
    <w:p>
      <w:pPr>
        <w:pStyle w:val="Ednotepart"/>
        <w:ind w:left="720" w:hanging="720"/>
      </w:pPr>
      <w:r>
        <w:t>[Part IIIB: s. 47Z-47ZG deleted: No. 26 of 2018 s. 342.]</w:t>
      </w:r>
    </w:p>
    <w:p>
      <w:pPr>
        <w:pStyle w:val="Heading2"/>
      </w:pPr>
      <w:bookmarkStart w:id="159" w:name="_Toc66951473"/>
      <w:bookmarkStart w:id="160" w:name="_Toc66951574"/>
      <w:bookmarkStart w:id="161" w:name="_Toc66951675"/>
      <w:bookmarkStart w:id="162" w:name="_Toc66954783"/>
      <w:bookmarkStart w:id="163" w:name="_Toc131506498"/>
      <w:bookmarkStart w:id="164" w:name="_Toc131506599"/>
      <w:bookmarkStart w:id="165" w:name="_Toc131511477"/>
      <w:r>
        <w:rPr>
          <w:rStyle w:val="CharPartNo"/>
        </w:rPr>
        <w:lastRenderedPageBreak/>
        <w:t>Part IV</w:t>
      </w:r>
      <w:r>
        <w:rPr>
          <w:rStyle w:val="CharDivNo"/>
        </w:rPr>
        <w:t> </w:t>
      </w:r>
      <w:r>
        <w:t>—</w:t>
      </w:r>
      <w:r>
        <w:rPr>
          <w:rStyle w:val="CharDivText"/>
        </w:rPr>
        <w:t> </w:t>
      </w:r>
      <w:r>
        <w:rPr>
          <w:rStyle w:val="CharPartText"/>
        </w:rPr>
        <w:t>Miscellaneous</w:t>
      </w:r>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131511478"/>
      <w:r>
        <w:rPr>
          <w:rStyle w:val="CharSectno"/>
        </w:rPr>
        <w:t>48</w:t>
      </w:r>
      <w:r>
        <w:rPr>
          <w:snapToGrid w:val="0"/>
        </w:rPr>
        <w:t>.</w:t>
      </w:r>
      <w:r>
        <w:rPr>
          <w:snapToGrid w:val="0"/>
        </w:rPr>
        <w:tab/>
        <w:t>Time limits for continuously driving commercial goods vehicles</w:t>
      </w:r>
      <w:bookmarkEnd w:id="166"/>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No. 30 of 1985 s. 11.] </w:t>
      </w:r>
    </w:p>
    <w:p>
      <w:pPr>
        <w:pStyle w:val="Heading5"/>
        <w:rPr>
          <w:snapToGrid w:val="0"/>
        </w:rPr>
      </w:pPr>
      <w:bookmarkStart w:id="167" w:name="_Toc131511479"/>
      <w:r>
        <w:rPr>
          <w:rStyle w:val="CharSectno"/>
        </w:rPr>
        <w:lastRenderedPageBreak/>
        <w:t>49</w:t>
      </w:r>
      <w:r>
        <w:rPr>
          <w:snapToGrid w:val="0"/>
        </w:rPr>
        <w:t>.</w:t>
      </w:r>
      <w:r>
        <w:rPr>
          <w:snapToGrid w:val="0"/>
        </w:rPr>
        <w:tab/>
        <w:t>Investigative powers of police etc.</w:t>
      </w:r>
      <w:bookmarkEnd w:id="167"/>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lastRenderedPageBreak/>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lastRenderedPageBreak/>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No. 64 of 1970 s. 12; No. 51 of 1975 s. 6; No. 79 of 1976 s. 4; No. 47 of 1980 s. 13; No. 30 of 1985 s. 12; No. 54 of 1985 s. 52; No. 115 of 1987 s. 8; No. 50 of 2003 s. 99(2).] </w:t>
      </w:r>
    </w:p>
    <w:p>
      <w:pPr>
        <w:pStyle w:val="Heading5"/>
        <w:rPr>
          <w:snapToGrid w:val="0"/>
        </w:rPr>
      </w:pPr>
      <w:bookmarkStart w:id="168" w:name="_Toc131511480"/>
      <w:r>
        <w:rPr>
          <w:rStyle w:val="CharSectno"/>
        </w:rPr>
        <w:t>50</w:t>
      </w:r>
      <w:r>
        <w:rPr>
          <w:snapToGrid w:val="0"/>
        </w:rPr>
        <w:t>.</w:t>
      </w:r>
      <w:r>
        <w:rPr>
          <w:snapToGrid w:val="0"/>
        </w:rPr>
        <w:tab/>
        <w:t>Offences, defences and penalties for operating unlicensed public vehicles</w:t>
      </w:r>
      <w:bookmarkEnd w:id="168"/>
      <w:r>
        <w:rPr>
          <w:snapToGrid w:val="0"/>
        </w:rPr>
        <w:t xml:space="preserve"> </w:t>
      </w:r>
    </w:p>
    <w:p>
      <w:pPr>
        <w:pStyle w:val="Subsection"/>
        <w:rPr>
          <w:snapToGrid w:val="0"/>
        </w:rPr>
      </w:pPr>
      <w:r>
        <w:rPr>
          <w:snapToGrid w:val="0"/>
        </w:rPr>
        <w:tab/>
        <w:t>(1)</w:t>
      </w:r>
      <w:r>
        <w:rPr>
          <w:snapToGrid w:val="0"/>
        </w:rPr>
        <w:tab/>
        <w:t xml:space="preserve">The driver and the owner of a public vehicle, and any person who consigns or sends or causes to be consigned, sent or </w:t>
      </w:r>
      <w:r>
        <w:rPr>
          <w:snapToGrid w:val="0"/>
        </w:rPr>
        <w:lastRenderedPageBreak/>
        <w:t>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 xml:space="preserve">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w:t>
      </w:r>
      <w:r>
        <w:rPr>
          <w:snapToGrid w:val="0"/>
        </w:rPr>
        <w:lastRenderedPageBreak/>
        <w:t>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No. 51 of 1975 s. 7; No. 93 of 1979 s. 13; No. 47 of 1980 s. 14; No. 54 of 1985 s. 44; No. 40 of 2000 s. 10; No. 84 of 2004 s. 82.] </w:t>
      </w:r>
    </w:p>
    <w:p>
      <w:pPr>
        <w:pStyle w:val="Heading5"/>
        <w:rPr>
          <w:snapToGrid w:val="0"/>
        </w:rPr>
      </w:pPr>
      <w:bookmarkStart w:id="169" w:name="_Toc131511481"/>
      <w:r>
        <w:rPr>
          <w:rStyle w:val="CharSectno"/>
        </w:rPr>
        <w:t>51</w:t>
      </w:r>
      <w:r>
        <w:rPr>
          <w:snapToGrid w:val="0"/>
        </w:rPr>
        <w:t>.</w:t>
      </w:r>
      <w:r>
        <w:rPr>
          <w:snapToGrid w:val="0"/>
        </w:rPr>
        <w:tab/>
        <w:t>Evidentiary provisions</w:t>
      </w:r>
      <w:bookmarkEnd w:id="169"/>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No. 30 of 1985 s. 13; amended: No. 84 of 2004 s. 80.] </w:t>
      </w:r>
    </w:p>
    <w:p>
      <w:pPr>
        <w:pStyle w:val="Ednotesection"/>
      </w:pPr>
      <w:r>
        <w:t>[</w:t>
      </w:r>
      <w:r>
        <w:rPr>
          <w:b/>
        </w:rPr>
        <w:t>52.</w:t>
      </w:r>
      <w:r>
        <w:tab/>
        <w:t>Deleted: No. 47 of 1980 s. 15.]</w:t>
      </w:r>
    </w:p>
    <w:p>
      <w:pPr>
        <w:pStyle w:val="Heading5"/>
        <w:rPr>
          <w:snapToGrid w:val="0"/>
        </w:rPr>
      </w:pPr>
      <w:bookmarkStart w:id="170" w:name="_Toc131511482"/>
      <w:r>
        <w:rPr>
          <w:rStyle w:val="CharSectno"/>
        </w:rPr>
        <w:t>53</w:t>
      </w:r>
      <w:r>
        <w:rPr>
          <w:snapToGrid w:val="0"/>
        </w:rPr>
        <w:t>.</w:t>
      </w:r>
      <w:r>
        <w:rPr>
          <w:snapToGrid w:val="0"/>
        </w:rPr>
        <w:tab/>
        <w:t>Failure to comply with licence</w:t>
      </w:r>
      <w:bookmarkEnd w:id="170"/>
      <w:r>
        <w:rPr>
          <w:snapToGrid w:val="0"/>
        </w:rPr>
        <w:t xml:space="preserve"> </w:t>
      </w:r>
    </w:p>
    <w:p>
      <w:pPr>
        <w:pStyle w:val="Subsection"/>
        <w:rPr>
          <w:snapToGrid w:val="0"/>
        </w:rPr>
      </w:pPr>
      <w:r>
        <w:rPr>
          <w:snapToGrid w:val="0"/>
        </w:rPr>
        <w:tab/>
      </w:r>
      <w:r>
        <w:rPr>
          <w:snapToGrid w:val="0"/>
        </w:rPr>
        <w:tab/>
        <w:t xml:space="preserve">The owner or driver of a public vehicle licensed under this Act who neglects or fails to comply with, or observe, any of the </w:t>
      </w:r>
      <w:r>
        <w:rPr>
          <w:snapToGrid w:val="0"/>
        </w:rPr>
        <w:lastRenderedPageBreak/>
        <w:t>terms and conditions attached to or implied in the licence commits an offence.</w:t>
      </w:r>
    </w:p>
    <w:p>
      <w:pPr>
        <w:pStyle w:val="Heading5"/>
        <w:rPr>
          <w:snapToGrid w:val="0"/>
        </w:rPr>
      </w:pPr>
      <w:bookmarkStart w:id="171" w:name="_Toc131511483"/>
      <w:r>
        <w:rPr>
          <w:rStyle w:val="CharSectno"/>
        </w:rPr>
        <w:t>54</w:t>
      </w:r>
      <w:r>
        <w:rPr>
          <w:snapToGrid w:val="0"/>
        </w:rPr>
        <w:t>.</w:t>
      </w:r>
      <w:r>
        <w:rPr>
          <w:snapToGrid w:val="0"/>
        </w:rPr>
        <w:tab/>
        <w:t>Commercial goods vehicle not to carry passengers</w:t>
      </w:r>
      <w:bookmarkEnd w:id="171"/>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No. 54 of 1985 s. 52.] </w:t>
      </w:r>
    </w:p>
    <w:p>
      <w:pPr>
        <w:pStyle w:val="Ednotesection"/>
      </w:pPr>
      <w:r>
        <w:t>[</w:t>
      </w:r>
      <w:r>
        <w:rPr>
          <w:b/>
        </w:rPr>
        <w:t>55.</w:t>
      </w:r>
      <w:r>
        <w:tab/>
        <w:t>Deleted: No. 26 of 2018 s. 343.]</w:t>
      </w:r>
    </w:p>
    <w:p>
      <w:pPr>
        <w:pStyle w:val="Ednotesection"/>
      </w:pPr>
      <w:r>
        <w:t>[</w:t>
      </w:r>
      <w:r>
        <w:rPr>
          <w:b/>
        </w:rPr>
        <w:t>55A.</w:t>
      </w:r>
      <w:r>
        <w:tab/>
        <w:t>Deleted: No. 9 of 2023 s. 150.]</w:t>
      </w:r>
    </w:p>
    <w:p>
      <w:pPr>
        <w:pStyle w:val="Heading5"/>
        <w:spacing w:before="180"/>
        <w:rPr>
          <w:snapToGrid w:val="0"/>
        </w:rPr>
      </w:pPr>
      <w:bookmarkStart w:id="172" w:name="_Toc131511484"/>
      <w:r>
        <w:rPr>
          <w:rStyle w:val="CharSectno"/>
        </w:rPr>
        <w:t>56</w:t>
      </w:r>
      <w:r>
        <w:rPr>
          <w:snapToGrid w:val="0"/>
        </w:rPr>
        <w:t>.</w:t>
      </w:r>
      <w:r>
        <w:rPr>
          <w:snapToGrid w:val="0"/>
        </w:rPr>
        <w:tab/>
        <w:t>General penalty</w:t>
      </w:r>
      <w:bookmarkEnd w:id="172"/>
    </w:p>
    <w:p>
      <w:pPr>
        <w:pStyle w:val="Subsection"/>
        <w:keepNext/>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No. 30 of 1985 s. 14; No. 40 of 2000 s. 11.] </w:t>
      </w:r>
    </w:p>
    <w:p>
      <w:pPr>
        <w:pStyle w:val="Ednotesection"/>
      </w:pPr>
      <w:r>
        <w:t>[</w:t>
      </w:r>
      <w:r>
        <w:rPr>
          <w:b/>
        </w:rPr>
        <w:t>56A, 56B.</w:t>
      </w:r>
      <w:r>
        <w:tab/>
        <w:t>Deleted: No. 10 of 1999 s. 10.]</w:t>
      </w:r>
    </w:p>
    <w:p>
      <w:pPr>
        <w:pStyle w:val="Heading5"/>
        <w:spacing w:before="180"/>
        <w:rPr>
          <w:snapToGrid w:val="0"/>
        </w:rPr>
      </w:pPr>
      <w:bookmarkStart w:id="173" w:name="_Toc131511485"/>
      <w:r>
        <w:rPr>
          <w:rStyle w:val="CharSectno"/>
        </w:rPr>
        <w:lastRenderedPageBreak/>
        <w:t>57</w:t>
      </w:r>
      <w:r>
        <w:rPr>
          <w:snapToGrid w:val="0"/>
        </w:rPr>
        <w:t>.</w:t>
      </w:r>
      <w:r>
        <w:rPr>
          <w:snapToGrid w:val="0"/>
        </w:rPr>
        <w:tab/>
        <w:t>Minister may revoke or suspend licence or permit</w:t>
      </w:r>
      <w:bookmarkEnd w:id="173"/>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keepNext/>
        <w:tabs>
          <w:tab w:val="clear" w:pos="595"/>
          <w:tab w:val="clear" w:pos="879"/>
          <w:tab w:val="right" w:pos="960"/>
          <w:tab w:val="left" w:pos="1200"/>
        </w:tabs>
        <w:ind w:left="1202" w:hanging="1202"/>
      </w:pPr>
      <w:r>
        <w:tab/>
        <w:t>[(5)-(7)</w:t>
      </w:r>
      <w:r>
        <w:tab/>
        <w:t>deleted]</w:t>
      </w:r>
    </w:p>
    <w:p>
      <w:pPr>
        <w:pStyle w:val="Footnotesection"/>
      </w:pPr>
      <w:r>
        <w:tab/>
        <w:t xml:space="preserve">[Section 57 amended: No. 9 of 1979 s. 13; No. 70 of 1981 s. 4; No. 54 of 1985 s. 45 and 52; No. 56 of 1997 s. 60; No. 55 of 2004 s. 1232; No. 26 of 2018 s. 344 .] </w:t>
      </w:r>
    </w:p>
    <w:p>
      <w:pPr>
        <w:pStyle w:val="Heading5"/>
        <w:spacing w:before="180"/>
        <w:rPr>
          <w:snapToGrid w:val="0"/>
        </w:rPr>
      </w:pPr>
      <w:bookmarkStart w:id="174" w:name="_Toc131511486"/>
      <w:r>
        <w:rPr>
          <w:rStyle w:val="CharSectno"/>
        </w:rPr>
        <w:t>58</w:t>
      </w:r>
      <w:r>
        <w:rPr>
          <w:snapToGrid w:val="0"/>
        </w:rPr>
        <w:t>.</w:t>
      </w:r>
      <w:r>
        <w:rPr>
          <w:snapToGrid w:val="0"/>
        </w:rPr>
        <w:tab/>
        <w:t>Recovering penalties</w:t>
      </w:r>
      <w:bookmarkEnd w:id="174"/>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keepNext/>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lastRenderedPageBreak/>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keepNext/>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No. 54 of 1985 s. 46 and 52; No. 57 of 1997 s. 122(4).] </w:t>
      </w:r>
    </w:p>
    <w:p>
      <w:pPr>
        <w:pStyle w:val="Heading5"/>
        <w:rPr>
          <w:spacing w:val="-2"/>
        </w:rPr>
      </w:pPr>
      <w:bookmarkStart w:id="175" w:name="_Toc131511487"/>
      <w:r>
        <w:rPr>
          <w:rStyle w:val="CharSectno"/>
        </w:rPr>
        <w:t>58A</w:t>
      </w:r>
      <w:r>
        <w:rPr>
          <w:bCs/>
          <w:spacing w:val="-2"/>
        </w:rPr>
        <w:t>.</w:t>
      </w:r>
      <w:r>
        <w:rPr>
          <w:b w:val="0"/>
          <w:spacing w:val="-2"/>
        </w:rPr>
        <w:tab/>
      </w:r>
      <w:r>
        <w:rPr>
          <w:spacing w:val="-2"/>
        </w:rPr>
        <w:t>Infringement notices</w:t>
      </w:r>
      <w:bookmarkEnd w:id="175"/>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keepNext/>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 xml:space="preserve">In an infringement notice the amount specified as being the modified penalty for the offence referred to in the notice is to be </w:t>
      </w:r>
      <w:r>
        <w:lastRenderedPageBreak/>
        <w:t>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keepNext/>
      </w:pPr>
      <w:r>
        <w:tab/>
        <w:t>(11)</w:t>
      </w:r>
      <w:r>
        <w:tab/>
        <w:t xml:space="preserve">The Director General shall issue to each person who is authorised to give infringement notices under this section a certificate stating that the person is so authorised, and the authorised person is to produce the certificate whenever </w:t>
      </w:r>
      <w:r>
        <w:lastRenderedPageBreak/>
        <w:t>required to do so by a person to whom he or she has given or is about to give an infringement notice.</w:t>
      </w:r>
    </w:p>
    <w:p>
      <w:pPr>
        <w:pStyle w:val="Footnotesection"/>
      </w:pPr>
      <w:r>
        <w:tab/>
        <w:t>[Section 58A inserted: No. 40 of 2000 s. 12; amended: No. 84 of 2004 s. 80.]</w:t>
      </w:r>
    </w:p>
    <w:p>
      <w:pPr>
        <w:pStyle w:val="Heading5"/>
      </w:pPr>
      <w:bookmarkStart w:id="176" w:name="_Toc131511488"/>
      <w:r>
        <w:rPr>
          <w:rStyle w:val="CharSectno"/>
        </w:rPr>
        <w:t>58B</w:t>
      </w:r>
      <w:r>
        <w:t>.</w:t>
      </w:r>
      <w:r>
        <w:tab/>
        <w:t>Owner onus in relation to motor vehicles</w:t>
      </w:r>
      <w:bookmarkEnd w:id="176"/>
    </w:p>
    <w:p>
      <w:pPr>
        <w:pStyle w:val="Subsection"/>
        <w:keepNext/>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keepNext/>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keepNext/>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keepNext/>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keepNext/>
        <w:rPr>
          <w:spacing w:val="-2"/>
        </w:rPr>
      </w:pPr>
      <w:r>
        <w:rPr>
          <w:spacing w:val="-2"/>
        </w:rPr>
        <w:lastRenderedPageBreak/>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keepNex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(Vehicles) Act 2012</w:t>
      </w:r>
      <w:r>
        <w:rPr>
          <w:iCs/>
        </w:rPr>
        <w:t xml:space="preserve">, </w:t>
      </w:r>
      <w:r>
        <w:rPr>
          <w:spacing w:val="-2"/>
        </w:rPr>
        <w:t>or, if the vehicle is not licensed under that Act, the person who owns the vehicle or is entitled to its possession.</w:t>
      </w:r>
    </w:p>
    <w:p>
      <w:pPr>
        <w:pStyle w:val="Footnotesection"/>
      </w:pPr>
      <w:r>
        <w:tab/>
        <w:t>[Section 58B inserted: No. 40 of 2000 s. 12; amended: No. 8 of 2012 s. 193.]</w:t>
      </w:r>
    </w:p>
    <w:p>
      <w:pPr>
        <w:pStyle w:val="Heading5"/>
        <w:rPr>
          <w:snapToGrid w:val="0"/>
        </w:rPr>
      </w:pPr>
      <w:bookmarkStart w:id="177" w:name="_Toc131511489"/>
      <w:r>
        <w:rPr>
          <w:rStyle w:val="CharSectno"/>
        </w:rPr>
        <w:t>59</w:t>
      </w:r>
      <w:r>
        <w:rPr>
          <w:snapToGrid w:val="0"/>
        </w:rPr>
        <w:t>.</w:t>
      </w:r>
      <w:r>
        <w:rPr>
          <w:snapToGrid w:val="0"/>
        </w:rPr>
        <w:tab/>
        <w:t>Effect of other road laws</w:t>
      </w:r>
      <w:bookmarkEnd w:id="177"/>
    </w:p>
    <w:p>
      <w:pPr>
        <w:pStyle w:val="Subsection"/>
        <w:keepNext/>
        <w:rPr>
          <w:snapToGrid w:val="0"/>
        </w:rPr>
      </w:pPr>
      <w:r>
        <w:rPr>
          <w:snapToGrid w:val="0"/>
        </w:rPr>
        <w:tab/>
      </w:r>
      <w:r>
        <w:rPr>
          <w:snapToGrid w:val="0"/>
        </w:rPr>
        <w:tab/>
        <w:t xml:space="preserve">Save as otherwise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pPr>
        <w:pStyle w:val="Footnotesection"/>
      </w:pPr>
      <w:r>
        <w:tab/>
        <w:t>[Section 59 amended: No. 8 of 2012 s. 194.]</w:t>
      </w:r>
    </w:p>
    <w:p>
      <w:pPr>
        <w:pStyle w:val="Ednotesection"/>
      </w:pPr>
      <w:r>
        <w:t>[</w:t>
      </w:r>
      <w:r>
        <w:rPr>
          <w:b/>
        </w:rPr>
        <w:t>59A.</w:t>
      </w:r>
      <w:r>
        <w:rPr>
          <w:b/>
        </w:rPr>
        <w:tab/>
      </w:r>
      <w:r>
        <w:t xml:space="preserve">Deleted: No. 4 of 1986 s. 4.] </w:t>
      </w:r>
    </w:p>
    <w:p>
      <w:pPr>
        <w:pStyle w:val="Heading5"/>
        <w:rPr>
          <w:snapToGrid w:val="0"/>
        </w:rPr>
      </w:pPr>
      <w:bookmarkStart w:id="178" w:name="_Toc131511490"/>
      <w:r>
        <w:rPr>
          <w:rStyle w:val="CharSectno"/>
        </w:rPr>
        <w:t>60</w:t>
      </w:r>
      <w:r>
        <w:rPr>
          <w:snapToGrid w:val="0"/>
        </w:rPr>
        <w:t>.</w:t>
      </w:r>
      <w:r>
        <w:rPr>
          <w:snapToGrid w:val="0"/>
        </w:rPr>
        <w:tab/>
        <w:t>Regulations</w:t>
      </w:r>
      <w:bookmarkEnd w:id="17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keepNext/>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Ednotepara"/>
        <w:rPr>
          <w:snapToGrid w:val="0"/>
        </w:rPr>
      </w:pPr>
      <w:r>
        <w:rPr>
          <w:snapToGrid w:val="0"/>
        </w:rPr>
        <w:lastRenderedPageBreak/>
        <w:tab/>
        <w:t>[(c)</w:t>
      </w:r>
      <w:r>
        <w:rPr>
          <w:snapToGrid w:val="0"/>
        </w:rPr>
        <w:noBreakHyphen/>
        <w:t>(ea)</w:t>
      </w:r>
      <w:r>
        <w:rPr>
          <w:snapToGrid w:val="0"/>
        </w:rPr>
        <w:tab/>
        <w:t>deleted]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lastRenderedPageBreak/>
        <w:tab/>
        <w:t>(p)</w:t>
      </w:r>
      <w:r>
        <w:rPr>
          <w:snapToGrid w:val="0"/>
        </w:rPr>
        <w:tab/>
        <w:t>providing for distinguishing words, letters, numbers, colours, or marks, being or not being placed on public vehicles; and</w:t>
      </w:r>
    </w:p>
    <w:p>
      <w:pPr>
        <w:pStyle w:val="Indenta"/>
        <w:keepNext/>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keepNext/>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keepNext/>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No. 79 of 1976 s. 7; No. 53 of 1977 s. 7; No. 70 of 1981 s. 5; No. 54 of 1985 s. 48; No. 115 of 1987 s. 9; No. 13 of 1989 s. 8; No. 64 of 1994 s. 10; No. 40 of 2000 s. 13; No. 7 of 2002 s. 50; No. 31 of 2003 s. 196; No. 55 of 2004 s. 1233; No. 26 of 2018 s. 345 .] </w:t>
      </w:r>
    </w:p>
    <w:p>
      <w:pPr>
        <w:pStyle w:val="Heading5"/>
        <w:rPr>
          <w:snapToGrid w:val="0"/>
        </w:rPr>
      </w:pPr>
      <w:bookmarkStart w:id="179" w:name="_Toc131511491"/>
      <w:r>
        <w:rPr>
          <w:rStyle w:val="CharSectno"/>
        </w:rPr>
        <w:t>61</w:t>
      </w:r>
      <w:r>
        <w:rPr>
          <w:snapToGrid w:val="0"/>
        </w:rPr>
        <w:t>.</w:t>
      </w:r>
      <w:r>
        <w:rPr>
          <w:snapToGrid w:val="0"/>
        </w:rPr>
        <w:tab/>
        <w:t>Protection of Minister, Director General etc.</w:t>
      </w:r>
      <w:bookmarkEnd w:id="179"/>
    </w:p>
    <w:p>
      <w:pPr>
        <w:pStyle w:val="Subsection"/>
        <w:keepNext/>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w:t>
      </w:r>
      <w:r>
        <w:rPr>
          <w:snapToGrid w:val="0"/>
        </w:rPr>
        <w:lastRenderedPageBreak/>
        <w:t xml:space="preserve">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No. 52 of 1985 s. 52; No. 42 of 1999 s. 10; No. 7 of 2002 s. 51.] </w:t>
      </w:r>
    </w:p>
    <w:p>
      <w:pPr>
        <w:pStyle w:val="Ednotesection"/>
      </w:pPr>
      <w:r>
        <w:t>[</w:t>
      </w:r>
      <w:r>
        <w:rPr>
          <w:b/>
        </w:rPr>
        <w:t>62, 62A</w:t>
      </w:r>
      <w:r>
        <w:rPr>
          <w:b/>
          <w:bCs/>
        </w:rPr>
        <w:t>.</w:t>
      </w:r>
      <w:r>
        <w:tab/>
        <w:t>Deleted: No. 7 of 2002 s. 52.]</w:t>
      </w:r>
    </w:p>
    <w:p>
      <w:pPr>
        <w:pStyle w:val="Ednotesection"/>
      </w:pPr>
      <w:r>
        <w:t>[</w:t>
      </w:r>
      <w:r>
        <w:rPr>
          <w:b/>
        </w:rPr>
        <w:t>62B.</w:t>
      </w:r>
      <w:r>
        <w:rPr>
          <w:b/>
        </w:rPr>
        <w:tab/>
      </w:r>
      <w:r>
        <w:t>Deleted: No. 31 of 2003 s. 197.]</w:t>
      </w:r>
    </w:p>
    <w:p>
      <w:pPr>
        <w:pStyle w:val="Heading5"/>
        <w:rPr>
          <w:snapToGrid w:val="0"/>
        </w:rPr>
      </w:pPr>
      <w:bookmarkStart w:id="180" w:name="_Toc131511492"/>
      <w:r>
        <w:rPr>
          <w:rStyle w:val="CharSectno"/>
        </w:rPr>
        <w:t>63</w:t>
      </w:r>
      <w:r>
        <w:rPr>
          <w:snapToGrid w:val="0"/>
        </w:rPr>
        <w:t>.</w:t>
      </w:r>
      <w:r>
        <w:rPr>
          <w:snapToGrid w:val="0"/>
        </w:rPr>
        <w:tab/>
        <w:t>Subsidies, payment of</w:t>
      </w:r>
      <w:bookmarkEnd w:id="180"/>
      <w:r>
        <w:rPr>
          <w:snapToGrid w:val="0"/>
        </w:rPr>
        <w:t xml:space="preserve"> </w:t>
      </w:r>
    </w:p>
    <w:p>
      <w:pPr>
        <w:pStyle w:val="Subsection"/>
        <w:keepNext/>
        <w:rPr>
          <w:snapToGrid w:val="0"/>
        </w:rPr>
      </w:pPr>
      <w:r>
        <w:rPr>
          <w:snapToGrid w:val="0"/>
        </w:rPr>
        <w:tab/>
      </w:r>
      <w:r>
        <w:rPr>
          <w:snapToGrid w:val="0"/>
        </w:rPr>
        <w:tab/>
        <w:t xml:space="preserve">Subject to the regulations, the Minister may, out of such moneys as may, from time to time, be appropriated by Parliament, authorise the payment of subsidies for the purposes of </w:t>
      </w:r>
      <w:r>
        <w:t xml:space="preserve">this Act or the </w:t>
      </w:r>
      <w:r>
        <w:rPr>
          <w:i/>
        </w:rPr>
        <w:t>Transport (Road Passenger Services) Act 2018</w:t>
      </w:r>
      <w:r>
        <w:t>.</w:t>
      </w:r>
    </w:p>
    <w:p>
      <w:pPr>
        <w:pStyle w:val="Footnotesection"/>
      </w:pPr>
      <w:r>
        <w:tab/>
        <w:t>[Section 63 amended: No. 26 of 2018 s. 346.]</w:t>
      </w:r>
    </w:p>
    <w:p>
      <w:pPr>
        <w:pStyle w:val="Heading5"/>
        <w:rPr>
          <w:snapToGrid w:val="0"/>
        </w:rPr>
      </w:pPr>
      <w:bookmarkStart w:id="181" w:name="_Toc131511493"/>
      <w:r>
        <w:rPr>
          <w:rStyle w:val="CharSectno"/>
        </w:rPr>
        <w:t>64</w:t>
      </w:r>
      <w:r>
        <w:rPr>
          <w:snapToGrid w:val="0"/>
        </w:rPr>
        <w:t>.</w:t>
      </w:r>
      <w:r>
        <w:rPr>
          <w:snapToGrid w:val="0"/>
        </w:rPr>
        <w:tab/>
        <w:t>Review of Act</w:t>
      </w:r>
      <w:bookmarkEnd w:id="181"/>
      <w:r>
        <w:rPr>
          <w:snapToGrid w:val="0"/>
        </w:rPr>
        <w:t xml:space="preserve"> </w:t>
      </w:r>
    </w:p>
    <w:p>
      <w:pPr>
        <w:pStyle w:val="Subsection"/>
        <w:keepNext/>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lastRenderedPageBreak/>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No. 54 of 1985 s. 50.] </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82" w:name="_Toc66951491"/>
      <w:bookmarkStart w:id="183" w:name="_Toc66951592"/>
      <w:bookmarkStart w:id="184" w:name="_Toc66951693"/>
      <w:bookmarkStart w:id="185" w:name="_Toc66954801"/>
      <w:bookmarkStart w:id="186" w:name="_Toc131506516"/>
      <w:bookmarkStart w:id="187" w:name="_Toc131506616"/>
      <w:bookmarkStart w:id="188" w:name="_Toc131511494"/>
      <w:r>
        <w:rPr>
          <w:rStyle w:val="CharSchNo"/>
        </w:rPr>
        <w:lastRenderedPageBreak/>
        <w:t>First Schedule</w:t>
      </w:r>
      <w:r>
        <w:t xml:space="preserve"> — </w:t>
      </w:r>
      <w:r>
        <w:rPr>
          <w:rStyle w:val="CharSchText"/>
        </w:rPr>
        <w:t>Carriage for which commercial goods vehicle licence not required</w:t>
      </w:r>
      <w:bookmarkEnd w:id="182"/>
      <w:bookmarkEnd w:id="183"/>
      <w:bookmarkEnd w:id="184"/>
      <w:bookmarkEnd w:id="185"/>
      <w:bookmarkEnd w:id="186"/>
      <w:bookmarkEnd w:id="187"/>
      <w:bookmarkEnd w:id="188"/>
      <w:r>
        <w:t xml:space="preserve"> </w:t>
      </w:r>
    </w:p>
    <w:p>
      <w:pPr>
        <w:pStyle w:val="yShoulderClause"/>
        <w:rPr>
          <w:snapToGrid w:val="0"/>
        </w:rPr>
      </w:pPr>
      <w:r>
        <w:rPr>
          <w:snapToGrid w:val="0"/>
        </w:rPr>
        <w:t>[s. 33(4)]</w:t>
      </w:r>
    </w:p>
    <w:p>
      <w:pPr>
        <w:pStyle w:val="yFootnotesection"/>
      </w:pPr>
      <w:r>
        <w:tab/>
        <w:t>[Heading amended: No. 19 of 2010 s. 4.]</w:t>
      </w:r>
    </w:p>
    <w:p>
      <w:pPr>
        <w:pStyle w:val="yNumberedItem"/>
        <w:tabs>
          <w:tab w:val="left" w:pos="426"/>
        </w:tabs>
        <w:ind w:left="851" w:hanging="851"/>
        <w:rPr>
          <w:snapToGrid w:val="0"/>
        </w:rPr>
      </w:pPr>
      <w:r>
        <w:rPr>
          <w:snapToGrid w:val="0"/>
        </w:rPr>
        <w:tab/>
      </w:r>
      <w:r>
        <w:rPr>
          <w:snapToGrid w:val="0"/>
        </w:rPr>
        <w:tab/>
        <w:t>For the purposes of this Schedule a vehicle shall not be regarded as being owned by the producer of the goods being carried unless — </w:t>
      </w:r>
    </w:p>
    <w:p>
      <w:pPr>
        <w:pStyle w:val="yNumberedItemPar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NumberedItemPara"/>
        <w:rPr>
          <w:snapToGrid w:val="0"/>
        </w:rPr>
      </w:pPr>
      <w:r>
        <w:rPr>
          <w:snapToGrid w:val="0"/>
        </w:rPr>
        <w:tab/>
        <w:t>(b)</w:t>
      </w:r>
      <w:r>
        <w:rPr>
          <w:snapToGrid w:val="0"/>
        </w:rPr>
        <w:tab/>
        <w:t>where the vehicle is owned by more than 1 person, those persons are bona fide the producers of the goods being carried;</w:t>
      </w:r>
    </w:p>
    <w:p>
      <w:pPr>
        <w:pStyle w:val="yNumberedItemPar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NumberedItem"/>
        <w:tabs>
          <w:tab w:val="left" w:pos="426"/>
        </w:tabs>
        <w:ind w:left="851" w:hanging="851"/>
        <w:rPr>
          <w:snapToGrid w:val="0"/>
        </w:rPr>
      </w:pPr>
      <w:r>
        <w:rPr>
          <w:snapToGrid w:val="0"/>
        </w:rPr>
        <w:tab/>
      </w:r>
      <w:r>
        <w:rPr>
          <w:snapToGrid w:val="0"/>
        </w:rPr>
        <w:tab/>
        <w:t>and that person or one of those persons or one of the members of the body corporate, as the case requires, is the person to whom a licence in respect of the vehicle is granted under the Road Traffic (Vehicles) Act 2012.</w:t>
      </w:r>
    </w:p>
    <w:p>
      <w:pPr>
        <w:pStyle w:val="yNumberedItem"/>
        <w:tabs>
          <w:tab w:val="left" w:pos="426"/>
        </w:tabs>
        <w:ind w:left="851" w:hanging="851"/>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NumberedItem"/>
        <w:tabs>
          <w:tab w:val="left" w:pos="426"/>
        </w:tabs>
        <w:ind w:left="851" w:hanging="851"/>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NumberedItem"/>
        <w:tabs>
          <w:tab w:val="left" w:pos="426"/>
        </w:tabs>
        <w:ind w:left="851" w:hanging="851"/>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NumberedItem"/>
        <w:tabs>
          <w:tab w:val="left" w:pos="426"/>
        </w:tabs>
        <w:ind w:left="851" w:hanging="851"/>
        <w:rPr>
          <w:snapToGrid w:val="0"/>
        </w:rPr>
      </w:pPr>
      <w:r>
        <w:rPr>
          <w:snapToGrid w:val="0"/>
        </w:rPr>
        <w:lastRenderedPageBreak/>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NumberedItem"/>
        <w:tabs>
          <w:tab w:val="left" w:pos="426"/>
        </w:tabs>
        <w:ind w:left="851" w:hanging="851"/>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NumberedItem"/>
        <w:tabs>
          <w:tab w:val="left" w:pos="426"/>
        </w:tabs>
        <w:ind w:left="851" w:hanging="851"/>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NumberedItem"/>
        <w:tabs>
          <w:tab w:val="left" w:pos="426"/>
        </w:tabs>
        <w:ind w:left="851" w:hanging="851"/>
        <w:rPr>
          <w:snapToGrid w:val="0"/>
        </w:rPr>
      </w:pPr>
      <w:r>
        <w:rPr>
          <w:snapToGrid w:val="0"/>
        </w:rPr>
        <w:tab/>
        <w:t>6.</w:t>
      </w:r>
      <w:r>
        <w:rPr>
          <w:snapToGrid w:val="0"/>
        </w:rPr>
        <w:tab/>
        <w:t>The carriage of ore from mines and mining requisites within any one prescribed mining district.</w:t>
      </w:r>
    </w:p>
    <w:p>
      <w:pPr>
        <w:pStyle w:val="yNumberedItem"/>
        <w:tabs>
          <w:tab w:val="left" w:pos="426"/>
        </w:tabs>
        <w:ind w:left="851" w:hanging="851"/>
        <w:rPr>
          <w:snapToGrid w:val="0"/>
        </w:rPr>
      </w:pPr>
      <w:r>
        <w:rPr>
          <w:snapToGrid w:val="0"/>
        </w:rPr>
        <w:tab/>
        <w:t>7.</w:t>
      </w:r>
      <w:r>
        <w:rPr>
          <w:snapToGrid w:val="0"/>
        </w:rPr>
        <w:tab/>
        <w:t>By the Crown or any local government for its own purposes other than the carriage of goods for hire or reward.</w:t>
      </w:r>
    </w:p>
    <w:p>
      <w:pPr>
        <w:pStyle w:val="yNumberedItem"/>
        <w:tabs>
          <w:tab w:val="left" w:pos="426"/>
        </w:tabs>
        <w:ind w:left="851" w:hanging="851"/>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NumberedItemPara"/>
        <w:rPr>
          <w:snapToGrid w:val="0"/>
        </w:rPr>
      </w:pPr>
      <w:r>
        <w:rPr>
          <w:snapToGrid w:val="0"/>
        </w:rPr>
        <w:tab/>
        <w:t>(a)</w:t>
      </w:r>
      <w:r>
        <w:rPr>
          <w:snapToGrid w:val="0"/>
        </w:rPr>
        <w:tab/>
        <w:t>from residence to residence;</w:t>
      </w:r>
    </w:p>
    <w:p>
      <w:pPr>
        <w:pStyle w:val="yNumberedItemPara"/>
        <w:rPr>
          <w:snapToGrid w:val="0"/>
        </w:rPr>
      </w:pPr>
      <w:r>
        <w:rPr>
          <w:snapToGrid w:val="0"/>
        </w:rPr>
        <w:tab/>
        <w:t>(b)</w:t>
      </w:r>
      <w:r>
        <w:rPr>
          <w:snapToGrid w:val="0"/>
        </w:rPr>
        <w:tab/>
        <w:t>from storage to residence;</w:t>
      </w:r>
    </w:p>
    <w:p>
      <w:pPr>
        <w:pStyle w:val="yNumberedItemPara"/>
        <w:rPr>
          <w:snapToGrid w:val="0"/>
        </w:rPr>
      </w:pPr>
      <w:r>
        <w:rPr>
          <w:snapToGrid w:val="0"/>
        </w:rPr>
        <w:tab/>
        <w:t>(c)</w:t>
      </w:r>
      <w:r>
        <w:rPr>
          <w:snapToGrid w:val="0"/>
        </w:rPr>
        <w:tab/>
        <w:t>from residence to storage or sale;</w:t>
      </w:r>
    </w:p>
    <w:p>
      <w:pPr>
        <w:pStyle w:val="yNumberedItemPara"/>
        <w:rPr>
          <w:snapToGrid w:val="0"/>
        </w:rPr>
      </w:pPr>
      <w:r>
        <w:rPr>
          <w:snapToGrid w:val="0"/>
        </w:rPr>
        <w:tab/>
        <w:t>(d)</w:t>
      </w:r>
      <w:r>
        <w:rPr>
          <w:snapToGrid w:val="0"/>
        </w:rPr>
        <w:tab/>
        <w:t>from a vendor to the residence of the purchaser.</w:t>
      </w:r>
    </w:p>
    <w:p>
      <w:pPr>
        <w:pStyle w:val="yNumberedItem"/>
        <w:tabs>
          <w:tab w:val="left" w:pos="426"/>
        </w:tabs>
        <w:ind w:left="851" w:hanging="851"/>
        <w:rPr>
          <w:snapToGrid w:val="0"/>
        </w:rPr>
      </w:pPr>
      <w:r>
        <w:rPr>
          <w:snapToGrid w:val="0"/>
        </w:rPr>
        <w:tab/>
        <w:t>9.</w:t>
      </w:r>
      <w:r>
        <w:rPr>
          <w:snapToGrid w:val="0"/>
        </w:rPr>
        <w:tab/>
        <w:t>The carriage by commercial travellers, of samples of goods for exhibition to prospective purchasers and not for sale.</w:t>
      </w:r>
    </w:p>
    <w:p>
      <w:pPr>
        <w:pStyle w:val="yNumberedItem"/>
        <w:tabs>
          <w:tab w:val="left" w:pos="426"/>
        </w:tabs>
        <w:ind w:left="851" w:hanging="851"/>
        <w:rPr>
          <w:snapToGrid w:val="0"/>
        </w:rPr>
      </w:pPr>
      <w:r>
        <w:rPr>
          <w:snapToGrid w:val="0"/>
        </w:rPr>
        <w:tab/>
        <w:t>10.</w:t>
      </w:r>
      <w:r>
        <w:rPr>
          <w:snapToGrid w:val="0"/>
        </w:rPr>
        <w:tab/>
        <w:t>The carriage of livestock to or from agricultural shows or exhibitions.</w:t>
      </w:r>
    </w:p>
    <w:p>
      <w:pPr>
        <w:pStyle w:val="yNumberedItem"/>
        <w:tabs>
          <w:tab w:val="left" w:pos="426"/>
        </w:tabs>
        <w:ind w:left="851" w:hanging="851"/>
        <w:rPr>
          <w:snapToGrid w:val="0"/>
        </w:rPr>
      </w:pPr>
      <w:r>
        <w:rPr>
          <w:snapToGrid w:val="0"/>
        </w:rPr>
        <w:tab/>
        <w:t>11.</w:t>
      </w:r>
      <w:r>
        <w:rPr>
          <w:snapToGrid w:val="0"/>
        </w:rPr>
        <w:tab/>
        <w:t>The carriage of milk or cream to the nearest factory.</w:t>
      </w:r>
    </w:p>
    <w:p>
      <w:pPr>
        <w:pStyle w:val="yNumberedItem"/>
        <w:tabs>
          <w:tab w:val="left" w:pos="426"/>
        </w:tabs>
        <w:ind w:left="851" w:hanging="851"/>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NumberedItem"/>
        <w:tabs>
          <w:tab w:val="left" w:pos="426"/>
        </w:tabs>
        <w:ind w:left="851" w:hanging="851"/>
        <w:rPr>
          <w:snapToGrid w:val="0"/>
        </w:rPr>
      </w:pPr>
      <w:r>
        <w:rPr>
          <w:snapToGrid w:val="0"/>
        </w:rPr>
        <w:lastRenderedPageBreak/>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NumberedItem"/>
        <w:tabs>
          <w:tab w:val="left" w:pos="426"/>
        </w:tabs>
        <w:ind w:left="851" w:hanging="851"/>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NumberedItem"/>
        <w:tabs>
          <w:tab w:val="left" w:pos="426"/>
        </w:tabs>
        <w:ind w:left="851" w:hanging="851"/>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NumberedItem"/>
        <w:tabs>
          <w:tab w:val="left" w:pos="426"/>
        </w:tabs>
        <w:ind w:left="851" w:hanging="851"/>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rStyle w:val="CharDefText"/>
        </w:rPr>
        <w:t>railway station</w:t>
      </w:r>
      <w:r>
        <w:rPr>
          <w:snapToGrid w:val="0"/>
        </w:rPr>
        <w:t xml:space="preserve"> includes any railway station whatsoever.</w:t>
      </w:r>
    </w:p>
    <w:p>
      <w:pPr>
        <w:pStyle w:val="yFootnotesection"/>
      </w:pPr>
      <w:r>
        <w:tab/>
        <w:t xml:space="preserve">[First Schedule amended: No. 94 of 1972 s. 4(1); No. 30 of 1985 s. 16; No. 54 of 1985 s. 51 and 52; No. 14 of 1996 s. 4; No. 39 of 2000 s. 66; No. 29 of 2002 s. 25; No. 8 of 2012 s. 195.] </w:t>
      </w:r>
    </w:p>
    <w:p>
      <w:pPr>
        <w:pStyle w:val="yEdnoteschedule"/>
      </w:pPr>
      <w:r>
        <w:t>[Second Schedule deleted: No. 13 of 1989 s. 10.]</w:t>
      </w:r>
    </w:p>
    <w:p>
      <w:pPr>
        <w:pStyle w:val="yEdnoteschedule"/>
      </w:pPr>
      <w:r>
        <w:t xml:space="preserve">[Third Schedule deleted: No. 56 of 1997 s. 60.] </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32"/>
        </w:rPr>
      </w:pPr>
      <w:bookmarkStart w:id="190" w:name="_Toc66951492"/>
      <w:bookmarkStart w:id="191" w:name="_Toc66951593"/>
      <w:bookmarkStart w:id="192" w:name="_Toc66951694"/>
      <w:bookmarkStart w:id="193" w:name="_Toc66954802"/>
      <w:bookmarkStart w:id="194" w:name="_Toc131506517"/>
      <w:bookmarkStart w:id="195" w:name="_Toc131506617"/>
      <w:bookmarkStart w:id="196" w:name="_Toc131511495"/>
      <w:r>
        <w:rPr>
          <w:sz w:val="32"/>
        </w:rPr>
        <w:lastRenderedPageBreak/>
        <w:t>Notes</w:t>
      </w:r>
      <w:bookmarkEnd w:id="190"/>
      <w:bookmarkEnd w:id="191"/>
      <w:bookmarkEnd w:id="192"/>
      <w:bookmarkEnd w:id="193"/>
      <w:bookmarkEnd w:id="194"/>
      <w:bookmarkEnd w:id="195"/>
      <w:bookmarkEnd w:id="196"/>
    </w:p>
    <w:p>
      <w:pPr>
        <w:pStyle w:val="nStatement"/>
      </w:pPr>
      <w:r>
        <w:t xml:space="preserve">This is a compilation of the </w:t>
      </w:r>
      <w:r>
        <w:rPr>
          <w:i/>
          <w:noProof/>
        </w:rPr>
        <w:t>Transport Co-ordination Act 1966</w:t>
      </w:r>
      <w:r>
        <w:t xml:space="preserve"> and includes amendments made by other written laws</w:t>
      </w:r>
      <w:r>
        <w:rPr>
          <w:snapToGrid w:val="0"/>
          <w:vertAlign w:val="superscript"/>
        </w:rPr>
        <w:t> 6, 7, 15-20</w:t>
      </w:r>
      <w:r>
        <w:t>. For provisions that have come into operation, and for information about any reprints, see the compilation table.</w:t>
      </w:r>
    </w:p>
    <w:p>
      <w:pPr>
        <w:pStyle w:val="nHeading3"/>
      </w:pPr>
      <w:bookmarkStart w:id="197" w:name="_Toc131511496"/>
      <w:r>
        <w:t>Compilation table</w:t>
      </w:r>
      <w:bookmarkEnd w:id="1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2" w:type="dxa"/>
          </w:tcPr>
          <w:p>
            <w:pPr>
              <w:pStyle w:val="nTable"/>
              <w:spacing w:after="40"/>
            </w:pPr>
            <w:r>
              <w:t xml:space="preserve">19 Jun 1967 (see s. 2 and </w:t>
            </w:r>
            <w:r>
              <w:rPr>
                <w:i/>
              </w:rPr>
              <w:t>Gazette</w:t>
            </w:r>
            <w:r>
              <w:t xml:space="preserve"> 9 Jun 1967 p. 1547)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2" w:type="dxa"/>
          </w:tcPr>
          <w:p>
            <w:pPr>
              <w:pStyle w:val="nTable"/>
              <w:spacing w:after="40"/>
            </w:pPr>
            <w:r>
              <w:t>26 Sep 1968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2" w:type="dxa"/>
          </w:tcPr>
          <w:p>
            <w:pPr>
              <w:pStyle w:val="nTable"/>
              <w:spacing w:after="40"/>
            </w:pPr>
            <w:r>
              <w:t xml:space="preserve">8 Aug 1971 (see s. 2 and </w:t>
            </w:r>
            <w:r>
              <w:rPr>
                <w:i/>
              </w:rPr>
              <w:t>Gazette</w:t>
            </w:r>
            <w:r>
              <w:t xml:space="preserve"> 16 Jul 1971 p. 2558)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2" w:type="dxa"/>
          </w:tcPr>
          <w:p>
            <w:pPr>
              <w:pStyle w:val="nTable"/>
              <w:spacing w:after="40"/>
            </w:pPr>
            <w:r>
              <w:t>31 Oct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2"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2" w:type="dxa"/>
          </w:tcPr>
          <w:p>
            <w:pPr>
              <w:pStyle w:val="nTable"/>
              <w:keepNext/>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2" w:type="dxa"/>
          </w:tcPr>
          <w:p>
            <w:pPr>
              <w:pStyle w:val="nTable"/>
              <w:spacing w:after="40"/>
            </w:pPr>
            <w:r>
              <w:t xml:space="preserve">1 Feb 1977 (see s. 2 and </w:t>
            </w:r>
            <w:r>
              <w:rPr>
                <w:i/>
              </w:rPr>
              <w:t>Gazette</w:t>
            </w:r>
            <w:r>
              <w:t xml:space="preserve"> 24 Dec 1976 p. 5028)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2"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2" w:type="dxa"/>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18 May 1979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2" w:type="dxa"/>
          </w:tcPr>
          <w:p>
            <w:pPr>
              <w:pStyle w:val="nTable"/>
              <w:spacing w:after="40"/>
            </w:pPr>
            <w:r>
              <w:t xml:space="preserve">8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2"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2"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2"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2" w:type="dxa"/>
          </w:tcPr>
          <w:p>
            <w:pPr>
              <w:pStyle w:val="nTable"/>
              <w:spacing w:after="40"/>
            </w:pPr>
            <w:r>
              <w:t>s. 1 and 2: 24 Apr 1985;</w:t>
            </w:r>
            <w:r>
              <w:br/>
              <w:t xml:space="preserve">Act other than s. 1 and 2: 7 Jun 1985 (see s. 2 and </w:t>
            </w:r>
            <w:r>
              <w:rPr>
                <w:i/>
              </w:rPr>
              <w:t>Gazette</w:t>
            </w:r>
            <w:r>
              <w:t xml:space="preserve"> 7 Jun 1985 p.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 xml:space="preserve">1 Jan 1986 (see s. 2 and </w:t>
            </w:r>
            <w:r>
              <w:rPr>
                <w:i/>
              </w:rPr>
              <w:t>Gazette</w:t>
            </w:r>
            <w:r>
              <w:t xml:space="preserve"> 20 Dec 1985 p. 4822)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2" w:type="dxa"/>
          </w:tcPr>
          <w:p>
            <w:pPr>
              <w:pStyle w:val="nTable"/>
              <w:spacing w:after="40"/>
            </w:pPr>
            <w:r>
              <w:t>1 Jul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2" w:type="dxa"/>
          </w:tcPr>
          <w:p>
            <w:pPr>
              <w:pStyle w:val="nTable"/>
              <w:spacing w:after="40"/>
            </w:pPr>
            <w:r>
              <w:t>1 Jul 1986 (see s. 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2" w:type="dxa"/>
          </w:tcPr>
          <w:p>
            <w:pPr>
              <w:pStyle w:val="nTable"/>
              <w:spacing w:after="40"/>
            </w:pPr>
            <w:r>
              <w:t>16 Dec 1987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2" w:type="dxa"/>
          </w:tcPr>
          <w:p>
            <w:pPr>
              <w:pStyle w:val="nTable"/>
              <w:spacing w:after="40"/>
            </w:pPr>
            <w:r>
              <w:t xml:space="preserve">s. 1 and 2: 31 Dec 1987; Act other than s. 1 and 2: 1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2" w:type="dxa"/>
          </w:tcPr>
          <w:p>
            <w:pPr>
              <w:pStyle w:val="nTable"/>
              <w:spacing w:after="40"/>
            </w:pPr>
            <w:r>
              <w:t xml:space="preserve">s. 1 and 2: 2 Nov 1989; Act other than s. 1 and 2: 29 Jun 1990 (see s. 2 and </w:t>
            </w:r>
            <w:r>
              <w:rPr>
                <w:i/>
              </w:rPr>
              <w:t>Gazette</w:t>
            </w:r>
            <w:r>
              <w:t xml:space="preserve"> 15 Jun 1990 p. 2707)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2" w:type="dxa"/>
          </w:tcPr>
          <w:p>
            <w:pPr>
              <w:pStyle w:val="nTable"/>
              <w:spacing w:after="40"/>
            </w:pPr>
            <w:r>
              <w:t>9 Oct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27 Aug 1993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2" w:type="dxa"/>
          </w:tcPr>
          <w:p>
            <w:pPr>
              <w:pStyle w:val="nTable"/>
              <w:spacing w:after="40"/>
            </w:pPr>
            <w:r>
              <w:t xml:space="preserve">1 Jan 1995 (see s. 2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2" w:type="dxa"/>
          </w:tcPr>
          <w:p>
            <w:pPr>
              <w:pStyle w:val="nTable"/>
              <w:spacing w:after="40"/>
            </w:pPr>
            <w:r>
              <w:t xml:space="preserve">31 Jan 1998 (see s.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2" w:type="dxa"/>
          </w:tcPr>
          <w:p>
            <w:pPr>
              <w:pStyle w:val="nTable"/>
              <w:spacing w:after="40"/>
            </w:pPr>
            <w:r>
              <w:t xml:space="preserve">3 Feb 1999 (see s. 2 and </w:t>
            </w:r>
            <w:r>
              <w:rPr>
                <w:i/>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2" w:type="dxa"/>
          </w:tcPr>
          <w:p>
            <w:pPr>
              <w:pStyle w:val="nTable"/>
              <w:keepNext/>
              <w:keepLines/>
              <w:spacing w:after="40"/>
            </w:pPr>
            <w:r>
              <w:t xml:space="preserve">22 Mar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2" w:type="dxa"/>
          </w:tcPr>
          <w:p>
            <w:pPr>
              <w:pStyle w:val="nTable"/>
              <w:keepNext/>
              <w:keepLines/>
              <w:spacing w:after="40"/>
            </w:pPr>
            <w:r>
              <w:t>2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2" w:type="dxa"/>
          </w:tcPr>
          <w:p>
            <w:pPr>
              <w:pStyle w:val="nTable"/>
              <w:keepNext/>
              <w:keepLines/>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2" w:type="dxa"/>
          </w:tcPr>
          <w:p>
            <w:pPr>
              <w:pStyle w:val="nTable"/>
              <w:spacing w:after="40"/>
            </w:pPr>
            <w:r>
              <w:t>25 Oct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lastRenderedPageBreak/>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2" w:type="dxa"/>
          </w:tcPr>
          <w:p>
            <w:pPr>
              <w:pStyle w:val="nTable"/>
              <w:spacing w:after="40"/>
              <w:rPr>
                <w:spacing w:val="-2"/>
              </w:rPr>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2"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pPr>
              <w:pStyle w:val="nTable"/>
              <w:spacing w:after="40"/>
              <w:rPr>
                <w:snapToGrid w:val="0"/>
              </w:rPr>
            </w:pPr>
            <w:r>
              <w:rPr>
                <w:snapToGrid w:val="0"/>
              </w:rPr>
              <w:t xml:space="preserve">8 of 2012 </w:t>
            </w:r>
          </w:p>
        </w:tc>
        <w:tc>
          <w:tcPr>
            <w:tcW w:w="1136"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Licensing Provisions Amendment Act 2016 </w:t>
            </w:r>
            <w:r>
              <w:rPr>
                <w:snapToGrid w:val="0"/>
              </w:rPr>
              <w:t>Pt. 9</w:t>
            </w:r>
          </w:p>
        </w:tc>
        <w:tc>
          <w:tcPr>
            <w:tcW w:w="1134" w:type="dxa"/>
          </w:tcPr>
          <w:p>
            <w:pPr>
              <w:pStyle w:val="nTable"/>
              <w:spacing w:after="40"/>
              <w:rPr>
                <w:snapToGrid w:val="0"/>
              </w:rPr>
            </w:pPr>
            <w:r>
              <w:rPr>
                <w:snapToGrid w:val="0"/>
              </w:rPr>
              <w:t>44 of 2016</w:t>
            </w:r>
          </w:p>
        </w:tc>
        <w:tc>
          <w:tcPr>
            <w:tcW w:w="1136"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2268" w:type="dxa"/>
            <w:tcBorders>
              <w:top w:val="nil"/>
              <w:bottom w:val="nil"/>
            </w:tcBorders>
          </w:tcPr>
          <w:p>
            <w:pPr>
              <w:pStyle w:val="nTable"/>
              <w:spacing w:after="40"/>
              <w:ind w:right="113"/>
              <w:rPr>
                <w:i/>
                <w:snapToGrid w:val="0"/>
              </w:rPr>
            </w:pPr>
            <w:r>
              <w:rPr>
                <w:i/>
                <w:snapToGrid w:val="0"/>
              </w:rPr>
              <w:t>Transport (Road Passenger Services) Act 2018</w:t>
            </w:r>
            <w:r>
              <w:rPr>
                <w:snapToGrid w:val="0"/>
              </w:rPr>
              <w:t xml:space="preserve"> Pt. 14 Div. 2 Subdiv. 10</w:t>
            </w:r>
          </w:p>
        </w:tc>
        <w:tc>
          <w:tcPr>
            <w:tcW w:w="1134" w:type="dxa"/>
            <w:tcBorders>
              <w:top w:val="nil"/>
              <w:bottom w:val="nil"/>
            </w:tcBorders>
          </w:tcPr>
          <w:p>
            <w:pPr>
              <w:pStyle w:val="nTable"/>
              <w:spacing w:after="40"/>
              <w:rPr>
                <w:snapToGrid w:val="0"/>
              </w:rPr>
            </w:pPr>
            <w:r>
              <w:t>26 of 2018</w:t>
            </w:r>
          </w:p>
        </w:tc>
        <w:tc>
          <w:tcPr>
            <w:tcW w:w="1136" w:type="dxa"/>
            <w:tcBorders>
              <w:top w:val="nil"/>
              <w:bottom w:val="nil"/>
            </w:tcBorders>
          </w:tcPr>
          <w:p>
            <w:pPr>
              <w:pStyle w:val="nTable"/>
              <w:spacing w:after="40"/>
            </w:pPr>
            <w:r>
              <w:t>30 Oct 2018</w:t>
            </w:r>
          </w:p>
        </w:tc>
        <w:tc>
          <w:tcPr>
            <w:tcW w:w="2552" w:type="dxa"/>
            <w:tcBorders>
              <w:top w:val="nil"/>
              <w:bottom w:val="nil"/>
            </w:tcBorders>
          </w:tcPr>
          <w:p>
            <w:pPr>
              <w:pStyle w:val="nTable"/>
              <w:spacing w:after="40"/>
              <w:rPr>
                <w:b/>
                <w:snapToGrid w:val="0"/>
              </w:rPr>
            </w:pPr>
            <w:r>
              <w:rPr>
                <w:snapToGrid w:val="0"/>
              </w:rPr>
              <w:t xml:space="preserve">2 Jul 2019 (see s. 2(b) and </w:t>
            </w:r>
            <w:r>
              <w:rPr>
                <w:i/>
                <w:snapToGrid w:val="0"/>
              </w:rPr>
              <w:t>Gazette</w:t>
            </w:r>
            <w:r>
              <w:rPr>
                <w:b/>
                <w:snapToGrid w:val="0"/>
              </w:rPr>
              <w:t xml:space="preserve"> </w:t>
            </w:r>
            <w:r>
              <w:rPr>
                <w:snapToGrid w:val="0"/>
              </w:rPr>
              <w:t>28 Jun 2019 p. 2473)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snapToGrid w:val="0"/>
              </w:rPr>
            </w:pPr>
            <w:r>
              <w:rPr>
                <w:i/>
                <w:snapToGrid w:val="0"/>
              </w:rPr>
              <w:t>Directors’ Liability Reform Act 2023</w:t>
            </w:r>
            <w:r>
              <w:rPr>
                <w:snapToGrid w:val="0"/>
              </w:rPr>
              <w:t xml:space="preserve"> Pt. 3 Div. 60</w:t>
            </w:r>
          </w:p>
        </w:tc>
        <w:tc>
          <w:tcPr>
            <w:tcW w:w="1134" w:type="dxa"/>
            <w:tcBorders>
              <w:bottom w:val="single" w:sz="8" w:space="0" w:color="auto"/>
            </w:tcBorders>
          </w:tcPr>
          <w:p>
            <w:pPr>
              <w:pStyle w:val="nTable"/>
              <w:spacing w:after="40"/>
            </w:pPr>
            <w:r>
              <w:t>9 of 2023</w:t>
            </w:r>
          </w:p>
        </w:tc>
        <w:tc>
          <w:tcPr>
            <w:tcW w:w="1136" w:type="dxa"/>
            <w:tcBorders>
              <w:bottom w:val="single" w:sz="8" w:space="0" w:color="auto"/>
            </w:tcBorders>
          </w:tcPr>
          <w:p>
            <w:pPr>
              <w:pStyle w:val="nTable"/>
              <w:spacing w:after="40"/>
            </w:pPr>
            <w:r>
              <w:t>4 Apr 2023</w:t>
            </w:r>
          </w:p>
        </w:tc>
        <w:tc>
          <w:tcPr>
            <w:tcW w:w="2552" w:type="dxa"/>
            <w:tcBorders>
              <w:bottom w:val="single" w:sz="8" w:space="0" w:color="auto"/>
            </w:tcBorders>
          </w:tcPr>
          <w:p>
            <w:pPr>
              <w:pStyle w:val="nTable"/>
              <w:spacing w:after="40"/>
              <w:rPr>
                <w:snapToGrid w:val="0"/>
              </w:rPr>
            </w:pPr>
            <w:r>
              <w:rPr>
                <w:snapToGrid w:val="0"/>
              </w:rPr>
              <w:t>5 Apr 2023 (see s. 2(j))</w:t>
            </w:r>
          </w:p>
        </w:tc>
      </w:tr>
    </w:tbl>
    <w:p>
      <w:pPr>
        <w:pStyle w:val="nHeading3"/>
        <w:rPr>
          <w:sz w:val="26"/>
          <w:szCs w:val="26"/>
        </w:rPr>
      </w:pPr>
      <w:bookmarkStart w:id="198" w:name="_Toc59026908"/>
      <w:bookmarkStart w:id="199" w:name="_Toc131511497"/>
      <w:r>
        <w:rPr>
          <w:sz w:val="26"/>
          <w:szCs w:val="26"/>
        </w:rPr>
        <w:lastRenderedPageBreak/>
        <w:t>Other notes</w:t>
      </w:r>
      <w:bookmarkEnd w:id="198"/>
      <w:bookmarkEnd w:id="199"/>
    </w:p>
    <w:p>
      <w:pPr>
        <w:pStyle w:val="nSubsection"/>
        <w:spacing w:before="120"/>
        <w:rPr>
          <w:snapToGrid w:val="0"/>
        </w:rPr>
      </w:pPr>
      <w:r>
        <w:rPr>
          <w:snapToGrid w:val="0"/>
          <w:vertAlign w:val="superscript"/>
        </w:rPr>
        <w:t>1</w:t>
      </w:r>
      <w:r>
        <w:rPr>
          <w:snapToGrid w:val="0"/>
        </w:rPr>
        <w:tab/>
        <w:t xml:space="preserve">Footnote no longer applicable. </w:t>
      </w:r>
    </w:p>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lastRenderedPageBreak/>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lastRenderedPageBreak/>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lastRenderedPageBreak/>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ectPr>
          <w:headerReference w:type="even" r:id="rId27"/>
          <w:headerReference w:type="default" r:id="rId28"/>
          <w:pgSz w:w="11907" w:h="16840" w:code="9"/>
          <w:pgMar w:top="2376" w:right="2405" w:bottom="3542" w:left="2405" w:header="706" w:footer="3380" w:gutter="0"/>
          <w:cols w:space="720"/>
          <w:noEndnote/>
          <w:docGrid w:linePitch="326"/>
        </w:sectPr>
      </w:pPr>
      <w:r>
        <w:rPr>
          <w:snapToGrid w:val="0"/>
          <w:vertAlign w:val="superscript"/>
        </w:rPr>
        <w:t>20</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3 and 6 are not included because the Act was repealed by the </w:t>
      </w:r>
      <w:r>
        <w:rPr>
          <w:i/>
          <w:snapToGrid w:val="0"/>
        </w:rPr>
        <w:t>Transport (Road Passenger Services) Act 2018</w:t>
      </w:r>
      <w:r>
        <w:rPr>
          <w:snapToGrid w:val="0"/>
        </w:rPr>
        <w:t xml:space="preserve"> s. 304 before it purported to come into operation</w:t>
      </w:r>
    </w:p>
    <w:p>
      <w:pPr>
        <w:pStyle w:val="nHeading2"/>
        <w:rPr>
          <w:sz w:val="28"/>
        </w:rPr>
      </w:pPr>
      <w:bookmarkStart w:id="201" w:name="_Toc66954805"/>
      <w:bookmarkStart w:id="202" w:name="_Toc131506520"/>
      <w:bookmarkStart w:id="203" w:name="_Toc131506620"/>
      <w:bookmarkStart w:id="204" w:name="_Toc131511498"/>
      <w:r>
        <w:rPr>
          <w:sz w:val="28"/>
        </w:rPr>
        <w:lastRenderedPageBreak/>
        <w:t>Defined terms</w:t>
      </w:r>
      <w:bookmarkEnd w:id="201"/>
      <w:bookmarkEnd w:id="202"/>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42C(6)</w:t>
      </w:r>
    </w:p>
    <w:p>
      <w:pPr>
        <w:pStyle w:val="DefinedTerms"/>
      </w:pPr>
      <w:r>
        <w:t>authorised person</w:t>
      </w:r>
      <w:r>
        <w:tab/>
        <w:t>42A, 58A(1), 58B(3)</w:t>
      </w:r>
    </w:p>
    <w:p>
      <w:pPr>
        <w:pStyle w:val="DefinedTerms"/>
      </w:pPr>
      <w:r>
        <w:t>body</w:t>
      </w:r>
      <w:r>
        <w:tab/>
        <w:t>7A(1)</w:t>
      </w:r>
    </w:p>
    <w:p>
      <w:pPr>
        <w:pStyle w:val="DefinedTerms"/>
      </w:pPr>
      <w:r>
        <w:t>commercial goods vehicle</w:t>
      </w:r>
      <w:r>
        <w:tab/>
        <w:t>4(1)</w:t>
      </w:r>
    </w:p>
    <w:p>
      <w:pPr>
        <w:pStyle w:val="DefinedTerms"/>
      </w:pPr>
      <w:r>
        <w:t>Department</w:t>
      </w:r>
      <w:r>
        <w:tab/>
        <w:t>4(1)</w:t>
      </w:r>
    </w:p>
    <w:p>
      <w:pPr>
        <w:pStyle w:val="DefinedTerms"/>
      </w:pPr>
      <w:r>
        <w:t>Director General</w:t>
      </w:r>
      <w:r>
        <w:tab/>
        <w:t>4(1)</w:t>
      </w:r>
    </w:p>
    <w:p>
      <w:pPr>
        <w:pStyle w:val="DefinedTerms"/>
      </w:pPr>
      <w:r>
        <w:t>employing authority</w:t>
      </w:r>
      <w:r>
        <w:tab/>
        <w:t>8(2)</w:t>
      </w:r>
    </w:p>
    <w:p>
      <w:pPr>
        <w:pStyle w:val="DefinedTerms"/>
      </w:pPr>
      <w:r>
        <w:t>facilities</w:t>
      </w:r>
      <w:r>
        <w:tab/>
        <w:t>15C(4)</w:t>
      </w:r>
    </w:p>
    <w:p>
      <w:pPr>
        <w:pStyle w:val="DefinedTerms"/>
      </w:pPr>
      <w:r>
        <w:t>farm</w:t>
      </w:r>
      <w:r>
        <w:tab/>
        <w:t>First Sch.</w:t>
      </w:r>
    </w:p>
    <w:p>
      <w:pPr>
        <w:pStyle w:val="DefinedTerms"/>
      </w:pPr>
      <w:r>
        <w:t>ferry</w:t>
      </w:r>
      <w:r>
        <w:tab/>
        <w:t>4(1)</w:t>
      </w:r>
    </w:p>
    <w:p>
      <w:pPr>
        <w:pStyle w:val="DefinedTerms"/>
      </w:pPr>
      <w:r>
        <w:t>goods</w:t>
      </w:r>
      <w:r>
        <w:tab/>
        <w:t>4(1)</w:t>
      </w:r>
    </w:p>
    <w:p>
      <w:pPr>
        <w:pStyle w:val="DefinedTerms"/>
      </w:pPr>
      <w:r>
        <w:t>gross weight</w:t>
      </w:r>
      <w:r>
        <w:tab/>
        <w:t>4(1)</w:t>
      </w:r>
    </w:p>
    <w:p>
      <w:pPr>
        <w:pStyle w:val="DefinedTerms"/>
      </w:pPr>
      <w:r>
        <w:t>licence</w:t>
      </w:r>
      <w:r>
        <w:tab/>
        <w:t>4(1)</w:t>
      </w:r>
    </w:p>
    <w:p>
      <w:pPr>
        <w:pStyle w:val="DefinedTerms"/>
      </w:pPr>
      <w:r>
        <w:t>local government</w:t>
      </w:r>
      <w:r>
        <w:tab/>
        <w:t>15D(1)</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operate</w:t>
      </w:r>
      <w:r>
        <w:tab/>
        <w:t>4(1)</w:t>
      </w:r>
    </w:p>
    <w:p>
      <w:pPr>
        <w:pStyle w:val="DefinedTerms"/>
      </w:pPr>
      <w:r>
        <w:t>owner</w:t>
      </w:r>
      <w:r>
        <w:tab/>
        <w:t>4(1), 58B(3)</w:t>
      </w:r>
    </w:p>
    <w:p>
      <w:pPr>
        <w:pStyle w:val="DefinedTerms"/>
      </w:pPr>
      <w:r>
        <w:t>passenger transport vehicle</w:t>
      </w:r>
      <w:r>
        <w:tab/>
        <w:t>15D(1)</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railway station</w:t>
      </w:r>
      <w:r>
        <w:tab/>
        <w:t>First Sch.</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sub-contractor</w:t>
      </w:r>
      <w:r>
        <w:tab/>
        <w:t>42A</w:t>
      </w:r>
    </w:p>
    <w:p>
      <w:pPr>
        <w:pStyle w:val="DefinedTerms"/>
      </w:pPr>
      <w:r>
        <w:t>to license</w:t>
      </w:r>
      <w:r>
        <w:tab/>
        <w:t>4(1)</w:t>
      </w:r>
    </w:p>
    <w:p>
      <w:pPr>
        <w:pStyle w:val="DefinedTerms"/>
      </w:pPr>
      <w:r>
        <w:t>transport service</w:t>
      </w:r>
      <w:r>
        <w:tab/>
        <w:t>4(1)</w:t>
      </w:r>
    </w:p>
    <w:p>
      <w:pPr>
        <w:pStyle w:val="DefinedTerms"/>
      </w:pPr>
      <w:r>
        <w:t>vehicle</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18085347"/>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 w:name="WAFER_2021031808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18085347_GUID" w:val="a247fbba-e913-46e6-9db2-79bbf51622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84993"/>
    <o:shapelayout v:ext="edit">
      <o:idmap v:ext="edit" data="1"/>
    </o:shapelayout>
  </w:shapeDefaults>
  <w:decimalSymbol w:val="."/>
  <w:listSeparator w:val=","/>
  <w15:docId w15:val="{D8393633-5999-40D7-BF51-E9B1B84C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22778</Words>
  <Characters>105923</Characters>
  <Application>Microsoft Office Word</Application>
  <DocSecurity>0</DocSecurity>
  <Lines>2942</Lines>
  <Paragraphs>1608</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1966 - 09-l0-00</dc:title>
  <dc:subject/>
  <dc:creator/>
  <cp:keywords/>
  <dc:description/>
  <cp:lastModifiedBy>Master Repository Process</cp:lastModifiedBy>
  <cp:revision>4</cp:revision>
  <cp:lastPrinted>2021-03-18T01:31:00Z</cp:lastPrinted>
  <dcterms:created xsi:type="dcterms:W3CDTF">2023-04-05T04:35:00Z</dcterms:created>
  <dcterms:modified xsi:type="dcterms:W3CDTF">2023-04-05T04:36:00Z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DocumentType">
    <vt:lpwstr>Act</vt:lpwstr>
  </property>
  <property fmtid="{D5CDD505-2E9C-101B-9397-08002B2CF9AE}" pid="4" name="OwlsUID">
    <vt:i4>830</vt:i4>
  </property>
  <property fmtid="{D5CDD505-2E9C-101B-9397-08002B2CF9AE}" pid="5" name="ReprintNo">
    <vt:lpwstr>9</vt:lpwstr>
  </property>
  <property fmtid="{D5CDD505-2E9C-101B-9397-08002B2CF9AE}" pid="6" name="ReprintedAsAt">
    <vt:filetime>2011-03-10T16:00:00Z</vt:filetime>
  </property>
  <property fmtid="{D5CDD505-2E9C-101B-9397-08002B2CF9AE}" pid="7" name="ThisVersion">
    <vt:lpwstr>09-a0-01</vt:lpwstr>
  </property>
  <property fmtid="{D5CDD505-2E9C-101B-9397-08002B2CF9AE}" pid="8" name="AsAtDate">
    <vt:lpwstr>05 Apr 2023</vt:lpwstr>
  </property>
  <property fmtid="{D5CDD505-2E9C-101B-9397-08002B2CF9AE}" pid="9" name="Suffix">
    <vt:lpwstr>09-l0-00</vt:lpwstr>
  </property>
  <property fmtid="{D5CDD505-2E9C-101B-9397-08002B2CF9AE}" pid="10" name="CommencementDate">
    <vt:lpwstr>20230405</vt:lpwstr>
  </property>
</Properties>
</file>