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(Bayulu Restricted Area) Regulations 2013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(Bayulu Restricted Area)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_Toc131604363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_Toc131604364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Bayulu Aboriginal Community</w:t>
      </w:r>
      <w:r>
        <w:tab/>
      </w:r>
      <w:r>
        <w:fldChar w:fldCharType="begin"/>
      </w:r>
      <w:r>
        <w:instrText xml:space="preserve"> PAGEREF _Toc131604365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_Toc131604366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_Toc131604367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the Bayulu Aboriginal Community</w:t>
      </w:r>
      <w:r>
        <w:tab/>
      </w:r>
      <w:r>
        <w:fldChar w:fldCharType="begin"/>
      </w:r>
      <w:r>
        <w:instrText xml:space="preserve"> PAGEREF _Toc131604368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_Toc131604369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_Toc131604370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_Toc131604372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_Toc131604373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Control (Bayulu Restricted Area) Regulations 2013</w:t>
      </w:r>
    </w:p>
    <w:p>
      <w:pPr>
        <w:pStyle w:val="Heading5"/>
      </w:pPr>
      <w:bookmarkStart w:id="3" w:name="_Toc13160436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(Bayulu Restricted Area) Regulations 2013</w:t>
      </w:r>
      <w:r>
        <w:t>.</w:t>
      </w:r>
    </w:p>
    <w:p>
      <w:pPr>
        <w:pStyle w:val="Heading5"/>
        <w:rPr>
          <w:spacing w:val="-2"/>
        </w:rPr>
      </w:pPr>
      <w:bookmarkStart w:id="5" w:name="_Toc13160436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131604365"/>
      <w:r>
        <w:rPr>
          <w:rStyle w:val="CharSectno"/>
        </w:rPr>
        <w:t>3</w:t>
      </w:r>
      <w:r>
        <w:t>.</w:t>
      </w:r>
      <w:r>
        <w:tab/>
        <w:t>Term used: Bayulu Aboriginal Community</w:t>
      </w:r>
      <w:bookmarkEnd w:id="6"/>
    </w:p>
    <w:p>
      <w:pPr>
        <w:pStyle w:val="Subsection"/>
      </w:pPr>
      <w:r>
        <w:tab/>
      </w:r>
      <w:r>
        <w:tab/>
        <w:t xml:space="preserve">In these regulations — </w:t>
      </w:r>
    </w:p>
    <w:p>
      <w:pPr>
        <w:pStyle w:val="Defstart"/>
      </w:pPr>
      <w:r>
        <w:tab/>
      </w:r>
      <w:r>
        <w:rPr>
          <w:rStyle w:val="CharDefText"/>
        </w:rPr>
        <w:t>Bayulu Aboriginal Community</w:t>
      </w:r>
      <w:r>
        <w:t xml:space="preserve"> means the area of land described as Crown Reserve 35197 (Lot 14 on Deposited Plan 183081 and Lots 500 to 513 on Deposited Plan 405216).</w:t>
      </w:r>
    </w:p>
    <w:p>
      <w:pPr>
        <w:pStyle w:val="Footnotesection"/>
      </w:pPr>
      <w:r>
        <w:t xml:space="preserve"> </w:t>
      </w:r>
      <w:r>
        <w:tab/>
        <w:t>[Regulation 3 amended: SL 2023/26 r. 4.]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2022/63 r. 4.]</w:t>
      </w:r>
    </w:p>
    <w:p>
      <w:pPr>
        <w:pStyle w:val="Heading5"/>
      </w:pPr>
      <w:bookmarkStart w:id="7" w:name="_Toc131604366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7"/>
    </w:p>
    <w:p>
      <w:pPr>
        <w:pStyle w:val="Subsection"/>
      </w:pPr>
      <w:r>
        <w:tab/>
      </w:r>
      <w:r>
        <w:tab/>
        <w:t>The Bayulu Aboriginal Community is declared to be a restricted area for the purposes of section 175(1a) of the Act.</w:t>
      </w:r>
    </w:p>
    <w:p>
      <w:pPr>
        <w:pStyle w:val="Heading5"/>
      </w:pPr>
      <w:bookmarkStart w:id="8" w:name="_Toc131604367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8"/>
    </w:p>
    <w:p>
      <w:pPr>
        <w:pStyle w:val="Subsection"/>
        <w:keepNext/>
      </w:pPr>
      <w:r>
        <w:tab/>
        <w:t>(1)</w:t>
      </w:r>
      <w:r>
        <w:tab/>
        <w:t xml:space="preserve">The Director of Liquor Licensing must take all reasonable steps to cause to be posted, and while the Bayulu Aboriginal Community continues to be a restricted area by operation of regulation 5 to be kept posted, at each place where a customary access route enters the Bayulu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9" w:name="_Toc131604368"/>
      <w:r>
        <w:rPr>
          <w:rStyle w:val="CharSectno"/>
        </w:rPr>
        <w:t>7</w:t>
      </w:r>
      <w:r>
        <w:t>.</w:t>
      </w:r>
      <w:r>
        <w:tab/>
        <w:t>Prohibitions as to liquor in the Bayulu Aboriginal Community</w:t>
      </w:r>
      <w:bookmarkEnd w:id="9"/>
    </w:p>
    <w:p>
      <w:pPr>
        <w:pStyle w:val="Subsection"/>
        <w:keepNext/>
      </w:pPr>
      <w:r>
        <w:tab/>
        <w:t>(1)</w:t>
      </w:r>
      <w:r>
        <w:tab/>
        <w:t xml:space="preserve">A person who — </w:t>
      </w:r>
    </w:p>
    <w:p>
      <w:pPr>
        <w:pStyle w:val="Indenta"/>
      </w:pPr>
      <w:r>
        <w:tab/>
        <w:t>(a)</w:t>
      </w:r>
      <w:r>
        <w:tab/>
        <w:t>brings liquor into, or causes liquor to be brought into, the Bayulu Aboriginal Community; or</w:t>
      </w:r>
    </w:p>
    <w:p>
      <w:pPr>
        <w:pStyle w:val="Indenta"/>
        <w:keepNext/>
      </w:pPr>
      <w:r>
        <w:tab/>
        <w:t>(b)</w:t>
      </w:r>
      <w:r>
        <w:tab/>
        <w:t>has liquor in his or her possession in the Bayulu Aboriginal Community,</w:t>
      </w:r>
    </w:p>
    <w:p>
      <w:pPr>
        <w:pStyle w:val="Subsection"/>
        <w:keepNext/>
      </w:pPr>
      <w:r>
        <w:tab/>
      </w:r>
      <w:r>
        <w:tab/>
        <w:t>commits an offence.</w:t>
      </w:r>
    </w:p>
    <w:p>
      <w:pPr>
        <w:pStyle w:val="Penstart"/>
        <w:keepNext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>if subregulation (2) applies — a fine of $5 000;</w:t>
      </w:r>
    </w:p>
    <w:p>
      <w:pPr>
        <w:pStyle w:val="Penpara"/>
      </w:pPr>
      <w:r>
        <w:tab/>
        <w:t>(b)</w:t>
      </w:r>
      <w:r>
        <w:tab/>
        <w:t>in any other case 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10" w:name="_Toc131604369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0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1" w:name="_Toc131604370"/>
      <w:r>
        <w:rPr>
          <w:rStyle w:val="CharSectno"/>
        </w:rPr>
        <w:t>9</w:t>
      </w:r>
      <w:r>
        <w:t>.</w:t>
      </w:r>
      <w:r>
        <w:tab/>
        <w:t>Period during which these regulations have effect</w:t>
      </w:r>
      <w:bookmarkEnd w:id="11"/>
    </w:p>
    <w:p>
      <w:pPr>
        <w:pStyle w:val="Subsection"/>
        <w:keepNext/>
      </w:pPr>
      <w:r>
        <w:tab/>
      </w:r>
      <w:r>
        <w:tab/>
        <w:t>Unless sooner repealed, these regulations have effect for the period that ends at the close of 28 June 2024.</w:t>
      </w:r>
    </w:p>
    <w:p>
      <w:pPr>
        <w:pStyle w:val="Footnotesection"/>
      </w:pPr>
      <w:r>
        <w:tab/>
        <w:t>[Regulation 9 amended: Gazette 29 Nov 2013 p.</w:t>
      </w:r>
      <w:r>
        <w:rPr>
          <w:sz w:val="19"/>
        </w:rPr>
        <w:t> </w:t>
      </w:r>
      <w:r>
        <w:t>5466; 27 May 2016 p. 1549; 28 Oct 2016 p. 4917; 11 Jun 2019 p. 1862; 29 Nov 2019 p. 4108; SL 2022/63 r. 5; SL 2023/26 r. 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131597136"/>
      <w:bookmarkStart w:id="13" w:name="_Toc131597488"/>
      <w:bookmarkStart w:id="14" w:name="_Toc131604262"/>
      <w:bookmarkStart w:id="15" w:name="_Toc131604371"/>
      <w:r>
        <w:lastRenderedPageBreak/>
        <w:t>Notes</w:t>
      </w:r>
      <w:bookmarkEnd w:id="12"/>
      <w:bookmarkEnd w:id="13"/>
      <w:bookmarkEnd w:id="14"/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(Bayulu Restricted Area) Regulations 2013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6" w:name="_Toc131604372"/>
      <w:r>
        <w:t>Compilation table</w:t>
      </w:r>
      <w:bookmarkEnd w:id="16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(Bayulu Restricted Area) Regulations 2013</w:t>
            </w:r>
            <w:r>
              <w:rPr>
                <w:vertAlign w:val="superscript"/>
              </w:rPr>
              <w:t> 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28 Jun 2013 p. 2800-1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28 Jun 2013 (see r. 2(a));</w:t>
            </w:r>
            <w:r>
              <w:br/>
              <w:t>Regulations other than r. 1 and 2: 29 Jun 2013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(Bayulu Restricted Area) Amendment Regulations 2013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Nov 2013 p. 5466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29 Nov 2013 (see r. 2(a));</w:t>
            </w:r>
            <w:r>
              <w:rPr>
                <w:bCs/>
                <w:snapToGrid w:val="0"/>
              </w:rPr>
              <w:br/>
              <w:t>Regulations other than r. 1 and 2: 30 Nov 2013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(Bayulu Restricted Area) Amendment Regulations 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May 2016 p. 1548-9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27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28 May 2016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(Bayulu Restricted Area) Amendment Regulations (No. 2)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 Oct 2016 p. 4916-17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28 Oct 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29 Oct 2016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(Bayulu Restricted Area)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Jun 2019 p. 1862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11 Jun 2019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12 Jun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(Bayulu Restricted Area) Amendment Regulations (No. 2)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Nov 2019 p. 4107-8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29 Nov 2019 (see r. 2(a))</w:t>
            </w:r>
            <w:r>
              <w:rPr>
                <w:bCs/>
                <w:snapToGrid w:val="0"/>
                <w:spacing w:val="-2"/>
              </w:rPr>
              <w:br/>
              <w:t>Regulations other than r. 1 and 2: 30 Nov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Racing and Gaming Regulations Amendment (Liquor Control) Regulations (No. 2)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2022/63 3 Jun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4 Jun 2022 (see r. 2(b))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Racing and Gaming Regulations Amendment (Liquor Control) Regulations 2023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t>SL 2023/26 6 Apr 2023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7 Apr 2023 (see r. 2(b))</w:t>
            </w:r>
          </w:p>
        </w:tc>
      </w:tr>
    </w:tbl>
    <w:p>
      <w:pPr>
        <w:pStyle w:val="nHeading3"/>
      </w:pPr>
      <w:bookmarkStart w:id="17" w:name="_Toc131604373"/>
      <w:r>
        <w:t>Other notes</w:t>
      </w:r>
      <w:bookmarkEnd w:id="17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28 June 2024 (see r. 9).</w:t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131597139"/>
      <w:bookmarkStart w:id="20" w:name="_Toc131597491"/>
      <w:bookmarkStart w:id="21" w:name="_Toc131604265"/>
      <w:bookmarkStart w:id="22" w:name="_Toc131604374"/>
      <w:r>
        <w:rPr>
          <w:sz w:val="28"/>
        </w:rPr>
        <w:lastRenderedPageBreak/>
        <w:t>Defined terms</w:t>
      </w:r>
      <w:bookmarkEnd w:id="19"/>
      <w:bookmarkEnd w:id="20"/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Bayulu Aboriginal Community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07 Apr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(Bayulu Restricted Area) Regulations 2013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405142310"/>
    <w:docVar w:name="WAFER_20150602090733" w:val="ResetPageSize,UpdateArrangement,UpdateNTable"/>
    <w:docVar w:name="WAFER_20150602090733_GUID" w:val="98292912-73b3-4014-b9bd-7b98535679a5"/>
    <w:docVar w:name="WAFER_20151125150856" w:val="UpdateStyles"/>
    <w:docVar w:name="WAFER_20151125150856_GUID" w:val="c3d19c60-cd1a-4f53-ab74-34933f4fea7e"/>
    <w:docVar w:name="WAFER_20151125151651" w:val="UsedStyles"/>
    <w:docVar w:name="WAFER_20151125151651_GUID" w:val="92834b08-fdfc-4fbd-b9d6-cf484aea6240"/>
    <w:docVar w:name="WAFER_20161027173147" w:val="RemoveTocBookmarks,RemoveUnusedBookmarks,RemoveLanguageTags,UpdateStyles,UsedStyles,ResetPageSize"/>
    <w:docVar w:name="WAFER_20161027173147_GUID" w:val="fa93a057-d687-4eba-8f08-684e56ab1de1"/>
    <w:docVar w:name="WAFER_20161027173159" w:val="RemoveTocBookmarks,RemoveUnusedBookmarks,RemoveLanguageTags,UpdateStyles,UsedStyles,ResetPageSize"/>
    <w:docVar w:name="WAFER_20161027173159_GUID" w:val="d71293a8-a897-42b5-9048-8b0db96bf3bf"/>
    <w:docVar w:name="WAFER_20190611095405" w:val="RemoveTocBookmarks,RemoveUnusedBookmarks,RemoveLanguageTags,ResetPageSize,RunningHeaders,UpdateStyles,UsedStyles"/>
    <w:docVar w:name="WAFER_20190611095405_GUID" w:val="fd6a2970-497a-4e61-ba0a-2d414ef8236d"/>
    <w:docVar w:name="WAFER_20191128101108" w:val="RemoveTocBookmarks,RemoveUnusedBookmarks,RemoveLanguageTags,ResetPageSize,RunningHeaders,UpdateStyles,UsedStyles"/>
    <w:docVar w:name="WAFER_20191128101108_GUID" w:val="aaeb1461-f139-4823-8444-17048d6f7d38"/>
    <w:docVar w:name="WAFER_2022060109430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01094300_GUID" w:val="f3eca653-1337-4f68-a661-27fbef74eb26"/>
    <w:docVar w:name="WAFER_202304051423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405142310_GUID" w:val="10083b76-e9a4-4e27-9e48-276a9b73c8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1D663C6A-2E37-4653-8416-ABA59031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4843</Characters>
  <Application>Microsoft Office Word</Application>
  <DocSecurity>0</DocSecurity>
  <Lines>193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(Bayulu Restricted Area) Regulations 2013 - 00-h0-00</dc:title>
  <dc:subject/>
  <dc:creator/>
  <cp:keywords/>
  <dc:description/>
  <cp:lastModifiedBy>Master Repository Process</cp:lastModifiedBy>
  <cp:revision>4</cp:revision>
  <cp:lastPrinted>2013-06-10T02:19:00Z</cp:lastPrinted>
  <dcterms:created xsi:type="dcterms:W3CDTF">2023-04-06T03:10:00Z</dcterms:created>
  <dcterms:modified xsi:type="dcterms:W3CDTF">2023-04-06T03:10:00Z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Jun 2013 p 2800-1</vt:lpwstr>
  </property>
  <property fmtid="{D5CDD505-2E9C-101B-9397-08002B2CF9AE}" pid="3" name="DocumentType">
    <vt:lpwstr>Reg</vt:lpwstr>
  </property>
  <property fmtid="{D5CDD505-2E9C-101B-9397-08002B2CF9AE}" pid="4" name="AsAtDate">
    <vt:lpwstr>07 Apr 2023</vt:lpwstr>
  </property>
  <property fmtid="{D5CDD505-2E9C-101B-9397-08002B2CF9AE}" pid="5" name="Suffix">
    <vt:lpwstr>00-h0-00</vt:lpwstr>
  </property>
  <property fmtid="{D5CDD505-2E9C-101B-9397-08002B2CF9AE}" pid="6" name="CommencementDate">
    <vt:lpwstr>20230407</vt:lpwstr>
  </property>
</Properties>
</file>