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_Toc132298384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_Toc132298385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_Toc132298386 \h </w:instrText>
      </w:r>
      <w:r>
        <w:fldChar w:fldCharType="separate"/>
      </w:r>
      <w:r>
        <w:t>2</w:t>
      </w:r>
      <w:r>
        <w:fldChar w:fldCharType="end"/>
      </w:r>
    </w:p>
    <w:p>
      <w:pPr>
        <w:pStyle w:val="TOC8"/>
        <w:rPr>
          <w:rFonts w:asciiTheme="minorHAnsi" w:eastAsiaTheme="minorEastAsia" w:hAnsiTheme="minorHAnsi" w:cstheme="minorBidi"/>
          <w:szCs w:val="22"/>
        </w:rPr>
      </w:pPr>
      <w:r>
        <w:t>4AA.</w:t>
      </w:r>
      <w:r>
        <w:tab/>
        <w:t>Official agents for the appointment of scrutineers</w:t>
      </w:r>
      <w:r>
        <w:tab/>
      </w:r>
      <w:r>
        <w:fldChar w:fldCharType="begin"/>
      </w:r>
      <w:r>
        <w:instrText xml:space="preserve"> PAGEREF _Toc132298387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_Toc132298389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_Toc132298390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_Toc132298391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_Toc132298392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_Toc132298393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_Toc132298394 \h </w:instrText>
      </w:r>
      <w:r>
        <w:fldChar w:fldCharType="separate"/>
      </w:r>
      <w:r>
        <w:t>12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_Toc132298395 \h </w:instrText>
      </w:r>
      <w:r>
        <w:fldChar w:fldCharType="separate"/>
      </w:r>
      <w:r>
        <w:t>13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_Toc132298396 \h </w:instrText>
      </w:r>
      <w:r>
        <w:fldChar w:fldCharType="separate"/>
      </w:r>
      <w:r>
        <w:t>14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_Toc132298397 \h </w:instrText>
      </w:r>
      <w:r>
        <w:fldChar w:fldCharType="separate"/>
      </w:r>
      <w:r>
        <w:t>15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_Toc132298398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_Toc132298399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_Toc132298400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_Toc132298401 \h </w:instrText>
      </w:r>
      <w:r>
        <w:fldChar w:fldCharType="separate"/>
      </w:r>
      <w:r>
        <w:t>17</w:t>
      </w:r>
      <w:r>
        <w:fldChar w:fldCharType="end"/>
      </w:r>
    </w:p>
    <w:p>
      <w:pPr>
        <w:pStyle w:val="TOC8"/>
        <w:rPr>
          <w:rFonts w:asciiTheme="minorHAnsi" w:eastAsiaTheme="minorEastAsia" w:hAnsiTheme="minorHAnsi" w:cstheme="minorBidi"/>
          <w:szCs w:val="22"/>
        </w:rPr>
      </w:pPr>
      <w:r>
        <w:t>10.</w:t>
      </w:r>
      <w:r>
        <w:tab/>
        <w:t>Returning officer for district is deputy returning officer for whole of State electorate</w:t>
      </w:r>
      <w:r>
        <w:tab/>
      </w:r>
      <w:r>
        <w:fldChar w:fldCharType="begin"/>
      </w:r>
      <w:r>
        <w:instrText xml:space="preserve"> PAGEREF _Toc132298402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13.</w:t>
      </w:r>
      <w:r>
        <w:tab/>
        <w:t>Restriction on resignation of returning officer after issue of writ</w:t>
      </w:r>
      <w:r>
        <w:tab/>
      </w:r>
      <w:r>
        <w:fldChar w:fldCharType="begin"/>
      </w:r>
      <w:r>
        <w:instrText xml:space="preserve"> PAGEREF _Toc132298403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returning officer after issue of writ</w:t>
      </w:r>
      <w:r>
        <w:tab/>
      </w:r>
      <w:r>
        <w:fldChar w:fldCharType="begin"/>
      </w:r>
      <w:r>
        <w:instrText xml:space="preserve"> PAGEREF _Toc132298404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_Toc132298405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_Toc132298406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_Toc132298407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_Toc132298410 \h </w:instrText>
      </w:r>
      <w:r>
        <w:fldChar w:fldCharType="separate"/>
      </w:r>
      <w:r>
        <w:t>21</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_Toc132298411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Whole of State electorate and electoral districts</w:t>
      </w:r>
    </w:p>
    <w:p>
      <w:pPr>
        <w:pStyle w:val="TOC8"/>
        <w:rPr>
          <w:rFonts w:asciiTheme="minorHAnsi" w:eastAsiaTheme="minorEastAsia" w:hAnsiTheme="minorHAnsi" w:cstheme="minorBidi"/>
          <w:szCs w:val="22"/>
        </w:rPr>
      </w:pPr>
      <w:r>
        <w:t>16C.</w:t>
      </w:r>
      <w:r>
        <w:tab/>
        <w:t>Whole of State electorate and representation</w:t>
      </w:r>
      <w:r>
        <w:tab/>
      </w:r>
      <w:r>
        <w:fldChar w:fldCharType="begin"/>
      </w:r>
      <w:r>
        <w:instrText xml:space="preserve"> PAGEREF _Toc132298413 \h </w:instrText>
      </w:r>
      <w:r>
        <w:fldChar w:fldCharType="separate"/>
      </w:r>
      <w:r>
        <w:t>24</w:t>
      </w:r>
      <w:r>
        <w:fldChar w:fldCharType="end"/>
      </w:r>
    </w:p>
    <w:p>
      <w:pPr>
        <w:pStyle w:val="TOC8"/>
        <w:rPr>
          <w:rFonts w:asciiTheme="minorHAnsi" w:eastAsiaTheme="minorEastAsia" w:hAnsiTheme="minorHAnsi" w:cstheme="minorBidi"/>
          <w:szCs w:val="22"/>
        </w:rPr>
      </w:pPr>
      <w:r>
        <w:t>16D.</w:t>
      </w:r>
      <w:r>
        <w:tab/>
        <w:t>Electoral districts and representation</w:t>
      </w:r>
      <w:r>
        <w:tab/>
      </w:r>
      <w:r>
        <w:fldChar w:fldCharType="begin"/>
      </w:r>
      <w:r>
        <w:instrText xml:space="preserve"> PAGEREF _Toc132298414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w:t>
      </w:r>
    </w:p>
    <w:p>
      <w:pPr>
        <w:pStyle w:val="TOC8"/>
        <w:rPr>
          <w:rFonts w:asciiTheme="minorHAnsi" w:eastAsiaTheme="minorEastAsia" w:hAnsiTheme="minorHAnsi" w:cstheme="minorBidi"/>
          <w:szCs w:val="22"/>
        </w:rPr>
      </w:pPr>
      <w:r>
        <w:t>16E.</w:t>
      </w:r>
      <w:r>
        <w:tab/>
        <w:t>Division of State into districts required after each general election for Assembly</w:t>
      </w:r>
      <w:r>
        <w:tab/>
      </w:r>
      <w:r>
        <w:fldChar w:fldCharType="begin"/>
      </w:r>
      <w:r>
        <w:instrText xml:space="preserve"> PAGEREF _Toc132298416 \h </w:instrText>
      </w:r>
      <w:r>
        <w:fldChar w:fldCharType="separate"/>
      </w:r>
      <w:r>
        <w:t>25</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_Toc132298417 \h </w:instrText>
      </w:r>
      <w:r>
        <w:fldChar w:fldCharType="separate"/>
      </w:r>
      <w:r>
        <w:t>25</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_Toc132298418 \h </w:instrText>
      </w:r>
      <w:r>
        <w:fldChar w:fldCharType="separate"/>
      </w:r>
      <w:r>
        <w:t>28</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_Toc132298419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_Toc132298420 \h </w:instrText>
      </w:r>
      <w:r>
        <w:fldChar w:fldCharType="separate"/>
      </w:r>
      <w:r>
        <w:t>29</w:t>
      </w:r>
      <w:r>
        <w:fldChar w:fldCharType="end"/>
      </w:r>
    </w:p>
    <w:p>
      <w:pPr>
        <w:pStyle w:val="TOC8"/>
        <w:rPr>
          <w:rFonts w:asciiTheme="minorHAnsi" w:eastAsiaTheme="minorEastAsia" w:hAnsiTheme="minorHAnsi" w:cstheme="minorBidi"/>
          <w:szCs w:val="22"/>
        </w:rPr>
      </w:pPr>
      <w:r>
        <w:t>16K.</w:t>
      </w:r>
      <w:r>
        <w:tab/>
        <w:t>Effect of notice under s. 16F(2)(f) as to division of State</w:t>
      </w:r>
      <w:r>
        <w:tab/>
      </w:r>
      <w:r>
        <w:fldChar w:fldCharType="begin"/>
      </w:r>
      <w:r>
        <w:instrText xml:space="preserve"> PAGEREF _Toc132298421 \h </w:instrText>
      </w:r>
      <w:r>
        <w:fldChar w:fldCharType="separate"/>
      </w:r>
      <w:r>
        <w:t>29</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_Toc132298422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_Toc132298423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_Toc132298426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_Toc132298427 \h </w:instrText>
      </w:r>
      <w:r>
        <w:fldChar w:fldCharType="separate"/>
      </w:r>
      <w:r>
        <w:t>34</w:t>
      </w:r>
      <w:r>
        <w:fldChar w:fldCharType="end"/>
      </w:r>
    </w:p>
    <w:p>
      <w:pPr>
        <w:pStyle w:val="TOC8"/>
        <w:rPr>
          <w:rFonts w:asciiTheme="minorHAnsi" w:eastAsiaTheme="minorEastAsia" w:hAnsiTheme="minorHAnsi" w:cstheme="minorBidi"/>
          <w:szCs w:val="22"/>
        </w:rPr>
      </w:pPr>
      <w:r>
        <w:lastRenderedPageBreak/>
        <w:t>17B.</w:t>
      </w:r>
      <w:r>
        <w:tab/>
        <w:t>Elector with no fixed address on Cwlth roll, enrolment of on WA roll</w:t>
      </w:r>
      <w:r>
        <w:tab/>
      </w:r>
      <w:r>
        <w:fldChar w:fldCharType="begin"/>
      </w:r>
      <w:r>
        <w:instrText xml:space="preserve"> PAGEREF _Toc132298428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_Toc132298429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_Toc132298431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_Toc132298432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_Toc132298433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_Toc132298434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_Toc132298435 \h </w:instrText>
      </w:r>
      <w:r>
        <w:fldChar w:fldCharType="separate"/>
      </w:r>
      <w:r>
        <w:t>39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provision to members of Parliament and parliamentary parties</w:t>
      </w:r>
      <w:r>
        <w:tab/>
      </w:r>
      <w:r>
        <w:fldChar w:fldCharType="begin"/>
      </w:r>
      <w:r>
        <w:instrText xml:space="preserve"> PAGEREF _Toc132298436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_Toc132298437 \h </w:instrText>
      </w:r>
      <w:r>
        <w:fldChar w:fldCharType="separate"/>
      </w:r>
      <w:r>
        <w:t>41</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_Toc132298438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_Toc132298439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_Toc132298440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_Toc132298441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_Toc132298442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_Toc132298443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_Toc132298444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_Toc132298445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_Toc132298446 \h </w:instrText>
      </w:r>
      <w:r>
        <w:fldChar w:fldCharType="separate"/>
      </w:r>
      <w:r>
        <w:t>46</w:t>
      </w:r>
      <w:r>
        <w:fldChar w:fldCharType="end"/>
      </w:r>
    </w:p>
    <w:p>
      <w:pPr>
        <w:pStyle w:val="TOC8"/>
        <w:rPr>
          <w:rFonts w:asciiTheme="minorHAnsi" w:eastAsiaTheme="minorEastAsia" w:hAnsiTheme="minorHAnsi" w:cstheme="minorBidi"/>
          <w:szCs w:val="22"/>
        </w:rPr>
      </w:pPr>
      <w:r>
        <w:t>31A.</w:t>
      </w:r>
      <w:r>
        <w:tab/>
        <w:t>Arrangement with Commonwealth for sharing of information for revision of rolls</w:t>
      </w:r>
      <w:r>
        <w:tab/>
      </w:r>
      <w:r>
        <w:fldChar w:fldCharType="begin"/>
      </w:r>
      <w:r>
        <w:instrText xml:space="preserve"> PAGEREF _Toc132298447 \h </w:instrText>
      </w:r>
      <w:r>
        <w:fldChar w:fldCharType="separate"/>
      </w:r>
      <w:r>
        <w:t>48</w:t>
      </w:r>
      <w:r>
        <w:fldChar w:fldCharType="end"/>
      </w:r>
    </w:p>
    <w:p>
      <w:pPr>
        <w:pStyle w:val="TOC8"/>
        <w:rPr>
          <w:rFonts w:asciiTheme="minorHAnsi" w:eastAsiaTheme="minorEastAsia" w:hAnsiTheme="minorHAnsi" w:cstheme="minorBidi"/>
          <w:szCs w:val="22"/>
        </w:rPr>
      </w:pPr>
      <w:r>
        <w:t>31AB.</w:t>
      </w:r>
      <w:r>
        <w:tab/>
        <w:t>Revision of rolls in response to notification about Commonwealth rolls</w:t>
      </w:r>
      <w:r>
        <w:tab/>
      </w:r>
      <w:r>
        <w:fldChar w:fldCharType="begin"/>
      </w:r>
      <w:r>
        <w:instrText xml:space="preserve"> PAGEREF _Toc132298448 \h </w:instrText>
      </w:r>
      <w:r>
        <w:fldChar w:fldCharType="separate"/>
      </w:r>
      <w:r>
        <w:t>48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_Toc132298449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_Toc132298450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_Toc132298451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_Toc132298452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_Toc132298453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_Toc132298454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_Toc132298455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Additions to rolls</w:t>
      </w:r>
    </w:p>
    <w:p>
      <w:pPr>
        <w:pStyle w:val="TOC8"/>
        <w:rPr>
          <w:rFonts w:asciiTheme="minorHAnsi" w:eastAsiaTheme="minorEastAsia" w:hAnsiTheme="minorHAnsi" w:cstheme="minorBidi"/>
          <w:szCs w:val="22"/>
        </w:rPr>
      </w:pPr>
      <w:r>
        <w:t>41.</w:t>
      </w:r>
      <w:r>
        <w:tab/>
        <w:t>When new names may be added</w:t>
      </w:r>
      <w:r>
        <w:tab/>
      </w:r>
      <w:r>
        <w:fldChar w:fldCharType="begin"/>
      </w:r>
      <w:r>
        <w:instrText xml:space="preserve"> PAGEREF _Toc132298457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_Toc132298458 \h </w:instrText>
      </w:r>
      <w:r>
        <w:fldChar w:fldCharType="separate"/>
      </w:r>
      <w:r>
        <w:t>54</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_Toc132298459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_Toc132298460 \h </w:instrText>
      </w:r>
      <w:r>
        <w:fldChar w:fldCharType="separate"/>
      </w:r>
      <w:r>
        <w:t>56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_Toc132298461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_Toc132298462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_Toc132298463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t>Subdivision 1 —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_Toc132298466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_Toc132298468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_Toc132298470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Removal of names repeated on roll and adjusting rolls</w:t>
      </w:r>
      <w:r>
        <w:tab/>
      </w:r>
      <w:r>
        <w:fldChar w:fldCharType="begin"/>
      </w:r>
      <w:r>
        <w:instrText xml:space="preserve"> PAGEREF _Toc132298472 \h </w:instrText>
      </w:r>
      <w:r>
        <w:fldChar w:fldCharType="separate"/>
      </w:r>
      <w:r>
        <w:t>66</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_Toc132298473 \h </w:instrText>
      </w:r>
      <w:r>
        <w:fldChar w:fldCharType="separate"/>
      </w:r>
      <w:r>
        <w:t>66</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_Toc132298474 \h </w:instrText>
      </w:r>
      <w:r>
        <w:fldChar w:fldCharType="separate"/>
      </w:r>
      <w:r>
        <w:t>67</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_Toc132298475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_Toc132298476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_Toc132298477 \h </w:instrText>
      </w:r>
      <w:r>
        <w:fldChar w:fldCharType="separate"/>
      </w:r>
      <w:r>
        <w:t>71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_Toc132298478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_Toc132298479 \h </w:instrText>
      </w:r>
      <w:r>
        <w:fldChar w:fldCharType="separate"/>
      </w:r>
      <w:r>
        <w:t>72</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_Toc132298480 \h </w:instrText>
      </w:r>
      <w:r>
        <w:fldChar w:fldCharType="separate"/>
      </w:r>
      <w:r>
        <w:t>72</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_Toc132298481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_Toc132298482 \h </w:instrText>
      </w:r>
      <w:r>
        <w:fldChar w:fldCharType="separate"/>
      </w:r>
      <w:r>
        <w:t>74</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_Toc132298483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_Toc132298485 \h </w:instrText>
      </w:r>
      <w:r>
        <w:fldChar w:fldCharType="separate"/>
      </w:r>
      <w:r>
        <w:t>77</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_Toc132298486 \h </w:instrText>
      </w:r>
      <w:r>
        <w:fldChar w:fldCharType="separate"/>
      </w:r>
      <w:r>
        <w:t>77</w:t>
      </w:r>
      <w:r>
        <w:fldChar w:fldCharType="end"/>
      </w:r>
    </w:p>
    <w:p>
      <w:pPr>
        <w:pStyle w:val="TOC8"/>
        <w:rPr>
          <w:rFonts w:asciiTheme="minorHAnsi" w:eastAsiaTheme="minorEastAsia" w:hAnsiTheme="minorHAnsi" w:cstheme="minorBidi"/>
          <w:szCs w:val="22"/>
        </w:rPr>
      </w:pPr>
      <w:r>
        <w:t>62CA.</w:t>
      </w:r>
      <w:r>
        <w:tab/>
        <w:t>Membership requirements for qualification as eligible political party</w:t>
      </w:r>
      <w:r>
        <w:tab/>
      </w:r>
      <w:r>
        <w:fldChar w:fldCharType="begin"/>
      </w:r>
      <w:r>
        <w:instrText xml:space="preserve"> PAGEREF _Toc132298487 \h </w:instrText>
      </w:r>
      <w:r>
        <w:fldChar w:fldCharType="separate"/>
      </w:r>
      <w:r>
        <w:t>78</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_Toc132298488 \h </w:instrText>
      </w:r>
      <w:r>
        <w:fldChar w:fldCharType="separate"/>
      </w:r>
      <w:r>
        <w:t>79</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_Toc132298489 \h </w:instrText>
      </w:r>
      <w:r>
        <w:fldChar w:fldCharType="separate"/>
      </w:r>
      <w:r>
        <w:t>79</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_Toc132298490 \h </w:instrText>
      </w:r>
      <w:r>
        <w:fldChar w:fldCharType="separate"/>
      </w:r>
      <w:r>
        <w:t>80</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_Toc132298491 \h </w:instrText>
      </w:r>
      <w:r>
        <w:fldChar w:fldCharType="separate"/>
      </w:r>
      <w:r>
        <w:t>81</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_Toc132298492 \h </w:instrText>
      </w:r>
      <w:r>
        <w:fldChar w:fldCharType="separate"/>
      </w:r>
      <w:r>
        <w:t>82</w:t>
      </w:r>
      <w:r>
        <w:fldChar w:fldCharType="end"/>
      </w:r>
    </w:p>
    <w:p>
      <w:pPr>
        <w:pStyle w:val="TOC8"/>
        <w:rPr>
          <w:rFonts w:asciiTheme="minorHAnsi" w:eastAsiaTheme="minorEastAsia" w:hAnsiTheme="minorHAnsi" w:cstheme="minorBidi"/>
          <w:szCs w:val="22"/>
        </w:rPr>
      </w:pPr>
      <w:r>
        <w:t>62HA.</w:t>
      </w:r>
      <w:r>
        <w:tab/>
        <w:t>Political party taken not to be registered for certain purposes</w:t>
      </w:r>
      <w:r>
        <w:tab/>
      </w:r>
      <w:r>
        <w:fldChar w:fldCharType="begin"/>
      </w:r>
      <w:r>
        <w:instrText xml:space="preserve"> PAGEREF _Toc132298493 \h </w:instrText>
      </w:r>
      <w:r>
        <w:fldChar w:fldCharType="separate"/>
      </w:r>
      <w:r>
        <w:t>83</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_Toc132298494 \h </w:instrText>
      </w:r>
      <w:r>
        <w:fldChar w:fldCharType="separate"/>
      </w:r>
      <w:r>
        <w:t>84</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_Toc132298495 \h </w:instrText>
      </w:r>
      <w:r>
        <w:fldChar w:fldCharType="separate"/>
      </w:r>
      <w:r>
        <w:t>84</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_Toc132298496 \h </w:instrText>
      </w:r>
      <w:r>
        <w:fldChar w:fldCharType="separate"/>
      </w:r>
      <w:r>
        <w:t>86</w:t>
      </w:r>
      <w:r>
        <w:fldChar w:fldCharType="end"/>
      </w:r>
    </w:p>
    <w:p>
      <w:pPr>
        <w:pStyle w:val="TOC8"/>
        <w:rPr>
          <w:rFonts w:asciiTheme="minorHAnsi" w:eastAsiaTheme="minorEastAsia" w:hAnsiTheme="minorHAnsi" w:cstheme="minorBidi"/>
          <w:szCs w:val="22"/>
        </w:rPr>
      </w:pPr>
      <w:r>
        <w:t>62KA.</w:t>
      </w:r>
      <w:r>
        <w:tab/>
        <w:t>Annual returns in relation to continued registration</w:t>
      </w:r>
      <w:r>
        <w:tab/>
      </w:r>
      <w:r>
        <w:fldChar w:fldCharType="begin"/>
      </w:r>
      <w:r>
        <w:instrText xml:space="preserve"> PAGEREF _Toc132298497 \h </w:instrText>
      </w:r>
      <w:r>
        <w:fldChar w:fldCharType="separate"/>
      </w:r>
      <w:r>
        <w:t>87</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_Toc132298498 \h </w:instrText>
      </w:r>
      <w:r>
        <w:fldChar w:fldCharType="separate"/>
      </w:r>
      <w:r>
        <w:t>87</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_Toc132298499 \h </w:instrText>
      </w:r>
      <w:r>
        <w:fldChar w:fldCharType="separate"/>
      </w:r>
      <w:r>
        <w:t>89</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_Toc132298500 \h </w:instrText>
      </w:r>
      <w:r>
        <w:fldChar w:fldCharType="separate"/>
      </w:r>
      <w:r>
        <w:t>89</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_Toc132298501 \h </w:instrText>
      </w:r>
      <w:r>
        <w:fldChar w:fldCharType="separate"/>
      </w:r>
      <w:r>
        <w:t>90</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_Toc132298502 \h </w:instrText>
      </w:r>
      <w:r>
        <w:fldChar w:fldCharType="separate"/>
      </w:r>
      <w:r>
        <w:t>91</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_Toc132298503 \h </w:instrText>
      </w:r>
      <w:r>
        <w:fldChar w:fldCharType="separate"/>
      </w:r>
      <w:r>
        <w:t>91</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_Toc132298504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_Toc132298507 \h </w:instrText>
      </w:r>
      <w:r>
        <w:fldChar w:fldCharType="separate"/>
      </w:r>
      <w:r>
        <w:t>93</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_Toc132298508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_Toc132298509 \h </w:instrText>
      </w:r>
      <w:r>
        <w:fldChar w:fldCharType="separate"/>
      </w:r>
      <w:r>
        <w:t>94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_Toc132298510 \h </w:instrText>
      </w:r>
      <w:r>
        <w:fldChar w:fldCharType="separate"/>
      </w:r>
      <w:r>
        <w:t>95</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_Toc132298511 \h </w:instrText>
      </w:r>
      <w:r>
        <w:fldChar w:fldCharType="separate"/>
      </w:r>
      <w:r>
        <w:t>95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_Toc132298512 \h </w:instrText>
      </w:r>
      <w:r>
        <w:fldChar w:fldCharType="separate"/>
      </w:r>
      <w:r>
        <w:t>95</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_Toc132298513 \h </w:instrText>
      </w:r>
      <w:r>
        <w:fldChar w:fldCharType="separate"/>
      </w:r>
      <w:r>
        <w:t>95</w:t>
      </w:r>
      <w:r>
        <w:fldChar w:fldCharType="end"/>
      </w:r>
    </w:p>
    <w:p>
      <w:pPr>
        <w:pStyle w:val="TOC8"/>
        <w:rPr>
          <w:rFonts w:asciiTheme="minorHAnsi" w:eastAsiaTheme="minorEastAsia" w:hAnsiTheme="minorHAnsi" w:cstheme="minorBidi"/>
          <w:szCs w:val="22"/>
        </w:rPr>
      </w:pPr>
      <w:r>
        <w:lastRenderedPageBreak/>
        <w:t>71.</w:t>
      </w:r>
      <w:r>
        <w:tab/>
        <w:t>Polling day, rules for fixing</w:t>
      </w:r>
      <w:r>
        <w:tab/>
      </w:r>
      <w:r>
        <w:fldChar w:fldCharType="begin"/>
      </w:r>
      <w:r>
        <w:instrText xml:space="preserve"> PAGEREF _Toc132298514 \h </w:instrText>
      </w:r>
      <w:r>
        <w:fldChar w:fldCharType="separate"/>
      </w:r>
      <w:r>
        <w:t>96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_Toc132298515 \h </w:instrText>
      </w:r>
      <w:r>
        <w:fldChar w:fldCharType="separate"/>
      </w:r>
      <w:r>
        <w:t>97</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_Toc132298516 \h </w:instrText>
      </w:r>
      <w:r>
        <w:fldChar w:fldCharType="separate"/>
      </w:r>
      <w:r>
        <w:t>98</w:t>
      </w:r>
      <w:r>
        <w:fldChar w:fldCharType="end"/>
      </w:r>
    </w:p>
    <w:p>
      <w:pPr>
        <w:pStyle w:val="TOC8"/>
        <w:rPr>
          <w:rFonts w:asciiTheme="minorHAnsi" w:eastAsiaTheme="minorEastAsia" w:hAnsiTheme="minorHAnsi" w:cstheme="minorBidi"/>
          <w:szCs w:val="22"/>
        </w:rPr>
      </w:pPr>
      <w:r>
        <w:t>75.</w:t>
      </w:r>
      <w:r>
        <w:tab/>
        <w:t>Advertisement of writ and other matters relating to election</w:t>
      </w:r>
      <w:r>
        <w:tab/>
      </w:r>
      <w:r>
        <w:fldChar w:fldCharType="begin"/>
      </w:r>
      <w:r>
        <w:instrText xml:space="preserve"> PAGEREF _Toc132298517 \h </w:instrText>
      </w:r>
      <w:r>
        <w:fldChar w:fldCharType="separate"/>
      </w:r>
      <w:r>
        <w:t>98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_Toc132298518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member of Parliament</w:t>
      </w:r>
      <w:r>
        <w:tab/>
      </w:r>
      <w:r>
        <w:fldChar w:fldCharType="begin"/>
      </w:r>
      <w:r>
        <w:instrText xml:space="preserve"> PAGEREF _Toc132298520 \h </w:instrText>
      </w:r>
      <w:r>
        <w:fldChar w:fldCharType="separate"/>
      </w:r>
      <w:r>
        <w:t>100</w:t>
      </w:r>
      <w:r>
        <w:fldChar w:fldCharType="end"/>
      </w:r>
    </w:p>
    <w:p>
      <w:pPr>
        <w:pStyle w:val="TOC8"/>
        <w:rPr>
          <w:rFonts w:asciiTheme="minorHAnsi" w:eastAsiaTheme="minorEastAsia" w:hAnsiTheme="minorHAnsi" w:cstheme="minorBidi"/>
          <w:szCs w:val="22"/>
        </w:rPr>
      </w:pPr>
      <w:r>
        <w:t>76B.</w:t>
      </w:r>
      <w:r>
        <w:tab/>
        <w:t>Who is not qualified to be elected as member of Parliament</w:t>
      </w:r>
      <w:r>
        <w:tab/>
      </w:r>
      <w:r>
        <w:fldChar w:fldCharType="begin"/>
      </w:r>
      <w:r>
        <w:instrText xml:space="preserve"> PAGEREF _Toc132298521 \h </w:instrText>
      </w:r>
      <w:r>
        <w:fldChar w:fldCharType="separate"/>
      </w:r>
      <w:r>
        <w:t>100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Nomination: candidates to nominate and invalid nominations etc.</w:t>
      </w:r>
      <w:r>
        <w:tab/>
      </w:r>
      <w:r>
        <w:fldChar w:fldCharType="begin"/>
      </w:r>
      <w:r>
        <w:instrText xml:space="preserve"> PAGEREF _Toc132298522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_Toc132298523 \h </w:instrText>
      </w:r>
      <w:r>
        <w:fldChar w:fldCharType="separate"/>
      </w:r>
      <w:r>
        <w:t>102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_Toc132298524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_Toc132298525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_Toc132298526 \h </w:instrText>
      </w:r>
      <w:r>
        <w:fldChar w:fldCharType="separate"/>
      </w:r>
      <w:r>
        <w:t>105</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_Toc132298527 \h </w:instrText>
      </w:r>
      <w:r>
        <w:fldChar w:fldCharType="separate"/>
      </w:r>
      <w:r>
        <w:t>105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_Toc132298528 \h </w:instrText>
      </w:r>
      <w:r>
        <w:fldChar w:fldCharType="separate"/>
      </w:r>
      <w:r>
        <w:t>107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_Toc132298529 \h </w:instrText>
      </w:r>
      <w:r>
        <w:fldChar w:fldCharType="separate"/>
      </w:r>
      <w:r>
        <w:t>107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_Toc132298530 \h </w:instrText>
      </w:r>
      <w:r>
        <w:fldChar w:fldCharType="separate"/>
      </w:r>
      <w:r>
        <w:t>108</w:t>
      </w:r>
      <w:r>
        <w:fldChar w:fldCharType="end"/>
      </w:r>
    </w:p>
    <w:p>
      <w:pPr>
        <w:pStyle w:val="TOC8"/>
        <w:rPr>
          <w:rFonts w:asciiTheme="minorHAnsi" w:eastAsiaTheme="minorEastAsia" w:hAnsiTheme="minorHAnsi" w:cstheme="minorBidi"/>
          <w:szCs w:val="22"/>
        </w:rPr>
      </w:pPr>
      <w:r>
        <w:t>85.</w:t>
      </w:r>
      <w:r>
        <w:tab/>
        <w:t>Place of declaration of nominations; hour of nomination is noon on last day</w:t>
      </w:r>
      <w:r>
        <w:tab/>
      </w:r>
      <w:r>
        <w:fldChar w:fldCharType="begin"/>
      </w:r>
      <w:r>
        <w:instrText xml:space="preserve"> PAGEREF _Toc132298531 \h </w:instrText>
      </w:r>
      <w:r>
        <w:fldChar w:fldCharType="separate"/>
      </w:r>
      <w:r>
        <w:t>109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r>
      <w:r>
        <w:t>Close of nominations procedure for single member election</w:t>
      </w:r>
      <w:r>
        <w:tab/>
      </w:r>
      <w:r>
        <w:fldChar w:fldCharType="begin"/>
      </w:r>
      <w:r>
        <w:instrText xml:space="preserve"> PAGEREF _Toc132298532 \h </w:instrText>
      </w:r>
      <w:r>
        <w:fldChar w:fldCharType="separate"/>
      </w:r>
      <w:r>
        <w:t>109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r>
      <w:r>
        <w:t>Close of nominations procedure for Council election where relevant number more than one</w:t>
      </w:r>
      <w:r>
        <w:tab/>
      </w:r>
      <w:r>
        <w:fldChar w:fldCharType="begin"/>
      </w:r>
      <w:r>
        <w:instrText xml:space="preserve"> PAGEREF _Toc132298533 \h </w:instrText>
      </w:r>
      <w:r>
        <w:fldChar w:fldCharType="separate"/>
      </w:r>
      <w:r>
        <w:t>110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_Toc132298534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_Toc132298535 \h </w:instrText>
      </w:r>
      <w:r>
        <w:fldChar w:fldCharType="separate"/>
      </w:r>
      <w:r>
        <w:t>113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_Toc132298536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t>Subdivision 1 — Early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_Toc132298539 \h </w:instrText>
      </w:r>
      <w:r>
        <w:fldChar w:fldCharType="separate"/>
      </w:r>
      <w:r>
        <w:t>117</w:t>
      </w:r>
      <w:r>
        <w:fldChar w:fldCharType="end"/>
      </w:r>
    </w:p>
    <w:p>
      <w:pPr>
        <w:pStyle w:val="TOC8"/>
        <w:rPr>
          <w:rFonts w:asciiTheme="minorHAnsi" w:eastAsiaTheme="minorEastAsia" w:hAnsiTheme="minorHAnsi" w:cstheme="minorBidi"/>
          <w:szCs w:val="22"/>
        </w:rPr>
      </w:pPr>
      <w:r>
        <w:t>91.</w:t>
      </w:r>
      <w:r>
        <w:tab/>
        <w:t>Visiting an eligible elector to take vote</w:t>
      </w:r>
      <w:r>
        <w:tab/>
      </w:r>
      <w:r>
        <w:fldChar w:fldCharType="begin"/>
      </w:r>
      <w:r>
        <w:instrText xml:space="preserve"> PAGEREF _Toc132298540 \h </w:instrText>
      </w:r>
      <w:r>
        <w:fldChar w:fldCharType="separate"/>
      </w:r>
      <w:r>
        <w:t>122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_Toc132298541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93</w:t>
      </w:r>
      <w:r>
        <w:rPr>
          <w:snapToGrid w:val="0"/>
        </w:rPr>
        <w:t>.</w:t>
      </w:r>
      <w:r>
        <w:rPr>
          <w:snapToGrid w:val="0"/>
        </w:rPr>
        <w:tab/>
        <w:t>General early voter, registration of etc.</w:t>
      </w:r>
      <w:r>
        <w:tab/>
      </w:r>
      <w:r>
        <w:fldChar w:fldCharType="begin"/>
      </w:r>
      <w:r>
        <w:instrText xml:space="preserve"> PAGEREF _Toc132298542 \h </w:instrText>
      </w:r>
      <w:r>
        <w:fldChar w:fldCharType="separate"/>
      </w:r>
      <w:r>
        <w:t>128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_Toc132298543 \h </w:instrText>
      </w:r>
      <w:r>
        <w:fldChar w:fldCharType="separate"/>
      </w:r>
      <w:r>
        <w:t>130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_Toc132298544 \h </w:instrText>
      </w:r>
      <w:r>
        <w:fldChar w:fldCharType="separate"/>
      </w:r>
      <w:r>
        <w:t>130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_Toc132298545 \h </w:instrText>
      </w:r>
      <w:r>
        <w:fldChar w:fldCharType="separate"/>
      </w:r>
      <w:r>
        <w:t>132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_Toc132298546 \h </w:instrText>
      </w:r>
      <w:r>
        <w:fldChar w:fldCharType="separate"/>
      </w:r>
      <w:r>
        <w:t>133</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_Toc132298547 \h </w:instrText>
      </w:r>
      <w:r>
        <w:fldChar w:fldCharType="separate"/>
      </w:r>
      <w:r>
        <w:t>133</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_Toc132298548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Technology assisted voting</w:t>
      </w:r>
    </w:p>
    <w:p>
      <w:pPr>
        <w:pStyle w:val="TOC8"/>
        <w:rPr>
          <w:rFonts w:asciiTheme="minorHAnsi" w:eastAsiaTheme="minorEastAsia" w:hAnsiTheme="minorHAnsi" w:cstheme="minorBidi"/>
          <w:szCs w:val="22"/>
        </w:rPr>
      </w:pPr>
      <w:r>
        <w:t>99C.</w:t>
      </w:r>
      <w:r>
        <w:tab/>
        <w:t>Terms used</w:t>
      </w:r>
      <w:r>
        <w:tab/>
      </w:r>
      <w:r>
        <w:fldChar w:fldCharType="begin"/>
      </w:r>
      <w:r>
        <w:instrText xml:space="preserve"> PAGEREF _Toc132298550 \h </w:instrText>
      </w:r>
      <w:r>
        <w:fldChar w:fldCharType="separate"/>
      </w:r>
      <w:r>
        <w:t>135</w:t>
      </w:r>
      <w:r>
        <w:fldChar w:fldCharType="end"/>
      </w:r>
    </w:p>
    <w:p>
      <w:pPr>
        <w:pStyle w:val="TOC8"/>
        <w:rPr>
          <w:rFonts w:asciiTheme="minorHAnsi" w:eastAsiaTheme="minorEastAsia" w:hAnsiTheme="minorHAnsi" w:cstheme="minorBidi"/>
          <w:szCs w:val="22"/>
        </w:rPr>
      </w:pPr>
      <w:r>
        <w:t>99D.</w:t>
      </w:r>
      <w:r>
        <w:tab/>
        <w:t>Electoral Commissioner may approve procedures for technology assisted voting</w:t>
      </w:r>
      <w:r>
        <w:tab/>
      </w:r>
      <w:r>
        <w:fldChar w:fldCharType="begin"/>
      </w:r>
      <w:r>
        <w:instrText xml:space="preserve"> PAGEREF _Toc132298551 \h </w:instrText>
      </w:r>
      <w:r>
        <w:fldChar w:fldCharType="separate"/>
      </w:r>
      <w:r>
        <w:t>136</w:t>
      </w:r>
      <w:r>
        <w:fldChar w:fldCharType="end"/>
      </w:r>
    </w:p>
    <w:p>
      <w:pPr>
        <w:pStyle w:val="TOC8"/>
        <w:rPr>
          <w:rFonts w:asciiTheme="minorHAnsi" w:eastAsiaTheme="minorEastAsia" w:hAnsiTheme="minorHAnsi" w:cstheme="minorBidi"/>
          <w:szCs w:val="22"/>
        </w:rPr>
      </w:pPr>
      <w:r>
        <w:t>99E.</w:t>
      </w:r>
      <w:r>
        <w:tab/>
        <w:t>Record of vote</w:t>
      </w:r>
      <w:r>
        <w:tab/>
      </w:r>
      <w:r>
        <w:fldChar w:fldCharType="begin"/>
      </w:r>
      <w:r>
        <w:instrText xml:space="preserve"> PAGEREF _Toc132298552 \h </w:instrText>
      </w:r>
      <w:r>
        <w:fldChar w:fldCharType="separate"/>
      </w:r>
      <w:r>
        <w:t>136</w:t>
      </w:r>
      <w:r>
        <w:fldChar w:fldCharType="end"/>
      </w:r>
    </w:p>
    <w:p>
      <w:pPr>
        <w:pStyle w:val="TOC8"/>
        <w:rPr>
          <w:rFonts w:asciiTheme="minorHAnsi" w:eastAsiaTheme="minorEastAsia" w:hAnsiTheme="minorHAnsi" w:cstheme="minorBidi"/>
          <w:szCs w:val="22"/>
        </w:rPr>
      </w:pPr>
      <w:r>
        <w:t>99F.</w:t>
      </w:r>
      <w:r>
        <w:tab/>
        <w:t>Independent auditing of technology assisted voting</w:t>
      </w:r>
      <w:r>
        <w:tab/>
      </w:r>
      <w:r>
        <w:fldChar w:fldCharType="begin"/>
      </w:r>
      <w:r>
        <w:instrText xml:space="preserve"> PAGEREF _Toc132298553 \h </w:instrText>
      </w:r>
      <w:r>
        <w:fldChar w:fldCharType="separate"/>
      </w:r>
      <w:r>
        <w:t>137</w:t>
      </w:r>
      <w:r>
        <w:fldChar w:fldCharType="end"/>
      </w:r>
    </w:p>
    <w:p>
      <w:pPr>
        <w:pStyle w:val="TOC8"/>
        <w:rPr>
          <w:rFonts w:asciiTheme="minorHAnsi" w:eastAsiaTheme="minorEastAsia" w:hAnsiTheme="minorHAnsi" w:cstheme="minorBidi"/>
          <w:szCs w:val="22"/>
        </w:rPr>
      </w:pPr>
      <w:r>
        <w:t>99G.</w:t>
      </w:r>
      <w:r>
        <w:tab/>
        <w:t>Scrutineers</w:t>
      </w:r>
      <w:r>
        <w:tab/>
      </w:r>
      <w:r>
        <w:fldChar w:fldCharType="begin"/>
      </w:r>
      <w:r>
        <w:instrText xml:space="preserve"> PAGEREF _Toc132298554 \h </w:instrText>
      </w:r>
      <w:r>
        <w:fldChar w:fldCharType="separate"/>
      </w:r>
      <w:r>
        <w:t>137</w:t>
      </w:r>
      <w:r>
        <w:fldChar w:fldCharType="end"/>
      </w:r>
    </w:p>
    <w:p>
      <w:pPr>
        <w:pStyle w:val="TOC8"/>
        <w:rPr>
          <w:rFonts w:asciiTheme="minorHAnsi" w:eastAsiaTheme="minorEastAsia" w:hAnsiTheme="minorHAnsi" w:cstheme="minorBidi"/>
          <w:szCs w:val="22"/>
        </w:rPr>
      </w:pPr>
      <w:r>
        <w:t>99H.</w:t>
      </w:r>
      <w:r>
        <w:tab/>
        <w:t>Counting of technology assisted votes</w:t>
      </w:r>
      <w:r>
        <w:tab/>
      </w:r>
      <w:r>
        <w:fldChar w:fldCharType="begin"/>
      </w:r>
      <w:r>
        <w:instrText xml:space="preserve"> PAGEREF _Toc132298555 \h </w:instrText>
      </w:r>
      <w:r>
        <w:fldChar w:fldCharType="separate"/>
      </w:r>
      <w:r>
        <w:t>138</w:t>
      </w:r>
      <w:r>
        <w:fldChar w:fldCharType="end"/>
      </w:r>
    </w:p>
    <w:p>
      <w:pPr>
        <w:pStyle w:val="TOC8"/>
        <w:rPr>
          <w:rFonts w:asciiTheme="minorHAnsi" w:eastAsiaTheme="minorEastAsia" w:hAnsiTheme="minorHAnsi" w:cstheme="minorBidi"/>
          <w:szCs w:val="22"/>
        </w:rPr>
      </w:pPr>
      <w:r>
        <w:t>99I.</w:t>
      </w:r>
      <w:r>
        <w:tab/>
        <w:t>Secrecy relating to technology assisted voting</w:t>
      </w:r>
      <w:r>
        <w:tab/>
      </w:r>
      <w:r>
        <w:fldChar w:fldCharType="begin"/>
      </w:r>
      <w:r>
        <w:instrText xml:space="preserve"> PAGEREF _Toc132298556 \h </w:instrText>
      </w:r>
      <w:r>
        <w:fldChar w:fldCharType="separate"/>
      </w:r>
      <w:r>
        <w:t>138</w:t>
      </w:r>
      <w:r>
        <w:fldChar w:fldCharType="end"/>
      </w:r>
    </w:p>
    <w:p>
      <w:pPr>
        <w:pStyle w:val="TOC8"/>
        <w:rPr>
          <w:rFonts w:asciiTheme="minorHAnsi" w:eastAsiaTheme="minorEastAsia" w:hAnsiTheme="minorHAnsi" w:cstheme="minorBidi"/>
          <w:szCs w:val="22"/>
        </w:rPr>
      </w:pPr>
      <w:r>
        <w:t>99J.</w:t>
      </w:r>
      <w:r>
        <w:tab/>
        <w:t>False or misleading statements in relation to technology assisted voting</w:t>
      </w:r>
      <w:r>
        <w:tab/>
      </w:r>
      <w:r>
        <w:fldChar w:fldCharType="begin"/>
      </w:r>
      <w:r>
        <w:instrText xml:space="preserve"> PAGEREF _Toc132298557 \h </w:instrText>
      </w:r>
      <w:r>
        <w:fldChar w:fldCharType="separate"/>
      </w:r>
      <w:r>
        <w:t>139</w:t>
      </w:r>
      <w:r>
        <w:fldChar w:fldCharType="end"/>
      </w:r>
    </w:p>
    <w:p>
      <w:pPr>
        <w:pStyle w:val="TOC8"/>
        <w:rPr>
          <w:rFonts w:asciiTheme="minorHAnsi" w:eastAsiaTheme="minorEastAsia" w:hAnsiTheme="minorHAnsi" w:cstheme="minorBidi"/>
          <w:szCs w:val="22"/>
        </w:rPr>
      </w:pPr>
      <w:r>
        <w:t>99K.</w:t>
      </w:r>
      <w:r>
        <w:tab/>
        <w:t>Protection of computer hardware and software</w:t>
      </w:r>
      <w:r>
        <w:tab/>
      </w:r>
      <w:r>
        <w:fldChar w:fldCharType="begin"/>
      </w:r>
      <w:r>
        <w:instrText xml:space="preserve"> PAGEREF _Toc132298558 \h </w:instrText>
      </w:r>
      <w:r>
        <w:fldChar w:fldCharType="separate"/>
      </w:r>
      <w:r>
        <w:t>139</w:t>
      </w:r>
      <w:r>
        <w:fldChar w:fldCharType="end"/>
      </w:r>
    </w:p>
    <w:p>
      <w:pPr>
        <w:pStyle w:val="TOC8"/>
        <w:rPr>
          <w:rFonts w:asciiTheme="minorHAnsi" w:eastAsiaTheme="minorEastAsia" w:hAnsiTheme="minorHAnsi" w:cstheme="minorBidi"/>
          <w:szCs w:val="22"/>
        </w:rPr>
      </w:pPr>
      <w:r>
        <w:t>99L.</w:t>
      </w:r>
      <w:r>
        <w:tab/>
        <w:t>Approvals must be published on the internet</w:t>
      </w:r>
      <w:r>
        <w:tab/>
      </w:r>
      <w:r>
        <w:fldChar w:fldCharType="begin"/>
      </w:r>
      <w:r>
        <w:instrText xml:space="preserve"> PAGEREF _Toc132298559 \h </w:instrText>
      </w:r>
      <w:r>
        <w:fldChar w:fldCharType="separate"/>
      </w:r>
      <w:r>
        <w:t>140</w:t>
      </w:r>
      <w:r>
        <w:fldChar w:fldCharType="end"/>
      </w:r>
    </w:p>
    <w:p>
      <w:pPr>
        <w:pStyle w:val="TOC8"/>
        <w:rPr>
          <w:rFonts w:asciiTheme="minorHAnsi" w:eastAsiaTheme="minorEastAsia" w:hAnsiTheme="minorHAnsi" w:cstheme="minorBidi"/>
          <w:szCs w:val="22"/>
        </w:rPr>
      </w:pPr>
      <w:r>
        <w:t>99M.</w:t>
      </w:r>
      <w:r>
        <w:tab/>
        <w:t>Regulations relating to technology assisted voting</w:t>
      </w:r>
      <w:r>
        <w:tab/>
      </w:r>
      <w:r>
        <w:fldChar w:fldCharType="begin"/>
      </w:r>
      <w:r>
        <w:instrText xml:space="preserve"> PAGEREF _Toc132298560 \h </w:instrText>
      </w:r>
      <w:r>
        <w:fldChar w:fldCharType="separate"/>
      </w:r>
      <w:r>
        <w:t>140</w:t>
      </w:r>
      <w:r>
        <w:fldChar w:fldCharType="end"/>
      </w:r>
    </w:p>
    <w:p>
      <w:pPr>
        <w:pStyle w:val="TOC8"/>
        <w:rPr>
          <w:rFonts w:asciiTheme="minorHAnsi" w:eastAsiaTheme="minorEastAsia" w:hAnsiTheme="minorHAnsi" w:cstheme="minorBidi"/>
          <w:szCs w:val="22"/>
        </w:rPr>
      </w:pPr>
      <w:r>
        <w:t>99N.</w:t>
      </w:r>
      <w:r>
        <w:tab/>
        <w:t>How this Act applies in relation to technology assisted voting</w:t>
      </w:r>
      <w:r>
        <w:tab/>
      </w:r>
      <w:r>
        <w:fldChar w:fldCharType="begin"/>
      </w:r>
      <w:r>
        <w:instrText xml:space="preserve"> PAGEREF _Toc132298561 \h </w:instrText>
      </w:r>
      <w:r>
        <w:fldChar w:fldCharType="separate"/>
      </w:r>
      <w:r>
        <w:t>141</w:t>
      </w:r>
      <w:r>
        <w:fldChar w:fldCharType="end"/>
      </w:r>
    </w:p>
    <w:p>
      <w:pPr>
        <w:pStyle w:val="TOC8"/>
        <w:rPr>
          <w:rFonts w:asciiTheme="minorHAnsi" w:eastAsiaTheme="minorEastAsia" w:hAnsiTheme="minorHAnsi" w:cstheme="minorBidi"/>
          <w:szCs w:val="22"/>
        </w:rPr>
      </w:pPr>
      <w:r>
        <w:t>99O.</w:t>
      </w:r>
      <w:r>
        <w:tab/>
        <w:t>Electoral Commissioner may determine that technology assisted voting is not to be used</w:t>
      </w:r>
      <w:r>
        <w:tab/>
      </w:r>
      <w:r>
        <w:fldChar w:fldCharType="begin"/>
      </w:r>
      <w:r>
        <w:instrText xml:space="preserve"> PAGEREF _Toc132298562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_Toc132298564 \h </w:instrText>
      </w:r>
      <w:r>
        <w:fldChar w:fldCharType="separate"/>
      </w:r>
      <w:r>
        <w:t>141</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_Toc132298565 \h </w:instrText>
      </w:r>
      <w:r>
        <w:fldChar w:fldCharType="separate"/>
      </w:r>
      <w:r>
        <w:t>143</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_Toc132298566 \h </w:instrText>
      </w:r>
      <w:r>
        <w:fldChar w:fldCharType="separate"/>
      </w:r>
      <w:r>
        <w:t>145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_Toc132298567 \h </w:instrText>
      </w:r>
      <w:r>
        <w:fldChar w:fldCharType="separate"/>
      </w:r>
      <w:r>
        <w:t>146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_Toc132298568 \h </w:instrText>
      </w:r>
      <w:r>
        <w:fldChar w:fldCharType="separate"/>
      </w:r>
      <w:r>
        <w:t>146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_Toc132298569 \h </w:instrText>
      </w:r>
      <w:r>
        <w:fldChar w:fldCharType="separate"/>
      </w:r>
      <w:r>
        <w:t>146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_Toc132298570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105</w:t>
      </w:r>
      <w:r>
        <w:rPr>
          <w:snapToGrid w:val="0"/>
        </w:rPr>
        <w:t>.</w:t>
      </w:r>
      <w:r>
        <w:rPr>
          <w:snapToGrid w:val="0"/>
        </w:rPr>
        <w:tab/>
        <w:t>Substitute and assistant presiding officers, appointment and powers of</w:t>
      </w:r>
      <w:r>
        <w:tab/>
      </w:r>
      <w:r>
        <w:fldChar w:fldCharType="begin"/>
      </w:r>
      <w:r>
        <w:instrText xml:space="preserve"> PAGEREF _Toc132298571 \h </w:instrText>
      </w:r>
      <w:r>
        <w:fldChar w:fldCharType="separate"/>
      </w:r>
      <w:r>
        <w:t>147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_Toc132298572 \h </w:instrText>
      </w:r>
      <w:r>
        <w:fldChar w:fldCharType="separate"/>
      </w:r>
      <w:r>
        <w:t>148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_Toc132298573 \h </w:instrText>
      </w:r>
      <w:r>
        <w:fldChar w:fldCharType="separate"/>
      </w:r>
      <w:r>
        <w:t>148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_Toc132298574 \h </w:instrText>
      </w:r>
      <w:r>
        <w:fldChar w:fldCharType="separate"/>
      </w:r>
      <w:r>
        <w:t>149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_Toc132298575 \h </w:instrText>
      </w:r>
      <w:r>
        <w:fldChar w:fldCharType="separate"/>
      </w:r>
      <w:r>
        <w:t>149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_Toc132298576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_Toc132298577 \h </w:instrText>
      </w:r>
      <w:r>
        <w:fldChar w:fldCharType="separate"/>
      </w:r>
      <w:r>
        <w:t>149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_Toc132298578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_Toc132298579 \h </w:instrText>
      </w:r>
      <w:r>
        <w:fldChar w:fldCharType="separate"/>
      </w:r>
      <w:r>
        <w:t>150</w:t>
      </w:r>
      <w:r>
        <w:fldChar w:fldCharType="end"/>
      </w:r>
    </w:p>
    <w:p>
      <w:pPr>
        <w:pStyle w:val="TOC8"/>
        <w:rPr>
          <w:rFonts w:asciiTheme="minorHAnsi" w:eastAsiaTheme="minorEastAsia" w:hAnsiTheme="minorHAnsi" w:cstheme="minorBidi"/>
          <w:szCs w:val="22"/>
        </w:rPr>
      </w:pPr>
      <w:r>
        <w:t>113B.</w:t>
      </w:r>
      <w:r>
        <w:tab/>
        <w:t>Printing of Council ballot papers</w:t>
      </w:r>
      <w:r>
        <w:tab/>
      </w:r>
      <w:r>
        <w:fldChar w:fldCharType="begin"/>
      </w:r>
      <w:r>
        <w:instrText xml:space="preserve"> PAGEREF _Toc132298580 \h </w:instrText>
      </w:r>
      <w:r>
        <w:fldChar w:fldCharType="separate"/>
      </w:r>
      <w:r>
        <w:t>151</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_Toc132298581 \h </w:instrText>
      </w:r>
      <w:r>
        <w:fldChar w:fldCharType="separate"/>
      </w:r>
      <w:r>
        <w:t>153</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_Toc132298582 \h </w:instrText>
      </w:r>
      <w:r>
        <w:fldChar w:fldCharType="separate"/>
      </w:r>
      <w:r>
        <w:t>153</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_Toc132298583 \h </w:instrText>
      </w:r>
      <w:r>
        <w:fldChar w:fldCharType="separate"/>
      </w:r>
      <w:r>
        <w:t>155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_Toc132298584 \h </w:instrText>
      </w:r>
      <w:r>
        <w:fldChar w:fldCharType="separate"/>
      </w:r>
      <w:r>
        <w:t>156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_Toc132298585 \h </w:instrText>
      </w:r>
      <w:r>
        <w:fldChar w:fldCharType="separate"/>
      </w:r>
      <w:r>
        <w:t>157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_Toc132298586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_Toc132298587 \h </w:instrText>
      </w:r>
      <w:r>
        <w:fldChar w:fldCharType="separate"/>
      </w:r>
      <w:r>
        <w:t>158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_Toc132298588 \h </w:instrText>
      </w:r>
      <w:r>
        <w:fldChar w:fldCharType="separate"/>
      </w:r>
      <w:r>
        <w:t>159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_Toc132298589 \h </w:instrText>
      </w:r>
      <w:r>
        <w:fldChar w:fldCharType="separate"/>
      </w:r>
      <w:r>
        <w:t>160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_Toc132298590 \h </w:instrText>
      </w:r>
      <w:r>
        <w:fldChar w:fldCharType="separate"/>
      </w:r>
      <w:r>
        <w:t>161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_Toc132298591 \h </w:instrText>
      </w:r>
      <w:r>
        <w:fldChar w:fldCharType="separate"/>
      </w:r>
      <w:r>
        <w:t>161</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_Toc132298592 \h </w:instrText>
      </w:r>
      <w:r>
        <w:fldChar w:fldCharType="separate"/>
      </w:r>
      <w:r>
        <w:t>161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_Toc132298593 \h </w:instrText>
      </w:r>
      <w:r>
        <w:fldChar w:fldCharType="separate"/>
      </w:r>
      <w:r>
        <w:t>163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_Toc132298594 \h </w:instrText>
      </w:r>
      <w:r>
        <w:fldChar w:fldCharType="separate"/>
      </w:r>
      <w:r>
        <w:t>164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_Toc132298595 \h </w:instrText>
      </w:r>
      <w:r>
        <w:fldChar w:fldCharType="separate"/>
      </w:r>
      <w:r>
        <w:t>164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_Toc132298596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_Toc132298597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128.</w:t>
      </w:r>
      <w:r>
        <w:tab/>
        <w:t>How ballot paper to be marked by elector</w:t>
      </w:r>
      <w:r>
        <w:tab/>
      </w:r>
      <w:r>
        <w:fldChar w:fldCharType="begin"/>
      </w:r>
      <w:r>
        <w:instrText xml:space="preserve"> PAGEREF _Toc132298598 \h </w:instrText>
      </w:r>
      <w:r>
        <w:fldChar w:fldCharType="separate"/>
      </w:r>
      <w:r>
        <w:t>166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_Toc132298599 \h </w:instrText>
      </w:r>
      <w:r>
        <w:fldChar w:fldCharType="separate"/>
      </w:r>
      <w:r>
        <w:t>169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_Toc132298600 \h </w:instrText>
      </w:r>
      <w:r>
        <w:fldChar w:fldCharType="separate"/>
      </w:r>
      <w:r>
        <w:t>170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_Toc132298601 \h </w:instrText>
      </w:r>
      <w:r>
        <w:fldChar w:fldCharType="separate"/>
      </w:r>
      <w:r>
        <w:t>171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_Toc132298602 \h </w:instrText>
      </w:r>
      <w:r>
        <w:fldChar w:fldCharType="separate"/>
      </w:r>
      <w:r>
        <w:t>171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_Toc132298603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_Toc132298605 \h </w:instrText>
      </w:r>
      <w:r>
        <w:fldChar w:fldCharType="separate"/>
      </w:r>
      <w:r>
        <w:t>172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_Toc132298606 \h </w:instrText>
      </w:r>
      <w:r>
        <w:fldChar w:fldCharType="separate"/>
      </w:r>
      <w:r>
        <w:t>173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_Toc132298607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_Toc132298609 \h </w:instrText>
      </w:r>
      <w:r>
        <w:fldChar w:fldCharType="separate"/>
      </w:r>
      <w:r>
        <w:t>173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_Toc132298610 \h </w:instrText>
      </w:r>
      <w:r>
        <w:fldChar w:fldCharType="separate"/>
      </w:r>
      <w:r>
        <w:t>174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_Toc132298611 \h </w:instrText>
      </w:r>
      <w:r>
        <w:fldChar w:fldCharType="separate"/>
      </w:r>
      <w:r>
        <w:t>174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_Toc132298612 \h </w:instrText>
      </w:r>
      <w:r>
        <w:fldChar w:fldCharType="separate"/>
      </w:r>
      <w:r>
        <w:t>175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_Toc132298613 \h </w:instrText>
      </w:r>
      <w:r>
        <w:fldChar w:fldCharType="separate"/>
      </w:r>
      <w:r>
        <w:t>176</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_Toc132298614 \h </w:instrText>
      </w:r>
      <w:r>
        <w:fldChar w:fldCharType="separate"/>
      </w:r>
      <w:r>
        <w:t>176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_Toc132298615 \h </w:instrText>
      </w:r>
      <w:r>
        <w:fldChar w:fldCharType="separate"/>
      </w:r>
      <w:r>
        <w:t>177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_Toc132298616 \h </w:instrText>
      </w:r>
      <w:r>
        <w:fldChar w:fldCharType="separate"/>
      </w:r>
      <w:r>
        <w:t>178</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_Toc132298617 \h </w:instrText>
      </w:r>
      <w:r>
        <w:fldChar w:fldCharType="separate"/>
      </w:r>
      <w:r>
        <w:t>180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_Toc132298618 \h </w:instrText>
      </w:r>
      <w:r>
        <w:fldChar w:fldCharType="separate"/>
      </w:r>
      <w:r>
        <w:t>181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_Toc132298619 \h </w:instrText>
      </w:r>
      <w:r>
        <w:fldChar w:fldCharType="separate"/>
      </w:r>
      <w:r>
        <w:t>181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_Toc132298620 \h </w:instrText>
      </w:r>
      <w:r>
        <w:fldChar w:fldCharType="separate"/>
      </w:r>
      <w:r>
        <w:t>186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_Toc132298621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_Toc132298623 \h </w:instrText>
      </w:r>
      <w:r>
        <w:fldChar w:fldCharType="separate"/>
      </w:r>
      <w:r>
        <w:t>188</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_Toc132298624 \h </w:instrText>
      </w:r>
      <w:r>
        <w:fldChar w:fldCharType="separate"/>
      </w:r>
      <w:r>
        <w:t>189</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_Toc132298625 \h </w:instrText>
      </w:r>
      <w:r>
        <w:fldChar w:fldCharType="separate"/>
      </w:r>
      <w:r>
        <w:t>189</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_Toc132298626 \h </w:instrText>
      </w:r>
      <w:r>
        <w:fldChar w:fldCharType="separate"/>
      </w:r>
      <w:r>
        <w:t>190</w:t>
      </w:r>
      <w:r>
        <w:fldChar w:fldCharType="end"/>
      </w:r>
    </w:p>
    <w:p>
      <w:pPr>
        <w:pStyle w:val="TOC8"/>
        <w:rPr>
          <w:rFonts w:asciiTheme="minorHAnsi" w:eastAsiaTheme="minorEastAsia" w:hAnsiTheme="minorHAnsi" w:cstheme="minorBidi"/>
          <w:szCs w:val="22"/>
        </w:rPr>
      </w:pPr>
      <w:r>
        <w:t>146E.</w:t>
      </w:r>
      <w:r>
        <w:tab/>
        <w:t>Informal ballot papers</w:t>
      </w:r>
      <w:r>
        <w:tab/>
      </w:r>
      <w:r>
        <w:fldChar w:fldCharType="begin"/>
      </w:r>
      <w:r>
        <w:instrText xml:space="preserve"> PAGEREF _Toc132298627 \h </w:instrText>
      </w:r>
      <w:r>
        <w:fldChar w:fldCharType="separate"/>
      </w:r>
      <w:r>
        <w:t>190</w:t>
      </w:r>
      <w:r>
        <w:fldChar w:fldCharType="end"/>
      </w:r>
    </w:p>
    <w:p>
      <w:pPr>
        <w:pStyle w:val="TOC8"/>
        <w:rPr>
          <w:rFonts w:asciiTheme="minorHAnsi" w:eastAsiaTheme="minorEastAsia" w:hAnsiTheme="minorHAnsi" w:cstheme="minorBidi"/>
          <w:szCs w:val="22"/>
        </w:rPr>
      </w:pPr>
      <w:r>
        <w:t>146EA.</w:t>
      </w:r>
      <w:r>
        <w:tab/>
        <w:t>Formal votes for individual candidates</w:t>
      </w:r>
      <w:r>
        <w:tab/>
      </w:r>
      <w:r>
        <w:fldChar w:fldCharType="begin"/>
      </w:r>
      <w:r>
        <w:instrText xml:space="preserve"> PAGEREF _Toc132298628 \h </w:instrText>
      </w:r>
      <w:r>
        <w:fldChar w:fldCharType="separate"/>
      </w:r>
      <w:r>
        <w:t>192</w:t>
      </w:r>
      <w:r>
        <w:fldChar w:fldCharType="end"/>
      </w:r>
    </w:p>
    <w:p>
      <w:pPr>
        <w:pStyle w:val="TOC8"/>
        <w:rPr>
          <w:rFonts w:asciiTheme="minorHAnsi" w:eastAsiaTheme="minorEastAsia" w:hAnsiTheme="minorHAnsi" w:cstheme="minorBidi"/>
          <w:szCs w:val="22"/>
        </w:rPr>
      </w:pPr>
      <w:r>
        <w:t>146EB.</w:t>
      </w:r>
      <w:r>
        <w:tab/>
        <w:t>Formal votes for groups</w:t>
      </w:r>
      <w:r>
        <w:tab/>
      </w:r>
      <w:r>
        <w:fldChar w:fldCharType="begin"/>
      </w:r>
      <w:r>
        <w:instrText xml:space="preserve"> PAGEREF _Toc132298629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146EC.</w:t>
      </w:r>
      <w:r>
        <w:tab/>
        <w:t>Treatment of ballot papers of electors who have voted above the line</w:t>
      </w:r>
      <w:r>
        <w:tab/>
      </w:r>
      <w:r>
        <w:fldChar w:fldCharType="begin"/>
      </w:r>
      <w:r>
        <w:instrText xml:space="preserve"> PAGEREF _Toc132298630 \h </w:instrText>
      </w:r>
      <w:r>
        <w:fldChar w:fldCharType="separate"/>
      </w:r>
      <w:r>
        <w:t>194</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_Toc132298631 \h </w:instrText>
      </w:r>
      <w:r>
        <w:fldChar w:fldCharType="separate"/>
      </w:r>
      <w:r>
        <w:t>195</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_Toc132298632 \h </w:instrText>
      </w:r>
      <w:r>
        <w:fldChar w:fldCharType="separate"/>
      </w:r>
      <w:r>
        <w:t>196</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_Toc132298633 \h </w:instrText>
      </w:r>
      <w:r>
        <w:fldChar w:fldCharType="separate"/>
      </w:r>
      <w:r>
        <w:t>199</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_Toc132298634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_Toc132298636 \h </w:instrText>
      </w:r>
      <w:r>
        <w:fldChar w:fldCharType="separate"/>
      </w:r>
      <w:r>
        <w:t>201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_Toc132298637 \h </w:instrText>
      </w:r>
      <w:r>
        <w:fldChar w:fldCharType="separate"/>
      </w:r>
      <w:r>
        <w:t>203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_Toc132298638 \h </w:instrText>
      </w:r>
      <w:r>
        <w:fldChar w:fldCharType="separate"/>
      </w:r>
      <w:r>
        <w:t>204</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_Toc132298639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149B.</w:t>
      </w:r>
      <w:r>
        <w:tab/>
        <w:t>Term used: document</w:t>
      </w:r>
      <w:r>
        <w:tab/>
      </w:r>
      <w:r>
        <w:fldChar w:fldCharType="begin"/>
      </w:r>
      <w:r>
        <w:instrText xml:space="preserve"> PAGEREF _Toc132298641 \h </w:instrText>
      </w:r>
      <w:r>
        <w:fldChar w:fldCharType="separate"/>
      </w:r>
      <w:r>
        <w:t>205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_Toc132298642 \h </w:instrText>
      </w:r>
      <w:r>
        <w:fldChar w:fldCharType="separate"/>
      </w:r>
      <w:r>
        <w:t>205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_Toc132298643 \h </w:instrText>
      </w:r>
      <w:r>
        <w:fldChar w:fldCharType="separate"/>
      </w:r>
      <w:r>
        <w:t>205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_Toc132298644 \h </w:instrText>
      </w:r>
      <w:r>
        <w:fldChar w:fldCharType="separate"/>
      </w:r>
      <w:r>
        <w:t>206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_Toc132298645 \h </w:instrText>
      </w:r>
      <w:r>
        <w:fldChar w:fldCharType="separate"/>
      </w:r>
      <w:r>
        <w:t>207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_Toc132298646 \h </w:instrText>
      </w:r>
      <w:r>
        <w:fldChar w:fldCharType="separate"/>
      </w:r>
      <w:r>
        <w:t>208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_Toc132298647 \h </w:instrText>
      </w:r>
      <w:r>
        <w:fldChar w:fldCharType="separate"/>
      </w:r>
      <w:r>
        <w:t>208</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_Toc132298648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_Toc132298650 \h </w:instrText>
      </w:r>
      <w:r>
        <w:fldChar w:fldCharType="separate"/>
      </w:r>
      <w:r>
        <w:t>209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_Toc132298651 \h </w:instrText>
      </w:r>
      <w:r>
        <w:fldChar w:fldCharType="separate"/>
      </w:r>
      <w:r>
        <w:t>209</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_Toc132298652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_Toc132298654 \h </w:instrText>
      </w:r>
      <w:r>
        <w:fldChar w:fldCharType="separate"/>
      </w:r>
      <w:r>
        <w:t>216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_Toc132298655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_Toc132298656 \h </w:instrText>
      </w:r>
      <w:r>
        <w:fldChar w:fldCharType="separate"/>
      </w:r>
      <w:r>
        <w:t>217</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_Toc132298657 \h </w:instrText>
      </w:r>
      <w:r>
        <w:fldChar w:fldCharType="separate"/>
      </w:r>
      <w:r>
        <w:t>219</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_Toc132298658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_Toc132298660 \h </w:instrText>
      </w:r>
      <w:r>
        <w:fldChar w:fldCharType="separate"/>
      </w:r>
      <w:r>
        <w:t>223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_Toc132298661 \h </w:instrText>
      </w:r>
      <w:r>
        <w:fldChar w:fldCharType="separate"/>
      </w:r>
      <w:r>
        <w:t>223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_Toc132298662 \h </w:instrText>
      </w:r>
      <w:r>
        <w:fldChar w:fldCharType="separate"/>
      </w:r>
      <w:r>
        <w:t>223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_Toc132298663 \h </w:instrText>
      </w:r>
      <w:r>
        <w:fldChar w:fldCharType="separate"/>
      </w:r>
      <w:r>
        <w:t>224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_Toc132298664 \h </w:instrText>
      </w:r>
      <w:r>
        <w:fldChar w:fldCharType="separate"/>
      </w:r>
      <w:r>
        <w:t>224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_Toc132298665 \h </w:instrText>
      </w:r>
      <w:r>
        <w:fldChar w:fldCharType="separate"/>
      </w:r>
      <w:r>
        <w:t>224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_Toc132298666 \h </w:instrText>
      </w:r>
      <w:r>
        <w:fldChar w:fldCharType="separate"/>
      </w:r>
      <w:r>
        <w:t>225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_Toc132298667 \h </w:instrText>
      </w:r>
      <w:r>
        <w:fldChar w:fldCharType="separate"/>
      </w:r>
      <w:r>
        <w:t>226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_Toc132298668 \h </w:instrText>
      </w:r>
      <w:r>
        <w:fldChar w:fldCharType="separate"/>
      </w:r>
      <w:r>
        <w:t>226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_Toc132298669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_Toc132298670 \h </w:instrText>
      </w:r>
      <w:r>
        <w:fldChar w:fldCharType="separate"/>
      </w:r>
      <w:r>
        <w:t>227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_Toc132298671 \h </w:instrText>
      </w:r>
      <w:r>
        <w:fldChar w:fldCharType="separate"/>
      </w:r>
      <w:r>
        <w:t>227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_Toc132298672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_Toc132298673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_Toc132298674 \h </w:instrText>
      </w:r>
      <w:r>
        <w:fldChar w:fldCharType="separate"/>
      </w:r>
      <w:r>
        <w:t>227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_Toc132298675 \h </w:instrText>
      </w:r>
      <w:r>
        <w:fldChar w:fldCharType="separate"/>
      </w:r>
      <w:r>
        <w:t>228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_Toc132298676 \h </w:instrText>
      </w:r>
      <w:r>
        <w:fldChar w:fldCharType="separate"/>
      </w:r>
      <w:r>
        <w:t>229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_Toc132298677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_Toc132298680 \h </w:instrText>
      </w:r>
      <w:r>
        <w:fldChar w:fldCharType="separate"/>
      </w:r>
      <w:r>
        <w:t>231</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_Toc132298681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_Toc132298683 \h </w:instrText>
      </w:r>
      <w:r>
        <w:fldChar w:fldCharType="separate"/>
      </w:r>
      <w:r>
        <w:t>237</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_Toc132298684 \h </w:instrText>
      </w:r>
      <w:r>
        <w:fldChar w:fldCharType="separate"/>
      </w:r>
      <w:r>
        <w:t>237</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_Toc132298685 \h </w:instrText>
      </w:r>
      <w:r>
        <w:fldChar w:fldCharType="separate"/>
      </w:r>
      <w:r>
        <w:t>238</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_Toc132298686 \h </w:instrText>
      </w:r>
      <w:r>
        <w:fldChar w:fldCharType="separate"/>
      </w:r>
      <w:r>
        <w:t>238</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_Toc132298687 \h </w:instrText>
      </w:r>
      <w:r>
        <w:fldChar w:fldCharType="separate"/>
      </w:r>
      <w:r>
        <w:t>239</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_Toc132298688 \h </w:instrText>
      </w:r>
      <w:r>
        <w:fldChar w:fldCharType="separate"/>
      </w:r>
      <w:r>
        <w:t>240</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_Toc132298689 \h </w:instrText>
      </w:r>
      <w:r>
        <w:fldChar w:fldCharType="separate"/>
      </w:r>
      <w:r>
        <w:t>240</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_Toc132298690 \h </w:instrText>
      </w:r>
      <w:r>
        <w:fldChar w:fldCharType="separate"/>
      </w:r>
      <w:r>
        <w:t>240</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_Toc132298691 \h </w:instrText>
      </w:r>
      <w:r>
        <w:fldChar w:fldCharType="separate"/>
      </w:r>
      <w:r>
        <w:t>241</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_Toc132298692 \h </w:instrText>
      </w:r>
      <w:r>
        <w:fldChar w:fldCharType="separate"/>
      </w:r>
      <w:r>
        <w:t>241</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_Toc132298693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_Toc132298695 \h </w:instrText>
      </w:r>
      <w:r>
        <w:fldChar w:fldCharType="separate"/>
      </w:r>
      <w:r>
        <w:t>241</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_Toc132298696 \h </w:instrText>
      </w:r>
      <w:r>
        <w:fldChar w:fldCharType="separate"/>
      </w:r>
      <w:r>
        <w:t>242</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_Toc132298697 \h </w:instrText>
      </w:r>
      <w:r>
        <w:fldChar w:fldCharType="separate"/>
      </w:r>
      <w:r>
        <w:t>243</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_Toc132298698 \h </w:instrText>
      </w:r>
      <w:r>
        <w:fldChar w:fldCharType="separate"/>
      </w:r>
      <w:r>
        <w:t>244</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_Toc132298699 \h </w:instrText>
      </w:r>
      <w:r>
        <w:fldChar w:fldCharType="separate"/>
      </w:r>
      <w:r>
        <w:t>245</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_Toc132298700 \h </w:instrText>
      </w:r>
      <w:r>
        <w:fldChar w:fldCharType="separate"/>
      </w:r>
      <w:r>
        <w:t>246</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_Toc132298701 \h </w:instrText>
      </w:r>
      <w:r>
        <w:fldChar w:fldCharType="separate"/>
      </w:r>
      <w:r>
        <w:t>246</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_Toc132298702 \h </w:instrText>
      </w:r>
      <w:r>
        <w:fldChar w:fldCharType="separate"/>
      </w:r>
      <w:r>
        <w:t>247</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_Toc132298703 \h </w:instrText>
      </w:r>
      <w:r>
        <w:fldChar w:fldCharType="separate"/>
      </w:r>
      <w:r>
        <w:t>248</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_Toc132298704 \h </w:instrText>
      </w:r>
      <w:r>
        <w:fldChar w:fldCharType="separate"/>
      </w:r>
      <w:r>
        <w:t>248</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_Toc132298705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_Toc132298707 \h </w:instrText>
      </w:r>
      <w:r>
        <w:fldChar w:fldCharType="separate"/>
      </w:r>
      <w:r>
        <w:t>249</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_Toc132298708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175NA</w:t>
      </w:r>
      <w:r>
        <w:rPr>
          <w:snapToGrid w:val="0"/>
        </w:rPr>
        <w:t>.</w:t>
      </w:r>
      <w:r>
        <w:rPr>
          <w:snapToGrid w:val="0"/>
        </w:rPr>
        <w:tab/>
        <w:t>Gifts etc. received by associated entity, annual return as to required</w:t>
      </w:r>
      <w:r>
        <w:tab/>
      </w:r>
      <w:r>
        <w:fldChar w:fldCharType="begin"/>
      </w:r>
      <w:r>
        <w:instrText xml:space="preserve"> PAGEREF _Toc132298709 \h </w:instrText>
      </w:r>
      <w:r>
        <w:fldChar w:fldCharType="separate"/>
      </w:r>
      <w:r>
        <w:t>251</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_Toc132298710 \h </w:instrText>
      </w:r>
      <w:r>
        <w:fldChar w:fldCharType="separate"/>
      </w:r>
      <w:r>
        <w:t>252</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_Toc132298711 \h </w:instrText>
      </w:r>
      <w:r>
        <w:fldChar w:fldCharType="separate"/>
      </w:r>
      <w:r>
        <w:t>254</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_Toc132298712 \h </w:instrText>
      </w:r>
      <w:r>
        <w:fldChar w:fldCharType="separate"/>
      </w:r>
      <w:r>
        <w:t>255</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_Toc132298713 \h </w:instrText>
      </w:r>
      <w:r>
        <w:fldChar w:fldCharType="separate"/>
      </w:r>
      <w:r>
        <w:t>256</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_Toc132298714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_Toc132298716 \h </w:instrText>
      </w:r>
      <w:r>
        <w:fldChar w:fldCharType="separate"/>
      </w:r>
      <w:r>
        <w:t>260</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_Toc132298717 \h </w:instrText>
      </w:r>
      <w:r>
        <w:fldChar w:fldCharType="separate"/>
      </w:r>
      <w:r>
        <w:t>260</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_Toc132298718 \h </w:instrText>
      </w:r>
      <w:r>
        <w:fldChar w:fldCharType="separate"/>
      </w:r>
      <w:r>
        <w:t>260</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_Toc132298719 \h </w:instrText>
      </w:r>
      <w:r>
        <w:fldChar w:fldCharType="separate"/>
      </w:r>
      <w:r>
        <w:t>261</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_Toc132298720 \h </w:instrText>
      </w:r>
      <w:r>
        <w:fldChar w:fldCharType="separate"/>
      </w:r>
      <w:r>
        <w:t>261</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_Toc132298721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_Toc132298723 \h </w:instrText>
      </w:r>
      <w:r>
        <w:fldChar w:fldCharType="separate"/>
      </w:r>
      <w:r>
        <w:t>263</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_Toc132298724 \h </w:instrText>
      </w:r>
      <w:r>
        <w:fldChar w:fldCharType="separate"/>
      </w:r>
      <w:r>
        <w:t>263</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_Toc132298725 \h </w:instrText>
      </w:r>
      <w:r>
        <w:fldChar w:fldCharType="separate"/>
      </w:r>
      <w:r>
        <w:t>265</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_Toc132298726 \h </w:instrText>
      </w:r>
      <w:r>
        <w:fldChar w:fldCharType="separate"/>
      </w:r>
      <w:r>
        <w:t>265</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_Toc132298727 \h </w:instrText>
      </w:r>
      <w:r>
        <w:fldChar w:fldCharType="separate"/>
      </w:r>
      <w:r>
        <w:t>269</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_Toc132298728 \h </w:instrText>
      </w:r>
      <w:r>
        <w:fldChar w:fldCharType="separate"/>
      </w:r>
      <w:r>
        <w:t>270</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_Toc132298729 \h </w:instrText>
      </w:r>
      <w:r>
        <w:fldChar w:fldCharType="separate"/>
      </w:r>
      <w:r>
        <w:t>271</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_Toc132298730 \h </w:instrText>
      </w:r>
      <w:r>
        <w:fldChar w:fldCharType="separate"/>
      </w:r>
      <w:r>
        <w:t>271</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_Toc132298731 \h </w:instrText>
      </w:r>
      <w:r>
        <w:fldChar w:fldCharType="separate"/>
      </w:r>
      <w:r>
        <w:t>271</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_Toc132298732 \h </w:instrText>
      </w:r>
      <w:r>
        <w:fldChar w:fldCharType="separate"/>
      </w:r>
      <w:r>
        <w:t>273</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_Toc132298733 \h </w:instrText>
      </w:r>
      <w:r>
        <w:fldChar w:fldCharType="separate"/>
      </w:r>
      <w:r>
        <w:t>274</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_Toc132298734 \h </w:instrText>
      </w:r>
      <w:r>
        <w:fldChar w:fldCharType="separate"/>
      </w:r>
      <w:r>
        <w:t>274</w:t>
      </w:r>
      <w:r>
        <w:fldChar w:fldCharType="end"/>
      </w:r>
    </w:p>
    <w:p>
      <w:pPr>
        <w:pStyle w:val="TOC8"/>
        <w:rPr>
          <w:rFonts w:asciiTheme="minorHAnsi" w:eastAsiaTheme="minorEastAsia" w:hAnsiTheme="minorHAnsi" w:cstheme="minorBidi"/>
          <w:szCs w:val="22"/>
        </w:rPr>
      </w:pPr>
      <w:r>
        <w:lastRenderedPageBreak/>
        <w:t>175ZF</w:t>
      </w:r>
      <w:r>
        <w:rPr>
          <w:snapToGrid w:val="0"/>
        </w:rPr>
        <w:t>.</w:t>
      </w:r>
      <w:r>
        <w:rPr>
          <w:snapToGrid w:val="0"/>
        </w:rPr>
        <w:tab/>
        <w:t>Regulations for this Part</w:t>
      </w:r>
      <w:r>
        <w:tab/>
      </w:r>
      <w:r>
        <w:fldChar w:fldCharType="begin"/>
      </w:r>
      <w:r>
        <w:instrText xml:space="preserve"> PAGEREF _Toc132298735 \h </w:instrText>
      </w:r>
      <w:r>
        <w:fldChar w:fldCharType="separate"/>
      </w:r>
      <w:r>
        <w:t>275</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_Toc132298736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_Toc132298738 \h </w:instrText>
      </w:r>
      <w:r>
        <w:fldChar w:fldCharType="separate"/>
      </w:r>
      <w:r>
        <w:t>278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_Toc132298739 \h </w:instrText>
      </w:r>
      <w:r>
        <w:fldChar w:fldCharType="separate"/>
      </w:r>
      <w:r>
        <w:t>278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_Toc132298740 \h </w:instrText>
      </w:r>
      <w:r>
        <w:fldChar w:fldCharType="separate"/>
      </w:r>
      <w:r>
        <w:t>278</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_Toc132298741 \h </w:instrText>
      </w:r>
      <w:r>
        <w:fldChar w:fldCharType="separate"/>
      </w:r>
      <w:r>
        <w:t>279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_Toc132298742 \h </w:instrText>
      </w:r>
      <w:r>
        <w:fldChar w:fldCharType="separate"/>
      </w:r>
      <w:r>
        <w:t>280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_Toc132298743 \h </w:instrText>
      </w:r>
      <w:r>
        <w:fldChar w:fldCharType="separate"/>
      </w:r>
      <w:r>
        <w:t>281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_Toc132298744 \h </w:instrText>
      </w:r>
      <w:r>
        <w:fldChar w:fldCharType="separate"/>
      </w:r>
      <w:r>
        <w:t>281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_Toc132298745 \h </w:instrText>
      </w:r>
      <w:r>
        <w:fldChar w:fldCharType="separate"/>
      </w:r>
      <w:r>
        <w:t>281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_Toc132298746 \h </w:instrText>
      </w:r>
      <w:r>
        <w:fldChar w:fldCharType="separate"/>
      </w:r>
      <w:r>
        <w:t>281</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_Toc132298747 \h </w:instrText>
      </w:r>
      <w:r>
        <w:fldChar w:fldCharType="separate"/>
      </w:r>
      <w:r>
        <w:t>283</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_Toc132298748 \h </w:instrText>
      </w:r>
      <w:r>
        <w:fldChar w:fldCharType="separate"/>
      </w:r>
      <w:r>
        <w:t>284</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_Toc132298749 \h </w:instrText>
      </w:r>
      <w:r>
        <w:fldChar w:fldCharType="separate"/>
      </w:r>
      <w:r>
        <w:t>284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_Toc132298750 \h </w:instrText>
      </w:r>
      <w:r>
        <w:fldChar w:fldCharType="separate"/>
      </w:r>
      <w:r>
        <w:t>284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_Toc132298751 \h </w:instrText>
      </w:r>
      <w:r>
        <w:fldChar w:fldCharType="separate"/>
      </w:r>
      <w:r>
        <w:t>285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_Toc132298752 \h </w:instrText>
      </w:r>
      <w:r>
        <w:fldChar w:fldCharType="separate"/>
      </w:r>
      <w:r>
        <w:t>287</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_Toc132298753 \h </w:instrText>
      </w:r>
      <w:r>
        <w:fldChar w:fldCharType="separate"/>
      </w:r>
      <w:r>
        <w:t>288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_Toc132298754 \h </w:instrText>
      </w:r>
      <w:r>
        <w:fldChar w:fldCharType="separate"/>
      </w:r>
      <w:r>
        <w:t>289</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_Toc132298755 \h </w:instrText>
      </w:r>
      <w:r>
        <w:fldChar w:fldCharType="separate"/>
      </w:r>
      <w:r>
        <w:t>290</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_Toc132298756 \h </w:instrText>
      </w:r>
      <w:r>
        <w:fldChar w:fldCharType="separate"/>
      </w:r>
      <w:r>
        <w:t>290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_Toc132298757 \h </w:instrText>
      </w:r>
      <w:r>
        <w:fldChar w:fldCharType="separate"/>
      </w:r>
      <w:r>
        <w:t>291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_Toc132298758 \h </w:instrText>
      </w:r>
      <w:r>
        <w:fldChar w:fldCharType="separate"/>
      </w:r>
      <w:r>
        <w:t>291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_Toc132298759 \h </w:instrText>
      </w:r>
      <w:r>
        <w:fldChar w:fldCharType="separate"/>
      </w:r>
      <w:r>
        <w:t>291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_Toc132298760 \h </w:instrText>
      </w:r>
      <w:r>
        <w:fldChar w:fldCharType="separate"/>
      </w:r>
      <w:r>
        <w:t>292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_Toc132298761 \h </w:instrText>
      </w:r>
      <w:r>
        <w:fldChar w:fldCharType="separate"/>
      </w:r>
      <w:r>
        <w:t>292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_Toc132298762 \h </w:instrText>
      </w:r>
      <w:r>
        <w:fldChar w:fldCharType="separate"/>
      </w:r>
      <w:r>
        <w:t>292</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_Toc132298763 \h </w:instrText>
      </w:r>
      <w:r>
        <w:fldChar w:fldCharType="separate"/>
      </w:r>
      <w:r>
        <w:t>293</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_Toc132298764 \h </w:instrText>
      </w:r>
      <w:r>
        <w:fldChar w:fldCharType="separate"/>
      </w:r>
      <w:r>
        <w:t>293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_Toc132298765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202</w:t>
      </w:r>
      <w:r>
        <w:rPr>
          <w:snapToGrid w:val="0"/>
        </w:rPr>
        <w:t>.</w:t>
      </w:r>
      <w:r>
        <w:rPr>
          <w:snapToGrid w:val="0"/>
        </w:rPr>
        <w:tab/>
        <w:t>Evidentiary provision</w:t>
      </w:r>
      <w:r>
        <w:tab/>
      </w:r>
      <w:r>
        <w:fldChar w:fldCharType="begin"/>
      </w:r>
      <w:r>
        <w:instrText xml:space="preserve"> PAGEREF _Toc132298766 \h </w:instrText>
      </w:r>
      <w:r>
        <w:fldChar w:fldCharType="separate"/>
      </w:r>
      <w:r>
        <w:t>293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Offences that are crimes</w:t>
      </w:r>
      <w:r>
        <w:tab/>
      </w:r>
      <w:r>
        <w:fldChar w:fldCharType="begin"/>
      </w:r>
      <w:r>
        <w:instrText xml:space="preserve"> PAGEREF _Toc132298767 \h </w:instrText>
      </w:r>
      <w:r>
        <w:fldChar w:fldCharType="separate"/>
      </w:r>
      <w:r>
        <w:t>294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and time limit for prosecutions</w:t>
      </w:r>
      <w:r>
        <w:tab/>
      </w:r>
      <w:r>
        <w:fldChar w:fldCharType="begin"/>
      </w:r>
      <w:r>
        <w:instrText xml:space="preserve"> PAGEREF _Toc132298768 \h </w:instrText>
      </w:r>
      <w:r>
        <w:fldChar w:fldCharType="separate"/>
      </w:r>
      <w:r>
        <w:t>294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_Toc132298769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_Toc132298771 \h </w:instrText>
      </w:r>
      <w:r>
        <w:fldChar w:fldCharType="separate"/>
      </w:r>
      <w:r>
        <w:t>295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_Toc132298772 \h </w:instrText>
      </w:r>
      <w:r>
        <w:fldChar w:fldCharType="separate"/>
      </w:r>
      <w:r>
        <w:t>295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_Toc132298773 \h </w:instrText>
      </w:r>
      <w:r>
        <w:fldChar w:fldCharType="separate"/>
      </w:r>
      <w:r>
        <w:t>295</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_Toc132298774 \h </w:instrText>
      </w:r>
      <w:r>
        <w:fldChar w:fldCharType="separate"/>
      </w:r>
      <w:r>
        <w:t>296</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_Toc132298775 \h </w:instrText>
      </w:r>
      <w:r>
        <w:fldChar w:fldCharType="separate"/>
      </w:r>
      <w:r>
        <w:t>296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_Toc132298776 \h </w:instrText>
      </w:r>
      <w:r>
        <w:fldChar w:fldCharType="separate"/>
      </w:r>
      <w:r>
        <w:t>297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_Toc132298777 \h </w:instrText>
      </w:r>
      <w:r>
        <w:fldChar w:fldCharType="separate"/>
      </w:r>
      <w:r>
        <w:t>298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_Toc132298778 \h </w:instrText>
      </w:r>
      <w:r>
        <w:fldChar w:fldCharType="separate"/>
      </w:r>
      <w:r>
        <w:t>298</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_Toc132298779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Transitional provisions for </w:t>
      </w:r>
      <w:r>
        <w:rPr>
          <w:i/>
        </w:rPr>
        <w:t>Constitutional and Electoral Legislation Amendment (Electoral Equality) Act 2021</w:t>
      </w:r>
    </w:p>
    <w:p>
      <w:pPr>
        <w:pStyle w:val="TOC8"/>
        <w:rPr>
          <w:rFonts w:asciiTheme="minorHAnsi" w:eastAsiaTheme="minorEastAsia" w:hAnsiTheme="minorHAnsi" w:cstheme="minorBidi"/>
          <w:szCs w:val="22"/>
        </w:rPr>
      </w:pPr>
      <w:r>
        <w:t>215.</w:t>
      </w:r>
      <w:r>
        <w:tab/>
        <w:t>Terms used</w:t>
      </w:r>
      <w:r>
        <w:tab/>
      </w:r>
      <w:r>
        <w:fldChar w:fldCharType="begin"/>
      </w:r>
      <w:r>
        <w:instrText xml:space="preserve"> PAGEREF _Toc132298781 \h </w:instrText>
      </w:r>
      <w:r>
        <w:fldChar w:fldCharType="separate"/>
      </w:r>
      <w:r>
        <w:t>300</w:t>
      </w:r>
      <w:r>
        <w:fldChar w:fldCharType="end"/>
      </w:r>
    </w:p>
    <w:p>
      <w:pPr>
        <w:pStyle w:val="TOC8"/>
        <w:rPr>
          <w:rFonts w:asciiTheme="minorHAnsi" w:eastAsiaTheme="minorEastAsia" w:hAnsiTheme="minorHAnsi" w:cstheme="minorBidi"/>
          <w:szCs w:val="22"/>
        </w:rPr>
      </w:pPr>
      <w:r>
        <w:t>216.</w:t>
      </w:r>
      <w:r>
        <w:tab/>
        <w:t>Vacancies and representation in Legislative Council</w:t>
      </w:r>
      <w:r>
        <w:tab/>
      </w:r>
      <w:r>
        <w:fldChar w:fldCharType="begin"/>
      </w:r>
      <w:r>
        <w:instrText xml:space="preserve"> PAGEREF _Toc132298782 \h </w:instrText>
      </w:r>
      <w:r>
        <w:fldChar w:fldCharType="separate"/>
      </w:r>
      <w:r>
        <w:t>300</w:t>
      </w:r>
      <w:r>
        <w:fldChar w:fldCharType="end"/>
      </w:r>
    </w:p>
    <w:p>
      <w:pPr>
        <w:pStyle w:val="TOC8"/>
        <w:rPr>
          <w:rFonts w:asciiTheme="minorHAnsi" w:eastAsiaTheme="minorEastAsia" w:hAnsiTheme="minorHAnsi" w:cstheme="minorBidi"/>
          <w:szCs w:val="22"/>
        </w:rPr>
      </w:pPr>
      <w:r>
        <w:t>217.</w:t>
      </w:r>
      <w:r>
        <w:tab/>
        <w:t>Continued registration of existing parties</w:t>
      </w:r>
      <w:r>
        <w:tab/>
      </w:r>
      <w:r>
        <w:fldChar w:fldCharType="begin"/>
      </w:r>
      <w:r>
        <w:instrText xml:space="preserve"> PAGEREF _Toc132298783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_Toc132298789 \h </w:instrText>
      </w:r>
      <w:r>
        <w:fldChar w:fldCharType="separate"/>
      </w:r>
      <w:r>
        <w:t>310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_Toc132298790 \h </w:instrText>
      </w:r>
      <w:r>
        <w:fldChar w:fldCharType="separate"/>
      </w:r>
      <w:r>
        <w:t>318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_Toc132298791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1240"/>
      </w:pPr>
      <w:r>
        <w:lastRenderedPageBreak/>
        <w:t>Electoral Act 1907</w:t>
      </w:r>
    </w:p>
    <w:p>
      <w:pPr>
        <w:pStyle w:val="LongTitle"/>
      </w:pPr>
      <w:r>
        <w:t>An Act to regulate parliamentary elections and for related purposes.</w:t>
      </w:r>
    </w:p>
    <w:p>
      <w:pPr>
        <w:pStyle w:val="Footnotelongtitle"/>
      </w:pPr>
      <w:r>
        <w:tab/>
        <w:t>[Long title amended: No. 64 of 2006 s. 12.]</w:t>
      </w:r>
    </w:p>
    <w:p>
      <w:pPr>
        <w:pStyle w:val="Heading2"/>
        <w:keepNext w:val="0"/>
      </w:pPr>
      <w:bookmarkStart w:id="3" w:name="_Toc132192040"/>
      <w:bookmarkStart w:id="4" w:name="_Toc132192450"/>
      <w:bookmarkStart w:id="5" w:name="_Toc13229838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132298384"/>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w:t>
      </w:r>
    </w:p>
    <w:p>
      <w:pPr>
        <w:pStyle w:val="Heading5"/>
        <w:spacing w:before="200"/>
        <w:rPr>
          <w:snapToGrid w:val="0"/>
        </w:rPr>
      </w:pPr>
      <w:bookmarkStart w:id="7" w:name="_Toc132298385"/>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No. 10 of 1998 s. 76.]</w:t>
      </w:r>
    </w:p>
    <w:p>
      <w:pPr>
        <w:pStyle w:val="Heading5"/>
        <w:spacing w:before="200"/>
        <w:rPr>
          <w:snapToGrid w:val="0"/>
        </w:rPr>
      </w:pPr>
      <w:bookmarkStart w:id="8" w:name="_Toc132298386"/>
      <w:r>
        <w:rPr>
          <w:rStyle w:val="CharSectno"/>
        </w:rPr>
        <w:t>4</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unless the contrary intention appears —</w:t>
      </w:r>
    </w:p>
    <w:p>
      <w:pPr>
        <w:pStyle w:val="Defstart"/>
      </w:pPr>
      <w:r>
        <w:tab/>
      </w:r>
      <w:r>
        <w:rPr>
          <w:rStyle w:val="CharDefText"/>
        </w:rPr>
        <w:t>above the line</w:t>
      </w:r>
      <w:r>
        <w:t>, in relation to a square on a ballot paper, has the meaning given in section 128(1)(a);</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1</w:t>
      </w:r>
      <w:r>
        <w:t xml:space="preserve">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pPr>
      <w:r>
        <w:tab/>
      </w:r>
      <w:r>
        <w:rPr>
          <w:rStyle w:val="CharDefText"/>
        </w:rPr>
        <w:t>below the line</w:t>
      </w:r>
      <w:r>
        <w:t>, in relation to a square on a ballot paper, has the meaning given in section 128(1)(b);</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lastRenderedPageBreak/>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tab/>
      </w:r>
      <w:r>
        <w:rPr>
          <w:rStyle w:val="CharDefText"/>
        </w:rPr>
        <w:t>Council ballot paper</w:t>
      </w:r>
      <w:r>
        <w:t xml:space="preserve"> means a ballot paper used in a Council election;</w:t>
      </w:r>
    </w:p>
    <w:p>
      <w:pPr>
        <w:pStyle w:val="Defstart"/>
      </w:pPr>
      <w:r>
        <w:tab/>
      </w:r>
      <w:r>
        <w:rPr>
          <w:rStyle w:val="CharDefText"/>
        </w:rPr>
        <w:t>Council election</w:t>
      </w:r>
      <w:r>
        <w:t xml:space="preserve"> means a general election or other election for the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pPr>
      <w:r>
        <w:tab/>
      </w:r>
      <w:r>
        <w:rPr>
          <w:rStyle w:val="CharDefText"/>
        </w:rPr>
        <w:t>district</w:t>
      </w:r>
      <w:r>
        <w:t xml:space="preserve"> means an electoral district for the election of a member of the Assembly;</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 Council election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lastRenderedPageBreak/>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 for the Council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keepNext/>
        <w:spacing w:before="60"/>
      </w:pPr>
      <w:r>
        <w:lastRenderedPageBreak/>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1</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w:t>
      </w:r>
      <w:r>
        <w:rPr>
          <w:vertAlign w:val="superscript"/>
        </w:rPr>
        <w:t> 1</w:t>
      </w:r>
      <w:r>
        <w:t>, as so amended and in force;</w:t>
      </w:r>
    </w:p>
    <w:p>
      <w:pPr>
        <w:pStyle w:val="Defstart"/>
      </w:pPr>
      <w:r>
        <w:rPr>
          <w:b/>
        </w:rPr>
        <w:tab/>
      </w:r>
      <w:r>
        <w:rPr>
          <w:rStyle w:val="CharDefText"/>
        </w:rPr>
        <w:t>relevant number</w:t>
      </w:r>
      <w:r>
        <w:t>, in relation to a Council election, means the number of members of the Council that are to be returned at the election;</w:t>
      </w:r>
    </w:p>
    <w:p>
      <w:pPr>
        <w:pStyle w:val="Defstart"/>
      </w:pPr>
      <w:r>
        <w:rPr>
          <w:b/>
        </w:rPr>
        <w:lastRenderedPageBreak/>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 Council election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tab/>
      </w:r>
      <w:r>
        <w:fldChar w:fldCharType="begin"/>
      </w:r>
      <w:r>
        <w:instrText xml:space="preserve"> LISTNUM DefinitionNumbers \l1 </w:instrText>
      </w:r>
      <w:r>
        <w:fldChar w:fldCharType="end">
          <w:numberingChange w:id="9" w:author="Jessica Caddy" w:date="2023-04-12T11:40:00Z" w:original=""/>
        </w:fldChar>
      </w:r>
      <w:r>
        <w:rPr>
          <w:rStyle w:val="CharDefText"/>
        </w:rPr>
        <w:t>whole of State electorate</w:t>
      </w:r>
      <w:r>
        <w:t xml:space="preserve"> has the meaning given in section 16C(1);</w:t>
      </w:r>
    </w:p>
    <w:p>
      <w:pPr>
        <w:pStyle w:val="Defstart"/>
      </w:pPr>
      <w:r>
        <w:tab/>
      </w:r>
      <w:r>
        <w:rPr>
          <w:rStyle w:val="CharDefText"/>
        </w:rPr>
        <w:t>writ</w:t>
      </w:r>
      <w:r>
        <w:t xml:space="preserve"> means a writ directing the Electoral Commissioner to proceed with an election in a district, elections in all the districts or a Council election.</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or election for the Council is a reference to a poll or election for the return by the whole of State electorate of a member or members, as the case may require, of the Council but does not include the election of a member of the Council under sections 156C and 156D.</w:t>
      </w:r>
    </w:p>
    <w:p>
      <w:pPr>
        <w:pStyle w:val="Ednotesubsection"/>
      </w:pPr>
      <w:r>
        <w:tab/>
        <w:t>[(4)</w:t>
      </w:r>
      <w:r>
        <w:tab/>
        <w:t>deleted]</w:t>
      </w:r>
    </w:p>
    <w:p>
      <w:pPr>
        <w:pStyle w:val="Subsection"/>
        <w:rPr>
          <w:snapToGrid w:val="0"/>
        </w:rPr>
      </w:pPr>
      <w:r>
        <w:rPr>
          <w:snapToGrid w:val="0"/>
        </w:rPr>
        <w:tab/>
        <w:t>(5)</w:t>
      </w:r>
      <w:r>
        <w:rPr>
          <w:snapToGrid w:val="0"/>
        </w:rPr>
        <w:tab/>
        <w:t xml:space="preserve">A reference in this Act to the functions of the Electoral Commissioner </w:t>
      </w:r>
      <w:r>
        <w:t>or the Deputy Electoral Commissioner is a reference to the person’s</w:t>
      </w:r>
      <w:r>
        <w:rPr>
          <w:snapToGrid w:val="0"/>
        </w:rPr>
        <w:t xml:space="preserve"> functions under this Act and other written laws.</w:t>
      </w:r>
    </w:p>
    <w:p>
      <w:pPr>
        <w:pStyle w:val="Subsection"/>
        <w:keepNext/>
      </w:pPr>
      <w:r>
        <w:lastRenderedPageBreak/>
        <w:tab/>
        <w:t>(6)</w:t>
      </w:r>
      <w:r>
        <w:tab/>
        <w:t>A reference in this Act to the functions of a returning officer is a reference to the returning officer’s functions under this Act.</w:t>
      </w:r>
    </w:p>
    <w:p>
      <w:pPr>
        <w:pStyle w:val="Footnotesection"/>
        <w:keepLines w:val="0"/>
      </w:pPr>
      <w:r>
        <w:tab/>
        <w:t>[Section 4 amended: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 No. 20 of 2021 s. 10 and 94.]</w:t>
      </w:r>
    </w:p>
    <w:p>
      <w:pPr>
        <w:pStyle w:val="Heading5"/>
      </w:pPr>
      <w:bookmarkStart w:id="10" w:name="_Toc132298387"/>
      <w:r>
        <w:rPr>
          <w:rStyle w:val="CharSectno"/>
        </w:rPr>
        <w:t>4AA</w:t>
      </w:r>
      <w:r>
        <w:t>.</w:t>
      </w:r>
      <w:r>
        <w:tab/>
        <w:t>Official agents for the appointment of scrutineers</w:t>
      </w:r>
      <w:bookmarkEnd w:id="10"/>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lastRenderedPageBreak/>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No. 14 of 2016 s. 5.]</w:t>
      </w:r>
    </w:p>
    <w:p>
      <w:pPr>
        <w:pStyle w:val="Heading2"/>
      </w:pPr>
      <w:bookmarkStart w:id="11" w:name="_Toc132192045"/>
      <w:bookmarkStart w:id="12" w:name="_Toc132192455"/>
      <w:bookmarkStart w:id="13" w:name="_Toc132298388"/>
      <w:r>
        <w:rPr>
          <w:rStyle w:val="CharPartNo"/>
        </w:rPr>
        <w:lastRenderedPageBreak/>
        <w:t>Part II</w:t>
      </w:r>
      <w:r>
        <w:rPr>
          <w:rStyle w:val="CharDivNo"/>
        </w:rPr>
        <w:t> </w:t>
      </w:r>
      <w:r>
        <w:t>—</w:t>
      </w:r>
      <w:r>
        <w:rPr>
          <w:rStyle w:val="CharDivText"/>
        </w:rPr>
        <w:t> </w:t>
      </w:r>
      <w:r>
        <w:rPr>
          <w:rStyle w:val="CharPartText"/>
        </w:rPr>
        <w:t>Administration</w:t>
      </w:r>
      <w:bookmarkEnd w:id="11"/>
      <w:bookmarkEnd w:id="12"/>
      <w:bookmarkEnd w:id="13"/>
    </w:p>
    <w:p>
      <w:pPr>
        <w:pStyle w:val="Heading5"/>
        <w:rPr>
          <w:snapToGrid w:val="0"/>
        </w:rPr>
      </w:pPr>
      <w:bookmarkStart w:id="14" w:name="_Toc132298389"/>
      <w:r>
        <w:rPr>
          <w:rStyle w:val="CharSectno"/>
        </w:rPr>
        <w:t>4A</w:t>
      </w:r>
      <w:r>
        <w:rPr>
          <w:snapToGrid w:val="0"/>
        </w:rPr>
        <w:t>.</w:t>
      </w:r>
      <w:r>
        <w:rPr>
          <w:snapToGrid w:val="0"/>
        </w:rPr>
        <w:tab/>
        <w:t>Western Australian Electoral Commission, nature of</w:t>
      </w:r>
      <w:bookmarkEnd w:id="14"/>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No. 40 of 1987 s. 18.]</w:t>
      </w:r>
    </w:p>
    <w:p>
      <w:pPr>
        <w:pStyle w:val="Heading5"/>
        <w:rPr>
          <w:snapToGrid w:val="0"/>
        </w:rPr>
      </w:pPr>
      <w:bookmarkStart w:id="15" w:name="_Toc132298390"/>
      <w:r>
        <w:rPr>
          <w:rStyle w:val="CharSectno"/>
        </w:rPr>
        <w:t>5</w:t>
      </w:r>
      <w:r>
        <w:rPr>
          <w:snapToGrid w:val="0"/>
        </w:rPr>
        <w:t>.</w:t>
      </w:r>
      <w:r>
        <w:rPr>
          <w:snapToGrid w:val="0"/>
        </w:rPr>
        <w:tab/>
        <w:t>Electoral Commissioner, office of established</w:t>
      </w:r>
      <w:bookmarkEnd w:id="15"/>
    </w:p>
    <w:p>
      <w:pPr>
        <w:pStyle w:val="Subsection"/>
        <w:rPr>
          <w:snapToGrid w:val="0"/>
        </w:rPr>
      </w:pPr>
      <w:r>
        <w:rPr>
          <w:snapToGrid w:val="0"/>
        </w:rPr>
        <w:tab/>
      </w:r>
      <w:r>
        <w:rPr>
          <w:snapToGrid w:val="0"/>
        </w:rPr>
        <w:tab/>
        <w:t>There shall be an Electoral Commissioner.</w:t>
      </w:r>
    </w:p>
    <w:p>
      <w:pPr>
        <w:pStyle w:val="Footnotesection"/>
      </w:pPr>
      <w:r>
        <w:tab/>
        <w:t>[Section 5 inserted: No. 40 of 1987 s. 19.]</w:t>
      </w:r>
    </w:p>
    <w:p>
      <w:pPr>
        <w:pStyle w:val="Heading5"/>
        <w:rPr>
          <w:snapToGrid w:val="0"/>
        </w:rPr>
      </w:pPr>
      <w:bookmarkStart w:id="16" w:name="_Toc132298391"/>
      <w:r>
        <w:rPr>
          <w:rStyle w:val="CharSectno"/>
        </w:rPr>
        <w:t>5A</w:t>
      </w:r>
      <w:r>
        <w:rPr>
          <w:snapToGrid w:val="0"/>
        </w:rPr>
        <w:t>.</w:t>
      </w:r>
      <w:r>
        <w:rPr>
          <w:snapToGrid w:val="0"/>
        </w:rPr>
        <w:tab/>
        <w:t>Deputy Electoral Commissioner, office of established</w:t>
      </w:r>
      <w:bookmarkEnd w:id="16"/>
    </w:p>
    <w:p>
      <w:pPr>
        <w:pStyle w:val="Subsection"/>
        <w:rPr>
          <w:snapToGrid w:val="0"/>
        </w:rPr>
      </w:pPr>
      <w:r>
        <w:rPr>
          <w:snapToGrid w:val="0"/>
        </w:rPr>
        <w:tab/>
      </w:r>
      <w:r>
        <w:rPr>
          <w:snapToGrid w:val="0"/>
        </w:rPr>
        <w:tab/>
        <w:t>There shall be a Deputy Electoral Commissioner.</w:t>
      </w:r>
    </w:p>
    <w:p>
      <w:pPr>
        <w:pStyle w:val="Footnotesection"/>
      </w:pPr>
      <w:r>
        <w:tab/>
        <w:t>[Section 5A inserted: No. 40 of 1987 s. 19.]</w:t>
      </w:r>
    </w:p>
    <w:p>
      <w:pPr>
        <w:pStyle w:val="Heading5"/>
        <w:rPr>
          <w:snapToGrid w:val="0"/>
        </w:rPr>
      </w:pPr>
      <w:bookmarkStart w:id="17" w:name="_Toc132298392"/>
      <w:r>
        <w:rPr>
          <w:rStyle w:val="CharSectno"/>
        </w:rPr>
        <w:t>5B</w:t>
      </w:r>
      <w:r>
        <w:rPr>
          <w:snapToGrid w:val="0"/>
        </w:rPr>
        <w:t>.</w:t>
      </w:r>
      <w:r>
        <w:rPr>
          <w:snapToGrid w:val="0"/>
        </w:rPr>
        <w:tab/>
        <w:t>Electoral Commissioner and Deputy Electoral Commissioner, appointment etc. of</w:t>
      </w:r>
      <w:bookmarkEnd w:id="17"/>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 xml:space="preserve">The Electoral Commissioner may, at any time, by writing under his hand, addressed to the Governor, resign his office, and on </w:t>
      </w:r>
      <w:r>
        <w:rPr>
          <w:snapToGrid w:val="0"/>
        </w:rPr>
        <w:lastRenderedPageBreak/>
        <w:t>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lastRenderedPageBreak/>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No. 40 of 1987 s. 20; amended: No. 6 of 1993 s. 11; No. 49 of 1996 s. 64; No. 42 of 1997 s. 8; No. 77 of 2006 s. 4.]</w:t>
      </w:r>
    </w:p>
    <w:p>
      <w:pPr>
        <w:pStyle w:val="Heading5"/>
        <w:spacing w:before="240"/>
        <w:rPr>
          <w:snapToGrid w:val="0"/>
        </w:rPr>
      </w:pPr>
      <w:bookmarkStart w:id="18" w:name="_Toc132298393"/>
      <w:r>
        <w:rPr>
          <w:rStyle w:val="CharSectno"/>
        </w:rPr>
        <w:t>5C</w:t>
      </w:r>
      <w:r>
        <w:rPr>
          <w:snapToGrid w:val="0"/>
        </w:rPr>
        <w:t>.</w:t>
      </w:r>
      <w:r>
        <w:rPr>
          <w:snapToGrid w:val="0"/>
        </w:rPr>
        <w:tab/>
        <w:t>Electoral Commissioner or Deputy Electoral Commissioner, suspension or removal of</w:t>
      </w:r>
      <w:bookmarkEnd w:id="18"/>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lastRenderedPageBreak/>
        <w:tab/>
        <w:t>[Section 5C inserted: No. 40 of 1987 s. 20; amended: No. 18 of 2009 s. 34.]</w:t>
      </w:r>
    </w:p>
    <w:p>
      <w:pPr>
        <w:pStyle w:val="Heading5"/>
        <w:rPr>
          <w:snapToGrid w:val="0"/>
        </w:rPr>
      </w:pPr>
      <w:bookmarkStart w:id="19" w:name="_Toc132298394"/>
      <w:r>
        <w:rPr>
          <w:rStyle w:val="CharSectno"/>
        </w:rPr>
        <w:t>5D</w:t>
      </w:r>
      <w:r>
        <w:rPr>
          <w:snapToGrid w:val="0"/>
        </w:rPr>
        <w:t>.</w:t>
      </w:r>
      <w:r>
        <w:rPr>
          <w:snapToGrid w:val="0"/>
        </w:rPr>
        <w:tab/>
        <w:t>Acting Electoral Commissioner etc., appointment of</w:t>
      </w:r>
      <w:bookmarkEnd w:id="19"/>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lastRenderedPageBreak/>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No. 40 of 1987 s. 20; amended: No. 64 of 2006 s. 14.]</w:t>
      </w:r>
    </w:p>
    <w:p>
      <w:pPr>
        <w:pStyle w:val="Heading5"/>
        <w:rPr>
          <w:snapToGrid w:val="0"/>
        </w:rPr>
      </w:pPr>
      <w:bookmarkStart w:id="20" w:name="_Toc132298395"/>
      <w:r>
        <w:rPr>
          <w:rStyle w:val="CharSectno"/>
        </w:rPr>
        <w:t>5E</w:t>
      </w:r>
      <w:r>
        <w:rPr>
          <w:snapToGrid w:val="0"/>
        </w:rPr>
        <w:t>.</w:t>
      </w:r>
      <w:r>
        <w:rPr>
          <w:snapToGrid w:val="0"/>
        </w:rPr>
        <w:tab/>
        <w:t>Electoral Commissioner etc., other provisions as to</w:t>
      </w:r>
      <w:bookmarkEnd w:id="20"/>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lastRenderedPageBreak/>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No. 40 of 1987 s. 20; amended: No. 32 of 1994 s. 11; No. 42 of 1997 s. 8.]</w:t>
      </w:r>
    </w:p>
    <w:p>
      <w:pPr>
        <w:pStyle w:val="Heading5"/>
        <w:rPr>
          <w:snapToGrid w:val="0"/>
        </w:rPr>
      </w:pPr>
      <w:bookmarkStart w:id="21" w:name="_Toc132298396"/>
      <w:r>
        <w:rPr>
          <w:rStyle w:val="CharSectno"/>
        </w:rPr>
        <w:t>5F</w:t>
      </w:r>
      <w:r>
        <w:rPr>
          <w:snapToGrid w:val="0"/>
        </w:rPr>
        <w:t>.</w:t>
      </w:r>
      <w:r>
        <w:rPr>
          <w:snapToGrid w:val="0"/>
        </w:rPr>
        <w:tab/>
        <w:t>Electoral Commissioner, functions of</w:t>
      </w:r>
      <w:bookmarkEnd w:id="21"/>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 xml:space="preserve">shall promote public awareness of electoral and parliamentary matters by means of the conduct of </w:t>
      </w:r>
      <w:r>
        <w:rPr>
          <w:snapToGrid w:val="0"/>
        </w:rPr>
        <w:lastRenderedPageBreak/>
        <w:t>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No. 40 of 1987 s. 20; amended: No. 36 of 2000 s. 72; No. 64 of 2006 s. 15.]</w:t>
      </w:r>
    </w:p>
    <w:p>
      <w:pPr>
        <w:pStyle w:val="Heading5"/>
        <w:rPr>
          <w:snapToGrid w:val="0"/>
        </w:rPr>
      </w:pPr>
      <w:bookmarkStart w:id="22" w:name="_Toc132298397"/>
      <w:r>
        <w:rPr>
          <w:rStyle w:val="CharSectno"/>
        </w:rPr>
        <w:t>5G</w:t>
      </w:r>
      <w:r>
        <w:rPr>
          <w:snapToGrid w:val="0"/>
        </w:rPr>
        <w:t>.</w:t>
      </w:r>
      <w:r>
        <w:rPr>
          <w:snapToGrid w:val="0"/>
        </w:rPr>
        <w:tab/>
        <w:t>Electoral Commissioner, delegation by</w:t>
      </w:r>
      <w:bookmarkEnd w:id="22"/>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lastRenderedPageBreak/>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No. 40 of 1987 s. 20; amended: No. 36 of 2000 s. 73.]</w:t>
      </w:r>
    </w:p>
    <w:p>
      <w:pPr>
        <w:pStyle w:val="Heading5"/>
        <w:rPr>
          <w:snapToGrid w:val="0"/>
        </w:rPr>
      </w:pPr>
      <w:bookmarkStart w:id="23" w:name="_Toc132298398"/>
      <w:r>
        <w:rPr>
          <w:rStyle w:val="CharSectno"/>
        </w:rPr>
        <w:t>5H</w:t>
      </w:r>
      <w:r>
        <w:rPr>
          <w:snapToGrid w:val="0"/>
        </w:rPr>
        <w:t>.</w:t>
      </w:r>
      <w:r>
        <w:rPr>
          <w:snapToGrid w:val="0"/>
        </w:rPr>
        <w:tab/>
        <w:t>Deputy Electoral Commissioner, functions of</w:t>
      </w:r>
      <w:bookmarkEnd w:id="23"/>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lastRenderedPageBreak/>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No. 40 of 1987 s. 20.]</w:t>
      </w:r>
    </w:p>
    <w:p>
      <w:pPr>
        <w:pStyle w:val="Heading5"/>
        <w:rPr>
          <w:snapToGrid w:val="0"/>
        </w:rPr>
      </w:pPr>
      <w:bookmarkStart w:id="24" w:name="_Toc132298399"/>
      <w:r>
        <w:rPr>
          <w:rStyle w:val="CharSectno"/>
        </w:rPr>
        <w:t>6</w:t>
      </w:r>
      <w:r>
        <w:rPr>
          <w:snapToGrid w:val="0"/>
        </w:rPr>
        <w:t>.</w:t>
      </w:r>
      <w:r>
        <w:rPr>
          <w:snapToGrid w:val="0"/>
        </w:rPr>
        <w:tab/>
        <w:t>Enrolment officers and returning officers, appointment of</w:t>
      </w:r>
      <w:bookmarkEnd w:id="24"/>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No. 68 of 1964 s. 4; amended: No. 40 of 1987 s. 21; No. 36 of 2000 s. 28(1).]</w:t>
      </w:r>
    </w:p>
    <w:p>
      <w:pPr>
        <w:pStyle w:val="Heading5"/>
        <w:rPr>
          <w:snapToGrid w:val="0"/>
        </w:rPr>
      </w:pPr>
      <w:bookmarkStart w:id="25" w:name="_Toc132298400"/>
      <w:r>
        <w:rPr>
          <w:rStyle w:val="CharSectno"/>
        </w:rPr>
        <w:t>7</w:t>
      </w:r>
      <w:r>
        <w:rPr>
          <w:snapToGrid w:val="0"/>
        </w:rPr>
        <w:t>.</w:t>
      </w:r>
      <w:r>
        <w:rPr>
          <w:snapToGrid w:val="0"/>
        </w:rPr>
        <w:tab/>
        <w:t>Substitute for returning officer, appointment of</w:t>
      </w:r>
      <w:bookmarkEnd w:id="25"/>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No. 40 of 1987 s. 22; amended: No. 36 of 2000 s. 28(1).]</w:t>
      </w:r>
    </w:p>
    <w:p>
      <w:pPr>
        <w:pStyle w:val="Ednotesection"/>
        <w:ind w:left="890" w:hanging="890"/>
      </w:pPr>
      <w:r>
        <w:t>[</w:t>
      </w:r>
      <w:r>
        <w:rPr>
          <w:b/>
        </w:rPr>
        <w:t>8.</w:t>
      </w:r>
      <w:r>
        <w:tab/>
        <w:t>Deleted: No. 36 of 2000 s. 28(1).]</w:t>
      </w:r>
    </w:p>
    <w:p>
      <w:pPr>
        <w:pStyle w:val="Heading5"/>
        <w:rPr>
          <w:snapToGrid w:val="0"/>
        </w:rPr>
      </w:pPr>
      <w:bookmarkStart w:id="26" w:name="_Toc132298401"/>
      <w:r>
        <w:rPr>
          <w:rStyle w:val="CharSectno"/>
        </w:rPr>
        <w:t>9</w:t>
      </w:r>
      <w:r>
        <w:rPr>
          <w:snapToGrid w:val="0"/>
        </w:rPr>
        <w:t>.</w:t>
      </w:r>
      <w:r>
        <w:rPr>
          <w:snapToGrid w:val="0"/>
        </w:rPr>
        <w:tab/>
        <w:t>Returning officers, number of</w:t>
      </w:r>
      <w:bookmarkEnd w:id="26"/>
    </w:p>
    <w:p>
      <w:pPr>
        <w:pStyle w:val="Subsection"/>
        <w:rPr>
          <w:snapToGrid w:val="0"/>
        </w:rPr>
      </w:pPr>
      <w:r>
        <w:rPr>
          <w:snapToGrid w:val="0"/>
        </w:rPr>
        <w:tab/>
      </w:r>
      <w:r>
        <w:rPr>
          <w:snapToGrid w:val="0"/>
        </w:rPr>
        <w:tab/>
        <w:t>There shall be a returning officer for the whole of State electorate and each district.</w:t>
      </w:r>
    </w:p>
    <w:p>
      <w:pPr>
        <w:pStyle w:val="Footnotesection"/>
        <w:ind w:left="890" w:hanging="890"/>
      </w:pPr>
      <w:r>
        <w:tab/>
        <w:t>[Section 9 amended: No. 40 of 1987 s. 84; No. 20 of 2021 s. 11.]</w:t>
      </w:r>
    </w:p>
    <w:p>
      <w:pPr>
        <w:pStyle w:val="Heading5"/>
      </w:pPr>
      <w:bookmarkStart w:id="27" w:name="_Toc132298402"/>
      <w:r>
        <w:rPr>
          <w:rStyle w:val="CharSectno"/>
        </w:rPr>
        <w:lastRenderedPageBreak/>
        <w:t>10</w:t>
      </w:r>
      <w:r>
        <w:t>.</w:t>
      </w:r>
      <w:r>
        <w:tab/>
        <w:t>Returning officer for district is deputy returning officer for whole of State electorate</w:t>
      </w:r>
      <w:bookmarkEnd w:id="27"/>
    </w:p>
    <w:p>
      <w:pPr>
        <w:pStyle w:val="Subsection"/>
      </w:pPr>
      <w:r>
        <w:tab/>
      </w:r>
      <w:r>
        <w:tab/>
        <w:t>The returning officer for each district is a deputy returning officer for the whole of State electorate.</w:t>
      </w:r>
    </w:p>
    <w:p>
      <w:pPr>
        <w:pStyle w:val="Footnotesection"/>
        <w:ind w:left="890" w:hanging="890"/>
      </w:pPr>
      <w:r>
        <w:tab/>
        <w:t>[Section 10 inserted: No. 20 of 2021 s. 12.]</w:t>
      </w:r>
    </w:p>
    <w:p>
      <w:pPr>
        <w:pStyle w:val="Ednotesection"/>
        <w:spacing w:before="240"/>
        <w:ind w:left="890" w:hanging="890"/>
      </w:pPr>
      <w:r>
        <w:t>[</w:t>
      </w:r>
      <w:r>
        <w:rPr>
          <w:b/>
        </w:rPr>
        <w:t>11.</w:t>
      </w:r>
      <w:r>
        <w:tab/>
        <w:t>Deleted: No. 36 of 2000 s. 28(1).]</w:t>
      </w:r>
    </w:p>
    <w:p>
      <w:pPr>
        <w:pStyle w:val="Ednotesection"/>
        <w:spacing w:before="240"/>
      </w:pPr>
      <w:r>
        <w:t>[</w:t>
      </w:r>
      <w:r>
        <w:rPr>
          <w:b/>
        </w:rPr>
        <w:t>12.</w:t>
      </w:r>
      <w:r>
        <w:tab/>
        <w:t>Deleted: No. 43 of 1996 s. 5.]</w:t>
      </w:r>
    </w:p>
    <w:p>
      <w:pPr>
        <w:pStyle w:val="Heading5"/>
      </w:pPr>
      <w:bookmarkStart w:id="28" w:name="_Toc132298403"/>
      <w:r>
        <w:rPr>
          <w:rStyle w:val="CharSectno"/>
        </w:rPr>
        <w:t>13</w:t>
      </w:r>
      <w:r>
        <w:t>.</w:t>
      </w:r>
      <w:r>
        <w:tab/>
        <w:t>Restriction on resignation of returning officer after issue of writ</w:t>
      </w:r>
      <w:bookmarkEnd w:id="28"/>
    </w:p>
    <w:p>
      <w:pPr>
        <w:pStyle w:val="Subsection"/>
        <w:rPr>
          <w:snapToGrid w:val="0"/>
        </w:rPr>
      </w:pPr>
      <w:r>
        <w:rPr>
          <w:snapToGrid w:val="0"/>
        </w:rPr>
        <w:tab/>
        <w:t>(1)</w:t>
      </w:r>
      <w:r>
        <w:rPr>
          <w:snapToGrid w:val="0"/>
        </w:rPr>
        <w:tab/>
        <w:t>After the issue of a writ for</w:t>
      </w:r>
      <w:r>
        <w:t xml:space="preserve"> a Council election — </w:t>
      </w:r>
    </w:p>
    <w:p>
      <w:pPr>
        <w:pStyle w:val="Indenta"/>
      </w:pPr>
      <w:r>
        <w:tab/>
        <w:t>(a)</w:t>
      </w:r>
      <w:r>
        <w:tab/>
        <w:t>the returning officer for the whole of State electorate must not, without the consent of the Electoral Commissioner, resign from office before complying with section 147(1)(b); and</w:t>
      </w:r>
    </w:p>
    <w:p>
      <w:pPr>
        <w:pStyle w:val="Indenta"/>
      </w:pPr>
      <w:r>
        <w:tab/>
        <w:t>(b)</w:t>
      </w:r>
      <w:r>
        <w:tab/>
        <w:t>the returning officer for any district must not, without the consent of the Electoral Commissioner, resign from office before the returning officer’s functions in relation to the election have been completed.</w:t>
      </w:r>
    </w:p>
    <w:p>
      <w:pPr>
        <w:pStyle w:val="Subsection"/>
      </w:pPr>
      <w:r>
        <w:rPr>
          <w:snapToGrid w:val="0"/>
        </w:rPr>
        <w:tab/>
        <w:t>(2)</w:t>
      </w:r>
      <w:r>
        <w:rPr>
          <w:snapToGrid w:val="0"/>
        </w:rPr>
        <w:tab/>
        <w:t>After the issue of a writ for</w:t>
      </w:r>
      <w:r>
        <w:t xml:space="preserve"> an election for a district</w:t>
      </w:r>
      <w:r>
        <w:rPr>
          <w:snapToGrid w:val="0"/>
        </w:rPr>
        <w:t>,</w:t>
      </w:r>
      <w:r>
        <w:t xml:space="preserve"> </w:t>
      </w:r>
      <w:r>
        <w:rPr>
          <w:snapToGrid w:val="0"/>
        </w:rPr>
        <w:t>the returning officer for that district must not, without the consent of the Electoral Commissioner, resign from office </w:t>
      </w:r>
      <w:r>
        <w:t>before complying with section 147(1)(b).</w:t>
      </w:r>
    </w:p>
    <w:p>
      <w:pPr>
        <w:pStyle w:val="Footnotesection"/>
        <w:ind w:left="890" w:hanging="890"/>
      </w:pPr>
      <w:r>
        <w:tab/>
        <w:t>[Section 13 inserted: No. 20 of 2021 s. 13.]</w:t>
      </w:r>
    </w:p>
    <w:p>
      <w:pPr>
        <w:pStyle w:val="Heading5"/>
        <w:rPr>
          <w:snapToGrid w:val="0"/>
        </w:rPr>
      </w:pPr>
      <w:bookmarkStart w:id="29" w:name="_Toc132298404"/>
      <w:r>
        <w:rPr>
          <w:rStyle w:val="CharSectno"/>
        </w:rPr>
        <w:t>14</w:t>
      </w:r>
      <w:r>
        <w:rPr>
          <w:snapToGrid w:val="0"/>
        </w:rPr>
        <w:t>.</w:t>
      </w:r>
      <w:r>
        <w:rPr>
          <w:snapToGrid w:val="0"/>
        </w:rPr>
        <w:tab/>
        <w:t>Replacement of returning officer after issue of writ</w:t>
      </w:r>
      <w:bookmarkEnd w:id="29"/>
      <w:r>
        <w:rPr>
          <w:snapToGrid w:val="0"/>
        </w:rPr>
        <w:t xml:space="preserve"> </w:t>
      </w:r>
    </w:p>
    <w:p>
      <w:pPr>
        <w:pStyle w:val="Subsection"/>
        <w:rPr>
          <w:snapToGrid w:val="0"/>
        </w:rPr>
      </w:pPr>
      <w:r>
        <w:rPr>
          <w:snapToGrid w:val="0"/>
        </w:rPr>
        <w:tab/>
        <w:t>(1)</w:t>
      </w:r>
      <w:r>
        <w:rPr>
          <w:snapToGrid w:val="0"/>
        </w:rPr>
        <w:tab/>
        <w:t>If the returning officer for the whole of State electorate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r>
        <w:rPr>
          <w:snapToGrid w:val="0"/>
        </w:rPr>
        <w:t>.</w:t>
      </w:r>
    </w:p>
    <w:p>
      <w:pPr>
        <w:pStyle w:val="Subsection"/>
        <w:rPr>
          <w:snapToGrid w:val="0"/>
        </w:rPr>
      </w:pPr>
      <w:r>
        <w:rPr>
          <w:snapToGrid w:val="0"/>
        </w:rPr>
        <w:lastRenderedPageBreak/>
        <w:tab/>
        <w:t>(2)</w:t>
      </w:r>
      <w:r>
        <w:rPr>
          <w:snapToGrid w:val="0"/>
        </w:rPr>
        <w:tab/>
        <w:t>If the returning officer for a district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election so far as they have yet to be completed</w:t>
      </w:r>
      <w:r>
        <w:rPr>
          <w:snapToGrid w:val="0"/>
        </w:rPr>
        <w:t>.</w:t>
      </w:r>
    </w:p>
    <w:p>
      <w:pPr>
        <w:pStyle w:val="Subsection"/>
      </w:pPr>
      <w:r>
        <w:rPr>
          <w:snapToGrid w:val="0"/>
        </w:rPr>
        <w:tab/>
        <w:t>(3)</w:t>
      </w:r>
      <w:r>
        <w:rPr>
          <w:snapToGrid w:val="0"/>
        </w:rPr>
        <w:tab/>
        <w:t>If the returning officer for a district dies, resigns, leaves, or is removed, after the issue of a writ for</w:t>
      </w:r>
      <w:r>
        <w:t xml:space="preserve"> an election for that district,</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p>
    <w:p>
      <w:pPr>
        <w:pStyle w:val="Footnotesection"/>
        <w:ind w:left="890" w:hanging="890"/>
      </w:pPr>
      <w:r>
        <w:tab/>
        <w:t>[Section 14 inserted: No. 20 of 2021 s. 13.]</w:t>
      </w:r>
    </w:p>
    <w:p>
      <w:pPr>
        <w:pStyle w:val="Heading5"/>
        <w:rPr>
          <w:snapToGrid w:val="0"/>
        </w:rPr>
      </w:pPr>
      <w:bookmarkStart w:id="30" w:name="_Toc132298405"/>
      <w:r>
        <w:rPr>
          <w:rStyle w:val="CharSectno"/>
        </w:rPr>
        <w:t>15</w:t>
      </w:r>
      <w:r>
        <w:rPr>
          <w:snapToGrid w:val="0"/>
        </w:rPr>
        <w:t>.</w:t>
      </w:r>
      <w:r>
        <w:rPr>
          <w:snapToGrid w:val="0"/>
        </w:rPr>
        <w:tab/>
        <w:t>Temporary assistants, appointment of</w:t>
      </w:r>
      <w:bookmarkEnd w:id="30"/>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No. 40 of 1987 s. 25; No. 32 of 1994 s. 11.]</w:t>
      </w:r>
    </w:p>
    <w:p>
      <w:pPr>
        <w:pStyle w:val="Heading5"/>
        <w:rPr>
          <w:snapToGrid w:val="0"/>
        </w:rPr>
      </w:pPr>
      <w:bookmarkStart w:id="31" w:name="_Toc132298406"/>
      <w:r>
        <w:rPr>
          <w:rStyle w:val="CharSectno"/>
        </w:rPr>
        <w:t>15A</w:t>
      </w:r>
      <w:r>
        <w:rPr>
          <w:snapToGrid w:val="0"/>
        </w:rPr>
        <w:t>.</w:t>
      </w:r>
      <w:r>
        <w:rPr>
          <w:snapToGrid w:val="0"/>
        </w:rPr>
        <w:tab/>
        <w:t>Officers to make declaration before acting etc.</w:t>
      </w:r>
      <w:bookmarkEnd w:id="31"/>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lastRenderedPageBreak/>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No. 43 of 1996 s. 6.]</w:t>
      </w:r>
    </w:p>
    <w:p>
      <w:pPr>
        <w:pStyle w:val="Heading5"/>
        <w:rPr>
          <w:snapToGrid w:val="0"/>
        </w:rPr>
      </w:pPr>
      <w:bookmarkStart w:id="32" w:name="_Toc132298407"/>
      <w:r>
        <w:rPr>
          <w:rStyle w:val="CharSectno"/>
        </w:rPr>
        <w:t>16</w:t>
      </w:r>
      <w:r>
        <w:rPr>
          <w:snapToGrid w:val="0"/>
        </w:rPr>
        <w:t>.</w:t>
      </w:r>
      <w:r>
        <w:rPr>
          <w:snapToGrid w:val="0"/>
        </w:rPr>
        <w:tab/>
        <w:t>People not eligible to be officer etc.</w:t>
      </w:r>
      <w:bookmarkEnd w:id="32"/>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33" w:name="_Toc132192065"/>
      <w:bookmarkStart w:id="34" w:name="_Toc132192475"/>
      <w:bookmarkStart w:id="35" w:name="_Toc132298408"/>
      <w:r>
        <w:rPr>
          <w:rStyle w:val="CharPartNo"/>
        </w:rPr>
        <w:lastRenderedPageBreak/>
        <w:t>Part IIA</w:t>
      </w:r>
      <w:r>
        <w:t> — </w:t>
      </w:r>
      <w:r>
        <w:rPr>
          <w:rStyle w:val="CharPartText"/>
        </w:rPr>
        <w:t>Representation in Parliament</w:t>
      </w:r>
      <w:bookmarkEnd w:id="33"/>
      <w:bookmarkEnd w:id="34"/>
      <w:bookmarkEnd w:id="35"/>
    </w:p>
    <w:p>
      <w:pPr>
        <w:pStyle w:val="Footnoteheading"/>
        <w:tabs>
          <w:tab w:val="left" w:pos="851"/>
        </w:tabs>
      </w:pPr>
      <w:r>
        <w:tab/>
        <w:t>[Heading inserted: No. 1 of 2005 s. 4.]</w:t>
      </w:r>
    </w:p>
    <w:p>
      <w:pPr>
        <w:pStyle w:val="Heading3"/>
      </w:pPr>
      <w:bookmarkStart w:id="36" w:name="_Toc132192066"/>
      <w:bookmarkStart w:id="37" w:name="_Toc132192476"/>
      <w:bookmarkStart w:id="38" w:name="_Toc132298409"/>
      <w:r>
        <w:rPr>
          <w:rStyle w:val="CharDivNo"/>
        </w:rPr>
        <w:t>Division 1</w:t>
      </w:r>
      <w:r>
        <w:t> — </w:t>
      </w:r>
      <w:r>
        <w:rPr>
          <w:rStyle w:val="CharDivText"/>
        </w:rPr>
        <w:t>Preliminary</w:t>
      </w:r>
      <w:bookmarkEnd w:id="36"/>
      <w:bookmarkEnd w:id="37"/>
      <w:bookmarkEnd w:id="38"/>
    </w:p>
    <w:p>
      <w:pPr>
        <w:pStyle w:val="Footnoteheading"/>
        <w:tabs>
          <w:tab w:val="left" w:pos="851"/>
        </w:tabs>
      </w:pPr>
      <w:r>
        <w:tab/>
        <w:t>[Heading inserted: No. 1 of 2005 s. 4.]</w:t>
      </w:r>
    </w:p>
    <w:p>
      <w:pPr>
        <w:pStyle w:val="Heading5"/>
      </w:pPr>
      <w:bookmarkStart w:id="39" w:name="_Toc132298410"/>
      <w:r>
        <w:rPr>
          <w:rStyle w:val="CharSectno"/>
        </w:rPr>
        <w:t>16A</w:t>
      </w:r>
      <w:r>
        <w:t>.</w:t>
      </w:r>
      <w:r>
        <w:tab/>
        <w:t>Terms used</w:t>
      </w:r>
      <w:bookmarkEnd w:id="39"/>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in accordance with this Part, means the day specified in section 16E as the day as soon as practicable after which the division is to be carried out.</w:t>
      </w:r>
    </w:p>
    <w:p>
      <w:pPr>
        <w:pStyle w:val="Footnotesection"/>
      </w:pPr>
      <w:r>
        <w:tab/>
        <w:t>[Section 16A inserted: No. 1 of 2005 s. 4; amended: No. 38 of 2008 s. 4; No. 14 of 2014 s. 4; No. 20 of 2021 s. 14 and 93.]</w:t>
      </w:r>
    </w:p>
    <w:p>
      <w:pPr>
        <w:pStyle w:val="Heading5"/>
      </w:pPr>
      <w:bookmarkStart w:id="40" w:name="_Toc132298411"/>
      <w:r>
        <w:rPr>
          <w:rStyle w:val="CharSectno"/>
        </w:rPr>
        <w:lastRenderedPageBreak/>
        <w:t>16B</w:t>
      </w:r>
      <w:r>
        <w:t>.</w:t>
      </w:r>
      <w:r>
        <w:tab/>
        <w:t>Electoral Distribution Commissioners, appointment of etc.</w:t>
      </w:r>
      <w:bookmarkEnd w:id="40"/>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keepLines/>
      </w:pPr>
      <w:r>
        <w:lastRenderedPageBreak/>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keepLines/>
      </w:pPr>
      <w:r>
        <w:lastRenderedPageBreak/>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No. 1 of 2005 s. 4; amended: No. 77 of 2006 s. 4; No. 38 of 2008 s. 5; No. 14 of 2014 s. 5.]</w:t>
      </w:r>
    </w:p>
    <w:p>
      <w:pPr>
        <w:pStyle w:val="Heading3"/>
      </w:pPr>
      <w:bookmarkStart w:id="41" w:name="_Toc132192069"/>
      <w:bookmarkStart w:id="42" w:name="_Toc132192479"/>
      <w:bookmarkStart w:id="43" w:name="_Toc132298412"/>
      <w:r>
        <w:rPr>
          <w:rStyle w:val="CharDivNo"/>
        </w:rPr>
        <w:t>Division 2</w:t>
      </w:r>
      <w:r>
        <w:t xml:space="preserve"> — </w:t>
      </w:r>
      <w:r>
        <w:rPr>
          <w:rStyle w:val="CharDivText"/>
        </w:rPr>
        <w:t>Whole of State electorate and electoral districts</w:t>
      </w:r>
      <w:bookmarkEnd w:id="41"/>
      <w:bookmarkEnd w:id="42"/>
      <w:bookmarkEnd w:id="43"/>
    </w:p>
    <w:p>
      <w:pPr>
        <w:pStyle w:val="Footnoteheading"/>
        <w:keepNext/>
        <w:tabs>
          <w:tab w:val="left" w:pos="851"/>
        </w:tabs>
      </w:pPr>
      <w:r>
        <w:tab/>
        <w:t>[Heading inserted: No. 20 of 2021 s. 15.]</w:t>
      </w:r>
    </w:p>
    <w:p>
      <w:pPr>
        <w:pStyle w:val="Heading5"/>
      </w:pPr>
      <w:bookmarkStart w:id="44" w:name="_Toc132298413"/>
      <w:r>
        <w:rPr>
          <w:rStyle w:val="CharSectno"/>
        </w:rPr>
        <w:t>16C</w:t>
      </w:r>
      <w:r>
        <w:t>.</w:t>
      </w:r>
      <w:r>
        <w:tab/>
        <w:t>Whole of State electorate and representation</w:t>
      </w:r>
      <w:bookmarkEnd w:id="44"/>
    </w:p>
    <w:p>
      <w:pPr>
        <w:pStyle w:val="Subsection"/>
      </w:pPr>
      <w:r>
        <w:tab/>
        <w:t>(1)</w:t>
      </w:r>
      <w:r>
        <w:tab/>
        <w:t xml:space="preserve">The State is a single electorate (the </w:t>
      </w:r>
      <w:r>
        <w:rPr>
          <w:rStyle w:val="CharDefText"/>
        </w:rPr>
        <w:t>whole of State electorate</w:t>
      </w:r>
      <w:r>
        <w:t>) for the purposes of the election of members of the Council.</w:t>
      </w:r>
    </w:p>
    <w:p>
      <w:pPr>
        <w:pStyle w:val="Subsection"/>
        <w:rPr>
          <w:snapToGrid w:val="0"/>
        </w:rPr>
      </w:pPr>
      <w:r>
        <w:rPr>
          <w:snapToGrid w:val="0"/>
        </w:rPr>
        <w:tab/>
        <w:t>(2)</w:t>
      </w:r>
      <w:r>
        <w:rPr>
          <w:snapToGrid w:val="0"/>
        </w:rPr>
        <w:tab/>
      </w:r>
      <w:r>
        <w:t xml:space="preserve">The whole of State electorate will return the number of members of the Council prescribed by the </w:t>
      </w:r>
      <w:r>
        <w:rPr>
          <w:i/>
          <w:iCs/>
        </w:rPr>
        <w:t>Constitution Acts Amendment Act 1899</w:t>
      </w:r>
      <w:r>
        <w:t xml:space="preserve"> section 5(1) to serve in the Council</w:t>
      </w:r>
      <w:r>
        <w:rPr>
          <w:snapToGrid w:val="0"/>
        </w:rPr>
        <w:t>.</w:t>
      </w:r>
    </w:p>
    <w:p>
      <w:pPr>
        <w:pStyle w:val="Footnotesection"/>
        <w:ind w:left="890" w:hanging="890"/>
      </w:pPr>
      <w:r>
        <w:tab/>
        <w:t>[Section 16C inserted: No. 20 of 2021 s. 15.]</w:t>
      </w:r>
    </w:p>
    <w:p>
      <w:pPr>
        <w:pStyle w:val="Heading5"/>
      </w:pPr>
      <w:bookmarkStart w:id="45" w:name="_Toc132298414"/>
      <w:r>
        <w:rPr>
          <w:rStyle w:val="CharSectno"/>
        </w:rPr>
        <w:t>16D</w:t>
      </w:r>
      <w:r>
        <w:t>.</w:t>
      </w:r>
      <w:r>
        <w:tab/>
        <w:t>Electoral districts and representation</w:t>
      </w:r>
      <w:bookmarkEnd w:id="45"/>
    </w:p>
    <w:p>
      <w:pPr>
        <w:pStyle w:val="Subsection"/>
      </w:pPr>
      <w:r>
        <w:tab/>
        <w:t>(1)</w:t>
      </w:r>
      <w:r>
        <w:tab/>
        <w:t xml:space="preserve">The State must be divided into the same number of electoral districts as the number of members of the Assembly prescribed by the </w:t>
      </w:r>
      <w:r>
        <w:rPr>
          <w:i/>
          <w:iCs/>
        </w:rPr>
        <w:t>Constitution Acts Amendment Act 1899</w:t>
      </w:r>
      <w:r>
        <w:t xml:space="preserve"> section 18(1).</w:t>
      </w:r>
    </w:p>
    <w:p>
      <w:pPr>
        <w:pStyle w:val="Subsection"/>
      </w:pPr>
      <w:r>
        <w:tab/>
        <w:t>(2)</w:t>
      </w:r>
      <w:r>
        <w:tab/>
        <w:t>Each district will return 1 member to serve in the Assembly.</w:t>
      </w:r>
    </w:p>
    <w:p>
      <w:pPr>
        <w:pStyle w:val="Footnotesection"/>
        <w:ind w:left="890" w:hanging="890"/>
      </w:pPr>
      <w:r>
        <w:tab/>
        <w:t>[Section 16D inserted: No. 20 of 2021 s. 15.]</w:t>
      </w:r>
    </w:p>
    <w:p>
      <w:pPr>
        <w:pStyle w:val="Heading3"/>
      </w:pPr>
      <w:bookmarkStart w:id="46" w:name="_Toc132192072"/>
      <w:bookmarkStart w:id="47" w:name="_Toc132192482"/>
      <w:bookmarkStart w:id="48" w:name="_Toc132298415"/>
      <w:r>
        <w:rPr>
          <w:rStyle w:val="CharDivNo"/>
        </w:rPr>
        <w:lastRenderedPageBreak/>
        <w:t>Division 3</w:t>
      </w:r>
      <w:r>
        <w:t xml:space="preserve"> — </w:t>
      </w:r>
      <w:r>
        <w:rPr>
          <w:rStyle w:val="CharDivText"/>
        </w:rPr>
        <w:t>Division of State into districts</w:t>
      </w:r>
      <w:bookmarkEnd w:id="46"/>
      <w:bookmarkEnd w:id="47"/>
      <w:bookmarkEnd w:id="48"/>
    </w:p>
    <w:p>
      <w:pPr>
        <w:pStyle w:val="Footnoteheading"/>
        <w:keepNext/>
        <w:tabs>
          <w:tab w:val="left" w:pos="851"/>
        </w:tabs>
        <w:spacing w:before="100"/>
      </w:pPr>
      <w:r>
        <w:tab/>
        <w:t>[Heading inserted: No. 1 of 2005 s. 4; amended: No. 20 of 2021 s. 16.]</w:t>
      </w:r>
    </w:p>
    <w:p>
      <w:pPr>
        <w:pStyle w:val="Heading5"/>
      </w:pPr>
      <w:bookmarkStart w:id="49" w:name="_Toc132298416"/>
      <w:r>
        <w:rPr>
          <w:rStyle w:val="CharSectno"/>
        </w:rPr>
        <w:t>16E</w:t>
      </w:r>
      <w:r>
        <w:t>.</w:t>
      </w:r>
      <w:r>
        <w:tab/>
        <w:t>Division of State into districts required after each general election for Assembly</w:t>
      </w:r>
      <w:bookmarkEnd w:id="49"/>
    </w:p>
    <w:p>
      <w:pPr>
        <w:pStyle w:val="Subsection"/>
      </w:pPr>
      <w:r>
        <w:tab/>
      </w:r>
      <w:r>
        <w:tab/>
        <w:t>The State must be divided into districts in accordance with this Part as soon as practicable after the day that is 2 years after polling day for each general election for the Assembly.</w:t>
      </w:r>
    </w:p>
    <w:p>
      <w:pPr>
        <w:pStyle w:val="Footnotesection"/>
        <w:ind w:left="890" w:hanging="890"/>
      </w:pPr>
      <w:r>
        <w:tab/>
        <w:t>[Section 16E inserted: No. 20 of 2021 s. 17.]</w:t>
      </w:r>
    </w:p>
    <w:p>
      <w:pPr>
        <w:pStyle w:val="Heading5"/>
      </w:pPr>
      <w:bookmarkStart w:id="50" w:name="_Toc132298417"/>
      <w:r>
        <w:rPr>
          <w:rStyle w:val="CharSectno"/>
        </w:rPr>
        <w:t>16F</w:t>
      </w:r>
      <w:r>
        <w:rPr>
          <w:snapToGrid w:val="0"/>
        </w:rPr>
        <w:t>.</w:t>
      </w:r>
      <w:r>
        <w:rPr>
          <w:snapToGrid w:val="0"/>
        </w:rPr>
        <w:tab/>
      </w:r>
      <w:r>
        <w:t>Commissioners, functions of</w:t>
      </w:r>
      <w:bookmarkEnd w:id="50"/>
    </w:p>
    <w:p>
      <w:pPr>
        <w:pStyle w:val="Subsection"/>
        <w:spacing w:before="150"/>
        <w:rPr>
          <w:snapToGrid w:val="0"/>
        </w:rPr>
      </w:pPr>
      <w:r>
        <w:tab/>
        <w:t>(1)</w:t>
      </w:r>
      <w:r>
        <w:tab/>
      </w:r>
      <w:r>
        <w:rPr>
          <w:snapToGrid w:val="0"/>
        </w:rPr>
        <w:t>The Commissioners shall divide the State into districts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keepLines/>
        <w:spacing w:before="60"/>
      </w:pPr>
      <w:r>
        <w:rPr>
          <w:snapToGrid w:val="0"/>
        </w:rPr>
        <w:lastRenderedPageBreak/>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lastRenderedPageBreak/>
        <w:tab/>
        <w:t>(ii)</w:t>
      </w:r>
      <w:r>
        <w:tab/>
        <w:t>a description of the boundaries fixed for the district; and</w:t>
      </w:r>
    </w:p>
    <w:p>
      <w:pPr>
        <w:pStyle w:val="Indenti"/>
        <w:keepNext/>
      </w:pPr>
      <w:r>
        <w:tab/>
        <w:t>(iii)</w:t>
      </w:r>
      <w:r>
        <w:tab/>
        <w:t>the number of electors within the boundaries as so fixed,</w:t>
      </w:r>
    </w:p>
    <w:p>
      <w:pPr>
        <w:pStyle w:val="Ednotepara"/>
        <w:spacing w:before="80"/>
        <w:ind w:left="1610" w:hanging="1610"/>
        <w:rPr>
          <w:snapToGrid w:val="0"/>
        </w:rPr>
      </w:pPr>
      <w:r>
        <w:tab/>
        <w:t>[(c)</w:t>
      </w:r>
      <w:r>
        <w:tab/>
        <w:t>deleted]</w:t>
      </w:r>
    </w:p>
    <w:p>
      <w:pPr>
        <w:pStyle w:val="Subsection"/>
      </w:pPr>
      <w:r>
        <w:tab/>
      </w:r>
      <w:r>
        <w:tab/>
        <w:t>and shall include a map or maps showing the boundaries of the districts.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keepNext/>
      </w:pPr>
      <w:r>
        <w:tab/>
        <w:t>(7)</w:t>
      </w:r>
      <w:r>
        <w:tab/>
        <w:t xml:space="preserve">The Commissioners may at any time publish in any manner the Commissioners think appropriate a consultation paper </w:t>
      </w:r>
      <w:r>
        <w:lastRenderedPageBreak/>
        <w:t>formulated by the Commissioners about any division of the State required under this Part.</w:t>
      </w:r>
    </w:p>
    <w:p>
      <w:pPr>
        <w:pStyle w:val="Footnotesection"/>
      </w:pPr>
      <w:r>
        <w:tab/>
        <w:t>[Section 16F inserted: No. 1 of 2005 s. 4; amended: No. 2 of 2005 s. 4(3); No. 14 of 2014 s. 6; No. 20 of 2021 s. 18 and 93.]</w:t>
      </w:r>
    </w:p>
    <w:p>
      <w:pPr>
        <w:pStyle w:val="Heading5"/>
        <w:rPr>
          <w:snapToGrid w:val="0"/>
        </w:rPr>
      </w:pPr>
      <w:bookmarkStart w:id="51" w:name="_Toc132298418"/>
      <w:r>
        <w:rPr>
          <w:rStyle w:val="CharSectno"/>
        </w:rPr>
        <w:t>16G</w:t>
      </w:r>
      <w:r>
        <w:rPr>
          <w:snapToGrid w:val="0"/>
        </w:rPr>
        <w:t>.</w:t>
      </w:r>
      <w:r>
        <w:rPr>
          <w:snapToGrid w:val="0"/>
        </w:rPr>
        <w:tab/>
        <w:t>Districts, how State to be divided into</w:t>
      </w:r>
      <w:bookmarkEnd w:id="51"/>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No. 1 of 2005 s. 4.]</w:t>
      </w:r>
    </w:p>
    <w:p>
      <w:pPr>
        <w:pStyle w:val="Ednotesection"/>
      </w:pPr>
      <w:r>
        <w:t>[</w:t>
      </w:r>
      <w:r>
        <w:rPr>
          <w:b/>
        </w:rPr>
        <w:t>16H.</w:t>
      </w:r>
      <w:r>
        <w:tab/>
        <w:t>Deleted: No. 20 of 2021 s. 19.]</w:t>
      </w:r>
    </w:p>
    <w:p>
      <w:pPr>
        <w:pStyle w:val="Heading5"/>
        <w:rPr>
          <w:snapToGrid w:val="0"/>
        </w:rPr>
      </w:pPr>
      <w:bookmarkStart w:id="52" w:name="_Toc132298419"/>
      <w:r>
        <w:rPr>
          <w:rStyle w:val="CharSectno"/>
        </w:rPr>
        <w:t>16I</w:t>
      </w:r>
      <w:r>
        <w:rPr>
          <w:snapToGrid w:val="0"/>
        </w:rPr>
        <w:t>.</w:t>
      </w:r>
      <w:r>
        <w:rPr>
          <w:snapToGrid w:val="0"/>
        </w:rPr>
        <w:tab/>
        <w:t>Dividing State, matters Commissioners to consider when</w:t>
      </w:r>
      <w:bookmarkEnd w:id="52"/>
    </w:p>
    <w:p>
      <w:pPr>
        <w:pStyle w:val="Subsection"/>
        <w:spacing w:before="120"/>
        <w:rPr>
          <w:snapToGrid w:val="0"/>
        </w:rPr>
      </w:pPr>
      <w:r>
        <w:rPr>
          <w:snapToGrid w:val="0"/>
        </w:rPr>
        <w:tab/>
      </w:r>
      <w:r>
        <w:rPr>
          <w:snapToGrid w:val="0"/>
        </w:rPr>
        <w:tab/>
        <w:t xml:space="preserve">In making the </w:t>
      </w:r>
      <w:r>
        <w:t>division</w:t>
      </w:r>
      <w:r>
        <w:rPr>
          <w:snapToGrid w:val="0"/>
        </w:rPr>
        <w:t> of the State into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lastRenderedPageBreak/>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No. 1 of 2005 s. 4; amended: No. 14 of 2014 s. 7; No. 20 of 2021 s. 20.]</w:t>
      </w:r>
    </w:p>
    <w:p>
      <w:pPr>
        <w:pStyle w:val="Heading5"/>
        <w:rPr>
          <w:snapToGrid w:val="0"/>
        </w:rPr>
      </w:pPr>
      <w:bookmarkStart w:id="53" w:name="_Toc132298420"/>
      <w:r>
        <w:rPr>
          <w:rStyle w:val="CharSectno"/>
        </w:rPr>
        <w:t>16J</w:t>
      </w:r>
      <w:r>
        <w:rPr>
          <w:snapToGrid w:val="0"/>
        </w:rPr>
        <w:t>.</w:t>
      </w:r>
      <w:r>
        <w:rPr>
          <w:snapToGrid w:val="0"/>
        </w:rPr>
        <w:tab/>
        <w:t>District boundaries etc., Commissioners may modify etc.</w:t>
      </w:r>
      <w:bookmarkEnd w:id="53"/>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No. 1 of 2005 s. 4.]</w:t>
      </w:r>
    </w:p>
    <w:p>
      <w:pPr>
        <w:pStyle w:val="Heading5"/>
      </w:pPr>
      <w:bookmarkStart w:id="54" w:name="_Toc132298421"/>
      <w:r>
        <w:rPr>
          <w:rStyle w:val="CharSectno"/>
        </w:rPr>
        <w:t>16K</w:t>
      </w:r>
      <w:r>
        <w:t>.</w:t>
      </w:r>
      <w:r>
        <w:tab/>
        <w:t>Effect of notice under s. 16F(2)(f) as to division of State</w:t>
      </w:r>
      <w:bookmarkEnd w:id="54"/>
    </w:p>
    <w:p>
      <w:pPr>
        <w:pStyle w:val="Subsection"/>
      </w:pPr>
      <w:r>
        <w:tab/>
      </w:r>
      <w:r>
        <w:tab/>
        <w:t xml:space="preserve">The division of the State made by the Commissioners in a notice published under section 16F(2)(f) has effect and applies in respect of — </w:t>
      </w:r>
    </w:p>
    <w:p>
      <w:pPr>
        <w:pStyle w:val="Indenta"/>
      </w:pPr>
      <w:r>
        <w:tab/>
        <w:t>(a)</w:t>
      </w:r>
      <w:r>
        <w:tab/>
        <w:t xml:space="preserve">the first general election for the Assembly held after the day on which the notice is published in the </w:t>
      </w:r>
      <w:r>
        <w:rPr>
          <w:i/>
        </w:rPr>
        <w:t>Gazette</w:t>
      </w:r>
      <w:r>
        <w:t>; and</w:t>
      </w:r>
    </w:p>
    <w:p>
      <w:pPr>
        <w:pStyle w:val="Indenta"/>
      </w:pPr>
      <w:r>
        <w:tab/>
        <w:t>(b)</w:t>
      </w:r>
      <w:r>
        <w:tab/>
        <w:t>elections in districts held after that general election and before the first general election for the Assembly held after the day on which another notice is published under section 16F(2)(f).</w:t>
      </w:r>
    </w:p>
    <w:p>
      <w:pPr>
        <w:pStyle w:val="Footnotesection"/>
        <w:ind w:left="890" w:hanging="890"/>
      </w:pPr>
      <w:r>
        <w:tab/>
        <w:t>[Section 16K inserted: No. 20 of 2021 s. 21.]</w:t>
      </w:r>
    </w:p>
    <w:p>
      <w:pPr>
        <w:pStyle w:val="Ednotesection"/>
      </w:pPr>
      <w:r>
        <w:t>[</w:t>
      </w:r>
      <w:r>
        <w:rPr>
          <w:b/>
        </w:rPr>
        <w:t>16L.</w:t>
      </w:r>
      <w:r>
        <w:tab/>
        <w:t>Deleted: No. 20 of 2021 s. 22.]</w:t>
      </w:r>
    </w:p>
    <w:p>
      <w:pPr>
        <w:pStyle w:val="Heading5"/>
      </w:pPr>
      <w:bookmarkStart w:id="55" w:name="_Toc132298422"/>
      <w:r>
        <w:rPr>
          <w:rStyle w:val="CharSectno"/>
        </w:rPr>
        <w:lastRenderedPageBreak/>
        <w:t>16MA</w:t>
      </w:r>
      <w:r>
        <w:t>.</w:t>
      </w:r>
      <w:r>
        <w:tab/>
        <w:t>Map or maps of districts generated from digital or electronic record</w:t>
      </w:r>
      <w:bookmarkEnd w:id="55"/>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No. 14 of 2014 s. 9.]</w:t>
      </w:r>
    </w:p>
    <w:p>
      <w:pPr>
        <w:pStyle w:val="Heading5"/>
      </w:pPr>
      <w:bookmarkStart w:id="56" w:name="_Toc132298423"/>
      <w:r>
        <w:rPr>
          <w:rStyle w:val="CharSectno"/>
        </w:rPr>
        <w:t>16M</w:t>
      </w:r>
      <w:r>
        <w:t>.</w:t>
      </w:r>
      <w:r>
        <w:tab/>
        <w:t>One vote one value principle, absolute majorities required for Bills affecting</w:t>
      </w:r>
      <w:bookmarkEnd w:id="56"/>
    </w:p>
    <w:p>
      <w:pPr>
        <w:pStyle w:val="Subsection"/>
        <w:rPr>
          <w:snapToGrid w:val="0"/>
        </w:rPr>
      </w:pPr>
      <w:r>
        <w:rPr>
          <w:snapToGrid w:val="0"/>
        </w:rPr>
        <w:tab/>
        <w:t>(1)</w:t>
      </w:r>
      <w:r>
        <w:rPr>
          <w:snapToGrid w:val="0"/>
        </w:rPr>
        <w:tab/>
        <w:t xml:space="preserve">A Bill that repeals or alters </w:t>
      </w:r>
      <w:r>
        <w:t xml:space="preserve">the </w:t>
      </w:r>
      <w:r>
        <w:rPr>
          <w:i/>
        </w:rPr>
        <w:t>Constitution Acts Amendment Act 1899</w:t>
      </w:r>
      <w:r>
        <w:t xml:space="preserve"> section 5(2) or 18(2) or any of the provisions of this Part, other than section 16G(3) or (4), </w:t>
      </w:r>
      <w:r>
        <w:rPr>
          <w:snapToGrid w:val="0"/>
        </w:rPr>
        <w:t>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lastRenderedPageBreak/>
        <w:tab/>
        <w:t>(2)</w:t>
      </w:r>
      <w:r>
        <w:rPr>
          <w:snapToGrid w:val="0"/>
        </w:rPr>
        <w:tab/>
        <w:t>A Bill assented to consequent upon its presentation in contravention of subsection (1) shall be of no effect as an Act.</w:t>
      </w:r>
    </w:p>
    <w:p>
      <w:pPr>
        <w:pStyle w:val="Footnotesection"/>
      </w:pPr>
      <w:r>
        <w:tab/>
        <w:t>[Section 16M inserted: No. 1 of 2005 s. 4; amended: No. 20 of 2021 s. 23.]</w:t>
      </w:r>
    </w:p>
    <w:p>
      <w:pPr>
        <w:pStyle w:val="Heading2"/>
      </w:pPr>
      <w:bookmarkStart w:id="57" w:name="_Toc132192081"/>
      <w:bookmarkStart w:id="58" w:name="_Toc132192491"/>
      <w:bookmarkStart w:id="59" w:name="_Toc132298424"/>
      <w:r>
        <w:rPr>
          <w:rStyle w:val="CharPartNo"/>
        </w:rPr>
        <w:lastRenderedPageBreak/>
        <w:t>Part III</w:t>
      </w:r>
      <w:r>
        <w:t> — </w:t>
      </w:r>
      <w:r>
        <w:rPr>
          <w:rStyle w:val="CharPartText"/>
        </w:rPr>
        <w:t>Enrolment</w:t>
      </w:r>
      <w:bookmarkEnd w:id="57"/>
      <w:bookmarkEnd w:id="58"/>
      <w:bookmarkEnd w:id="59"/>
    </w:p>
    <w:p>
      <w:pPr>
        <w:pStyle w:val="Heading3"/>
      </w:pPr>
      <w:bookmarkStart w:id="60" w:name="_Toc132192082"/>
      <w:bookmarkStart w:id="61" w:name="_Toc132192492"/>
      <w:bookmarkStart w:id="62" w:name="_Toc132298425"/>
      <w:r>
        <w:rPr>
          <w:rStyle w:val="CharDivNo"/>
        </w:rPr>
        <w:t>Division 1</w:t>
      </w:r>
      <w:r>
        <w:rPr>
          <w:snapToGrid w:val="0"/>
        </w:rPr>
        <w:t> — </w:t>
      </w:r>
      <w:r>
        <w:rPr>
          <w:rStyle w:val="CharDivText"/>
        </w:rPr>
        <w:t>Qualification of electors</w:t>
      </w:r>
      <w:bookmarkEnd w:id="60"/>
      <w:bookmarkEnd w:id="61"/>
      <w:bookmarkEnd w:id="62"/>
    </w:p>
    <w:p>
      <w:pPr>
        <w:pStyle w:val="Footnoteheading"/>
      </w:pPr>
      <w:r>
        <w:tab/>
        <w:t>[Heading amended: No. 14 of 2016 s. 28(6).]</w:t>
      </w:r>
    </w:p>
    <w:p>
      <w:pPr>
        <w:pStyle w:val="Heading5"/>
        <w:rPr>
          <w:snapToGrid w:val="0"/>
        </w:rPr>
      </w:pPr>
      <w:bookmarkStart w:id="63" w:name="_Toc132298426"/>
      <w:r>
        <w:rPr>
          <w:rStyle w:val="CharSectno"/>
        </w:rPr>
        <w:t>17</w:t>
      </w:r>
      <w:r>
        <w:rPr>
          <w:snapToGrid w:val="0"/>
        </w:rPr>
        <w:t>.</w:t>
      </w:r>
      <w:r>
        <w:rPr>
          <w:snapToGrid w:val="0"/>
        </w:rPr>
        <w:tab/>
        <w:t>Who is entitled to be enrolled and vote</w:t>
      </w:r>
      <w:bookmarkEnd w:id="63"/>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pPr>
      <w:r>
        <w:tab/>
        <w:t>(i)</w:t>
      </w:r>
      <w:r>
        <w:tab/>
        <w:t>any Council election;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 xml:space="preserve">changes his place of living to another district he may, until his name is transferred to another </w:t>
      </w:r>
      <w:r>
        <w:rPr>
          <w:snapToGrid w:val="0"/>
        </w:rPr>
        <w:lastRenderedPageBreak/>
        <w:t xml:space="preserve">roll, vote at any </w:t>
      </w:r>
      <w:r>
        <w:t>Council election, and any election in the</w:t>
      </w:r>
      <w:r>
        <w:rPr>
          <w:snapToGrid w:val="0"/>
        </w:rPr>
        <w:t xml:space="preserve"> district in respect of which his name continues </w:t>
      </w:r>
      <w:r>
        <w:t xml:space="preserve">enrolled, </w:t>
      </w:r>
      <w:r>
        <w:rPr>
          <w:snapToGrid w:val="0"/>
        </w:rPr>
        <w:t>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of the Assembly and the member’s spouse may claim to be enrolled for the district that the member represents and, when so enrolled, are deemed to live in that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lastRenderedPageBreak/>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17B and 19(5), </w:t>
      </w:r>
      <w:r>
        <w:rPr>
          <w:snapToGrid w:val="0"/>
        </w:rPr>
        <w:t>a person is not entitled to be enrolled on any roll other than the roll for the district or sub</w:t>
      </w:r>
      <w:r>
        <w:rPr>
          <w:snapToGrid w:val="0"/>
        </w:rPr>
        <w:noBreakHyphen/>
        <w:t xml:space="preserve">district in which </w:t>
      </w:r>
      <w:r>
        <w:t>the person lives.</w:t>
      </w:r>
    </w:p>
    <w:p>
      <w:pPr>
        <w:pStyle w:val="Footnotesection"/>
      </w:pPr>
      <w:r>
        <w:tab/>
        <w:t>[Section 17 inserted: No. 33 of 1964 s. 6; amended: No. 33 of 1967 s. 3; No. 94 of 1970 s. 3; No. 39 of 1979 s. 6; No. 9 of 1983 s. 4 and 30; No. 104 of 1985 s. 4; No. 40 of 1987 s. 26 and 84; No. 79 of 1987 s. 3; No. 36 of 2000 s. 32(1); No. 64 of 2006 s. 16; No. 7 of 2009 s. 5; No. 14 of 2016 s. 6; No. 20 of 2021 s. 24.]</w:t>
      </w:r>
    </w:p>
    <w:p>
      <w:pPr>
        <w:pStyle w:val="Heading5"/>
        <w:keepNext w:val="0"/>
        <w:keepLines w:val="0"/>
      </w:pPr>
      <w:bookmarkStart w:id="64" w:name="_Toc132298427"/>
      <w:r>
        <w:rPr>
          <w:rStyle w:val="CharSectno"/>
        </w:rPr>
        <w:t>17A</w:t>
      </w:r>
      <w:r>
        <w:t>.</w:t>
      </w:r>
      <w:r>
        <w:tab/>
        <w:t>Enrolled voter leaving Australia but staying on Cwlth roll to stay on WA roll etc.</w:t>
      </w:r>
      <w:bookmarkEnd w:id="64"/>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keepLines/>
      </w:pPr>
      <w:r>
        <w:lastRenderedPageBreak/>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17A inserted: No. 64 of 2006 s. 17; amended: No. 20 of 2021 s. 25.]</w:t>
      </w:r>
    </w:p>
    <w:p>
      <w:pPr>
        <w:pStyle w:val="Heading5"/>
      </w:pPr>
      <w:bookmarkStart w:id="65" w:name="_Toc132298428"/>
      <w:r>
        <w:rPr>
          <w:rStyle w:val="CharSectno"/>
        </w:rPr>
        <w:t>17B</w:t>
      </w:r>
      <w:r>
        <w:t>.</w:t>
      </w:r>
      <w:r>
        <w:tab/>
        <w:t>Elector with no fixed address on Cwlth roll, enrolment of on WA roll</w:t>
      </w:r>
      <w:bookmarkEnd w:id="65"/>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keepNext/>
      </w:pPr>
      <w:r>
        <w:tab/>
        <w:t>(c)</w:t>
      </w:r>
      <w:r>
        <w:tab/>
        <w:t xml:space="preserve">the Commonwealth roll referred to in paragraph (b) is annotated to indicate that the person is an itinerant </w:t>
      </w:r>
      <w:r>
        <w:lastRenderedPageBreak/>
        <w:t xml:space="preserve">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17B inserted: No. 7 of 2009 s. 6; amended: No. 20 of 2021 s. 26.]</w:t>
      </w:r>
    </w:p>
    <w:p>
      <w:pPr>
        <w:pStyle w:val="Heading5"/>
        <w:rPr>
          <w:snapToGrid w:val="0"/>
        </w:rPr>
      </w:pPr>
      <w:bookmarkStart w:id="66" w:name="_Toc132298429"/>
      <w:r>
        <w:rPr>
          <w:rStyle w:val="CharSectno"/>
        </w:rPr>
        <w:t>18</w:t>
      </w:r>
      <w:r>
        <w:rPr>
          <w:snapToGrid w:val="0"/>
        </w:rPr>
        <w:t>.</w:t>
      </w:r>
      <w:r>
        <w:rPr>
          <w:snapToGrid w:val="0"/>
        </w:rPr>
        <w:tab/>
        <w:t>People disqualified from voting and being enrolled</w:t>
      </w:r>
      <w:bookmarkEnd w:id="66"/>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lastRenderedPageBreak/>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keepLines/>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67" w:name="_Toc132192087"/>
      <w:bookmarkStart w:id="68" w:name="_Toc132192497"/>
      <w:bookmarkStart w:id="69" w:name="_Toc132298430"/>
      <w:r>
        <w:rPr>
          <w:rStyle w:val="CharDivNo"/>
        </w:rPr>
        <w:t>Division 2</w:t>
      </w:r>
      <w:r>
        <w:rPr>
          <w:snapToGrid w:val="0"/>
        </w:rPr>
        <w:t> — </w:t>
      </w:r>
      <w:r>
        <w:rPr>
          <w:rStyle w:val="CharDivText"/>
        </w:rPr>
        <w:t>Electoral rolls</w:t>
      </w:r>
      <w:bookmarkEnd w:id="67"/>
      <w:bookmarkEnd w:id="68"/>
      <w:bookmarkEnd w:id="69"/>
    </w:p>
    <w:p>
      <w:pPr>
        <w:pStyle w:val="Footnoteheading"/>
        <w:keepNext/>
      </w:pPr>
      <w:r>
        <w:tab/>
        <w:t>[Heading amended: No. 14 of 2016 s. 28(6).]</w:t>
      </w:r>
    </w:p>
    <w:p>
      <w:pPr>
        <w:pStyle w:val="Heading5"/>
        <w:rPr>
          <w:snapToGrid w:val="0"/>
        </w:rPr>
      </w:pPr>
      <w:bookmarkStart w:id="70" w:name="_Toc132298431"/>
      <w:r>
        <w:rPr>
          <w:rStyle w:val="CharSectno"/>
        </w:rPr>
        <w:t>19</w:t>
      </w:r>
      <w:r>
        <w:rPr>
          <w:snapToGrid w:val="0"/>
        </w:rPr>
        <w:t>.</w:t>
      </w:r>
      <w:r>
        <w:rPr>
          <w:snapToGrid w:val="0"/>
        </w:rPr>
        <w:tab/>
        <w:t>Electoral rolls required</w:t>
      </w:r>
      <w:bookmarkEnd w:id="70"/>
    </w:p>
    <w:p>
      <w:pPr>
        <w:pStyle w:val="Subsection"/>
        <w:rPr>
          <w:snapToGrid w:val="0"/>
        </w:rPr>
      </w:pPr>
      <w:r>
        <w:rPr>
          <w:snapToGrid w:val="0"/>
        </w:rPr>
        <w:tab/>
        <w:t>(1)</w:t>
      </w:r>
      <w:r>
        <w:rPr>
          <w:snapToGrid w:val="0"/>
        </w:rPr>
        <w:tab/>
        <w:t xml:space="preserve">There shall be a roll for </w:t>
      </w:r>
      <w:r>
        <w:t>the whole of State electorate.</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form the roll for the whole of State electorate.</w:t>
      </w:r>
    </w:p>
    <w:p>
      <w:pPr>
        <w:pStyle w:val="Subsection"/>
        <w:keepLines/>
        <w:rPr>
          <w:snapToGrid w:val="0"/>
        </w:rPr>
      </w:pPr>
      <w:r>
        <w:rPr>
          <w:snapToGrid w:val="0"/>
        </w:rPr>
        <w:lastRenderedPageBreak/>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is on the roll for a district is, subject to this Act, entitled to vote at any election in the district and at any </w:t>
      </w:r>
      <w:r>
        <w:t>Council election.</w:t>
      </w:r>
    </w:p>
    <w:p>
      <w:pPr>
        <w:pStyle w:val="Ednotesubsection"/>
      </w:pPr>
      <w:r>
        <w:tab/>
        <w:t>[(7)</w:t>
      </w:r>
      <w:r>
        <w:tab/>
        <w:t>Omitted under the Reprints Act 1984 s. 7(4)(e).]</w:t>
      </w:r>
    </w:p>
    <w:p>
      <w:pPr>
        <w:pStyle w:val="Footnotesection"/>
      </w:pPr>
      <w:r>
        <w:tab/>
        <w:t>[Section 19 inserted: No. 33 of 1964 s. 7; amended: No. 40 of 1987 s. 27 and 84; No. 20 of 2021 s. 27.]</w:t>
      </w:r>
    </w:p>
    <w:p>
      <w:pPr>
        <w:pStyle w:val="Ednotesection"/>
        <w:keepNext/>
      </w:pPr>
      <w:r>
        <w:t>[</w:t>
      </w:r>
      <w:r>
        <w:rPr>
          <w:b/>
        </w:rPr>
        <w:t>20.</w:t>
      </w:r>
      <w:r>
        <w:tab/>
        <w:t>Deleted: No. 36 of 2000 s. 28(1).]</w:t>
      </w:r>
    </w:p>
    <w:p>
      <w:pPr>
        <w:pStyle w:val="Ednotesection"/>
      </w:pPr>
      <w:r>
        <w:t>[</w:t>
      </w:r>
      <w:r>
        <w:rPr>
          <w:b/>
        </w:rPr>
        <w:t>21.</w:t>
      </w:r>
      <w:r>
        <w:tab/>
        <w:t>Omitted under the Reprints Act 1984 s. 7(4)(e).]</w:t>
      </w:r>
    </w:p>
    <w:p>
      <w:pPr>
        <w:pStyle w:val="Heading5"/>
        <w:rPr>
          <w:snapToGrid w:val="0"/>
        </w:rPr>
      </w:pPr>
      <w:bookmarkStart w:id="71" w:name="_Toc132298432"/>
      <w:r>
        <w:rPr>
          <w:rStyle w:val="CharSectno"/>
        </w:rPr>
        <w:t>22</w:t>
      </w:r>
      <w:r>
        <w:rPr>
          <w:snapToGrid w:val="0"/>
        </w:rPr>
        <w:t>.</w:t>
      </w:r>
      <w:r>
        <w:rPr>
          <w:snapToGrid w:val="0"/>
        </w:rPr>
        <w:tab/>
        <w:t>Form and content of rolls; when information can be omitted from printed etc. rolls</w:t>
      </w:r>
      <w:bookmarkEnd w:id="71"/>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No. 79 of 1987 s. 4; amended: No. 43 of 1996 s. 7; No. 36 of 2000 s. 30; No. 64 of 2006 s. 19.]</w:t>
      </w:r>
    </w:p>
    <w:p>
      <w:pPr>
        <w:pStyle w:val="Heading5"/>
        <w:rPr>
          <w:snapToGrid w:val="0"/>
        </w:rPr>
      </w:pPr>
      <w:bookmarkStart w:id="72" w:name="_Toc132298433"/>
      <w:r>
        <w:rPr>
          <w:rStyle w:val="CharSectno"/>
        </w:rPr>
        <w:t>23</w:t>
      </w:r>
      <w:r>
        <w:rPr>
          <w:snapToGrid w:val="0"/>
        </w:rPr>
        <w:t>.</w:t>
      </w:r>
      <w:r>
        <w:rPr>
          <w:snapToGrid w:val="0"/>
        </w:rPr>
        <w:tab/>
        <w:t>Rolls, arrangement of names on</w:t>
      </w:r>
      <w:bookmarkEnd w:id="72"/>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lastRenderedPageBreak/>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No. 44 of 1911 s. 8; No. 79 of 1987 s. 5.]</w:t>
      </w:r>
    </w:p>
    <w:p>
      <w:pPr>
        <w:pStyle w:val="Heading5"/>
        <w:rPr>
          <w:snapToGrid w:val="0"/>
        </w:rPr>
      </w:pPr>
      <w:bookmarkStart w:id="73" w:name="_Toc132298434"/>
      <w:r>
        <w:rPr>
          <w:rStyle w:val="CharSectno"/>
        </w:rPr>
        <w:t>24</w:t>
      </w:r>
      <w:r>
        <w:rPr>
          <w:snapToGrid w:val="0"/>
        </w:rPr>
        <w:t>.</w:t>
      </w:r>
      <w:r>
        <w:rPr>
          <w:snapToGrid w:val="0"/>
        </w:rPr>
        <w:tab/>
        <w:t>Rolls, when to be printed and issued</w:t>
      </w:r>
      <w:bookmarkEnd w:id="73"/>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has been published.</w:t>
      </w:r>
    </w:p>
    <w:p>
      <w:pPr>
        <w:pStyle w:val="Footnotesection"/>
      </w:pPr>
      <w:r>
        <w:tab/>
        <w:t>[Section 24 amended: No. 5 of 1918 s. 2; No. 54 of 1983 s. 5; No. 40 of 1987 s. 84; No. 79 of 1987 s. 6; No. 1 of 2005 s. 5; No. 20 of 2021 s. 93.]</w:t>
      </w:r>
    </w:p>
    <w:p>
      <w:pPr>
        <w:pStyle w:val="Heading5"/>
        <w:spacing w:before="180"/>
      </w:pPr>
      <w:bookmarkStart w:id="74" w:name="_Toc132298435"/>
      <w:r>
        <w:rPr>
          <w:rStyle w:val="CharSectno"/>
        </w:rPr>
        <w:t>25</w:t>
      </w:r>
      <w:r>
        <w:t>.</w:t>
      </w:r>
      <w:r>
        <w:tab/>
        <w:t>Rolls, public inspection of</w:t>
      </w:r>
      <w:bookmarkEnd w:id="74"/>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lastRenderedPageBreak/>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No. 36 of 2000 s. 31; amended: No. 64 of 2006 s. 20.]</w:t>
      </w:r>
    </w:p>
    <w:p>
      <w:pPr>
        <w:pStyle w:val="Heading5"/>
        <w:rPr>
          <w:snapToGrid w:val="0"/>
        </w:rPr>
      </w:pPr>
      <w:bookmarkStart w:id="75" w:name="_Toc132298436"/>
      <w:r>
        <w:rPr>
          <w:rStyle w:val="CharSectno"/>
        </w:rPr>
        <w:t>25A</w:t>
      </w:r>
      <w:r>
        <w:rPr>
          <w:snapToGrid w:val="0"/>
        </w:rPr>
        <w:t>.</w:t>
      </w:r>
      <w:r>
        <w:rPr>
          <w:snapToGrid w:val="0"/>
        </w:rPr>
        <w:tab/>
        <w:t>Enrolment information, provision to members of Parliament and parliamentary parties</w:t>
      </w:r>
      <w:bookmarkEnd w:id="75"/>
    </w:p>
    <w:p>
      <w:pPr>
        <w:pStyle w:val="Subsection"/>
        <w:keepNext/>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 xml:space="preserve">to any parliamentary party — 2 copies of the latest print of the </w:t>
      </w:r>
      <w:r>
        <w:t>roll for each district</w:t>
      </w:r>
      <w:r>
        <w:rPr>
          <w:snapToGrid w:val="0"/>
        </w:rPr>
        <w:t xml:space="preserve"> </w:t>
      </w:r>
      <w:r>
        <w:t>and the prescribed information relating to each elector</w:t>
      </w:r>
      <w:r>
        <w:rPr>
          <w:snapToGrid w:val="0"/>
        </w:rPr>
        <w:t>;</w:t>
      </w:r>
    </w:p>
    <w:p>
      <w:pPr>
        <w:pStyle w:val="Indenta"/>
      </w:pPr>
      <w:r>
        <w:tab/>
        <w:t>(b)</w:t>
      </w:r>
      <w:r>
        <w:tab/>
        <w:t xml:space="preserve">to a member of the Council — 2 copies of the latest print of the roll for each district and the prescribed information relating to each elector; </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keepLines/>
        <w:spacing w:before="120"/>
        <w:rPr>
          <w:snapToGrid w:val="0"/>
        </w:rPr>
      </w:pPr>
      <w:r>
        <w:rPr>
          <w:snapToGrid w:val="0"/>
        </w:rPr>
        <w:lastRenderedPageBreak/>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keepNext/>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 xml:space="preserve">unless a branch or division of the party is organised in that </w:t>
      </w:r>
      <w:r>
        <w:t>district.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No. 79 of 1987 s. 7; amended: No. 36 of 2000 s. 64; No. 64 of 2006 s. 21; No. 7 of 2009 s. 8; No. 20 of 2021 s. 28.]</w:t>
      </w:r>
    </w:p>
    <w:p>
      <w:pPr>
        <w:pStyle w:val="Heading5"/>
      </w:pPr>
      <w:bookmarkStart w:id="76" w:name="_Toc132298437"/>
      <w:r>
        <w:rPr>
          <w:rStyle w:val="CharSectno"/>
        </w:rPr>
        <w:t>25B</w:t>
      </w:r>
      <w:r>
        <w:t>.</w:t>
      </w:r>
      <w:r>
        <w:tab/>
        <w:t>Enrolment information, when available to others</w:t>
      </w:r>
      <w:bookmarkEnd w:id="76"/>
    </w:p>
    <w:p>
      <w:pPr>
        <w:pStyle w:val="Subsection"/>
        <w:spacing w:before="180"/>
      </w:pPr>
      <w:r>
        <w:tab/>
        <w:t>(1)</w:t>
      </w:r>
      <w:r>
        <w:tab/>
        <w:t xml:space="preserve">Subject to this section, the Electoral Commissioner may, at the request of a person or organisation not referred to in </w:t>
      </w:r>
      <w:r>
        <w:lastRenderedPageBreak/>
        <w:t>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keepLines/>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No. 64 of 2006 s. 22.]</w:t>
      </w:r>
    </w:p>
    <w:p>
      <w:pPr>
        <w:pStyle w:val="Heading5"/>
        <w:spacing w:before="180"/>
      </w:pPr>
      <w:bookmarkStart w:id="77" w:name="_Toc132298438"/>
      <w:r>
        <w:rPr>
          <w:rStyle w:val="CharSectno"/>
        </w:rPr>
        <w:lastRenderedPageBreak/>
        <w:t>25C</w:t>
      </w:r>
      <w:r>
        <w:t>.</w:t>
      </w:r>
      <w:r>
        <w:tab/>
        <w:t>Enrolment information may be given to government departments etc.</w:t>
      </w:r>
      <w:bookmarkEnd w:id="77"/>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No. 64 of 2006 s. 22.]</w:t>
      </w:r>
    </w:p>
    <w:p>
      <w:pPr>
        <w:pStyle w:val="Heading5"/>
        <w:spacing w:before="180"/>
      </w:pPr>
      <w:bookmarkStart w:id="78" w:name="_Toc132298439"/>
      <w:r>
        <w:rPr>
          <w:rStyle w:val="CharSectno"/>
        </w:rPr>
        <w:t>25D</w:t>
      </w:r>
      <w:r>
        <w:t>.</w:t>
      </w:r>
      <w:r>
        <w:tab/>
        <w:t>Enrolment information given under s. 25A, 25B or 25C, use of restricted</w:t>
      </w:r>
      <w:bookmarkEnd w:id="78"/>
    </w:p>
    <w:p>
      <w:pPr>
        <w:pStyle w:val="Subsection"/>
        <w:keepNext/>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keepNext/>
      </w:pPr>
      <w:r>
        <w:lastRenderedPageBreak/>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No. 64 of 2006 s. 22.]</w:t>
      </w:r>
    </w:p>
    <w:p>
      <w:pPr>
        <w:pStyle w:val="Heading5"/>
      </w:pPr>
      <w:bookmarkStart w:id="79" w:name="_Toc132298440"/>
      <w:r>
        <w:rPr>
          <w:rStyle w:val="CharSectno"/>
        </w:rPr>
        <w:t>25E</w:t>
      </w:r>
      <w:r>
        <w:t>.</w:t>
      </w:r>
      <w:r>
        <w:tab/>
        <w:t>Enrolment information given under s. 25A, 25B or 25C, disclosure of restricted</w:t>
      </w:r>
      <w:bookmarkEnd w:id="7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No. 64 of 2006 s. 22.]</w:t>
      </w:r>
    </w:p>
    <w:p>
      <w:pPr>
        <w:pStyle w:val="Heading5"/>
        <w:spacing w:before="180"/>
        <w:rPr>
          <w:snapToGrid w:val="0"/>
        </w:rPr>
      </w:pPr>
      <w:bookmarkStart w:id="80" w:name="_Toc132298441"/>
      <w:r>
        <w:rPr>
          <w:rStyle w:val="CharSectno"/>
        </w:rPr>
        <w:lastRenderedPageBreak/>
        <w:t>26</w:t>
      </w:r>
      <w:r>
        <w:rPr>
          <w:snapToGrid w:val="0"/>
        </w:rPr>
        <w:t>.</w:t>
      </w:r>
      <w:r>
        <w:rPr>
          <w:snapToGrid w:val="0"/>
        </w:rPr>
        <w:tab/>
        <w:t>Supplementary rolls, when to be printed and issued</w:t>
      </w:r>
      <w:bookmarkEnd w:id="80"/>
    </w:p>
    <w:p>
      <w:pPr>
        <w:pStyle w:val="Subsection"/>
        <w:keepNext/>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No. 28 of 1970 s. 4; amended: No. 40 of 1987 s. 84.]</w:t>
      </w:r>
    </w:p>
    <w:p>
      <w:pPr>
        <w:pStyle w:val="Heading5"/>
        <w:rPr>
          <w:snapToGrid w:val="0"/>
        </w:rPr>
      </w:pPr>
      <w:bookmarkStart w:id="81" w:name="_Toc132298442"/>
      <w:r>
        <w:rPr>
          <w:rStyle w:val="CharSectno"/>
        </w:rPr>
        <w:t>27</w:t>
      </w:r>
      <w:r>
        <w:rPr>
          <w:snapToGrid w:val="0"/>
        </w:rPr>
        <w:t>.</w:t>
      </w:r>
      <w:r>
        <w:rPr>
          <w:snapToGrid w:val="0"/>
        </w:rPr>
        <w:tab/>
        <w:t>Previous supplementary roll to be incorporated in subsequent one</w:t>
      </w:r>
      <w:bookmarkEnd w:id="81"/>
    </w:p>
    <w:p>
      <w:pPr>
        <w:pStyle w:val="Subsection"/>
        <w:keepNext/>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No. 44 of 1911 s. 11.]</w:t>
      </w:r>
    </w:p>
    <w:p>
      <w:pPr>
        <w:pStyle w:val="Heading5"/>
        <w:rPr>
          <w:snapToGrid w:val="0"/>
        </w:rPr>
      </w:pPr>
      <w:bookmarkStart w:id="82" w:name="_Toc132298443"/>
      <w:r>
        <w:rPr>
          <w:rStyle w:val="CharSectno"/>
        </w:rPr>
        <w:t>28</w:t>
      </w:r>
      <w:r>
        <w:rPr>
          <w:snapToGrid w:val="0"/>
        </w:rPr>
        <w:t>.</w:t>
      </w:r>
      <w:r>
        <w:rPr>
          <w:snapToGrid w:val="0"/>
        </w:rPr>
        <w:tab/>
        <w:t>Amalgamated roll, printing of</w:t>
      </w:r>
      <w:bookmarkEnd w:id="82"/>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No. 40 of 1987 s. 28.]</w:t>
      </w:r>
    </w:p>
    <w:p>
      <w:pPr>
        <w:pStyle w:val="Heading5"/>
        <w:rPr>
          <w:snapToGrid w:val="0"/>
        </w:rPr>
      </w:pPr>
      <w:bookmarkStart w:id="83" w:name="_Toc132298444"/>
      <w:r>
        <w:rPr>
          <w:rStyle w:val="CharSectno"/>
        </w:rPr>
        <w:t>29</w:t>
      </w:r>
      <w:r>
        <w:rPr>
          <w:snapToGrid w:val="0"/>
        </w:rPr>
        <w:t>.</w:t>
      </w:r>
      <w:r>
        <w:rPr>
          <w:snapToGrid w:val="0"/>
        </w:rPr>
        <w:tab/>
        <w:t>Rolls to be dated</w:t>
      </w:r>
      <w:bookmarkEnd w:id="83"/>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84" w:name="_Toc132298445"/>
      <w:r>
        <w:rPr>
          <w:rStyle w:val="CharSectno"/>
        </w:rPr>
        <w:t>30</w:t>
      </w:r>
      <w:r>
        <w:rPr>
          <w:snapToGrid w:val="0"/>
        </w:rPr>
        <w:t>.</w:t>
      </w:r>
      <w:r>
        <w:rPr>
          <w:snapToGrid w:val="0"/>
        </w:rPr>
        <w:tab/>
        <w:t>Supplementary rolls to be numbered and dated</w:t>
      </w:r>
      <w:bookmarkEnd w:id="84"/>
    </w:p>
    <w:p>
      <w:pPr>
        <w:pStyle w:val="Subsection"/>
        <w:rPr>
          <w:snapToGrid w:val="0"/>
        </w:rPr>
      </w:pPr>
      <w:r>
        <w:rPr>
          <w:snapToGrid w:val="0"/>
        </w:rPr>
        <w:tab/>
        <w:t>(1)</w:t>
      </w:r>
      <w:r>
        <w:rPr>
          <w:snapToGrid w:val="0"/>
        </w:rPr>
        <w:tab/>
        <w:t xml:space="preserve">The supplementary rolls shall be numbered in regular progressive arithmetical order. The first issue following upon a </w:t>
      </w:r>
      <w:r>
        <w:rPr>
          <w:snapToGrid w:val="0"/>
        </w:rPr>
        <w:lastRenderedPageBreak/>
        <w:t>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85" w:name="_Toc132298446"/>
      <w:r>
        <w:rPr>
          <w:rStyle w:val="CharSectno"/>
        </w:rPr>
        <w:t>31</w:t>
      </w:r>
      <w:r>
        <w:rPr>
          <w:snapToGrid w:val="0"/>
        </w:rPr>
        <w:t>.</w:t>
      </w:r>
      <w:r>
        <w:rPr>
          <w:snapToGrid w:val="0"/>
        </w:rPr>
        <w:tab/>
        <w:t>Arrangement with Cwlth for single enrolment procedure</w:t>
      </w:r>
      <w:bookmarkEnd w:id="85"/>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keepNext/>
        <w:spacing w:before="100"/>
        <w:rPr>
          <w:snapToGrid w:val="0"/>
        </w:rPr>
      </w:pPr>
      <w:r>
        <w:rPr>
          <w:snapToGrid w:val="0"/>
        </w:rPr>
        <w:tab/>
        <w:t>(c)</w:t>
      </w:r>
      <w:r>
        <w:rPr>
          <w:snapToGrid w:val="0"/>
        </w:rPr>
        <w:tab/>
        <w:t xml:space="preserve">a claim shall be in a form provided by the Electoral Commissioner and the Australian Electoral Officer for </w:t>
      </w:r>
      <w:r>
        <w:rPr>
          <w:snapToGrid w:val="0"/>
        </w:rPr>
        <w:lastRenderedPageBreak/>
        <w:t>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No. 9 of 1983 s. 5; amended: No. 76 of 1984 s. 4; No. 40 of 1987 s. 84; No. 36 of 2000 s. 28(1) and 29.]</w:t>
      </w:r>
    </w:p>
    <w:p>
      <w:pPr>
        <w:pStyle w:val="Heading5"/>
      </w:pPr>
      <w:bookmarkStart w:id="86" w:name="_Toc132298447"/>
      <w:r>
        <w:rPr>
          <w:rStyle w:val="CharSectno"/>
        </w:rPr>
        <w:lastRenderedPageBreak/>
        <w:t>31A</w:t>
      </w:r>
      <w:r>
        <w:t>.</w:t>
      </w:r>
      <w:r>
        <w:tab/>
        <w:t>Arrangement with Commonwealth for sharing of information for revision of rolls</w:t>
      </w:r>
      <w:bookmarkEnd w:id="86"/>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No. 14 of 2016 s. 7.]</w:t>
      </w:r>
    </w:p>
    <w:p>
      <w:pPr>
        <w:pStyle w:val="Heading5"/>
      </w:pPr>
      <w:bookmarkStart w:id="87" w:name="_Toc132298448"/>
      <w:r>
        <w:rPr>
          <w:rStyle w:val="CharSectno"/>
        </w:rPr>
        <w:t>31AB</w:t>
      </w:r>
      <w:r>
        <w:t>.</w:t>
      </w:r>
      <w:r>
        <w:tab/>
        <w:t>Revision of rolls in response to notification about Commonwealth rolls</w:t>
      </w:r>
      <w:bookmarkEnd w:id="87"/>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keepLines/>
      </w:pPr>
      <w:r>
        <w:lastRenderedPageBreak/>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No. 14 of 2016 s. 7.]</w:t>
      </w:r>
    </w:p>
    <w:p>
      <w:pPr>
        <w:pStyle w:val="Heading5"/>
        <w:rPr>
          <w:snapToGrid w:val="0"/>
        </w:rPr>
      </w:pPr>
      <w:bookmarkStart w:id="88" w:name="_Toc132298449"/>
      <w:r>
        <w:rPr>
          <w:rStyle w:val="CharSectno"/>
        </w:rPr>
        <w:t>31B</w:t>
      </w:r>
      <w:r>
        <w:rPr>
          <w:snapToGrid w:val="0"/>
        </w:rPr>
        <w:t>.</w:t>
      </w:r>
      <w:r>
        <w:rPr>
          <w:snapToGrid w:val="0"/>
        </w:rPr>
        <w:tab/>
        <w:t>Arrangement with Cwlth as to s. 51B requests</w:t>
      </w:r>
      <w:bookmarkEnd w:id="88"/>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keepNext/>
        <w:rPr>
          <w:snapToGrid w:val="0"/>
        </w:rPr>
      </w:pPr>
      <w:r>
        <w:rPr>
          <w:snapToGrid w:val="0"/>
        </w:rPr>
        <w:lastRenderedPageBreak/>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No. 76 of 1984 s. 6; amended: No. 40 of 1987 s. 84; No. 36 of 2000 s. 28(1) and 29.]</w:t>
      </w:r>
    </w:p>
    <w:p>
      <w:pPr>
        <w:pStyle w:val="Ednotesection"/>
      </w:pPr>
      <w:r>
        <w:t>[</w:t>
      </w:r>
      <w:r>
        <w:rPr>
          <w:b/>
        </w:rPr>
        <w:t>32, 33.</w:t>
      </w:r>
      <w:r>
        <w:tab/>
        <w:t>Deleted: No. 36 of 2000 s. 28(1).]</w:t>
      </w:r>
    </w:p>
    <w:p>
      <w:pPr>
        <w:pStyle w:val="Heading5"/>
        <w:rPr>
          <w:snapToGrid w:val="0"/>
        </w:rPr>
      </w:pPr>
      <w:bookmarkStart w:id="89" w:name="_Toc132298450"/>
      <w:r>
        <w:rPr>
          <w:rStyle w:val="CharSectno"/>
        </w:rPr>
        <w:t>34</w:t>
      </w:r>
      <w:r>
        <w:rPr>
          <w:snapToGrid w:val="0"/>
        </w:rPr>
        <w:t>.</w:t>
      </w:r>
      <w:r>
        <w:rPr>
          <w:snapToGrid w:val="0"/>
        </w:rPr>
        <w:tab/>
        <w:t>Rolls and documents, when not invalid</w:t>
      </w:r>
      <w:bookmarkEnd w:id="89"/>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90" w:name="_Toc132298451"/>
      <w:r>
        <w:rPr>
          <w:rStyle w:val="CharSectno"/>
        </w:rPr>
        <w:t>35</w:t>
      </w:r>
      <w:r>
        <w:rPr>
          <w:snapToGrid w:val="0"/>
        </w:rPr>
        <w:t>.</w:t>
      </w:r>
      <w:r>
        <w:rPr>
          <w:snapToGrid w:val="0"/>
        </w:rPr>
        <w:tab/>
        <w:t>Public officers to give Electoral Commissioner etc. information</w:t>
      </w:r>
      <w:bookmarkEnd w:id="90"/>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No. 40 of 1987 s. 84; No. 14 of 1996 s. 4.]</w:t>
      </w:r>
    </w:p>
    <w:p>
      <w:pPr>
        <w:pStyle w:val="Ednotesection"/>
        <w:spacing w:before="180"/>
      </w:pPr>
      <w:r>
        <w:t>[</w:t>
      </w:r>
      <w:r>
        <w:rPr>
          <w:b/>
        </w:rPr>
        <w:t>36.</w:t>
      </w:r>
      <w:r>
        <w:tab/>
        <w:t>Deleted: No. 36 of 2000 s. 28(1).]</w:t>
      </w:r>
    </w:p>
    <w:p>
      <w:pPr>
        <w:pStyle w:val="Heading5"/>
        <w:spacing w:before="180"/>
        <w:rPr>
          <w:snapToGrid w:val="0"/>
        </w:rPr>
      </w:pPr>
      <w:bookmarkStart w:id="91" w:name="_Toc132298452"/>
      <w:r>
        <w:rPr>
          <w:rStyle w:val="CharSectno"/>
        </w:rPr>
        <w:t>37</w:t>
      </w:r>
      <w:r>
        <w:rPr>
          <w:snapToGrid w:val="0"/>
        </w:rPr>
        <w:t>.</w:t>
      </w:r>
      <w:r>
        <w:rPr>
          <w:snapToGrid w:val="0"/>
        </w:rPr>
        <w:tab/>
        <w:t>New rolls, when required etc.</w:t>
      </w:r>
      <w:bookmarkEnd w:id="91"/>
    </w:p>
    <w:p>
      <w:pPr>
        <w:pStyle w:val="Subsection"/>
        <w:spacing w:before="130"/>
        <w:rPr>
          <w:snapToGrid w:val="0"/>
        </w:rPr>
      </w:pPr>
      <w:r>
        <w:rPr>
          <w:snapToGrid w:val="0"/>
        </w:rPr>
        <w:tab/>
      </w:r>
      <w:r>
        <w:rPr>
          <w:snapToGrid w:val="0"/>
        </w:rPr>
        <w:tab/>
        <w:t xml:space="preserve">A new roll for </w:t>
      </w:r>
      <w:r>
        <w:t>the whole of State electorate or for any</w:t>
      </w:r>
      <w:r>
        <w:rPr>
          <w:snapToGrid w:val="0"/>
        </w:rPr>
        <w:t xml:space="preserve">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No. 40 of 1987 s. 84; No. 36 of 2000 s. 28(1); No. 20 of 2021 s. 29.]</w:t>
      </w:r>
    </w:p>
    <w:p>
      <w:pPr>
        <w:pStyle w:val="Heading5"/>
        <w:spacing w:before="180"/>
        <w:rPr>
          <w:snapToGrid w:val="0"/>
        </w:rPr>
      </w:pPr>
      <w:bookmarkStart w:id="92" w:name="_Toc132298453"/>
      <w:r>
        <w:rPr>
          <w:rStyle w:val="CharSectno"/>
        </w:rPr>
        <w:lastRenderedPageBreak/>
        <w:t>38</w:t>
      </w:r>
      <w:r>
        <w:rPr>
          <w:snapToGrid w:val="0"/>
        </w:rPr>
        <w:t>.</w:t>
      </w:r>
      <w:r>
        <w:rPr>
          <w:snapToGrid w:val="0"/>
        </w:rPr>
        <w:tab/>
        <w:t>Regulations as to preparation of rolls and compulsory enrolment</w:t>
      </w:r>
      <w:bookmarkEnd w:id="92"/>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No. 59 of 1919 s. 2; amended: No. 33 of 1964 s. 14; No. 68 of 1964 s. 7; No. 113 of 1965 s. 8; No. 76 of 1984 s. 7; No. 40 of 1987 s. 84.]</w:t>
      </w:r>
    </w:p>
    <w:p>
      <w:pPr>
        <w:pStyle w:val="Heading5"/>
        <w:rPr>
          <w:snapToGrid w:val="0"/>
        </w:rPr>
      </w:pPr>
      <w:bookmarkStart w:id="93" w:name="_Toc132298454"/>
      <w:r>
        <w:rPr>
          <w:rStyle w:val="CharSectno"/>
        </w:rPr>
        <w:t>39</w:t>
      </w:r>
      <w:r>
        <w:rPr>
          <w:snapToGrid w:val="0"/>
        </w:rPr>
        <w:t>.</w:t>
      </w:r>
      <w:r>
        <w:rPr>
          <w:snapToGrid w:val="0"/>
        </w:rPr>
        <w:tab/>
        <w:t>Electoral census, when required etc.</w:t>
      </w:r>
      <w:bookmarkEnd w:id="93"/>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keepLines/>
        <w:rPr>
          <w:snapToGrid w:val="0"/>
        </w:rPr>
      </w:pPr>
      <w:r>
        <w:rPr>
          <w:snapToGrid w:val="0"/>
        </w:rPr>
        <w:lastRenderedPageBreak/>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keepNext/>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No. 40 of 1987 s. 84; No. 36 of 2000 s. 28(1).]</w:t>
      </w:r>
    </w:p>
    <w:p>
      <w:pPr>
        <w:pStyle w:val="Heading5"/>
        <w:rPr>
          <w:snapToGrid w:val="0"/>
        </w:rPr>
      </w:pPr>
      <w:bookmarkStart w:id="94" w:name="_Toc132298455"/>
      <w:r>
        <w:rPr>
          <w:rStyle w:val="CharSectno"/>
        </w:rPr>
        <w:t>40</w:t>
      </w:r>
      <w:r>
        <w:rPr>
          <w:snapToGrid w:val="0"/>
        </w:rPr>
        <w:t>.</w:t>
      </w:r>
      <w:r>
        <w:rPr>
          <w:snapToGrid w:val="0"/>
        </w:rPr>
        <w:tab/>
        <w:t>New rolls, rules for preparing</w:t>
      </w:r>
      <w:bookmarkEnd w:id="94"/>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lastRenderedPageBreak/>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No. 33 of 1964 s. 15; No. 33 of 1967 s. 4; No. 40 of 1987 s. 30 and 84; No. 69 of 1996 s. 24; No. 40 of 1998 s. 11(a); No. 36 of 2000 s. 28(1) and (2) and 82; No. 64 of 2006 s. 23; No. 7 of 2009 s. 9; No. 25 of 2014 s. 58; No. 14 of 2016 s. 8.]</w:t>
      </w:r>
    </w:p>
    <w:p>
      <w:pPr>
        <w:pStyle w:val="Heading3"/>
      </w:pPr>
      <w:bookmarkStart w:id="95" w:name="_Toc132192113"/>
      <w:bookmarkStart w:id="96" w:name="_Toc132192523"/>
      <w:bookmarkStart w:id="97" w:name="_Toc132298456"/>
      <w:r>
        <w:rPr>
          <w:rStyle w:val="CharDivNo"/>
        </w:rPr>
        <w:t>Division 3</w:t>
      </w:r>
      <w:r>
        <w:rPr>
          <w:snapToGrid w:val="0"/>
        </w:rPr>
        <w:t> — </w:t>
      </w:r>
      <w:r>
        <w:rPr>
          <w:rStyle w:val="CharDivText"/>
        </w:rPr>
        <w:t>Additions to rolls</w:t>
      </w:r>
      <w:bookmarkEnd w:id="95"/>
      <w:bookmarkEnd w:id="96"/>
      <w:bookmarkEnd w:id="97"/>
    </w:p>
    <w:p>
      <w:pPr>
        <w:pStyle w:val="Footnoteheading"/>
        <w:keepNext/>
      </w:pPr>
      <w:r>
        <w:tab/>
        <w:t>[Heading amended: No. 14 of 2016 s. 28(6).]</w:t>
      </w:r>
    </w:p>
    <w:p>
      <w:pPr>
        <w:pStyle w:val="Heading5"/>
      </w:pPr>
      <w:bookmarkStart w:id="98" w:name="_Toc132298457"/>
      <w:r>
        <w:rPr>
          <w:rStyle w:val="CharSectno"/>
        </w:rPr>
        <w:t>41</w:t>
      </w:r>
      <w:r>
        <w:t>.</w:t>
      </w:r>
      <w:r>
        <w:tab/>
        <w:t>When new names may be added</w:t>
      </w:r>
      <w:bookmarkEnd w:id="98"/>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No. 14 of 2016 s. 9.]</w:t>
      </w:r>
    </w:p>
    <w:p>
      <w:pPr>
        <w:pStyle w:val="Heading5"/>
        <w:rPr>
          <w:snapToGrid w:val="0"/>
        </w:rPr>
      </w:pPr>
      <w:bookmarkStart w:id="99" w:name="_Toc132298458"/>
      <w:r>
        <w:rPr>
          <w:rStyle w:val="CharSectno"/>
        </w:rPr>
        <w:t>42</w:t>
      </w:r>
      <w:r>
        <w:rPr>
          <w:snapToGrid w:val="0"/>
        </w:rPr>
        <w:t>.</w:t>
      </w:r>
      <w:r>
        <w:rPr>
          <w:snapToGrid w:val="0"/>
        </w:rPr>
        <w:tab/>
        <w:t>Claims, form etc. of</w:t>
      </w:r>
      <w:bookmarkEnd w:id="99"/>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keepLines/>
      </w:pPr>
      <w:r>
        <w:rPr>
          <w:snapToGrid w:val="0"/>
        </w:rPr>
        <w:lastRenderedPageBreak/>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No. 9 of 1983 s. 6; amended: No. 36 of 2000 s. 28(1); No. 35 of 2012 s. 8.]</w:t>
      </w:r>
    </w:p>
    <w:p>
      <w:pPr>
        <w:pStyle w:val="Ednotesection"/>
      </w:pPr>
      <w:r>
        <w:t>[</w:t>
      </w:r>
      <w:r>
        <w:rPr>
          <w:b/>
        </w:rPr>
        <w:t>42A.</w:t>
      </w:r>
      <w:r>
        <w:rPr>
          <w:b/>
        </w:rPr>
        <w:tab/>
      </w:r>
      <w:r>
        <w:t>Omitted under the Reprints Act 1984 s. 7(4)(e).]</w:t>
      </w:r>
    </w:p>
    <w:p>
      <w:pPr>
        <w:pStyle w:val="Heading5"/>
      </w:pPr>
      <w:bookmarkStart w:id="100" w:name="_Toc132298459"/>
      <w:r>
        <w:rPr>
          <w:rStyle w:val="CharSectno"/>
        </w:rPr>
        <w:t>43</w:t>
      </w:r>
      <w:r>
        <w:t>.</w:t>
      </w:r>
      <w:r>
        <w:tab/>
        <w:t>Claims of certain Cwlth electors to be taken to be in order</w:t>
      </w:r>
      <w:bookmarkEnd w:id="100"/>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keepNext/>
        <w:spacing w:before="100"/>
      </w:pPr>
      <w:r>
        <w:lastRenderedPageBreak/>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No. 35 of 2012 s. 9.]</w:t>
      </w:r>
    </w:p>
    <w:p>
      <w:pPr>
        <w:pStyle w:val="Heading5"/>
        <w:rPr>
          <w:snapToGrid w:val="0"/>
        </w:rPr>
      </w:pPr>
      <w:bookmarkStart w:id="101" w:name="_Toc132298460"/>
      <w:r>
        <w:rPr>
          <w:rStyle w:val="CharSectno"/>
        </w:rPr>
        <w:t>44</w:t>
      </w:r>
      <w:r>
        <w:rPr>
          <w:snapToGrid w:val="0"/>
        </w:rPr>
        <w:t>.</w:t>
      </w:r>
      <w:r>
        <w:rPr>
          <w:snapToGrid w:val="0"/>
        </w:rPr>
        <w:tab/>
        <w:t>Claims, essential parts of</w:t>
      </w:r>
      <w:bookmarkEnd w:id="101"/>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lastRenderedPageBreak/>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102" w:name="_Toc132298461"/>
      <w:r>
        <w:rPr>
          <w:rStyle w:val="CharSectno"/>
        </w:rPr>
        <w:t>44A</w:t>
      </w:r>
      <w:r>
        <w:rPr>
          <w:snapToGrid w:val="0"/>
        </w:rPr>
        <w:t xml:space="preserve">. </w:t>
      </w:r>
      <w:r>
        <w:rPr>
          <w:snapToGrid w:val="0"/>
        </w:rPr>
        <w:tab/>
        <w:t>Enrolment of claimants and rejection of claims</w:t>
      </w:r>
      <w:bookmarkEnd w:id="102"/>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w:t>
      </w:r>
      <w:r>
        <w:rPr>
          <w:snapToGrid w:val="0"/>
        </w:rPr>
        <w:lastRenderedPageBreak/>
        <w:t>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No. 9 of 1983 s. 10; amended: No. 36 of 2000 s. 28(1) and (2); No. 35 of 2012 s. 11.]</w:t>
      </w:r>
    </w:p>
    <w:p>
      <w:pPr>
        <w:pStyle w:val="Heading5"/>
        <w:spacing w:before="260"/>
        <w:rPr>
          <w:snapToGrid w:val="0"/>
        </w:rPr>
      </w:pPr>
      <w:bookmarkStart w:id="103" w:name="_Toc132298462"/>
      <w:r>
        <w:rPr>
          <w:rStyle w:val="CharSectno"/>
        </w:rPr>
        <w:t>45</w:t>
      </w:r>
      <w:r>
        <w:rPr>
          <w:snapToGrid w:val="0"/>
        </w:rPr>
        <w:t>.</w:t>
      </w:r>
      <w:r>
        <w:rPr>
          <w:snapToGrid w:val="0"/>
        </w:rPr>
        <w:tab/>
        <w:t>Compulsory enrolment, offences as to etc.</w:t>
      </w:r>
      <w:bookmarkEnd w:id="103"/>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lastRenderedPageBreak/>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No. 59 of 1919 s. 3; amended: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104" w:name="_Toc132298463"/>
      <w:r>
        <w:rPr>
          <w:rStyle w:val="CharSectno"/>
        </w:rPr>
        <w:t>46</w:t>
      </w:r>
      <w:r>
        <w:rPr>
          <w:snapToGrid w:val="0"/>
        </w:rPr>
        <w:t>.</w:t>
      </w:r>
      <w:r>
        <w:rPr>
          <w:snapToGrid w:val="0"/>
        </w:rPr>
        <w:tab/>
        <w:t>Qualification of claimant considered insufficient or incorrect, enrolment officer’s functions as to</w:t>
      </w:r>
      <w:bookmarkEnd w:id="104"/>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lastRenderedPageBreak/>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No. 9 of 1983 s. 11; amended: No. 36 of 2000 s. 28(2) and 29.]</w:t>
      </w:r>
    </w:p>
    <w:p>
      <w:pPr>
        <w:pStyle w:val="Heading3"/>
      </w:pPr>
      <w:bookmarkStart w:id="105" w:name="_Toc132192121"/>
      <w:bookmarkStart w:id="106" w:name="_Toc132192531"/>
      <w:bookmarkStart w:id="107" w:name="_Toc132298464"/>
      <w:r>
        <w:rPr>
          <w:rStyle w:val="CharDivNo"/>
        </w:rPr>
        <w:t>Division 4</w:t>
      </w:r>
      <w:r>
        <w:rPr>
          <w:snapToGrid w:val="0"/>
        </w:rPr>
        <w:t> — </w:t>
      </w:r>
      <w:r>
        <w:rPr>
          <w:rStyle w:val="CharDivText"/>
        </w:rPr>
        <w:t>Objections</w:t>
      </w:r>
      <w:bookmarkEnd w:id="105"/>
      <w:bookmarkEnd w:id="106"/>
      <w:bookmarkEnd w:id="107"/>
    </w:p>
    <w:p>
      <w:pPr>
        <w:pStyle w:val="Footnoteheading"/>
      </w:pPr>
      <w:r>
        <w:tab/>
        <w:t>[Heading amended: No. 14 of 2016 s. 28(6).]</w:t>
      </w:r>
    </w:p>
    <w:p>
      <w:pPr>
        <w:pStyle w:val="Heading4"/>
      </w:pPr>
      <w:bookmarkStart w:id="108" w:name="_Toc132192122"/>
      <w:bookmarkStart w:id="109" w:name="_Toc132192532"/>
      <w:bookmarkStart w:id="110" w:name="_Toc132298465"/>
      <w:r>
        <w:t>Subdivision 1 — To claims</w:t>
      </w:r>
      <w:bookmarkEnd w:id="108"/>
      <w:bookmarkEnd w:id="109"/>
      <w:bookmarkEnd w:id="110"/>
    </w:p>
    <w:p>
      <w:pPr>
        <w:pStyle w:val="Footnoteheading"/>
      </w:pPr>
      <w:r>
        <w:tab/>
        <w:t>[Heading inserted: No. 14 of 2016 s. 28(1).]</w:t>
      </w:r>
    </w:p>
    <w:p>
      <w:pPr>
        <w:pStyle w:val="Heading5"/>
        <w:rPr>
          <w:snapToGrid w:val="0"/>
        </w:rPr>
      </w:pPr>
      <w:bookmarkStart w:id="111" w:name="_Toc132298466"/>
      <w:r>
        <w:rPr>
          <w:rStyle w:val="CharSectno"/>
        </w:rPr>
        <w:t>47</w:t>
      </w:r>
      <w:r>
        <w:rPr>
          <w:snapToGrid w:val="0"/>
        </w:rPr>
        <w:t>.</w:t>
      </w:r>
      <w:r>
        <w:rPr>
          <w:snapToGrid w:val="0"/>
        </w:rPr>
        <w:tab/>
        <w:t>Objections to claims</w:t>
      </w:r>
      <w:bookmarkEnd w:id="111"/>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lastRenderedPageBreak/>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w:t>
      </w:r>
      <w:r>
        <w:t>a Council election or an election in the</w:t>
      </w:r>
      <w:r>
        <w:rPr>
          <w:snapToGrid w:val="0"/>
        </w:rPr>
        <w:t xml:space="preserve">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w:t>
      </w:r>
      <w:r>
        <w:t xml:space="preserve">a Council election or an </w:t>
      </w:r>
      <w:r>
        <w:lastRenderedPageBreak/>
        <w:t>election in the</w:t>
      </w:r>
      <w:r>
        <w:rPr>
          <w:snapToGrid w:val="0"/>
        </w:rPr>
        <w:t xml:space="preserve">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No. 44 of 1911 s. 43; No. 63 of 1948 s. 8; No. 68 of 1964 s. 9; No. 113 of 1965 s. 8; No. 9 of 1983 s. 12; No. 54 of 1983 s. 6; No. 40 of 1987 s. 31 and 84; No. 79 of 1987 s. 11; No. 36 of 2000 s. 28(2); No. 20 of 2021 s. 30.]</w:t>
      </w:r>
    </w:p>
    <w:p>
      <w:pPr>
        <w:pStyle w:val="Heading4"/>
      </w:pPr>
      <w:bookmarkStart w:id="112" w:name="_Toc132192124"/>
      <w:bookmarkStart w:id="113" w:name="_Toc132192534"/>
      <w:bookmarkStart w:id="114" w:name="_Toc132298467"/>
      <w:r>
        <w:t>Subdivision 2 — To enrolment</w:t>
      </w:r>
      <w:bookmarkEnd w:id="112"/>
      <w:bookmarkEnd w:id="113"/>
      <w:bookmarkEnd w:id="114"/>
    </w:p>
    <w:p>
      <w:pPr>
        <w:pStyle w:val="Footnoteheading"/>
      </w:pPr>
      <w:r>
        <w:tab/>
        <w:t>[Heading inserted: No. 14 of 2016 s. 28(2).]</w:t>
      </w:r>
    </w:p>
    <w:p>
      <w:pPr>
        <w:pStyle w:val="Heading5"/>
        <w:rPr>
          <w:snapToGrid w:val="0"/>
        </w:rPr>
      </w:pPr>
      <w:bookmarkStart w:id="115" w:name="_Toc132298468"/>
      <w:r>
        <w:rPr>
          <w:rStyle w:val="CharSectno"/>
        </w:rPr>
        <w:t>48</w:t>
      </w:r>
      <w:r>
        <w:rPr>
          <w:snapToGrid w:val="0"/>
        </w:rPr>
        <w:t>.</w:t>
      </w:r>
      <w:r>
        <w:rPr>
          <w:snapToGrid w:val="0"/>
        </w:rPr>
        <w:tab/>
        <w:t>Objections to enrolment</w:t>
      </w:r>
      <w:bookmarkEnd w:id="115"/>
    </w:p>
    <w:p>
      <w:pPr>
        <w:pStyle w:val="Subsection"/>
        <w:rPr>
          <w:snapToGrid w:val="0"/>
        </w:rPr>
      </w:pPr>
      <w:r>
        <w:rPr>
          <w:snapToGrid w:val="0"/>
        </w:rPr>
        <w:tab/>
        <w:t>(1)</w:t>
      </w:r>
      <w:r>
        <w:rPr>
          <w:snapToGrid w:val="0"/>
        </w:rPr>
        <w:tab/>
        <w:t xml:space="preserve">Any name on the roll </w:t>
      </w:r>
      <w:r>
        <w:t>for a district</w:t>
      </w:r>
      <w:r>
        <w:rPr>
          <w:snapToGrid w:val="0"/>
        </w:rPr>
        <w:t xml:space="preserve">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lastRenderedPageBreak/>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xml:space="preserve">, a statement made by the person objected to and signed before another elector of the same </w:t>
      </w:r>
      <w:r>
        <w:t xml:space="preserve">district, </w:t>
      </w:r>
      <w:r>
        <w:rPr>
          <w:snapToGrid w:val="0"/>
        </w:rPr>
        <w:t>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lastRenderedPageBreak/>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keepLines/>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lastRenderedPageBreak/>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keepLines/>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No. 44 of 1911 s. 43; No. 63 of 1948 s. 9; No. 33 of 1964 s. 17; No. 68 of 1964 s. 10; No. 113 of 1965 s. 8; No. 54 of 1983 s. 7; No. 40 of 1987 s. 32 and 84; No. 79 of 1987 s. 12; No. 36 of 2000 s. 28(1), (2) and (3); No. 64 of 2006 s. 24; No. 20 of 2021 s. 31.]</w:t>
      </w:r>
    </w:p>
    <w:p>
      <w:pPr>
        <w:pStyle w:val="Heading4"/>
      </w:pPr>
      <w:bookmarkStart w:id="116" w:name="_Toc132192126"/>
      <w:bookmarkStart w:id="117" w:name="_Toc132192536"/>
      <w:bookmarkStart w:id="118" w:name="_Toc132298469"/>
      <w:r>
        <w:t>Subdivision 3 — Powers of Electoral Commissioner on appeal</w:t>
      </w:r>
      <w:bookmarkEnd w:id="116"/>
      <w:bookmarkEnd w:id="117"/>
      <w:bookmarkEnd w:id="118"/>
    </w:p>
    <w:p>
      <w:pPr>
        <w:pStyle w:val="Footnoteheading"/>
      </w:pPr>
      <w:r>
        <w:tab/>
        <w:t>[Heading inserted: No. 14 of 2016 s. 28(3).]</w:t>
      </w:r>
    </w:p>
    <w:p>
      <w:pPr>
        <w:pStyle w:val="Heading5"/>
        <w:spacing w:before="180"/>
        <w:rPr>
          <w:snapToGrid w:val="0"/>
        </w:rPr>
      </w:pPr>
      <w:bookmarkStart w:id="119" w:name="_Toc132298470"/>
      <w:r>
        <w:rPr>
          <w:rStyle w:val="CharSectno"/>
        </w:rPr>
        <w:t>49</w:t>
      </w:r>
      <w:r>
        <w:rPr>
          <w:snapToGrid w:val="0"/>
        </w:rPr>
        <w:t>.</w:t>
      </w:r>
      <w:r>
        <w:rPr>
          <w:snapToGrid w:val="0"/>
        </w:rPr>
        <w:tab/>
        <w:t>Electoral Commissioner’s powers</w:t>
      </w:r>
      <w:bookmarkEnd w:id="119"/>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lastRenderedPageBreak/>
        <w:tab/>
        <w:t>[Section 49 amended: No. 40 of 1987 s. 34; No. 36 of 2000 s. 28(3); No. 59 of 2004 s. 141.]</w:t>
      </w:r>
    </w:p>
    <w:p>
      <w:pPr>
        <w:pStyle w:val="Heading3"/>
        <w:rPr>
          <w:snapToGrid w:val="0"/>
        </w:rPr>
      </w:pPr>
      <w:bookmarkStart w:id="120" w:name="_Toc132192128"/>
      <w:bookmarkStart w:id="121" w:name="_Toc132192538"/>
      <w:bookmarkStart w:id="122" w:name="_Toc132298471"/>
      <w:r>
        <w:rPr>
          <w:rStyle w:val="CharDivNo"/>
        </w:rPr>
        <w:t>Division 5</w:t>
      </w:r>
      <w:r>
        <w:rPr>
          <w:snapToGrid w:val="0"/>
        </w:rPr>
        <w:t> — </w:t>
      </w:r>
      <w:r>
        <w:rPr>
          <w:rStyle w:val="CharDivText"/>
        </w:rPr>
        <w:t>Miscellaneous</w:t>
      </w:r>
      <w:bookmarkEnd w:id="120"/>
      <w:bookmarkEnd w:id="121"/>
      <w:bookmarkEnd w:id="122"/>
    </w:p>
    <w:p>
      <w:pPr>
        <w:pStyle w:val="Footnoteheading"/>
        <w:keepNext/>
      </w:pPr>
      <w:r>
        <w:tab/>
        <w:t>[Heading amended: No. 14 of 2016 s. 28(6).]</w:t>
      </w:r>
    </w:p>
    <w:p>
      <w:pPr>
        <w:pStyle w:val="Ednotesection"/>
        <w:keepNext/>
        <w:ind w:left="890" w:hanging="890"/>
      </w:pPr>
      <w:r>
        <w:t>[</w:t>
      </w:r>
      <w:r>
        <w:rPr>
          <w:b/>
        </w:rPr>
        <w:t>50.</w:t>
      </w:r>
      <w:r>
        <w:tab/>
        <w:t>Deleted: No. 33 of 1964 s. 18.]</w:t>
      </w:r>
    </w:p>
    <w:p>
      <w:pPr>
        <w:pStyle w:val="Heading5"/>
        <w:rPr>
          <w:snapToGrid w:val="0"/>
        </w:rPr>
      </w:pPr>
      <w:bookmarkStart w:id="123" w:name="_Toc132298472"/>
      <w:r>
        <w:rPr>
          <w:rStyle w:val="CharSectno"/>
        </w:rPr>
        <w:t>51</w:t>
      </w:r>
      <w:r>
        <w:rPr>
          <w:snapToGrid w:val="0"/>
        </w:rPr>
        <w:t>.</w:t>
      </w:r>
      <w:r>
        <w:rPr>
          <w:snapToGrid w:val="0"/>
        </w:rPr>
        <w:tab/>
        <w:t>Removal of names repeated on roll and adjusting rolls</w:t>
      </w:r>
      <w:bookmarkEnd w:id="123"/>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w:t>
      </w:r>
    </w:p>
    <w:p>
      <w:pPr>
        <w:pStyle w:val="Footnotesection"/>
        <w:ind w:left="890" w:hanging="890"/>
      </w:pPr>
      <w:r>
        <w:tab/>
        <w:t>[Section 51 amended: No. 44 of 1911 s. 17; No. 63 of 1948 s. 10; No. 33 of 1964 s. 19; No. 40 of 1987 s. 35 and 84; No. 36 of 2000 s. 28(1); No. 1 of 2005 s. 6; No. 20 of 2021 s. 93.]</w:t>
      </w:r>
    </w:p>
    <w:p>
      <w:pPr>
        <w:pStyle w:val="Heading5"/>
        <w:rPr>
          <w:snapToGrid w:val="0"/>
        </w:rPr>
      </w:pPr>
      <w:bookmarkStart w:id="124" w:name="_Toc132298473"/>
      <w:r>
        <w:rPr>
          <w:rStyle w:val="CharSectno"/>
        </w:rPr>
        <w:t>51A</w:t>
      </w:r>
      <w:r>
        <w:rPr>
          <w:snapToGrid w:val="0"/>
        </w:rPr>
        <w:t>.</w:t>
      </w:r>
      <w:r>
        <w:rPr>
          <w:snapToGrid w:val="0"/>
        </w:rPr>
        <w:tab/>
        <w:t>Incapacitated elector, removal of name of from roll etc.</w:t>
      </w:r>
      <w:bookmarkEnd w:id="124"/>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keepNext/>
        <w:rPr>
          <w:snapToGrid w:val="0"/>
        </w:rPr>
      </w:pPr>
      <w:r>
        <w:rPr>
          <w:snapToGrid w:val="0"/>
        </w:rPr>
        <w:lastRenderedPageBreak/>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No. 33 of 1967 s. 8; amended: No. 40 of 1987 s. 84; No. 24 of 1990 s. 123; No. 69 of 1996 s. 25; No. 25 of 2014 s. 59.]</w:t>
      </w:r>
    </w:p>
    <w:p>
      <w:pPr>
        <w:pStyle w:val="Heading5"/>
        <w:spacing w:before="240"/>
        <w:rPr>
          <w:snapToGrid w:val="0"/>
        </w:rPr>
      </w:pPr>
      <w:bookmarkStart w:id="125" w:name="_Toc132298474"/>
      <w:r>
        <w:rPr>
          <w:rStyle w:val="CharSectno"/>
        </w:rPr>
        <w:t>51AA</w:t>
      </w:r>
      <w:r>
        <w:rPr>
          <w:snapToGrid w:val="0"/>
        </w:rPr>
        <w:t>.</w:t>
      </w:r>
      <w:r>
        <w:rPr>
          <w:snapToGrid w:val="0"/>
        </w:rPr>
        <w:tab/>
        <w:t>Removal of name following declaration by SAT etc.</w:t>
      </w:r>
      <w:bookmarkEnd w:id="125"/>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lastRenderedPageBreak/>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No. 24 of 1990 s. 123; amended: No. 69 of 1996 s. 26; No. 36 of 2000 s. 28(1); No. 55 of 2004 s. 468; No. 25 of 2014 s. 60.]</w:t>
      </w:r>
    </w:p>
    <w:p>
      <w:pPr>
        <w:pStyle w:val="Heading5"/>
        <w:spacing w:before="240"/>
        <w:rPr>
          <w:snapToGrid w:val="0"/>
        </w:rPr>
      </w:pPr>
      <w:bookmarkStart w:id="126" w:name="_Toc132298475"/>
      <w:r>
        <w:rPr>
          <w:rStyle w:val="CharSectno"/>
        </w:rPr>
        <w:t>51B</w:t>
      </w:r>
      <w:r>
        <w:rPr>
          <w:snapToGrid w:val="0"/>
        </w:rPr>
        <w:t xml:space="preserve">. </w:t>
      </w:r>
      <w:r>
        <w:rPr>
          <w:snapToGrid w:val="0"/>
        </w:rPr>
        <w:tab/>
        <w:t>Request for address not to be shown on roll</w:t>
      </w:r>
      <w:bookmarkEnd w:id="126"/>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lastRenderedPageBreak/>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No. 76 of 1984 s. 9; amended: No. 40 of 1987 s. 84; No. 36 of 2000 s. 28(1) and (2).]</w:t>
      </w:r>
    </w:p>
    <w:p>
      <w:pPr>
        <w:pStyle w:val="Heading5"/>
        <w:keepNext w:val="0"/>
        <w:keepLines w:val="0"/>
        <w:rPr>
          <w:snapToGrid w:val="0"/>
        </w:rPr>
      </w:pPr>
      <w:bookmarkStart w:id="127" w:name="_Toc132298476"/>
      <w:r>
        <w:rPr>
          <w:rStyle w:val="CharSectno"/>
        </w:rPr>
        <w:t>52</w:t>
      </w:r>
      <w:r>
        <w:rPr>
          <w:snapToGrid w:val="0"/>
        </w:rPr>
        <w:t>.</w:t>
      </w:r>
      <w:r>
        <w:rPr>
          <w:snapToGrid w:val="0"/>
        </w:rPr>
        <w:tab/>
        <w:t>Alteration of rolls, Electoral Commissioner’s powers as to</w:t>
      </w:r>
      <w:bookmarkEnd w:id="127"/>
    </w:p>
    <w:p>
      <w:pPr>
        <w:pStyle w:val="Subsection"/>
        <w:rPr>
          <w:snapToGrid w:val="0"/>
        </w:rPr>
      </w:pPr>
      <w:r>
        <w:rPr>
          <w:snapToGrid w:val="0"/>
        </w:rPr>
        <w:lastRenderedPageBreak/>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lastRenderedPageBreak/>
        <w:tab/>
        <w:t>[Section 52 amended: No. 44 of 1911 s. 18 and 43; No. 63 of 1948 s. 11; No. 68 of 1964 s. 11; No. 28 of 1970 s. 7; No. 39 of 1979 s. 10; No. 40 of 1987 s. 36 and 84; No. 79 of 1987 s. 13; No. 36 of 2000 s. 28(3); No. 35 of 2012 s. 30.]</w:t>
      </w:r>
    </w:p>
    <w:p>
      <w:pPr>
        <w:pStyle w:val="Heading5"/>
        <w:rPr>
          <w:snapToGrid w:val="0"/>
        </w:rPr>
      </w:pPr>
      <w:bookmarkStart w:id="128" w:name="_Toc132298477"/>
      <w:r>
        <w:rPr>
          <w:rStyle w:val="CharSectno"/>
        </w:rPr>
        <w:t>53</w:t>
      </w:r>
      <w:r>
        <w:rPr>
          <w:snapToGrid w:val="0"/>
        </w:rPr>
        <w:t>.</w:t>
      </w:r>
      <w:r>
        <w:rPr>
          <w:snapToGrid w:val="0"/>
        </w:rPr>
        <w:tab/>
        <w:t>Alteration to rolls, time for making</w:t>
      </w:r>
      <w:bookmarkEnd w:id="128"/>
    </w:p>
    <w:p>
      <w:pPr>
        <w:pStyle w:val="Subsection"/>
        <w:rPr>
          <w:snapToGrid w:val="0"/>
        </w:rPr>
      </w:pPr>
      <w:r>
        <w:rPr>
          <w:snapToGrid w:val="0"/>
        </w:rPr>
        <w:tab/>
      </w:r>
      <w:r>
        <w:rPr>
          <w:snapToGrid w:val="0"/>
        </w:rPr>
        <w:tab/>
        <w:t xml:space="preserve">No addition to or alteration of the roll shall be made between the time of the close of the roll for </w:t>
      </w:r>
      <w:r>
        <w:t>a Council election or an election for</w:t>
      </w:r>
      <w:r>
        <w:rPr>
          <w:snapToGrid w:val="0"/>
        </w:rPr>
        <w:t xml:space="preserve">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No. 63 of 1948 s. 12; amended: No. 33 of 1964 s. 20; No. 9 of 1983 s. 13; No. 54 of 1983 s. 8; No. 40 of 1987 s. 84; No. 79 of 1987 s. 14; No. 20 of 2021 s. 32.]</w:t>
      </w:r>
    </w:p>
    <w:p>
      <w:pPr>
        <w:pStyle w:val="Heading5"/>
        <w:rPr>
          <w:snapToGrid w:val="0"/>
        </w:rPr>
      </w:pPr>
      <w:bookmarkStart w:id="129" w:name="_Toc132298478"/>
      <w:r>
        <w:rPr>
          <w:rStyle w:val="CharSectno"/>
        </w:rPr>
        <w:t>54</w:t>
      </w:r>
      <w:r>
        <w:rPr>
          <w:snapToGrid w:val="0"/>
        </w:rPr>
        <w:t>.</w:t>
      </w:r>
      <w:r>
        <w:rPr>
          <w:snapToGrid w:val="0"/>
        </w:rPr>
        <w:tab/>
        <w:t>Alteration to roll, how to be made</w:t>
      </w:r>
      <w:bookmarkEnd w:id="129"/>
    </w:p>
    <w:p>
      <w:pPr>
        <w:pStyle w:val="Subsection"/>
        <w:rPr>
          <w:snapToGrid w:val="0"/>
        </w:rPr>
      </w:pPr>
      <w:r>
        <w:rPr>
          <w:snapToGrid w:val="0"/>
        </w:rPr>
        <w:tab/>
      </w:r>
      <w:r>
        <w:rPr>
          <w:snapToGrid w:val="0"/>
        </w:rPr>
        <w:tab/>
        <w:t xml:space="preserve">All alterations of the rolls shall be made in such manner that the original writing or print shall not be obliterated, and the reason for the alteration, the date thereof, and such reference to authority as may be deemed necessary, shall be set against the </w:t>
      </w:r>
      <w:r>
        <w:rPr>
          <w:snapToGrid w:val="0"/>
        </w:rPr>
        <w:lastRenderedPageBreak/>
        <w:t>alteration together with the initials of the person making such alteration.</w:t>
      </w:r>
    </w:p>
    <w:p>
      <w:pPr>
        <w:pStyle w:val="Footnotesection"/>
      </w:pPr>
      <w:r>
        <w:tab/>
        <w:t>[Section 54 amended: No. 44 of 1911 s. 19; No. 36 of 2000 s. 28(1).]</w:t>
      </w:r>
    </w:p>
    <w:p>
      <w:pPr>
        <w:pStyle w:val="Heading5"/>
        <w:spacing w:before="260"/>
        <w:rPr>
          <w:snapToGrid w:val="0"/>
        </w:rPr>
      </w:pPr>
      <w:bookmarkStart w:id="130" w:name="_Toc132298479"/>
      <w:r>
        <w:rPr>
          <w:rStyle w:val="CharSectno"/>
        </w:rPr>
        <w:t>55</w:t>
      </w:r>
      <w:r>
        <w:rPr>
          <w:snapToGrid w:val="0"/>
        </w:rPr>
        <w:t>.</w:t>
      </w:r>
      <w:r>
        <w:rPr>
          <w:snapToGrid w:val="0"/>
        </w:rPr>
        <w:tab/>
        <w:t>Removing name from printed roll, manner of</w:t>
      </w:r>
      <w:bookmarkEnd w:id="130"/>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31" w:name="_Toc132298480"/>
      <w:r>
        <w:rPr>
          <w:rStyle w:val="CharSectno"/>
        </w:rPr>
        <w:t>56</w:t>
      </w:r>
      <w:r>
        <w:t>.</w:t>
      </w:r>
      <w:r>
        <w:tab/>
        <w:t>Deaths in State, Registrar of Births etc. to notify Electoral Commissioner of</w:t>
      </w:r>
      <w:bookmarkEnd w:id="13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No. 40 of 1998 s. 11(b); amended: No. 36 of 2000 s. 82.]</w:t>
      </w:r>
    </w:p>
    <w:p>
      <w:pPr>
        <w:pStyle w:val="Ednotesection"/>
        <w:spacing w:before="260"/>
      </w:pPr>
      <w:r>
        <w:t>[</w:t>
      </w:r>
      <w:r>
        <w:rPr>
          <w:b/>
        </w:rPr>
        <w:t>57.</w:t>
      </w:r>
      <w:r>
        <w:tab/>
        <w:t>Deleted: No. 69 of 1996 s. 27.]</w:t>
      </w:r>
    </w:p>
    <w:p>
      <w:pPr>
        <w:pStyle w:val="Ednotesection"/>
        <w:spacing w:before="260"/>
        <w:ind w:left="890" w:hanging="890"/>
      </w:pPr>
      <w:r>
        <w:t>[</w:t>
      </w:r>
      <w:r>
        <w:rPr>
          <w:b/>
        </w:rPr>
        <w:t>58.</w:t>
      </w:r>
      <w:r>
        <w:tab/>
        <w:t>Deleted: No. 58 of 1951 s. 6.]</w:t>
      </w:r>
    </w:p>
    <w:p>
      <w:pPr>
        <w:pStyle w:val="Heading5"/>
      </w:pPr>
      <w:bookmarkStart w:id="132" w:name="_Toc132298481"/>
      <w:r>
        <w:rPr>
          <w:rStyle w:val="CharSectno"/>
        </w:rPr>
        <w:t>59</w:t>
      </w:r>
      <w:r>
        <w:t>.</w:t>
      </w:r>
      <w:r>
        <w:tab/>
        <w:t>Certain prisoners and detained persons, Electoral Commissioner to be informed about</w:t>
      </w:r>
      <w:bookmarkEnd w:id="132"/>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lastRenderedPageBreak/>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lastRenderedPageBreak/>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No. 64 of 2006 s. 25; amended: No. 7 of 2009 s. 10; No. 17 of 2014 s. 11.]</w:t>
      </w:r>
    </w:p>
    <w:p>
      <w:pPr>
        <w:pStyle w:val="Heading5"/>
        <w:rPr>
          <w:snapToGrid w:val="0"/>
        </w:rPr>
      </w:pPr>
      <w:bookmarkStart w:id="133" w:name="_Toc132298482"/>
      <w:r>
        <w:rPr>
          <w:rStyle w:val="CharSectno"/>
        </w:rPr>
        <w:t>60</w:t>
      </w:r>
      <w:r>
        <w:rPr>
          <w:snapToGrid w:val="0"/>
        </w:rPr>
        <w:t>.</w:t>
      </w:r>
      <w:r>
        <w:rPr>
          <w:snapToGrid w:val="0"/>
        </w:rPr>
        <w:tab/>
        <w:t>Changes to rolls required due to information given under s. 56 and 59</w:t>
      </w:r>
      <w:bookmarkEnd w:id="133"/>
    </w:p>
    <w:p>
      <w:pPr>
        <w:pStyle w:val="Subsection"/>
        <w:rPr>
          <w:snapToGrid w:val="0"/>
        </w:rPr>
      </w:pPr>
      <w:r>
        <w:rPr>
          <w:snapToGrid w:val="0"/>
        </w:rPr>
        <w:tab/>
        <w:t>(1)</w:t>
      </w:r>
      <w:r>
        <w:rPr>
          <w:snapToGrid w:val="0"/>
        </w:rPr>
        <w:tab/>
        <w:t xml:space="preserve">Upon receipt of </w:t>
      </w:r>
      <w:r>
        <w:t xml:space="preserve">a list under section 56, </w:t>
      </w:r>
      <w:r>
        <w:rPr>
          <w:snapToGrid w:val="0"/>
        </w:rPr>
        <w:t xml:space="preserve">the Electoral Commissioner shall cause the names of such persons enumerated in such lists, as are enrolled as electors for the </w:t>
      </w:r>
      <w:r>
        <w:rPr>
          <w:snapToGrid w:val="0"/>
        </w:rPr>
        <w:lastRenderedPageBreak/>
        <w:t>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No. 64 of 2006 s. 53.]</w:t>
      </w:r>
    </w:p>
    <w:p>
      <w:pPr>
        <w:pStyle w:val="Ednotesection"/>
        <w:spacing w:before="180"/>
        <w:ind w:left="890" w:hanging="890"/>
      </w:pPr>
      <w:r>
        <w:t>[</w:t>
      </w:r>
      <w:r>
        <w:rPr>
          <w:b/>
          <w:bCs/>
        </w:rPr>
        <w:t>62.</w:t>
      </w:r>
      <w:r>
        <w:tab/>
        <w:t>Deleted: No. 7 of 2009 s. 11.]</w:t>
      </w:r>
    </w:p>
    <w:p>
      <w:pPr>
        <w:pStyle w:val="Heading5"/>
        <w:rPr>
          <w:snapToGrid w:val="0"/>
        </w:rPr>
      </w:pPr>
      <w:bookmarkStart w:id="134" w:name="_Toc132298483"/>
      <w:r>
        <w:rPr>
          <w:rStyle w:val="CharSectno"/>
        </w:rPr>
        <w:t>62A</w:t>
      </w:r>
      <w:r>
        <w:rPr>
          <w:snapToGrid w:val="0"/>
        </w:rPr>
        <w:t>.</w:t>
      </w:r>
      <w:r>
        <w:rPr>
          <w:snapToGrid w:val="0"/>
        </w:rPr>
        <w:tab/>
        <w:t>Enrolment information may be recorded etc. on computer etc.</w:t>
      </w:r>
      <w:bookmarkEnd w:id="134"/>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w:t>
      </w:r>
      <w:r>
        <w:rPr>
          <w:snapToGrid w:val="0"/>
        </w:rPr>
        <w:lastRenderedPageBreak/>
        <w:t>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No. 79 of 1987 s. 18; amended: No. 36 of 2000 s. 28(1) and (2).]</w:t>
      </w:r>
    </w:p>
    <w:p>
      <w:pPr>
        <w:pStyle w:val="Heading2"/>
      </w:pPr>
      <w:bookmarkStart w:id="135" w:name="_Toc132192141"/>
      <w:bookmarkStart w:id="136" w:name="_Toc132192551"/>
      <w:bookmarkStart w:id="137" w:name="_Toc132298484"/>
      <w:r>
        <w:rPr>
          <w:rStyle w:val="CharPartNo"/>
        </w:rPr>
        <w:lastRenderedPageBreak/>
        <w:t>Part IIIA</w:t>
      </w:r>
      <w:r>
        <w:rPr>
          <w:rStyle w:val="CharDivNo"/>
        </w:rPr>
        <w:t> </w:t>
      </w:r>
      <w:r>
        <w:t>—</w:t>
      </w:r>
      <w:r>
        <w:rPr>
          <w:rStyle w:val="CharDivText"/>
        </w:rPr>
        <w:t> </w:t>
      </w:r>
      <w:r>
        <w:rPr>
          <w:rStyle w:val="CharPartText"/>
        </w:rPr>
        <w:t>Registration of political parties</w:t>
      </w:r>
      <w:bookmarkEnd w:id="135"/>
      <w:bookmarkEnd w:id="136"/>
      <w:bookmarkEnd w:id="137"/>
    </w:p>
    <w:p>
      <w:pPr>
        <w:pStyle w:val="Footnoteheading"/>
      </w:pPr>
      <w:r>
        <w:tab/>
        <w:t>[Heading inserted: No. 36 of 2000 s. 63.]</w:t>
      </w:r>
    </w:p>
    <w:p>
      <w:pPr>
        <w:pStyle w:val="Heading5"/>
      </w:pPr>
      <w:bookmarkStart w:id="138" w:name="_Toc132298485"/>
      <w:r>
        <w:rPr>
          <w:rStyle w:val="CharSectno"/>
        </w:rPr>
        <w:t>62B</w:t>
      </w:r>
      <w:r>
        <w:t>.</w:t>
      </w:r>
      <w:r>
        <w:tab/>
        <w:t>Scope of Part</w:t>
      </w:r>
      <w:bookmarkEnd w:id="138"/>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No. 36 of 2000 s. 63.]</w:t>
      </w:r>
    </w:p>
    <w:p>
      <w:pPr>
        <w:pStyle w:val="Heading5"/>
      </w:pPr>
      <w:bookmarkStart w:id="139" w:name="_Toc132298486"/>
      <w:r>
        <w:rPr>
          <w:rStyle w:val="CharSectno"/>
        </w:rPr>
        <w:t>62C</w:t>
      </w:r>
      <w:r>
        <w:t>.</w:t>
      </w:r>
      <w:r>
        <w:tab/>
        <w:t>Terms used</w:t>
      </w:r>
      <w:bookmarkEnd w:id="139"/>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Ednotesubsection"/>
      </w:pPr>
      <w:r>
        <w:tab/>
        <w:t>[(2)</w:t>
      </w:r>
      <w:r>
        <w:tab/>
        <w:t>deleted]</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w:t>
      </w:r>
      <w:r>
        <w:lastRenderedPageBreak/>
        <w:t xml:space="preserve">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No. 36 of 2000 s. 63; amended: No. 20 of 2021 s. 33.]</w:t>
      </w:r>
    </w:p>
    <w:p>
      <w:pPr>
        <w:pStyle w:val="Heading5"/>
      </w:pPr>
      <w:bookmarkStart w:id="140" w:name="_Toc132298487"/>
      <w:r>
        <w:rPr>
          <w:rStyle w:val="CharSectno"/>
        </w:rPr>
        <w:t>62CA</w:t>
      </w:r>
      <w:r>
        <w:t>.</w:t>
      </w:r>
      <w:r>
        <w:tab/>
        <w:t>Membership requirements for qualification as eligible political party</w:t>
      </w:r>
      <w:bookmarkEnd w:id="140"/>
    </w:p>
    <w:p>
      <w:pPr>
        <w:pStyle w:val="Subsection"/>
      </w:pPr>
      <w:r>
        <w:tab/>
        <w:t>(1)</w:t>
      </w:r>
      <w:r>
        <w:tab/>
        <w:t>For the purposes of this Part, 2 or more political parties cannot rely on the same person as a member for the purpose of qualifying or continuing to qualify as an eligible political party.</w:t>
      </w:r>
    </w:p>
    <w:p>
      <w:pPr>
        <w:pStyle w:val="Subsection"/>
      </w:pPr>
      <w:r>
        <w:tab/>
        <w:t>(2)</w:t>
      </w:r>
      <w:r>
        <w:tab/>
        <w:t xml:space="preserve">If 2 or more political parties purport to rely on the same person as a member for the purpose described in subsection (1), the following provisions apply — </w:t>
      </w:r>
    </w:p>
    <w:p>
      <w:pPr>
        <w:pStyle w:val="Indenta"/>
      </w:pPr>
      <w:r>
        <w:tab/>
        <w:t>(a)</w:t>
      </w:r>
      <w:r>
        <w:tab/>
        <w:t>the Electoral Commissioner must, in accordance with the regulations, give the person an opportunity to nominate the political party entitled to rely on the person;</w:t>
      </w:r>
    </w:p>
    <w:p>
      <w:pPr>
        <w:pStyle w:val="Indenta"/>
      </w:pPr>
      <w:r>
        <w:tab/>
        <w:t>(b)</w:t>
      </w:r>
      <w:r>
        <w:tab/>
        <w:t>if the person does not nominate a political party, the person cannot be relied on by any of those political parties.</w:t>
      </w:r>
    </w:p>
    <w:p>
      <w:pPr>
        <w:pStyle w:val="Subsection"/>
      </w:pPr>
      <w:r>
        <w:tab/>
        <w:t>(3)</w:t>
      </w:r>
      <w:r>
        <w:tab/>
        <w:t>The registration of a political party must not be cancelled because of the operation of this section unless the political party is given an opportunity by the Electoral Commissioner, in accordance with the regulations, to change the person or persons on whom it relies.</w:t>
      </w:r>
    </w:p>
    <w:p>
      <w:pPr>
        <w:pStyle w:val="Footnotesection"/>
      </w:pPr>
      <w:r>
        <w:tab/>
        <w:t>[Section 62CA inserted: No. 20 of 2021 s. 34.]</w:t>
      </w:r>
    </w:p>
    <w:p>
      <w:pPr>
        <w:pStyle w:val="Heading5"/>
      </w:pPr>
      <w:bookmarkStart w:id="141" w:name="_Toc132298488"/>
      <w:r>
        <w:rPr>
          <w:rStyle w:val="CharSectno"/>
        </w:rPr>
        <w:lastRenderedPageBreak/>
        <w:t>62D</w:t>
      </w:r>
      <w:r>
        <w:t>.</w:t>
      </w:r>
      <w:r>
        <w:tab/>
        <w:t>Register of political parties, Electoral Commissioner to keep etc.</w:t>
      </w:r>
      <w:bookmarkEnd w:id="141"/>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No. 36 of 2000 s. 63.]</w:t>
      </w:r>
    </w:p>
    <w:p>
      <w:pPr>
        <w:pStyle w:val="Heading5"/>
      </w:pPr>
      <w:bookmarkStart w:id="142" w:name="_Toc132298489"/>
      <w:r>
        <w:rPr>
          <w:rStyle w:val="CharSectno"/>
        </w:rPr>
        <w:t>62E</w:t>
      </w:r>
      <w:r>
        <w:t>.</w:t>
      </w:r>
      <w:r>
        <w:tab/>
        <w:t>Applications for registration</w:t>
      </w:r>
      <w:bookmarkEnd w:id="142"/>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or acronym of its name on ballot papers for elections — set out the abbreviation or acronym; and</w:t>
      </w:r>
    </w:p>
    <w:p>
      <w:pPr>
        <w:pStyle w:val="Indenta"/>
        <w:spacing w:before="60"/>
      </w:pPr>
      <w:r>
        <w:tab/>
        <w:t>(c)</w:t>
      </w:r>
      <w:r>
        <w:tab/>
        <w:t>set out the name and address of the secretary of  the political party; and</w:t>
      </w:r>
    </w:p>
    <w:p>
      <w:pPr>
        <w:pStyle w:val="Indenta"/>
      </w:pPr>
      <w:r>
        <w:tab/>
        <w:t>(d)</w:t>
      </w:r>
      <w:r>
        <w:tab/>
        <w:t xml:space="preserve">set out the names and addresses of at least 500 members of the party who are electors and on whom the party relies for the purpose of qualifying as an eligible political party; and </w:t>
      </w:r>
    </w:p>
    <w:p>
      <w:pPr>
        <w:pStyle w:val="Indenta"/>
      </w:pPr>
      <w:r>
        <w:tab/>
        <w:t>(da)</w:t>
      </w:r>
      <w:r>
        <w:tab/>
        <w:t xml:space="preserve">be accompanied by declarations as to membership of the party, in an approved form, completed and signed by the </w:t>
      </w:r>
      <w:r>
        <w:lastRenderedPageBreak/>
        <w:t>members on whom the party relies for the purpose of qualifying as an eligible political party;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 and</w:t>
      </w:r>
    </w:p>
    <w:p>
      <w:pPr>
        <w:pStyle w:val="Indenta"/>
      </w:pPr>
      <w:r>
        <w:tab/>
        <w:t>(g)</w:t>
      </w:r>
      <w:r>
        <w:tab/>
        <w:t>be accompanied by a fee of $2 000 or any greater amount that is prescribed.</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No. 36 of 2000 s. 63; amended: No. 35 of 2012 s. 7; No. 20 of 2021 s. 35.]</w:t>
      </w:r>
    </w:p>
    <w:p>
      <w:pPr>
        <w:pStyle w:val="Heading5"/>
      </w:pPr>
      <w:bookmarkStart w:id="143" w:name="_Toc132298490"/>
      <w:r>
        <w:rPr>
          <w:rStyle w:val="CharSectno"/>
        </w:rPr>
        <w:t>62F</w:t>
      </w:r>
      <w:r>
        <w:t>.</w:t>
      </w:r>
      <w:r>
        <w:tab/>
        <w:t>Variation of application, Electoral Commissioner may advise etc.</w:t>
      </w:r>
      <w:bookmarkEnd w:id="14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lastRenderedPageBreak/>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keepLines/>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No. 36 of 2000 s. 63.]</w:t>
      </w:r>
    </w:p>
    <w:p>
      <w:pPr>
        <w:pStyle w:val="Heading5"/>
      </w:pPr>
      <w:bookmarkStart w:id="144" w:name="_Toc132298491"/>
      <w:r>
        <w:rPr>
          <w:rStyle w:val="CharSectno"/>
        </w:rPr>
        <w:t>62G</w:t>
      </w:r>
      <w:r>
        <w:t>.</w:t>
      </w:r>
      <w:r>
        <w:tab/>
        <w:t>Public notice of application to be given etc.</w:t>
      </w:r>
      <w:bookmarkEnd w:id="144"/>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lastRenderedPageBreak/>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No. 36 of 2000 s. 63.]</w:t>
      </w:r>
    </w:p>
    <w:p>
      <w:pPr>
        <w:pStyle w:val="Heading5"/>
      </w:pPr>
      <w:bookmarkStart w:id="145" w:name="_Toc132298492"/>
      <w:r>
        <w:rPr>
          <w:rStyle w:val="CharSectno"/>
        </w:rPr>
        <w:t>62H</w:t>
      </w:r>
      <w:r>
        <w:t>.</w:t>
      </w:r>
      <w:r>
        <w:tab/>
        <w:t>Registration of political party</w:t>
      </w:r>
      <w:bookmarkEnd w:id="145"/>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lastRenderedPageBreak/>
        <w:tab/>
        <w:t>(b)</w:t>
      </w:r>
      <w:r>
        <w:tab/>
        <w:t>any document accompanying the application (other than under section 62E(4)(da)).</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No. 36 of 2000 s. 63; amended: No. 20 of 2021 s. 36.]</w:t>
      </w:r>
    </w:p>
    <w:p>
      <w:pPr>
        <w:pStyle w:val="Heading5"/>
      </w:pPr>
      <w:bookmarkStart w:id="146" w:name="_Toc132298493"/>
      <w:r>
        <w:rPr>
          <w:rStyle w:val="CharSectno"/>
        </w:rPr>
        <w:t>62HA</w:t>
      </w:r>
      <w:r>
        <w:t>.</w:t>
      </w:r>
      <w:r>
        <w:tab/>
        <w:t>Political party taken not to be registered for certain purposes</w:t>
      </w:r>
      <w:bookmarkEnd w:id="146"/>
    </w:p>
    <w:p>
      <w:pPr>
        <w:pStyle w:val="Subsection"/>
      </w:pPr>
      <w:r>
        <w:tab/>
      </w:r>
      <w:r>
        <w:tab/>
        <w:t>Despite the registration of a political party under this Part, the party is taken not to be a registered political party for the purposes of Part IV Division 2, Part VI Division 2A and section 113C, in relation to a general election, if the party’s application for registration was made in the period of 12 months ending on the day of issue of the writ for the general election.</w:t>
      </w:r>
    </w:p>
    <w:p>
      <w:pPr>
        <w:pStyle w:val="Footnotesection"/>
      </w:pPr>
      <w:r>
        <w:tab/>
        <w:t>[Section 62HA inserted: No. 20 of 2021 s. 37.]</w:t>
      </w:r>
    </w:p>
    <w:p>
      <w:pPr>
        <w:pStyle w:val="Heading5"/>
      </w:pPr>
      <w:bookmarkStart w:id="147" w:name="_Toc132298494"/>
      <w:r>
        <w:rPr>
          <w:rStyle w:val="CharSectno"/>
        </w:rPr>
        <w:lastRenderedPageBreak/>
        <w:t>62I</w:t>
      </w:r>
      <w:r>
        <w:t>.</w:t>
      </w:r>
      <w:r>
        <w:tab/>
        <w:t>Parliamentary party existing at 21 Oct 2000, registration of as political party</w:t>
      </w:r>
      <w:bookmarkEnd w:id="14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keepNext/>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No. 36 of 2000 s. 63; amended: No. 64 of 2006 s. 53.]</w:t>
      </w:r>
    </w:p>
    <w:p>
      <w:pPr>
        <w:pStyle w:val="Heading5"/>
      </w:pPr>
      <w:bookmarkStart w:id="148" w:name="_Toc132298495"/>
      <w:r>
        <w:rPr>
          <w:rStyle w:val="CharSectno"/>
        </w:rPr>
        <w:t>62J</w:t>
      </w:r>
      <w:r>
        <w:t>.</w:t>
      </w:r>
      <w:r>
        <w:tab/>
        <w:t>Refusal of registration, grounds for etc.</w:t>
      </w:r>
      <w:bookmarkEnd w:id="148"/>
    </w:p>
    <w:p>
      <w:pPr>
        <w:pStyle w:val="Subsection"/>
      </w:pPr>
      <w:r>
        <w:tab/>
        <w:t>(1)</w:t>
      </w:r>
      <w:r>
        <w:tab/>
        <w:t>In this section —</w:t>
      </w:r>
    </w:p>
    <w:p>
      <w:pPr>
        <w:pStyle w:val="Defstart"/>
      </w:pPr>
      <w:r>
        <w:tab/>
      </w:r>
      <w:r>
        <w:rPr>
          <w:rStyle w:val="CharDefText"/>
        </w:rPr>
        <w:t>application name</w:t>
      </w:r>
      <w:r>
        <w:t xml:space="preserve"> means a name for a political party, or the abbreviation or acronym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lastRenderedPageBreak/>
        <w:tab/>
        <w:t>(1A)</w:t>
      </w:r>
      <w:r>
        <w:tab/>
        <w:t>The Electoral Commissioner must refuse to register a political party if it is not an eligible political party.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4 words; or</w:t>
      </w:r>
    </w:p>
    <w:p>
      <w:pPr>
        <w:pStyle w:val="Indenta"/>
        <w:keepNext/>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(ea)</w:t>
      </w:r>
      <w:r>
        <w:tab/>
        <w:t>includes a word of which a letter, other than the first letter, is a capital letter;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(4A)</w:t>
      </w:r>
      <w:r>
        <w:tab/>
        <w:t xml:space="preserve">For the purposes of subsection (4), the existing party is related to the party in respect of which the application is made if — </w:t>
      </w:r>
    </w:p>
    <w:p>
      <w:pPr>
        <w:pStyle w:val="Indenta"/>
      </w:pPr>
      <w:r>
        <w:tab/>
        <w:t>(a)</w:t>
      </w:r>
      <w:r>
        <w:tab/>
        <w:t>one is a part of the other party; or</w:t>
      </w:r>
    </w:p>
    <w:p>
      <w:pPr>
        <w:pStyle w:val="Indenta"/>
      </w:pPr>
      <w:r>
        <w:tab/>
        <w:t>(b)</w:t>
      </w:r>
      <w:r>
        <w:tab/>
        <w:t>both are parts of the same political party.</w:t>
      </w:r>
    </w:p>
    <w:p>
      <w:pPr>
        <w:pStyle w:val="Subsection"/>
      </w:pPr>
      <w:r>
        <w:tab/>
        <w:t>(4B)</w:t>
      </w:r>
      <w:r>
        <w:tab/>
        <w:t>Subsection (3)(ea) does not apply if the word is an acronym.</w:t>
      </w:r>
    </w:p>
    <w:p>
      <w:pPr>
        <w:pStyle w:val="Subsection"/>
      </w:pPr>
      <w:r>
        <w:tab/>
        <w:t>(5)</w:t>
      </w:r>
      <w:r>
        <w:tab/>
        <w:t>The Electoral Commissioner may refuse to register a political party if the party’s application name —</w:t>
      </w:r>
    </w:p>
    <w:p>
      <w:pPr>
        <w:pStyle w:val="Indenta"/>
      </w:pPr>
      <w:r>
        <w:lastRenderedPageBreak/>
        <w:tab/>
        <w:t>(a)</w:t>
      </w:r>
      <w:r>
        <w:tab/>
        <w:t>is a public body name; or</w:t>
      </w:r>
    </w:p>
    <w:p>
      <w:pPr>
        <w:pStyle w:val="Indenta"/>
      </w:pPr>
      <w:r>
        <w:tab/>
        <w:t>(b)</w:t>
      </w:r>
      <w:r>
        <w:tab/>
        <w:t>so nearly resembles a public body name that it is likely to be confused with or mistaken for the public body name.</w:t>
      </w:r>
    </w:p>
    <w:p>
      <w:pPr>
        <w:pStyle w:val="Ednotesubsection"/>
      </w:pPr>
      <w:r>
        <w:tab/>
        <w:t>[(6)</w:t>
      </w:r>
      <w:r>
        <w:tab/>
        <w:t>deleted]</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keepNext/>
      </w:pPr>
      <w:r>
        <w:tab/>
        <w:t>(b)</w:t>
      </w:r>
      <w:r>
        <w:tab/>
        <w:t>the reasons for the refusal.</w:t>
      </w:r>
    </w:p>
    <w:p>
      <w:pPr>
        <w:pStyle w:val="Footnotesection"/>
      </w:pPr>
      <w:r>
        <w:tab/>
        <w:t>[Section 62J inserted: No. 36 of 2000 s. 63; amended: No. 20 of 2021 s. 38.]</w:t>
      </w:r>
    </w:p>
    <w:p>
      <w:pPr>
        <w:pStyle w:val="Heading5"/>
      </w:pPr>
      <w:bookmarkStart w:id="149" w:name="_Toc132298496"/>
      <w:r>
        <w:rPr>
          <w:rStyle w:val="CharSectno"/>
        </w:rPr>
        <w:t>62K</w:t>
      </w:r>
      <w:r>
        <w:t>.</w:t>
      </w:r>
      <w:r>
        <w:tab/>
        <w:t>Amendment of register</w:t>
      </w:r>
      <w:bookmarkEnd w:id="149"/>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lastRenderedPageBreak/>
        <w:tab/>
      </w:r>
      <w:r>
        <w:tab/>
        <w:t>sections 62F, 62G, 62H and 62J apply to the application under this section, subject to any necessary changes, as if it were an application for registration of a political party.</w:t>
      </w:r>
    </w:p>
    <w:p>
      <w:pPr>
        <w:pStyle w:val="Footnotesection"/>
      </w:pPr>
      <w:r>
        <w:tab/>
        <w:t>[Section 62K inserted: No. 36 of 2000 s. 63; amended: No. 35 of 2012 s. 7.]</w:t>
      </w:r>
    </w:p>
    <w:p>
      <w:pPr>
        <w:pStyle w:val="Heading5"/>
      </w:pPr>
      <w:bookmarkStart w:id="150" w:name="_Toc132298497"/>
      <w:r>
        <w:rPr>
          <w:rStyle w:val="CharSectno"/>
        </w:rPr>
        <w:t>62KA</w:t>
      </w:r>
      <w:r>
        <w:t>.</w:t>
      </w:r>
      <w:r>
        <w:tab/>
        <w:t>Annual returns in relation to continued registration</w:t>
      </w:r>
      <w:bookmarkEnd w:id="150"/>
    </w:p>
    <w:p>
      <w:pPr>
        <w:pStyle w:val="Subsection"/>
      </w:pPr>
      <w:r>
        <w:tab/>
        <w:t>(1)</w:t>
      </w:r>
      <w:r>
        <w:tab/>
        <w:t>The secretary of a registered political party must, in the period beginning on 1 June and ending on 30 June each year, lodge a return with the Electoral Commissioner in relation to its continued eligibility for registration under this Part.</w:t>
      </w:r>
    </w:p>
    <w:p>
      <w:pPr>
        <w:pStyle w:val="Subsection"/>
      </w:pPr>
      <w:r>
        <w:tab/>
        <w:t>(2)</w:t>
      </w:r>
      <w:r>
        <w:tab/>
        <w:t xml:space="preserve">The return must be — </w:t>
      </w:r>
    </w:p>
    <w:p>
      <w:pPr>
        <w:pStyle w:val="Indenta"/>
      </w:pPr>
      <w:r>
        <w:tab/>
        <w:t>(a)</w:t>
      </w:r>
      <w:r>
        <w:tab/>
        <w:t>in an approved form; and</w:t>
      </w:r>
    </w:p>
    <w:p>
      <w:pPr>
        <w:pStyle w:val="Indenta"/>
      </w:pPr>
      <w:r>
        <w:tab/>
        <w:t>(b)</w:t>
      </w:r>
      <w:r>
        <w:tab/>
        <w:t>accompanied by any documents specified in the approved form.</w:t>
      </w:r>
    </w:p>
    <w:p>
      <w:pPr>
        <w:pStyle w:val="Subsection"/>
      </w:pPr>
      <w:r>
        <w:tab/>
        <w:t>(3)</w:t>
      </w:r>
      <w:r>
        <w:tab/>
        <w:t>However, the secretary of a registered political party is not required to lodge a return if, at the beginning of the period referred to in subsection (1), the party has been registered for less than 6 months.</w:t>
      </w:r>
    </w:p>
    <w:p>
      <w:pPr>
        <w:pStyle w:val="Footnotesection"/>
      </w:pPr>
      <w:r>
        <w:tab/>
        <w:t>[Section 62KA inserted: No. 20 of 2021 s. 39.]</w:t>
      </w:r>
    </w:p>
    <w:p>
      <w:pPr>
        <w:pStyle w:val="Heading5"/>
      </w:pPr>
      <w:bookmarkStart w:id="151" w:name="_Toc132298498"/>
      <w:r>
        <w:rPr>
          <w:rStyle w:val="CharSectno"/>
        </w:rPr>
        <w:t>62L</w:t>
      </w:r>
      <w:r>
        <w:t>.</w:t>
      </w:r>
      <w:r>
        <w:tab/>
        <w:t>Cancellation of registration</w:t>
      </w:r>
      <w:bookmarkEnd w:id="151"/>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must cancel the registration of a political party if the Electoral Commissioner is satisfied on reasonable grounds that —</w:t>
      </w:r>
    </w:p>
    <w:p>
      <w:pPr>
        <w:pStyle w:val="Indenta"/>
        <w:spacing w:before="70"/>
      </w:pPr>
      <w:r>
        <w:tab/>
        <w:t>(a)</w:t>
      </w:r>
      <w:r>
        <w:tab/>
        <w:t>the party no longer exists; or</w:t>
      </w:r>
    </w:p>
    <w:p>
      <w:pPr>
        <w:pStyle w:val="Indenta"/>
      </w:pPr>
      <w:r>
        <w:tab/>
        <w:t>(b)</w:t>
      </w:r>
      <w:r>
        <w:tab/>
        <w:t>the party (not being a parliamentary party) is no longer an eligible political party; or</w:t>
      </w:r>
    </w:p>
    <w:p>
      <w:pPr>
        <w:pStyle w:val="Indenta"/>
        <w:spacing w:before="70"/>
      </w:pPr>
      <w:r>
        <w:lastRenderedPageBreak/>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keepNext/>
        <w:spacing w:before="70"/>
      </w:pPr>
      <w:r>
        <w:tab/>
        <w:t>(e)</w:t>
      </w:r>
      <w:r>
        <w:tab/>
        <w:t>a return required to be lodged under Part VI by the agent of that political party has been outstanding for more than 12 months.</w:t>
      </w:r>
    </w:p>
    <w:p>
      <w:pPr>
        <w:pStyle w:val="Subsection"/>
      </w:pPr>
      <w:r>
        <w:tab/>
        <w:t>(2A)</w:t>
      </w:r>
      <w:r>
        <w:tab/>
        <w:t>The Electoral Commissioner must cancel the registration of a political party if the secretary of the party fails to comply with section 62KA.</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lastRenderedPageBreak/>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keepNext/>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No. 36 of 2000 s. 63; amended: No. 20 of 2021 s. 40.]</w:t>
      </w:r>
    </w:p>
    <w:p>
      <w:pPr>
        <w:pStyle w:val="Heading5"/>
      </w:pPr>
      <w:bookmarkStart w:id="152" w:name="_Toc132298499"/>
      <w:r>
        <w:rPr>
          <w:rStyle w:val="CharSectno"/>
        </w:rPr>
        <w:t>62M</w:t>
      </w:r>
      <w:r>
        <w:t>.</w:t>
      </w:r>
      <w:r>
        <w:tab/>
        <w:t>Public inspection and notice of register etc.</w:t>
      </w:r>
      <w:bookmarkEnd w:id="152"/>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No. 36 of 2000 s. 63.]</w:t>
      </w:r>
    </w:p>
    <w:p>
      <w:pPr>
        <w:pStyle w:val="Heading5"/>
      </w:pPr>
      <w:bookmarkStart w:id="153" w:name="_Toc132298500"/>
      <w:r>
        <w:rPr>
          <w:rStyle w:val="CharSectno"/>
        </w:rPr>
        <w:t>62N</w:t>
      </w:r>
      <w:r>
        <w:t>.</w:t>
      </w:r>
      <w:r>
        <w:tab/>
        <w:t>Review of decision under s. 62H, 62J or 62L</w:t>
      </w:r>
      <w:bookmarkEnd w:id="153"/>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lastRenderedPageBreak/>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No. 36 of 2000 s. 63; amended: No. 64 of 2006 s. 53.]</w:t>
      </w:r>
    </w:p>
    <w:p>
      <w:pPr>
        <w:pStyle w:val="Heading5"/>
      </w:pPr>
      <w:bookmarkStart w:id="154" w:name="_Toc132298501"/>
      <w:r>
        <w:rPr>
          <w:rStyle w:val="CharSectno"/>
        </w:rPr>
        <w:t>62O</w:t>
      </w:r>
      <w:r>
        <w:t>.</w:t>
      </w:r>
      <w:r>
        <w:tab/>
        <w:t>False representation as to registration, offence</w:t>
      </w:r>
      <w:bookmarkEnd w:id="154"/>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lastRenderedPageBreak/>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No. 36 of 2000 s. 63.]</w:t>
      </w:r>
    </w:p>
    <w:p>
      <w:pPr>
        <w:pStyle w:val="Heading5"/>
      </w:pPr>
      <w:bookmarkStart w:id="155" w:name="_Toc132298502"/>
      <w:r>
        <w:rPr>
          <w:rStyle w:val="CharSectno"/>
        </w:rPr>
        <w:t>62P</w:t>
      </w:r>
      <w:r>
        <w:t>.</w:t>
      </w:r>
      <w:r>
        <w:tab/>
        <w:t>Information, Electoral Commissioner may request from party etc.</w:t>
      </w:r>
      <w:bookmarkEnd w:id="155"/>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No. 36 of 2000 s. 63.]</w:t>
      </w:r>
    </w:p>
    <w:p>
      <w:pPr>
        <w:pStyle w:val="Heading5"/>
      </w:pPr>
      <w:bookmarkStart w:id="156" w:name="_Toc132298503"/>
      <w:r>
        <w:rPr>
          <w:rStyle w:val="CharSectno"/>
        </w:rPr>
        <w:t>62Q</w:t>
      </w:r>
      <w:r>
        <w:t>.</w:t>
      </w:r>
      <w:r>
        <w:tab/>
        <w:t>Offences relating to information</w:t>
      </w:r>
      <w:bookmarkEnd w:id="156"/>
    </w:p>
    <w:p>
      <w:pPr>
        <w:pStyle w:val="Subsection"/>
      </w:pPr>
      <w:r>
        <w:tab/>
        <w:t>(1)</w:t>
      </w:r>
      <w:r>
        <w:tab/>
        <w:t>A person must not in an application under section 62E or 62K, in a return under section 62KA,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No. 36 of 2000 s. 63; amended: No. 20 of 2021 s. 41.]</w:t>
      </w:r>
    </w:p>
    <w:p>
      <w:pPr>
        <w:pStyle w:val="Heading5"/>
      </w:pPr>
      <w:bookmarkStart w:id="157" w:name="_Toc132298504"/>
      <w:r>
        <w:rPr>
          <w:rStyle w:val="CharSectno"/>
        </w:rPr>
        <w:t>62R</w:t>
      </w:r>
      <w:r>
        <w:t>.</w:t>
      </w:r>
      <w:r>
        <w:tab/>
        <w:t>Certificate of Electoral Commissioner is evidence</w:t>
      </w:r>
      <w:bookmarkEnd w:id="157"/>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lastRenderedPageBreak/>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No. 36 of 2000 s. 63.]</w:t>
      </w:r>
    </w:p>
    <w:p>
      <w:pPr>
        <w:pStyle w:val="Heading2"/>
      </w:pPr>
      <w:bookmarkStart w:id="158" w:name="_Toc132192162"/>
      <w:bookmarkStart w:id="159" w:name="_Toc132192572"/>
      <w:bookmarkStart w:id="160" w:name="_Toc132298505"/>
      <w:r>
        <w:rPr>
          <w:rStyle w:val="CharPartNo"/>
        </w:rPr>
        <w:lastRenderedPageBreak/>
        <w:t>Part IV</w:t>
      </w:r>
      <w:r>
        <w:t> — </w:t>
      </w:r>
      <w:r>
        <w:rPr>
          <w:rStyle w:val="CharPartText"/>
        </w:rPr>
        <w:t>Elections</w:t>
      </w:r>
      <w:bookmarkEnd w:id="158"/>
      <w:bookmarkEnd w:id="159"/>
      <w:bookmarkEnd w:id="160"/>
    </w:p>
    <w:p>
      <w:pPr>
        <w:pStyle w:val="Heading3"/>
        <w:spacing w:before="160"/>
      </w:pPr>
      <w:bookmarkStart w:id="161" w:name="_Toc132192163"/>
      <w:bookmarkStart w:id="162" w:name="_Toc132192573"/>
      <w:bookmarkStart w:id="163" w:name="_Toc132298506"/>
      <w:r>
        <w:rPr>
          <w:rStyle w:val="CharDivNo"/>
        </w:rPr>
        <w:t>Division 1</w:t>
      </w:r>
      <w:r>
        <w:rPr>
          <w:snapToGrid w:val="0"/>
        </w:rPr>
        <w:t> — </w:t>
      </w:r>
      <w:r>
        <w:rPr>
          <w:rStyle w:val="CharDivText"/>
        </w:rPr>
        <w:t>Writs</w:t>
      </w:r>
      <w:bookmarkEnd w:id="161"/>
      <w:bookmarkEnd w:id="162"/>
      <w:bookmarkEnd w:id="163"/>
    </w:p>
    <w:p>
      <w:pPr>
        <w:pStyle w:val="Footnoteheading"/>
      </w:pPr>
      <w:r>
        <w:tab/>
        <w:t>[Heading amended: No. 14 of 2016 s. 28(6).]</w:t>
      </w:r>
    </w:p>
    <w:p>
      <w:pPr>
        <w:pStyle w:val="Ednotesection"/>
        <w:spacing w:before="180"/>
        <w:ind w:left="890" w:hanging="890"/>
      </w:pPr>
      <w:r>
        <w:t>[</w:t>
      </w:r>
      <w:r>
        <w:rPr>
          <w:b/>
        </w:rPr>
        <w:t>63.</w:t>
      </w:r>
      <w:r>
        <w:tab/>
        <w:t>Deleted: No. 36 of 2000 s. 7.]</w:t>
      </w:r>
    </w:p>
    <w:p>
      <w:pPr>
        <w:pStyle w:val="Heading5"/>
        <w:spacing w:before="180"/>
      </w:pPr>
      <w:bookmarkStart w:id="164" w:name="_Toc132298507"/>
      <w:r>
        <w:rPr>
          <w:rStyle w:val="CharSectno"/>
        </w:rPr>
        <w:t>64</w:t>
      </w:r>
      <w:r>
        <w:t>.</w:t>
      </w:r>
      <w:r>
        <w:tab/>
        <w:t>General elections, issue of writs for</w:t>
      </w:r>
      <w:bookmarkEnd w:id="164"/>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an election in the whole of State electorate to be issued on the first Wednesday of February last preceding that 21 May.</w:t>
      </w:r>
    </w:p>
    <w:p>
      <w:pPr>
        <w:pStyle w:val="Footnotesection"/>
        <w:spacing w:before="80"/>
        <w:ind w:left="890" w:hanging="890"/>
      </w:pPr>
      <w:r>
        <w:tab/>
        <w:t>[Section 64 inserted: No. 49 of 2011 s. 5; amended: No. 20 of 2021 s. 42.]</w:t>
      </w:r>
    </w:p>
    <w:p>
      <w:pPr>
        <w:pStyle w:val="Heading5"/>
        <w:spacing w:before="180"/>
      </w:pPr>
      <w:bookmarkStart w:id="165" w:name="_Toc132298508"/>
      <w:r>
        <w:rPr>
          <w:rStyle w:val="CharSectno"/>
        </w:rPr>
        <w:t>65</w:t>
      </w:r>
      <w:r>
        <w:t>.</w:t>
      </w:r>
      <w:r>
        <w:tab/>
        <w:t>Writ issued under s. 64, 67 or 156E, notice of to be gazetted etc.</w:t>
      </w:r>
      <w:bookmarkEnd w:id="165"/>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No. 36 of 2000 s. 9.]</w:t>
      </w:r>
    </w:p>
    <w:p>
      <w:pPr>
        <w:pStyle w:val="Ednotesection"/>
        <w:spacing w:before="180"/>
        <w:ind w:left="890" w:hanging="890"/>
      </w:pPr>
      <w:r>
        <w:t>[</w:t>
      </w:r>
      <w:r>
        <w:rPr>
          <w:b/>
        </w:rPr>
        <w:t>66.</w:t>
      </w:r>
      <w:r>
        <w:tab/>
        <w:t>Deleted: No. 79 of 1987 s. 20.]</w:t>
      </w:r>
    </w:p>
    <w:p>
      <w:pPr>
        <w:pStyle w:val="Ednotesection"/>
        <w:spacing w:before="180"/>
        <w:ind w:left="890" w:hanging="890"/>
      </w:pPr>
      <w:r>
        <w:t>[</w:t>
      </w:r>
      <w:r>
        <w:rPr>
          <w:b/>
        </w:rPr>
        <w:t>66A.</w:t>
      </w:r>
      <w:r>
        <w:tab/>
        <w:t>Deleted: No. 47 of 1940 s. 2.]</w:t>
      </w:r>
    </w:p>
    <w:p>
      <w:pPr>
        <w:pStyle w:val="Heading5"/>
        <w:spacing w:before="180"/>
        <w:rPr>
          <w:snapToGrid w:val="0"/>
        </w:rPr>
      </w:pPr>
      <w:bookmarkStart w:id="166" w:name="_Toc132298509"/>
      <w:r>
        <w:rPr>
          <w:rStyle w:val="CharSectno"/>
        </w:rPr>
        <w:lastRenderedPageBreak/>
        <w:t>67</w:t>
      </w:r>
      <w:r>
        <w:rPr>
          <w:snapToGrid w:val="0"/>
        </w:rPr>
        <w:t>.</w:t>
      </w:r>
      <w:r>
        <w:rPr>
          <w:snapToGrid w:val="0"/>
        </w:rPr>
        <w:tab/>
        <w:t>Vacancy in Assembly, issue of writ for etc.</w:t>
      </w:r>
      <w:bookmarkEnd w:id="166"/>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w:t>
      </w:r>
      <w:r>
        <w:rPr>
          <w:snapToGrid w:val="0"/>
        </w:rPr>
        <w:lastRenderedPageBreak/>
        <w:t xml:space="preserve">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No. 44 of 1911 s. 24 and 43; No. 78 of 1984 s. 16; No. 40 of 1987 s. 39; No. 36 of 2000 s. 10; No. 64 of 2006 s. 53.]</w:t>
      </w:r>
    </w:p>
    <w:p>
      <w:pPr>
        <w:pStyle w:val="Heading5"/>
        <w:spacing w:before="240"/>
        <w:rPr>
          <w:snapToGrid w:val="0"/>
        </w:rPr>
      </w:pPr>
      <w:bookmarkStart w:id="167" w:name="_Toc132298510"/>
      <w:r>
        <w:rPr>
          <w:rStyle w:val="CharSectno"/>
        </w:rPr>
        <w:t>68</w:t>
      </w:r>
      <w:r>
        <w:rPr>
          <w:snapToGrid w:val="0"/>
        </w:rPr>
        <w:t>.</w:t>
      </w:r>
      <w:r>
        <w:rPr>
          <w:snapToGrid w:val="0"/>
        </w:rPr>
        <w:tab/>
        <w:t>Writ deemed to be issued at 6 p.m. on day of issue</w:t>
      </w:r>
      <w:bookmarkEnd w:id="167"/>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No. 9 of 1983 s. 15; No. 40 of 1987 s. 40.]</w:t>
      </w:r>
    </w:p>
    <w:p>
      <w:pPr>
        <w:pStyle w:val="Heading5"/>
        <w:spacing w:before="240"/>
      </w:pPr>
      <w:bookmarkStart w:id="168" w:name="_Toc132298511"/>
      <w:r>
        <w:rPr>
          <w:rStyle w:val="CharSectno"/>
        </w:rPr>
        <w:t>69</w:t>
      </w:r>
      <w:r>
        <w:t>.</w:t>
      </w:r>
      <w:r>
        <w:tab/>
        <w:t>Writ, form and content of</w:t>
      </w:r>
      <w:bookmarkEnd w:id="168"/>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No. 36 of 2000 s. 11.]</w:t>
      </w:r>
    </w:p>
    <w:p>
      <w:pPr>
        <w:pStyle w:val="Heading5"/>
        <w:spacing w:before="240"/>
        <w:rPr>
          <w:snapToGrid w:val="0"/>
        </w:rPr>
      </w:pPr>
      <w:bookmarkStart w:id="169" w:name="_Toc132298512"/>
      <w:r>
        <w:rPr>
          <w:rStyle w:val="CharSectno"/>
        </w:rPr>
        <w:t>69A</w:t>
      </w:r>
      <w:r>
        <w:rPr>
          <w:snapToGrid w:val="0"/>
        </w:rPr>
        <w:t>.</w:t>
      </w:r>
      <w:r>
        <w:rPr>
          <w:snapToGrid w:val="0"/>
        </w:rPr>
        <w:tab/>
        <w:t>Rolls, when closed after issue of writ</w:t>
      </w:r>
      <w:bookmarkEnd w:id="169"/>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No. 79 of 1987 s. 21.]</w:t>
      </w:r>
    </w:p>
    <w:p>
      <w:pPr>
        <w:pStyle w:val="Heading5"/>
        <w:spacing w:before="240"/>
      </w:pPr>
      <w:bookmarkStart w:id="170" w:name="_Toc132298513"/>
      <w:r>
        <w:rPr>
          <w:rStyle w:val="CharSectno"/>
        </w:rPr>
        <w:t>70</w:t>
      </w:r>
      <w:r>
        <w:t>.</w:t>
      </w:r>
      <w:r>
        <w:tab/>
        <w:t>Last day for nomination, rules for fixing</w:t>
      </w:r>
      <w:bookmarkEnd w:id="170"/>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lastRenderedPageBreak/>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No. 49 of 2011 s. 6.]</w:t>
      </w:r>
    </w:p>
    <w:p>
      <w:pPr>
        <w:pStyle w:val="Heading5"/>
      </w:pPr>
      <w:bookmarkStart w:id="171" w:name="_Toc132298514"/>
      <w:r>
        <w:rPr>
          <w:rStyle w:val="CharSectno"/>
        </w:rPr>
        <w:t>71</w:t>
      </w:r>
      <w:r>
        <w:t>.</w:t>
      </w:r>
      <w:r>
        <w:tab/>
        <w:t>Polling day, rules for fixing</w:t>
      </w:r>
      <w:bookmarkEnd w:id="171"/>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that is, or is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The date fixed for the polling in a general election for the Council and, in the case of a periodic election for the Assembly, the date fixed for the polling in each election in a district, must be — </w:t>
      </w:r>
    </w:p>
    <w:p>
      <w:pPr>
        <w:pStyle w:val="Indenta"/>
      </w:pPr>
      <w:r>
        <w:tab/>
        <w:t>(a)</w:t>
      </w:r>
      <w:r>
        <w:tab/>
        <w:t>the second Saturday of March in the election year; or</w:t>
      </w:r>
    </w:p>
    <w:p>
      <w:pPr>
        <w:pStyle w:val="Indenta"/>
      </w:pPr>
      <w:r>
        <w:lastRenderedPageBreak/>
        <w:tab/>
        <w:t>(b)</w:t>
      </w:r>
      <w:r>
        <w:tab/>
        <w:t>if the second Saturday of March in the election year is an excluded day, the first succeeding Saturday that is an available day.</w:t>
      </w:r>
    </w:p>
    <w:p>
      <w:pPr>
        <w:pStyle w:val="Subsection"/>
        <w:spacing w:before="180"/>
      </w:pPr>
      <w:r>
        <w:tab/>
        <w:t>(6)</w:t>
      </w:r>
      <w:r>
        <w:tab/>
        <w:t>If the Premier, with the agreement of the Leader of the Opposition in the Legislative Assembly, recommends to the Governor that the date to be fixed under subsection (5)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No. 49 of 2011 s. 7; amended: No. 20 of 2021 s. 43.]</w:t>
      </w:r>
    </w:p>
    <w:p>
      <w:pPr>
        <w:pStyle w:val="Heading5"/>
        <w:spacing w:before="260"/>
        <w:rPr>
          <w:snapToGrid w:val="0"/>
        </w:rPr>
      </w:pPr>
      <w:bookmarkStart w:id="172" w:name="_Toc132298515"/>
      <w:r>
        <w:rPr>
          <w:rStyle w:val="CharSectno"/>
        </w:rPr>
        <w:t>72</w:t>
      </w:r>
      <w:r>
        <w:rPr>
          <w:snapToGrid w:val="0"/>
        </w:rPr>
        <w:t>.</w:t>
      </w:r>
      <w:r>
        <w:rPr>
          <w:snapToGrid w:val="0"/>
        </w:rPr>
        <w:tab/>
        <w:t>Last day for return of writ, rules for fixing</w:t>
      </w:r>
      <w:bookmarkEnd w:id="172"/>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No. 63 of 1948 s. 15; No. 9 of 1983 s. 17; No. 79 of 1987 s. 24; No. 36 of 2000 s. 12; No. 49 of 2011 s. 8.]</w:t>
      </w:r>
    </w:p>
    <w:p>
      <w:pPr>
        <w:pStyle w:val="Ednotesection"/>
        <w:spacing w:before="260"/>
        <w:ind w:left="890" w:hanging="890"/>
      </w:pPr>
      <w:r>
        <w:t>[</w:t>
      </w:r>
      <w:r>
        <w:rPr>
          <w:b/>
        </w:rPr>
        <w:t>73.</w:t>
      </w:r>
      <w:r>
        <w:tab/>
        <w:t>Deleted: No. 36 of 2000 s. 13.]</w:t>
      </w:r>
    </w:p>
    <w:p>
      <w:pPr>
        <w:pStyle w:val="Heading5"/>
      </w:pPr>
      <w:bookmarkStart w:id="173" w:name="_Toc132298516"/>
      <w:r>
        <w:rPr>
          <w:rStyle w:val="CharSectno"/>
        </w:rPr>
        <w:lastRenderedPageBreak/>
        <w:t>74</w:t>
      </w:r>
      <w:r>
        <w:t>.</w:t>
      </w:r>
      <w:r>
        <w:tab/>
        <w:t>Writ to be addressed to Electoral Commissioner who is to forward copy to returning officer etc.</w:t>
      </w:r>
      <w:bookmarkEnd w:id="173"/>
    </w:p>
    <w:p>
      <w:pPr>
        <w:pStyle w:val="Subsection"/>
        <w:keepNext/>
        <w:spacing w:before="140"/>
      </w:pPr>
      <w:r>
        <w:tab/>
      </w:r>
      <w:r>
        <w:tab/>
        <w:t>A writ is to be addressed to the Electoral Commissioner and the Electoral Commissioner is to forward a copy of the writ —</w:t>
      </w:r>
    </w:p>
    <w:p>
      <w:pPr>
        <w:pStyle w:val="Indenta"/>
      </w:pPr>
      <w:r>
        <w:tab/>
        <w:t>(a)</w:t>
      </w:r>
      <w:r>
        <w:tab/>
        <w:t>in the case of a Council election, to the returning officer and deputy returning officers for the whole of State electorate;</w:t>
      </w:r>
    </w:p>
    <w:p>
      <w:pPr>
        <w:pStyle w:val="Ednotepara"/>
        <w:spacing w:before="50"/>
        <w:ind w:left="1610" w:hanging="1610"/>
        <w:rPr>
          <w:snapToGrid w:val="0"/>
        </w:rPr>
      </w:pPr>
      <w:r>
        <w:rPr>
          <w:snapToGrid w:val="0"/>
        </w:rPr>
        <w:tab/>
        <w:t>[(b)</w:t>
      </w:r>
      <w:r>
        <w:rPr>
          <w:snapToGrid w:val="0"/>
        </w:rPr>
        <w:tab/>
        <w:t>deleted]</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No. 36 of 2000 s. 14; amended: No. 20 of 2021 s. 44.]</w:t>
      </w:r>
    </w:p>
    <w:p>
      <w:pPr>
        <w:pStyle w:val="Heading5"/>
      </w:pPr>
      <w:bookmarkStart w:id="174" w:name="_Toc132298517"/>
      <w:r>
        <w:rPr>
          <w:rStyle w:val="CharSectno"/>
        </w:rPr>
        <w:t>75</w:t>
      </w:r>
      <w:r>
        <w:t>.</w:t>
      </w:r>
      <w:r>
        <w:tab/>
        <w:t>Advertisement of writ and other matters relating to election</w:t>
      </w:r>
      <w:bookmarkEnd w:id="174"/>
    </w:p>
    <w:p>
      <w:pPr>
        <w:pStyle w:val="Subsection"/>
      </w:pPr>
      <w:r>
        <w:tab/>
        <w:t>(1)</w:t>
      </w:r>
      <w:r>
        <w:tab/>
        <w:t xml:space="preserve">In this section — </w:t>
      </w:r>
    </w:p>
    <w:p>
      <w:pPr>
        <w:pStyle w:val="Defstart"/>
      </w:pPr>
      <w:r>
        <w:tab/>
      </w:r>
      <w:r>
        <w:rPr>
          <w:rStyle w:val="CharDefText"/>
        </w:rPr>
        <w:t>advertise</w:t>
      </w:r>
      <w:r>
        <w:t xml:space="preserve"> means advertise on the Commission website and in any other way the Electoral Commissioner considers appropriate.</w:t>
      </w:r>
    </w:p>
    <w:p>
      <w:pPr>
        <w:pStyle w:val="Subsection"/>
      </w:pPr>
      <w:r>
        <w:tab/>
        <w:t>(2)</w:t>
      </w:r>
      <w:r>
        <w:tab/>
        <w:t>Having received a writ for an election the Electoral Commissioner must —</w:t>
      </w:r>
    </w:p>
    <w:p>
      <w:pPr>
        <w:pStyle w:val="Indenta"/>
      </w:pPr>
      <w:r>
        <w:tab/>
        <w:t>(a)</w:t>
      </w:r>
      <w:r>
        <w:tab/>
        <w:t>advertise the day of issue of the writ and the writ’s particulars; and</w:t>
      </w:r>
    </w:p>
    <w:p>
      <w:pPr>
        <w:pStyle w:val="Indenta"/>
      </w:pPr>
      <w:r>
        <w:tab/>
        <w:t>(b)</w:t>
      </w:r>
      <w:r>
        <w:tab/>
        <w:t>as soon as practicable after receiving the writ, advertise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lastRenderedPageBreak/>
        <w:tab/>
        <w:t>(3)</w:t>
      </w:r>
      <w:r>
        <w:tab/>
        <w:t>The advertisement under subsection (2)(a) must give at least 10 clear days’ public notice of polling day.</w:t>
      </w:r>
    </w:p>
    <w:p>
      <w:pPr>
        <w:pStyle w:val="Footnotesection"/>
        <w:spacing w:before="80"/>
        <w:ind w:left="890" w:hanging="890"/>
      </w:pPr>
      <w:r>
        <w:tab/>
        <w:t>[Section 75 inserted: No. 20 of 2021 s. 45.]</w:t>
      </w:r>
    </w:p>
    <w:p>
      <w:pPr>
        <w:pStyle w:val="Heading5"/>
        <w:rPr>
          <w:snapToGrid w:val="0"/>
        </w:rPr>
      </w:pPr>
      <w:bookmarkStart w:id="175" w:name="_Toc132298518"/>
      <w:r>
        <w:rPr>
          <w:rStyle w:val="CharSectno"/>
        </w:rPr>
        <w:t>76</w:t>
      </w:r>
      <w:r>
        <w:rPr>
          <w:snapToGrid w:val="0"/>
        </w:rPr>
        <w:t>.</w:t>
      </w:r>
      <w:r>
        <w:rPr>
          <w:snapToGrid w:val="0"/>
        </w:rPr>
        <w:tab/>
        <w:t>Time fixed in writ, extending</w:t>
      </w:r>
      <w:bookmarkEnd w:id="175"/>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 xml:space="preserve">If the time for taking the poll is extended under this section, the Electoral Commissioner must publish notice of the extension — </w:t>
      </w:r>
    </w:p>
    <w:p>
      <w:pPr>
        <w:pStyle w:val="Indenta"/>
      </w:pPr>
      <w:r>
        <w:tab/>
        <w:t>(a)</w:t>
      </w:r>
      <w:r>
        <w:tab/>
        <w:t>on the Commission website; and</w:t>
      </w:r>
    </w:p>
    <w:p>
      <w:pPr>
        <w:pStyle w:val="Indenta"/>
      </w:pPr>
      <w:r>
        <w:tab/>
        <w:t>(b)</w:t>
      </w:r>
      <w:r>
        <w:tab/>
        <w:t>in any other way the Electoral Commissioner considers appropriate.</w:t>
      </w:r>
    </w:p>
    <w:p>
      <w:pPr>
        <w:pStyle w:val="Footnotesection"/>
      </w:pPr>
      <w:r>
        <w:tab/>
        <w:t>[Section 76 inserted: No. 40 of 1987 s. 41; amended: No. 36 of 2000 s. 16; No. 49 of 2011 s. 9; No. 20 of 2021 s. 46.]</w:t>
      </w:r>
    </w:p>
    <w:p>
      <w:pPr>
        <w:pStyle w:val="Heading3"/>
      </w:pPr>
      <w:bookmarkStart w:id="176" w:name="_Toc132192176"/>
      <w:bookmarkStart w:id="177" w:name="_Toc132192586"/>
      <w:bookmarkStart w:id="178" w:name="_Toc132298519"/>
      <w:r>
        <w:rPr>
          <w:rStyle w:val="CharDivNo"/>
        </w:rPr>
        <w:lastRenderedPageBreak/>
        <w:t>Division 2</w:t>
      </w:r>
      <w:r>
        <w:rPr>
          <w:snapToGrid w:val="0"/>
        </w:rPr>
        <w:t> — </w:t>
      </w:r>
      <w:r>
        <w:rPr>
          <w:rStyle w:val="CharDivText"/>
        </w:rPr>
        <w:t>Nominations</w:t>
      </w:r>
      <w:bookmarkEnd w:id="176"/>
      <w:bookmarkEnd w:id="177"/>
      <w:bookmarkEnd w:id="178"/>
    </w:p>
    <w:p>
      <w:pPr>
        <w:pStyle w:val="Footnoteheading"/>
        <w:keepNext/>
      </w:pPr>
      <w:r>
        <w:tab/>
        <w:t>[Heading amended: No. 14 of 2016 s. 28(6).]</w:t>
      </w:r>
    </w:p>
    <w:p>
      <w:pPr>
        <w:pStyle w:val="Heading5"/>
        <w:spacing w:before="240"/>
      </w:pPr>
      <w:bookmarkStart w:id="179" w:name="_Toc132298520"/>
      <w:r>
        <w:rPr>
          <w:rStyle w:val="CharSectno"/>
        </w:rPr>
        <w:t>76A</w:t>
      </w:r>
      <w:r>
        <w:t>.</w:t>
      </w:r>
      <w:r>
        <w:tab/>
        <w:t>Who is qualified to be elected as member of Parliament</w:t>
      </w:r>
      <w:bookmarkEnd w:id="179"/>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No. 64 of 2006 s. 27(1).]</w:t>
      </w:r>
    </w:p>
    <w:p>
      <w:pPr>
        <w:pStyle w:val="Heading5"/>
        <w:spacing w:before="240"/>
      </w:pPr>
      <w:bookmarkStart w:id="180" w:name="_Toc132298521"/>
      <w:r>
        <w:rPr>
          <w:rStyle w:val="CharSectno"/>
        </w:rPr>
        <w:t>76B</w:t>
      </w:r>
      <w:r>
        <w:t>.</w:t>
      </w:r>
      <w:r>
        <w:tab/>
        <w:t>Who is not qualified to be elected as member of Parliament</w:t>
      </w:r>
      <w:bookmarkEnd w:id="180"/>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lastRenderedPageBreak/>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No. 64 of 2006 s. 27(1).]</w:t>
      </w:r>
    </w:p>
    <w:p>
      <w:pPr>
        <w:pStyle w:val="Heading5"/>
        <w:rPr>
          <w:snapToGrid w:val="0"/>
        </w:rPr>
      </w:pPr>
      <w:bookmarkStart w:id="181" w:name="_Toc132298522"/>
      <w:r>
        <w:rPr>
          <w:rStyle w:val="CharSectno"/>
        </w:rPr>
        <w:t>77</w:t>
      </w:r>
      <w:r>
        <w:rPr>
          <w:snapToGrid w:val="0"/>
        </w:rPr>
        <w:t>.</w:t>
      </w:r>
      <w:r>
        <w:rPr>
          <w:snapToGrid w:val="0"/>
        </w:rPr>
        <w:tab/>
        <w:t>Nomination: candidates to nominate and invalid nominations etc.</w:t>
      </w:r>
      <w:bookmarkEnd w:id="181"/>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keepNext/>
        <w:rPr>
          <w:snapToGrid w:val="0"/>
        </w:rPr>
      </w:pPr>
      <w:r>
        <w:rPr>
          <w:snapToGrid w:val="0"/>
        </w:rPr>
        <w:tab/>
        <w:t>(4)</w:t>
      </w:r>
      <w:r>
        <w:rPr>
          <w:snapToGrid w:val="0"/>
        </w:rPr>
        <w:tab/>
        <w:t xml:space="preserve">A person shall not nominate himself as a candidate in an election if, prior to and until the hour of nomination, he is, either by this Act or any other Act, disqualified from being elected at </w:t>
      </w:r>
      <w:r>
        <w:rPr>
          <w:snapToGrid w:val="0"/>
        </w:rPr>
        <w:lastRenderedPageBreak/>
        <w:t>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No. 40 of 1987 s. 42; amended: No. 50 of 2003 s. 56(2); No. 64 of 2006 s. 28 and 53.]</w:t>
      </w:r>
    </w:p>
    <w:p>
      <w:pPr>
        <w:pStyle w:val="Heading5"/>
        <w:rPr>
          <w:snapToGrid w:val="0"/>
        </w:rPr>
      </w:pPr>
      <w:bookmarkStart w:id="182" w:name="_Toc132298523"/>
      <w:r>
        <w:rPr>
          <w:rStyle w:val="CharSectno"/>
        </w:rPr>
        <w:t>78</w:t>
      </w:r>
      <w:r>
        <w:rPr>
          <w:snapToGrid w:val="0"/>
        </w:rPr>
        <w:t>.</w:t>
      </w:r>
      <w:r>
        <w:rPr>
          <w:snapToGrid w:val="0"/>
        </w:rPr>
        <w:tab/>
        <w:t>Nomination: form and content of etc.</w:t>
      </w:r>
      <w:bookmarkEnd w:id="182"/>
    </w:p>
    <w:p>
      <w:pPr>
        <w:pStyle w:val="Subsection"/>
        <w:rPr>
          <w:snapToGrid w:val="0"/>
        </w:rPr>
      </w:pPr>
      <w:r>
        <w:rPr>
          <w:snapToGrid w:val="0"/>
        </w:rPr>
        <w:tab/>
        <w:t>(1)</w:t>
      </w:r>
      <w:r>
        <w:rPr>
          <w:snapToGrid w:val="0"/>
        </w:rPr>
        <w:tab/>
      </w:r>
      <w:r>
        <w:t xml:space="preserve">A nomination must be in an approved form and must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 xml:space="preserve">state the surname and each christian or given name, the place of residence and occupation of the candidate and the form in which the candidate’s name is to be printed on the ballot papers for the </w:t>
      </w:r>
      <w:r>
        <w:t>election; and</w:t>
      </w:r>
    </w:p>
    <w:p>
      <w:pPr>
        <w:pStyle w:val="Indenta"/>
      </w:pPr>
      <w:r>
        <w:tab/>
        <w:t>(c)</w:t>
      </w:r>
      <w:r>
        <w:tab/>
        <w:t>in the case of a Council election, unless the nomination is a party nomination as defined in section 81A(1), be accompanied by declarations in support of the nomination, in an approved form, completed and signed by at least 250 electors entitled to vote at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lastRenderedPageBreak/>
        <w:tab/>
        <w:t>(c)</w:t>
      </w:r>
      <w:r>
        <w:rPr>
          <w:snapToGrid w:val="0"/>
        </w:rPr>
        <w:tab/>
        <w:t>a commonly accepted variation of the name (including an abbreviation or truncation of the name or an alternative form of the name).</w:t>
      </w:r>
    </w:p>
    <w:p>
      <w:pPr>
        <w:pStyle w:val="Subsection"/>
      </w:pPr>
      <w:r>
        <w:tab/>
        <w:t>(4)</w:t>
      </w:r>
      <w:r>
        <w:tab/>
        <w:t>If the nomination forms for 2 or more candidates are accompanied by a declaration completed and signed by the same elector, the elector cannot be relied on by any of those candidates for the purposes of subsection (1)(c).</w:t>
      </w:r>
    </w:p>
    <w:p>
      <w:pPr>
        <w:pStyle w:val="Footnotesection"/>
      </w:pPr>
      <w:r>
        <w:tab/>
        <w:t>[Section 78 amended: No. 44 of 1911 s. 43; No. 51 of 1962 s. 5; No. 79 of 1987 s. 25; No. 36 of 2000 s. 34; No. 35 of 2012 s. 7 and 12; No. 20 of 2021 s. 47.]</w:t>
      </w:r>
    </w:p>
    <w:p>
      <w:pPr>
        <w:pStyle w:val="Heading5"/>
        <w:rPr>
          <w:snapToGrid w:val="0"/>
        </w:rPr>
      </w:pPr>
      <w:bookmarkStart w:id="183" w:name="_Toc132298524"/>
      <w:r>
        <w:rPr>
          <w:rStyle w:val="CharSectno"/>
        </w:rPr>
        <w:t>79</w:t>
      </w:r>
      <w:r>
        <w:rPr>
          <w:snapToGrid w:val="0"/>
        </w:rPr>
        <w:t>.</w:t>
      </w:r>
      <w:r>
        <w:rPr>
          <w:snapToGrid w:val="0"/>
        </w:rPr>
        <w:tab/>
        <w:t>Nomination: when receivable by returning officer</w:t>
      </w:r>
      <w:bookmarkEnd w:id="183"/>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84" w:name="_Toc132298525"/>
      <w:r>
        <w:rPr>
          <w:rStyle w:val="CharSectno"/>
        </w:rPr>
        <w:t>80</w:t>
      </w:r>
      <w:r>
        <w:rPr>
          <w:snapToGrid w:val="0"/>
        </w:rPr>
        <w:t>.</w:t>
      </w:r>
      <w:r>
        <w:rPr>
          <w:snapToGrid w:val="0"/>
        </w:rPr>
        <w:tab/>
        <w:t>Grouping of candidates</w:t>
      </w:r>
      <w:bookmarkEnd w:id="184"/>
    </w:p>
    <w:p>
      <w:pPr>
        <w:pStyle w:val="Subsection"/>
        <w:spacing w:before="180"/>
        <w:rPr>
          <w:snapToGrid w:val="0"/>
        </w:rPr>
      </w:pPr>
      <w:r>
        <w:rPr>
          <w:snapToGrid w:val="0"/>
        </w:rPr>
        <w:tab/>
        <w:t>(1)</w:t>
      </w:r>
      <w:r>
        <w:rPr>
          <w:snapToGrid w:val="0"/>
        </w:rPr>
        <w:tab/>
        <w:t xml:space="preserve">Two or more candidates nominated for </w:t>
      </w:r>
      <w:r>
        <w:t>a Council election</w:t>
      </w:r>
      <w:r>
        <w:rPr>
          <w:snapToGrid w:val="0"/>
        </w:rPr>
        <w:t xml:space="preserve"> where the relevant number is more than one may, in </w:t>
      </w:r>
      <w:r>
        <w:t>an approved form</w:t>
      </w:r>
      <w:r>
        <w:rPr>
          <w:snapToGrid w:val="0"/>
        </w:rPr>
        <w:t xml:space="preserve"> and before the hour of nomination, make a claim </w:t>
      </w:r>
      <w:r>
        <w:t xml:space="preserve">(a </w:t>
      </w:r>
      <w:r>
        <w:rPr>
          <w:rStyle w:val="CharDefText"/>
        </w:rPr>
        <w:t>group claim</w:t>
      </w:r>
      <w:r>
        <w:t xml:space="preserve">) </w:t>
      </w:r>
      <w:r>
        <w:rPr>
          <w:snapToGrid w:val="0"/>
        </w:rPr>
        <w:t>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group claim may be made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pPr>
      <w:r>
        <w:lastRenderedPageBreak/>
        <w:tab/>
        <w:t>(2)</w:t>
      </w:r>
      <w:r>
        <w:tab/>
        <w:t>Subject to subsections (3), (4), (5) and (6), the names of candidates nominated for a Council election who have made a group claim must, for the purposes of that election, be included in a group in the order specified in the claim.</w:t>
      </w:r>
    </w:p>
    <w:p>
      <w:pPr>
        <w:pStyle w:val="Subsection"/>
        <w:spacing w:before="130"/>
        <w:rPr>
          <w:snapToGrid w:val="0"/>
        </w:rPr>
      </w:pPr>
      <w:r>
        <w:rPr>
          <w:snapToGrid w:val="0"/>
        </w:rPr>
        <w:tab/>
        <w:t>(3)</w:t>
      </w:r>
      <w:r>
        <w:rPr>
          <w:snapToGrid w:val="0"/>
        </w:rPr>
        <w:tab/>
      </w:r>
      <w:r>
        <w:t>All of the</w:t>
      </w:r>
      <w:r>
        <w:rPr>
          <w:snapToGrid w:val="0"/>
        </w:rPr>
        <w:t xml:space="preserve"> </w:t>
      </w:r>
      <w:r>
        <w:t xml:space="preserve">candidates, or a secretary of a political party, or the secretaries of political parties, by whom a group claim has been made, </w:t>
      </w:r>
      <w:r>
        <w:rPr>
          <w:snapToGrid w:val="0"/>
        </w:rPr>
        <w:t xml:space="preserve">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 xml:space="preserve">A </w:t>
      </w:r>
      <w:r>
        <w:t>group claim</w:t>
      </w:r>
      <w:r>
        <w:rPr>
          <w:snapToGrid w:val="0"/>
        </w:rPr>
        <w:t xml:space="preserve"> is of no force or effect if —</w:t>
      </w:r>
    </w:p>
    <w:p>
      <w:pPr>
        <w:pStyle w:val="Indenta"/>
        <w:spacing w:before="60"/>
        <w:rPr>
          <w:snapToGrid w:val="0"/>
        </w:rPr>
      </w:pPr>
      <w:r>
        <w:rPr>
          <w:snapToGrid w:val="0"/>
        </w:rPr>
        <w:tab/>
        <w:t>(a)</w:t>
      </w:r>
      <w:r>
        <w:rPr>
          <w:snapToGrid w:val="0"/>
        </w:rPr>
        <w:tab/>
        <w:t xml:space="preserve">the name of any candidate included in the claim is included in any other </w:t>
      </w:r>
      <w:r>
        <w:t>group claim;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 xml:space="preserve">Where a </w:t>
      </w:r>
      <w:r>
        <w:t>group claim is made</w:t>
      </w:r>
      <w:r>
        <w:rPr>
          <w:snapToGrid w:val="0"/>
        </w:rPr>
        <w:t xml:space="preserve">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 xml:space="preserve">Where a </w:t>
      </w:r>
      <w:r>
        <w:t>group claim is made</w:t>
      </w:r>
      <w:r>
        <w:rPr>
          <w:snapToGrid w:val="0"/>
        </w:rPr>
        <w:t xml:space="preserve">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No. 40 of 1987 s. 43; amended: No. 35 of 2012 s. 7 and 13; No. 20 of 2021 s. 48 and 94.]</w:t>
      </w:r>
    </w:p>
    <w:p>
      <w:pPr>
        <w:pStyle w:val="Heading5"/>
        <w:rPr>
          <w:snapToGrid w:val="0"/>
        </w:rPr>
      </w:pPr>
      <w:bookmarkStart w:id="185" w:name="_Toc132298526"/>
      <w:r>
        <w:rPr>
          <w:rStyle w:val="CharSectno"/>
        </w:rPr>
        <w:lastRenderedPageBreak/>
        <w:t>81</w:t>
      </w:r>
      <w:r>
        <w:rPr>
          <w:snapToGrid w:val="0"/>
        </w:rPr>
        <w:t>.</w:t>
      </w:r>
      <w:r>
        <w:rPr>
          <w:snapToGrid w:val="0"/>
        </w:rPr>
        <w:tab/>
        <w:t>Nomination paper and deposit required for valid nomination</w:t>
      </w:r>
      <w:bookmarkEnd w:id="185"/>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tab/>
        <w:t>(2)</w:t>
      </w:r>
      <w:r>
        <w:tab/>
      </w:r>
      <w:r>
        <w:rPr>
          <w:snapToGrid w:val="0"/>
        </w:rPr>
        <w:t xml:space="preserve">For the purposes of subsection (1)(b), the required deposit is — </w:t>
      </w:r>
    </w:p>
    <w:p>
      <w:pPr>
        <w:pStyle w:val="Indenta"/>
      </w:pPr>
      <w:r>
        <w:tab/>
        <w:t>(a)</w:t>
      </w:r>
      <w:r>
        <w:tab/>
        <w:t>in the case of an election in a district — $250 or any greater amount that is prescribed; or</w:t>
      </w:r>
    </w:p>
    <w:p>
      <w:pPr>
        <w:pStyle w:val="Indenta"/>
      </w:pPr>
      <w:r>
        <w:tab/>
        <w:t>(b)</w:t>
      </w:r>
      <w:r>
        <w:tab/>
        <w:t>in the case of a Council election — $2 000 or any greater amount that is prescribed.</w:t>
      </w:r>
    </w:p>
    <w:p>
      <w:pPr>
        <w:pStyle w:val="Subsection"/>
      </w:pPr>
      <w:r>
        <w:tab/>
        <w:t>(3)</w:t>
      </w:r>
      <w:r>
        <w:tab/>
        <w:t>Despite subsection (2)(b), if the candidate is included in a group consisting of more than 5 candidates the required deposit is the amount obtained by dividing $10 000, or any greater amount that is prescribed, by the number of candidates included in the group.</w:t>
      </w:r>
    </w:p>
    <w:p>
      <w:pPr>
        <w:pStyle w:val="Footnotesection"/>
      </w:pPr>
      <w:r>
        <w:tab/>
        <w:t>[Section 81 inserted: No. 43 of 1996 s. 9; amended: No. 24 of 2000 s. 50; No. 35 of 2012 s. 14; No. 20 of 2021 s. 49.]</w:t>
      </w:r>
    </w:p>
    <w:p>
      <w:pPr>
        <w:pStyle w:val="Heading5"/>
      </w:pPr>
      <w:bookmarkStart w:id="186" w:name="_Toc132298527"/>
      <w:r>
        <w:rPr>
          <w:rStyle w:val="CharSectno"/>
        </w:rPr>
        <w:t>81A</w:t>
      </w:r>
      <w:r>
        <w:t>.</w:t>
      </w:r>
      <w:r>
        <w:tab/>
        <w:t>Party nomination, making and effect of</w:t>
      </w:r>
      <w:bookmarkEnd w:id="186"/>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keepNext/>
        <w:spacing w:before="180"/>
      </w:pPr>
      <w:r>
        <w:lastRenderedPageBreak/>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 Council election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lastRenderedPageBreak/>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No. 36 of 2000 s. 35; amended: No. 74 of 2003 s. 47(2); No. 35 of 2012 s. 15; No. 20 of 2021 s. 94.]</w:t>
      </w:r>
    </w:p>
    <w:p>
      <w:pPr>
        <w:pStyle w:val="Heading5"/>
        <w:rPr>
          <w:snapToGrid w:val="0"/>
        </w:rPr>
      </w:pPr>
      <w:bookmarkStart w:id="187" w:name="_Toc132298528"/>
      <w:r>
        <w:rPr>
          <w:rStyle w:val="CharSectno"/>
        </w:rPr>
        <w:t>82</w:t>
      </w:r>
      <w:r>
        <w:rPr>
          <w:snapToGrid w:val="0"/>
        </w:rPr>
        <w:t>.</w:t>
      </w:r>
      <w:r>
        <w:rPr>
          <w:snapToGrid w:val="0"/>
        </w:rPr>
        <w:tab/>
        <w:t>Nomination, withdrawal of</w:t>
      </w:r>
      <w:bookmarkEnd w:id="187"/>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pPr>
      <w:r>
        <w:tab/>
        <w:t>(2)</w:t>
      </w:r>
      <w:r>
        <w:tab/>
        <w:t>The withdrawal of the nomination of a candidate included in a group has no effect unless each other candidate included in the group has consented in writing to the withdrawal.</w:t>
      </w:r>
    </w:p>
    <w:p>
      <w:pPr>
        <w:pStyle w:val="Footnotesection"/>
      </w:pPr>
      <w:r>
        <w:tab/>
        <w:t>[Section 82 inserted: No. 33 of 1967 s. 10; amended: No. 40 of 1987 s. 44; No. 20 of 2021 s. 50.]</w:t>
      </w:r>
    </w:p>
    <w:p>
      <w:pPr>
        <w:pStyle w:val="Heading5"/>
        <w:rPr>
          <w:snapToGrid w:val="0"/>
        </w:rPr>
      </w:pPr>
      <w:bookmarkStart w:id="188" w:name="_Toc132298529"/>
      <w:r>
        <w:rPr>
          <w:rStyle w:val="CharSectno"/>
        </w:rPr>
        <w:t>83</w:t>
      </w:r>
      <w:r>
        <w:rPr>
          <w:snapToGrid w:val="0"/>
        </w:rPr>
        <w:t>.</w:t>
      </w:r>
      <w:r>
        <w:rPr>
          <w:snapToGrid w:val="0"/>
        </w:rPr>
        <w:tab/>
        <w:t>Nomination paper, effect of defects etc. in</w:t>
      </w:r>
      <w:bookmarkEnd w:id="188"/>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No. 36 of 2000 s. 36.]</w:t>
      </w:r>
    </w:p>
    <w:p>
      <w:pPr>
        <w:pStyle w:val="Heading5"/>
        <w:rPr>
          <w:snapToGrid w:val="0"/>
        </w:rPr>
      </w:pPr>
      <w:bookmarkStart w:id="189" w:name="_Toc132298530"/>
      <w:r>
        <w:rPr>
          <w:rStyle w:val="CharSectno"/>
        </w:rPr>
        <w:lastRenderedPageBreak/>
        <w:t>84</w:t>
      </w:r>
      <w:r>
        <w:rPr>
          <w:snapToGrid w:val="0"/>
        </w:rPr>
        <w:t>.</w:t>
      </w:r>
      <w:r>
        <w:rPr>
          <w:snapToGrid w:val="0"/>
        </w:rPr>
        <w:tab/>
        <w:t>Deposit by candidate, return or forfeiture of</w:t>
      </w:r>
      <w:bookmarkEnd w:id="189"/>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w:t>
      </w:r>
      <w:r>
        <w:t>a Council election</w:t>
      </w:r>
      <w:r>
        <w:rPr>
          <w:snapToGrid w:val="0"/>
        </w:rPr>
        <w:t xml:space="preserve">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 xml:space="preserve">If a candidate dies before polling day or on polling day before the close of the poll — </w:t>
      </w:r>
    </w:p>
    <w:p>
      <w:pPr>
        <w:pStyle w:val="Indenta"/>
      </w:pPr>
      <w:r>
        <w:tab/>
        <w:t>(a)</w:t>
      </w:r>
      <w:r>
        <w:tab/>
        <w:t>the deposit made by or on behalf of the candidate must be returned in accordance with subsection (3) or (4); and</w:t>
      </w:r>
    </w:p>
    <w:p>
      <w:pPr>
        <w:pStyle w:val="Indenta"/>
      </w:pPr>
      <w:r>
        <w:tab/>
        <w:t>(b)</w:t>
      </w:r>
      <w:r>
        <w:tab/>
        <w:t>if the election wholly fails because of the death, the deposits made by or on behalf of the other candidates must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lastRenderedPageBreak/>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No. 40 of 1987 s. 45; amended: No. 36 of 2000 s. 37; No. 55 of 2006 s. 4; No. 20 of 2021 s. 51 and 94.]</w:t>
      </w:r>
    </w:p>
    <w:p>
      <w:pPr>
        <w:pStyle w:val="Heading5"/>
      </w:pPr>
      <w:bookmarkStart w:id="190" w:name="_Toc132298531"/>
      <w:r>
        <w:rPr>
          <w:rStyle w:val="CharSectno"/>
        </w:rPr>
        <w:t>85</w:t>
      </w:r>
      <w:r>
        <w:t>.</w:t>
      </w:r>
      <w:r>
        <w:tab/>
        <w:t>Place of declaration of nominations; hour of nomination is noon on last day</w:t>
      </w:r>
      <w:bookmarkEnd w:id="190"/>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No. 36 of 2000 s. 38; amended: No. 64 of 2006 s. 53.]</w:t>
      </w:r>
    </w:p>
    <w:p>
      <w:pPr>
        <w:pStyle w:val="Heading5"/>
        <w:rPr>
          <w:snapToGrid w:val="0"/>
        </w:rPr>
      </w:pPr>
      <w:bookmarkStart w:id="191" w:name="_Toc132298532"/>
      <w:r>
        <w:rPr>
          <w:rStyle w:val="CharSectno"/>
        </w:rPr>
        <w:t>86</w:t>
      </w:r>
      <w:r>
        <w:rPr>
          <w:snapToGrid w:val="0"/>
        </w:rPr>
        <w:t>.</w:t>
      </w:r>
      <w:r>
        <w:rPr>
          <w:snapToGrid w:val="0"/>
        </w:rPr>
        <w:tab/>
      </w:r>
      <w:r>
        <w:t>Close of nominations procedure for single member election</w:t>
      </w:r>
      <w:bookmarkEnd w:id="191"/>
    </w:p>
    <w:p>
      <w:pPr>
        <w:pStyle w:val="Subsection"/>
        <w:rPr>
          <w:snapToGrid w:val="0"/>
        </w:rPr>
      </w:pPr>
      <w:r>
        <w:rPr>
          <w:snapToGrid w:val="0"/>
        </w:rPr>
        <w:tab/>
        <w:t>(1)</w:t>
      </w:r>
      <w:r>
        <w:rPr>
          <w:snapToGrid w:val="0"/>
        </w:rPr>
        <w:tab/>
        <w:t xml:space="preserve">This section applies to </w:t>
      </w:r>
      <w:r>
        <w:t>a single member election.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lastRenderedPageBreak/>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 xml:space="preserve">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w:t>
      </w:r>
      <w:r>
        <w:t>on the Commission website and in any other way the returning officer considers appropriate.</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No. 68 of 1964 s. 17; No. 28 of 1970 s. 12; No. 40 of 1987 s. 47 and 84; No. 36 of 2000 s. 39 and 40; No. 35 of 2012 s. 16</w:t>
      </w:r>
      <w:r>
        <w:t>; No. 20 of 2021 s. 52</w:t>
      </w:r>
      <w:r>
        <w:rPr>
          <w:spacing w:val="-2"/>
        </w:rPr>
        <w:t>.</w:t>
      </w:r>
      <w:r>
        <w:t>]</w:t>
      </w:r>
    </w:p>
    <w:p>
      <w:pPr>
        <w:pStyle w:val="Heading5"/>
        <w:rPr>
          <w:snapToGrid w:val="0"/>
        </w:rPr>
      </w:pPr>
      <w:bookmarkStart w:id="192" w:name="_Toc132298533"/>
      <w:r>
        <w:rPr>
          <w:rStyle w:val="CharSectno"/>
        </w:rPr>
        <w:t>87</w:t>
      </w:r>
      <w:r>
        <w:rPr>
          <w:snapToGrid w:val="0"/>
        </w:rPr>
        <w:t>.</w:t>
      </w:r>
      <w:r>
        <w:rPr>
          <w:snapToGrid w:val="0"/>
        </w:rPr>
        <w:tab/>
      </w:r>
      <w:r>
        <w:t>Close of nominations procedure for Council election where relevant number more than one</w:t>
      </w:r>
      <w:bookmarkEnd w:id="192"/>
    </w:p>
    <w:p>
      <w:pPr>
        <w:pStyle w:val="Subsection"/>
        <w:rPr>
          <w:snapToGrid w:val="0"/>
        </w:rPr>
      </w:pPr>
      <w:r>
        <w:rPr>
          <w:snapToGrid w:val="0"/>
        </w:rPr>
        <w:tab/>
        <w:t>(1)</w:t>
      </w:r>
      <w:r>
        <w:rPr>
          <w:snapToGrid w:val="0"/>
        </w:rPr>
        <w:tab/>
        <w:t xml:space="preserve">This section applies to </w:t>
      </w:r>
      <w:r>
        <w:t>a Council election where the relevant number is more than one.</w:t>
      </w:r>
    </w:p>
    <w:p>
      <w:pPr>
        <w:pStyle w:val="Subsection"/>
        <w:rPr>
          <w:snapToGrid w:val="0"/>
        </w:rPr>
      </w:pPr>
      <w:r>
        <w:rPr>
          <w:snapToGrid w:val="0"/>
        </w:rPr>
        <w:lastRenderedPageBreak/>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pPr>
      <w:r>
        <w:tab/>
        <w:t>(4)</w:t>
      </w:r>
      <w:r>
        <w:tab/>
        <w:t>If the candidates are not greater in number than the candidates required to be elected, the returning officer must declare the candidates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pPr>
      <w:r>
        <w:tab/>
        <w:t>(a)</w:t>
      </w:r>
      <w:r>
        <w:tab/>
        <w:t xml:space="preserve">the returning officer must, at the place of declaration of nominations, immediately after the close of nominations and before all persons then present — </w:t>
      </w:r>
    </w:p>
    <w:p>
      <w:pPr>
        <w:pStyle w:val="Indenti"/>
      </w:pPr>
      <w:r>
        <w:tab/>
        <w:t>(i)</w:t>
      </w:r>
      <w:r>
        <w:tab/>
        <w:t>make out in respect of each group in which each candidate is endorsed by a registered political party, a slip bearing the names of the candidates in the group, and deal with the slips in accordance with Schedule 2; and</w:t>
      </w:r>
    </w:p>
    <w:p>
      <w:pPr>
        <w:pStyle w:val="Indenti"/>
      </w:pPr>
      <w:r>
        <w:tab/>
        <w:t>(ii)</w:t>
      </w:r>
      <w:r>
        <w:tab/>
        <w:t>make out in respect of each other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 xml:space="preserve">the group whose names appear on the first slip obtained by the returning officer in accordance with clause 5 of </w:t>
      </w:r>
      <w:r>
        <w:rPr>
          <w:snapToGrid w:val="0"/>
        </w:rPr>
        <w:lastRenderedPageBreak/>
        <w:t>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 xml:space="preserve">As soon as is practicable the returning officer shall advertise the names and other particulars of the several candidates, in the order prescribed by section 113B, </w:t>
      </w:r>
      <w:r>
        <w:t>on the Commission website and in any other way the returning officer considers appropriate.</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No. 40 of 1987 s. 48; amended: No. 79 of 1987 s. 27; No. 36 of 2000 s. 39 and 41; No. 64 of 2006 s. 53; No. 35 of 2012 s. 17; No. 20 of 2021 s. 53.]</w:t>
      </w:r>
    </w:p>
    <w:p>
      <w:pPr>
        <w:pStyle w:val="Heading5"/>
        <w:rPr>
          <w:snapToGrid w:val="0"/>
        </w:rPr>
      </w:pPr>
      <w:bookmarkStart w:id="193" w:name="_Toc132298534"/>
      <w:r>
        <w:rPr>
          <w:rStyle w:val="CharSectno"/>
        </w:rPr>
        <w:lastRenderedPageBreak/>
        <w:t>87A</w:t>
      </w:r>
      <w:r>
        <w:rPr>
          <w:snapToGrid w:val="0"/>
        </w:rPr>
        <w:t>.</w:t>
      </w:r>
      <w:r>
        <w:rPr>
          <w:snapToGrid w:val="0"/>
        </w:rPr>
        <w:tab/>
        <w:t>Close of nominations, returning officer’s other duties as to</w:t>
      </w:r>
      <w:bookmarkEnd w:id="193"/>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No. 40 of 1987 s. 49; amended: No. 36 of 2000 s. 39.]</w:t>
      </w:r>
    </w:p>
    <w:p>
      <w:pPr>
        <w:pStyle w:val="Heading5"/>
        <w:rPr>
          <w:snapToGrid w:val="0"/>
        </w:rPr>
      </w:pPr>
      <w:bookmarkStart w:id="194" w:name="_Toc132298535"/>
      <w:r>
        <w:rPr>
          <w:rStyle w:val="CharSectno"/>
        </w:rPr>
        <w:t>88</w:t>
      </w:r>
      <w:r>
        <w:rPr>
          <w:snapToGrid w:val="0"/>
        </w:rPr>
        <w:t>.</w:t>
      </w:r>
      <w:r>
        <w:rPr>
          <w:snapToGrid w:val="0"/>
        </w:rPr>
        <w:tab/>
        <w:t>Death of candidate after nomination</w:t>
      </w:r>
      <w:bookmarkEnd w:id="194"/>
    </w:p>
    <w:p>
      <w:pPr>
        <w:pStyle w:val="Subsection"/>
      </w:pPr>
      <w:r>
        <w:tab/>
        <w:t>(1)</w:t>
      </w:r>
      <w:r>
        <w:tab/>
        <w:t>If, in a Council election where the relevant number is more than one, a candidate dies during the relevant period and the candidates remaining are not greater in number than the candidates required to be elected, the returning officer must declare the remaining candidates duly elected.</w:t>
      </w:r>
    </w:p>
    <w:p>
      <w:pPr>
        <w:pStyle w:val="Subsection"/>
      </w:pPr>
      <w:r>
        <w:tab/>
        <w:t>(1A)</w:t>
      </w:r>
      <w:r>
        <w:tab/>
        <w:t xml:space="preserve">In subsection (1) — </w:t>
      </w:r>
    </w:p>
    <w:p>
      <w:pPr>
        <w:pStyle w:val="Defstart"/>
      </w:pPr>
      <w:r>
        <w:tab/>
      </w:r>
      <w:r>
        <w:rPr>
          <w:rStyle w:val="CharDefText"/>
        </w:rPr>
        <w:t>relevant period</w:t>
      </w:r>
      <w:r>
        <w:t xml:space="preserve"> means the period beginning when nominations have been declared and ending before the hour of closing the poll.</w:t>
      </w:r>
    </w:p>
    <w:p>
      <w:pPr>
        <w:pStyle w:val="Subsection"/>
        <w:rPr>
          <w:snapToGrid w:val="0"/>
        </w:rPr>
      </w:pPr>
      <w:r>
        <w:rPr>
          <w:snapToGrid w:val="0"/>
        </w:rPr>
        <w:tab/>
        <w:t>(2)</w:t>
      </w:r>
      <w:r>
        <w:rPr>
          <w:snapToGrid w:val="0"/>
        </w:rPr>
        <w:tab/>
        <w:t xml:space="preserve">If, after the nominations have been declared and before or on polling day before the hour of closing the poll, any candidate in </w:t>
      </w:r>
      <w:r>
        <w:t>a single member election</w:t>
      </w:r>
      <w:r>
        <w:rPr>
          <w:snapToGrid w:val="0"/>
        </w:rPr>
        <w:t xml:space="preserve">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lastRenderedPageBreak/>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in relation to an election in a district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pPr>
      <w:r>
        <w:tab/>
        <w:t>(bc)</w:t>
      </w:r>
      <w:r>
        <w:tab/>
        <w:t>On receipt of a report under paragraph (a)(ii) or (b)(ii) in relation to a Council election the Electoral Commissioner must send a notice, with a copy of the report, to the President.</w:t>
      </w:r>
    </w:p>
    <w:p>
      <w:pPr>
        <w:pStyle w:val="Indenta"/>
      </w:pPr>
      <w:r>
        <w:tab/>
        <w:t>(bd)</w:t>
      </w:r>
      <w:r>
        <w:tab/>
        <w:t>If there is no President, and Parliament is not in session, or if the President is absent from the State, a notice under paragraph (bc) may be sent to the Governor in any case.</w:t>
      </w:r>
    </w:p>
    <w:p>
      <w:pPr>
        <w:pStyle w:val="Indenta"/>
        <w:keepLines/>
        <w:rPr>
          <w:snapToGrid w:val="0"/>
        </w:rPr>
      </w:pPr>
      <w:r>
        <w:rPr>
          <w:snapToGrid w:val="0"/>
        </w:rPr>
        <w:lastRenderedPageBreak/>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 xml:space="preserve">If, after the close of the poll for </w:t>
      </w:r>
      <w:r>
        <w:t>a single member election</w:t>
      </w:r>
      <w:r>
        <w:rPr>
          <w:snapToGrid w:val="0"/>
        </w:rPr>
        <w:t xml:space="preserve"> and before the counting of the votes in the election has been completed, a candidate dies, and on the completion of the count </w:t>
      </w:r>
      <w:r>
        <w:rPr>
          <w:snapToGrid w:val="0"/>
        </w:rPr>
        <w:lastRenderedPageBreak/>
        <w:t>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 Council election where the relevant number is more than one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No. 18 of 1940 s. 3; amended: No. 58 of 1951 s. 7; No. 33 of 1967 s. 11; No. 40 of 1987 s. 50 and 84; No. 36 of 2000 s. 17 and 48(1); No. 20 of 2021 s. 54.]</w:t>
      </w:r>
    </w:p>
    <w:p>
      <w:pPr>
        <w:pStyle w:val="Heading5"/>
        <w:rPr>
          <w:snapToGrid w:val="0"/>
        </w:rPr>
      </w:pPr>
      <w:bookmarkStart w:id="195" w:name="_Toc132298536"/>
      <w:r>
        <w:rPr>
          <w:rStyle w:val="CharSectno"/>
        </w:rPr>
        <w:t>89</w:t>
      </w:r>
      <w:r>
        <w:rPr>
          <w:snapToGrid w:val="0"/>
        </w:rPr>
        <w:t>.</w:t>
      </w:r>
      <w:r>
        <w:rPr>
          <w:snapToGrid w:val="0"/>
        </w:rPr>
        <w:tab/>
        <w:t>Failure and partial failure of election, when occurs and consequences of</w:t>
      </w:r>
      <w:bookmarkEnd w:id="195"/>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 xml:space="preserve">If an insufficient number of candidates is nominated for </w:t>
      </w:r>
      <w:r>
        <w:t>a Council election</w:t>
      </w:r>
      <w:r>
        <w:rPr>
          <w:snapToGrid w:val="0"/>
        </w:rPr>
        <w:t xml:space="preserve">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No. 18 of 1940 s. 4; amended: No. 40 of 1987 s. 51; No. 20 of 2021 s. 94.]</w:t>
      </w:r>
    </w:p>
    <w:p>
      <w:pPr>
        <w:pStyle w:val="Heading3"/>
        <w:keepLines/>
      </w:pPr>
      <w:bookmarkStart w:id="196" w:name="_Toc132192194"/>
      <w:bookmarkStart w:id="197" w:name="_Toc132192604"/>
      <w:bookmarkStart w:id="198" w:name="_Toc132298537"/>
      <w:r>
        <w:rPr>
          <w:rStyle w:val="CharDivNo"/>
        </w:rPr>
        <w:lastRenderedPageBreak/>
        <w:t>Division 3</w:t>
      </w:r>
      <w:r>
        <w:rPr>
          <w:snapToGrid w:val="0"/>
        </w:rPr>
        <w:t> — </w:t>
      </w:r>
      <w:r>
        <w:rPr>
          <w:rStyle w:val="CharDivText"/>
        </w:rPr>
        <w:t>Voting</w:t>
      </w:r>
      <w:bookmarkEnd w:id="196"/>
      <w:bookmarkEnd w:id="197"/>
      <w:bookmarkEnd w:id="198"/>
    </w:p>
    <w:p>
      <w:pPr>
        <w:pStyle w:val="Footnoteheading"/>
        <w:keepNext/>
      </w:pPr>
      <w:r>
        <w:tab/>
        <w:t>[Heading amended: No. 14 of 2016 s. 28(6).]</w:t>
      </w:r>
    </w:p>
    <w:p>
      <w:pPr>
        <w:pStyle w:val="Heading4"/>
      </w:pPr>
      <w:bookmarkStart w:id="199" w:name="_Toc132192195"/>
      <w:bookmarkStart w:id="200" w:name="_Toc132192605"/>
      <w:bookmarkStart w:id="201" w:name="_Toc132298538"/>
      <w:r>
        <w:t>Subdivision 1 — Early and absent voting</w:t>
      </w:r>
      <w:bookmarkEnd w:id="199"/>
      <w:bookmarkEnd w:id="200"/>
      <w:bookmarkEnd w:id="201"/>
    </w:p>
    <w:p>
      <w:pPr>
        <w:pStyle w:val="Footnoteheading"/>
      </w:pPr>
      <w:r>
        <w:tab/>
        <w:t>[Heading inserted: No. 14 of 2016 s. 28(4).]</w:t>
      </w:r>
    </w:p>
    <w:p>
      <w:pPr>
        <w:pStyle w:val="Heading5"/>
        <w:rPr>
          <w:snapToGrid w:val="0"/>
        </w:rPr>
      </w:pPr>
      <w:bookmarkStart w:id="202" w:name="_Toc132298539"/>
      <w:r>
        <w:rPr>
          <w:rStyle w:val="CharSectno"/>
        </w:rPr>
        <w:t>90</w:t>
      </w:r>
      <w:r>
        <w:rPr>
          <w:snapToGrid w:val="0"/>
        </w:rPr>
        <w:t>.</w:t>
      </w:r>
      <w:r>
        <w:rPr>
          <w:snapToGrid w:val="0"/>
        </w:rPr>
        <w:tab/>
        <w:t>Early ballot paper, application for and issue of etc.</w:t>
      </w:r>
      <w:bookmarkEnd w:id="202"/>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 xml:space="preserve">a returning </w:t>
      </w:r>
      <w:r>
        <w:t>officer;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lastRenderedPageBreak/>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lastRenderedPageBreak/>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w:t>
      </w:r>
      <w:r>
        <w:lastRenderedPageBreak/>
        <w:t>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lastRenderedPageBreak/>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lastRenderedPageBreak/>
        <w:tab/>
        <w:t>(b)</w:t>
      </w:r>
      <w:r>
        <w:rPr>
          <w:snapToGrid w:val="0"/>
        </w:rPr>
        <w:tab/>
        <w:t>required to issue an early ballot paper before the expiration of 48 hours after the hour of nomination.</w:t>
      </w:r>
    </w:p>
    <w:p>
      <w:pPr>
        <w:pStyle w:val="Footnotesection"/>
        <w:ind w:left="890" w:hanging="890"/>
      </w:pPr>
      <w:r>
        <w:tab/>
        <w:t>[Section 90 inserted: No. 59 of 1959 s. 5; amended: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 No. 20 of 2021 s. 55.]</w:t>
      </w:r>
    </w:p>
    <w:p>
      <w:pPr>
        <w:pStyle w:val="Heading5"/>
      </w:pPr>
      <w:bookmarkStart w:id="203" w:name="_Toc132298540"/>
      <w:r>
        <w:rPr>
          <w:rStyle w:val="CharSectno"/>
        </w:rPr>
        <w:t>91</w:t>
      </w:r>
      <w:r>
        <w:t>.</w:t>
      </w:r>
      <w:r>
        <w:tab/>
        <w:t>Visiting an eligible elector to take vote</w:t>
      </w:r>
      <w:bookmarkEnd w:id="203"/>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keepNext/>
      </w:pPr>
      <w:r>
        <w:lastRenderedPageBreak/>
        <w:tab/>
        <w:t>(6)</w:t>
      </w:r>
      <w:r>
        <w:tab/>
        <w:t>Except as provided in this section, an issuing officer must not visit any elector for the purpose of taking the elector’s vote.</w:t>
      </w:r>
    </w:p>
    <w:p>
      <w:pPr>
        <w:pStyle w:val="Footnotesection"/>
        <w:ind w:left="890" w:hanging="890"/>
      </w:pPr>
      <w:r>
        <w:tab/>
        <w:t>[Section 91 inserted: No. 14 of 2016 s. 11.]</w:t>
      </w:r>
    </w:p>
    <w:p>
      <w:pPr>
        <w:pStyle w:val="Heading5"/>
        <w:rPr>
          <w:snapToGrid w:val="0"/>
        </w:rPr>
      </w:pPr>
      <w:bookmarkStart w:id="204" w:name="_Toc132298541"/>
      <w:r>
        <w:rPr>
          <w:rStyle w:val="CharSectno"/>
        </w:rPr>
        <w:t>92</w:t>
      </w:r>
      <w:r>
        <w:rPr>
          <w:snapToGrid w:val="0"/>
        </w:rPr>
        <w:t>.</w:t>
      </w:r>
      <w:r>
        <w:rPr>
          <w:snapToGrid w:val="0"/>
        </w:rPr>
        <w:tab/>
        <w:t>Early ballot paper, how to vote by means of</w:t>
      </w:r>
      <w:bookmarkEnd w:id="204"/>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keepNext/>
      </w:pPr>
      <w:r>
        <w:lastRenderedPageBreak/>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lastRenderedPageBreak/>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 xml:space="preserve">Without limiting paragraph (a), if the elector completes the declaration but is so disabled as to be unable to vote without </w:t>
      </w:r>
      <w:r>
        <w:lastRenderedPageBreak/>
        <w:t>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 xml:space="preserve">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w:t>
      </w:r>
      <w:r>
        <w:lastRenderedPageBreak/>
        <w:t>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lastRenderedPageBreak/>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keepLines/>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No. 53 of 1957 s. 5; amended: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205" w:name="_Toc132298542"/>
      <w:r>
        <w:rPr>
          <w:rStyle w:val="CharSectno"/>
        </w:rPr>
        <w:t>93</w:t>
      </w:r>
      <w:r>
        <w:rPr>
          <w:snapToGrid w:val="0"/>
        </w:rPr>
        <w:t>.</w:t>
      </w:r>
      <w:r>
        <w:rPr>
          <w:snapToGrid w:val="0"/>
        </w:rPr>
        <w:tab/>
        <w:t>General early voter, registration of etc.</w:t>
      </w:r>
      <w:bookmarkEnd w:id="205"/>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lastRenderedPageBreak/>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keepNext/>
        <w:rPr>
          <w:snapToGrid w:val="0"/>
        </w:rPr>
      </w:pPr>
      <w:r>
        <w:rPr>
          <w:snapToGrid w:val="0"/>
        </w:rPr>
        <w:lastRenderedPageBreak/>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No. 53 of 1957 s. 6; amended: No. 33 of 1967 s. 13; No. 54 of 1983 s. 9; No. 40 of 1987 s. 54 and 84; No. 79 of 1987 s. 30; No. 36 of 2000 s. 46, 48(1) and (2); No. 7 of 2009 s. 13; No. 35 of 2012 s. 20.]</w:t>
      </w:r>
    </w:p>
    <w:p>
      <w:pPr>
        <w:pStyle w:val="Heading5"/>
        <w:rPr>
          <w:snapToGrid w:val="0"/>
        </w:rPr>
      </w:pPr>
      <w:bookmarkStart w:id="206" w:name="_Toc132298543"/>
      <w:r>
        <w:rPr>
          <w:rStyle w:val="CharSectno"/>
        </w:rPr>
        <w:t>94</w:t>
      </w:r>
      <w:r>
        <w:rPr>
          <w:snapToGrid w:val="0"/>
        </w:rPr>
        <w:t>.</w:t>
      </w:r>
      <w:r>
        <w:rPr>
          <w:snapToGrid w:val="0"/>
        </w:rPr>
        <w:tab/>
        <w:t>Authorised witnesses for this Division</w:t>
      </w:r>
      <w:bookmarkEnd w:id="206"/>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No. 53 of 1957 s. 7; amended: No. 59 of 1959 s. 7; No. 51 of 1962 s. 8; No. 70 of 1973 s. 7.]</w:t>
      </w:r>
    </w:p>
    <w:p>
      <w:pPr>
        <w:pStyle w:val="Heading5"/>
        <w:rPr>
          <w:snapToGrid w:val="0"/>
        </w:rPr>
      </w:pPr>
      <w:bookmarkStart w:id="207" w:name="_Toc132298544"/>
      <w:r>
        <w:rPr>
          <w:rStyle w:val="CharSectno"/>
        </w:rPr>
        <w:t>95</w:t>
      </w:r>
      <w:r>
        <w:rPr>
          <w:snapToGrid w:val="0"/>
        </w:rPr>
        <w:t>.</w:t>
      </w:r>
      <w:r>
        <w:rPr>
          <w:snapToGrid w:val="0"/>
        </w:rPr>
        <w:tab/>
        <w:t>Early ballot papers etc., offences as to</w:t>
      </w:r>
      <w:bookmarkEnd w:id="207"/>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 xml:space="preserve">A person shall not open any envelope which is addressed to the Electoral Commissioner, and in which an early ballot paper has </w:t>
      </w:r>
      <w:r>
        <w:rPr>
          <w:snapToGrid w:val="0"/>
        </w:rPr>
        <w:lastRenderedPageBreak/>
        <w:t>been enclosed, unless authorised to do so by the Electoral Commissioner.</w:t>
      </w:r>
    </w:p>
    <w:p>
      <w:pPr>
        <w:pStyle w:val="Subsection"/>
        <w:keepNext/>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lastRenderedPageBreak/>
        <w:tab/>
        <w:t>(b)</w:t>
      </w:r>
      <w:r>
        <w:rPr>
          <w:snapToGrid w:val="0"/>
        </w:rPr>
        <w:tab/>
        <w:t>be present when the elector indicates his vote on the early ballot paper; or</w:t>
      </w:r>
    </w:p>
    <w:p>
      <w:pPr>
        <w:pStyle w:val="Indenta"/>
        <w:keepNext/>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No. 53 of 1957 s. 8; amended: No. 59 of 1959 s. 8; No. 113 of 1965 s. 8; No. 39 of 1979 s. 13; No. 40 of 1987 s. 84; No. 79 of 1987 s. 78; No. 78 of 1995 s. 147; No. 36 of 2000 s. 48(1), (2), (4), (6) to (8).]</w:t>
      </w:r>
    </w:p>
    <w:p>
      <w:pPr>
        <w:pStyle w:val="Ednotesection"/>
        <w:ind w:left="890" w:hanging="890"/>
      </w:pPr>
      <w:r>
        <w:t>[</w:t>
      </w:r>
      <w:r>
        <w:rPr>
          <w:b/>
        </w:rPr>
        <w:t>96.</w:t>
      </w:r>
      <w:r>
        <w:tab/>
        <w:t>Deleted: No. 57 of 1952 s. 5.]</w:t>
      </w:r>
    </w:p>
    <w:p>
      <w:pPr>
        <w:pStyle w:val="Heading5"/>
        <w:rPr>
          <w:snapToGrid w:val="0"/>
        </w:rPr>
      </w:pPr>
      <w:bookmarkStart w:id="208" w:name="_Toc132298545"/>
      <w:r>
        <w:rPr>
          <w:rStyle w:val="CharSectno"/>
        </w:rPr>
        <w:t>97</w:t>
      </w:r>
      <w:r>
        <w:rPr>
          <w:snapToGrid w:val="0"/>
        </w:rPr>
        <w:t>.</w:t>
      </w:r>
      <w:r>
        <w:rPr>
          <w:snapToGrid w:val="0"/>
        </w:rPr>
        <w:tab/>
        <w:t>Spelling mistakes on early ballot papers, effect of</w:t>
      </w:r>
      <w:bookmarkEnd w:id="208"/>
    </w:p>
    <w:p>
      <w:pPr>
        <w:pStyle w:val="Subsection"/>
        <w:rPr>
          <w:snapToGrid w:val="0"/>
        </w:rPr>
      </w:pPr>
      <w:r>
        <w:rPr>
          <w:snapToGrid w:val="0"/>
        </w:rPr>
        <w:tab/>
      </w:r>
      <w:r>
        <w:rPr>
          <w:snapToGrid w:val="0"/>
        </w:rPr>
        <w:tab/>
        <w:t xml:space="preserve">Without limiting the generality of section 140 </w:t>
      </w:r>
      <w:r>
        <w:t>or 146E</w:t>
      </w:r>
      <w:r>
        <w:rPr>
          <w:snapToGrid w:val="0"/>
        </w:rPr>
        <w:t xml:space="preserve"> an early ballot paper shall not be rejected as informal by reason only of any mistake in spelling.</w:t>
      </w:r>
    </w:p>
    <w:p>
      <w:pPr>
        <w:pStyle w:val="Footnotesection"/>
      </w:pPr>
      <w:r>
        <w:tab/>
        <w:t>[Section 97 inserted: No. 40 of 1987 s. 55; amended: No. 36 of 2000 s. 48(2); No. 20 of 2021 s. 56.]</w:t>
      </w:r>
    </w:p>
    <w:p>
      <w:pPr>
        <w:pStyle w:val="Heading5"/>
        <w:rPr>
          <w:snapToGrid w:val="0"/>
        </w:rPr>
      </w:pPr>
      <w:bookmarkStart w:id="209" w:name="_Toc132298546"/>
      <w:r>
        <w:rPr>
          <w:rStyle w:val="CharSectno"/>
        </w:rPr>
        <w:lastRenderedPageBreak/>
        <w:t>98</w:t>
      </w:r>
      <w:r>
        <w:rPr>
          <w:snapToGrid w:val="0"/>
        </w:rPr>
        <w:t>.</w:t>
      </w:r>
      <w:r>
        <w:rPr>
          <w:snapToGrid w:val="0"/>
        </w:rPr>
        <w:tab/>
        <w:t>Officer’s decision to allow etc. early ballot paper, status of</w:t>
      </w:r>
      <w:bookmarkEnd w:id="209"/>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No. 79 of 1987 s. 31; amended: No. 36 of 2000 s. 48(1).]</w:t>
      </w:r>
    </w:p>
    <w:p>
      <w:pPr>
        <w:pStyle w:val="Ednotesection"/>
        <w:ind w:left="890" w:hanging="890"/>
      </w:pPr>
      <w:r>
        <w:t>[</w:t>
      </w:r>
      <w:r>
        <w:rPr>
          <w:b/>
        </w:rPr>
        <w:t>99.</w:t>
      </w:r>
      <w:r>
        <w:tab/>
        <w:t>Deleted: No. 53 of 1957 s. 9.]</w:t>
      </w:r>
    </w:p>
    <w:p>
      <w:pPr>
        <w:pStyle w:val="Heading5"/>
        <w:rPr>
          <w:snapToGrid w:val="0"/>
        </w:rPr>
      </w:pPr>
      <w:bookmarkStart w:id="210" w:name="_Toc132298547"/>
      <w:r>
        <w:rPr>
          <w:rStyle w:val="CharSectno"/>
        </w:rPr>
        <w:t>99A</w:t>
      </w:r>
      <w:r>
        <w:rPr>
          <w:snapToGrid w:val="0"/>
        </w:rPr>
        <w:t>.</w:t>
      </w:r>
      <w:r>
        <w:rPr>
          <w:snapToGrid w:val="0"/>
        </w:rPr>
        <w:tab/>
        <w:t>Absent vote, who may make etc.</w:t>
      </w:r>
      <w:bookmarkEnd w:id="210"/>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district for which a candidate shall have been declared elected before the polling day under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No. 63 of 1948 s. 18; amended: No. 58 of 1951 s. 10; No. 57 of 1952 s. 7; No. 33 of 1964 s. 30; No. 33 of 1967 s. 14; No. 40 of 1987 s. 56 and 84; No. 36 of 2000 s. 74; No. 20 of 2021 s. 57.]</w:t>
      </w:r>
    </w:p>
    <w:p>
      <w:pPr>
        <w:pStyle w:val="Heading5"/>
        <w:rPr>
          <w:snapToGrid w:val="0"/>
        </w:rPr>
      </w:pPr>
      <w:bookmarkStart w:id="211" w:name="_Toc132298548"/>
      <w:r>
        <w:rPr>
          <w:rStyle w:val="CharSectno"/>
        </w:rPr>
        <w:lastRenderedPageBreak/>
        <w:t>99B</w:t>
      </w:r>
      <w:r>
        <w:rPr>
          <w:snapToGrid w:val="0"/>
        </w:rPr>
        <w:t>.</w:t>
      </w:r>
      <w:r>
        <w:rPr>
          <w:snapToGrid w:val="0"/>
        </w:rPr>
        <w:tab/>
        <w:t>Regulations about early, absent and provisional voting</w:t>
      </w:r>
      <w:bookmarkEnd w:id="211"/>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 xml:space="preserve">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w:t>
      </w:r>
      <w:r>
        <w:rPr>
          <w:snapToGrid w:val="0"/>
        </w:rPr>
        <w:lastRenderedPageBreak/>
        <w:t>returning officer appointed pursuant to section 142A or pursuant to that section as applied by section 146B(1).</w:t>
      </w:r>
    </w:p>
    <w:p>
      <w:pPr>
        <w:pStyle w:val="Subsection"/>
        <w:keepNext/>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No. 58 of 1951 s. 11; amended: No. 57 of 1952 s. 8; No. 53 of 1957 s. 10; No. 40 of 1987 s. 57 and 84; No. 79 of 1987 s. 32; No. 36 of 2000 s. 48(1) and (9).]</w:t>
      </w:r>
    </w:p>
    <w:p>
      <w:pPr>
        <w:pStyle w:val="Heading4"/>
      </w:pPr>
      <w:bookmarkStart w:id="212" w:name="_Toc132192206"/>
      <w:bookmarkStart w:id="213" w:name="_Toc132192616"/>
      <w:bookmarkStart w:id="214" w:name="_Toc132298549"/>
      <w:r>
        <w:t>Subdivision 2 — Technology assisted voting</w:t>
      </w:r>
      <w:bookmarkEnd w:id="212"/>
      <w:bookmarkEnd w:id="213"/>
      <w:bookmarkEnd w:id="214"/>
    </w:p>
    <w:p>
      <w:pPr>
        <w:pStyle w:val="Footnoteheading"/>
        <w:keepLines/>
        <w:rPr>
          <w:snapToGrid w:val="0"/>
        </w:rPr>
      </w:pPr>
      <w:r>
        <w:rPr>
          <w:snapToGrid w:val="0"/>
        </w:rPr>
        <w:tab/>
        <w:t>[Heading inserted: No. 14 of 2016 s. 12.]</w:t>
      </w:r>
    </w:p>
    <w:p>
      <w:pPr>
        <w:pStyle w:val="Heading5"/>
      </w:pPr>
      <w:bookmarkStart w:id="215" w:name="_Toc132298550"/>
      <w:r>
        <w:rPr>
          <w:rStyle w:val="CharSectno"/>
        </w:rPr>
        <w:t>99C</w:t>
      </w:r>
      <w:r>
        <w:t>.</w:t>
      </w:r>
      <w:r>
        <w:tab/>
        <w:t>Terms used</w:t>
      </w:r>
      <w:bookmarkEnd w:id="215"/>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No. 14 of 2016 s. 12.]</w:t>
      </w:r>
    </w:p>
    <w:p>
      <w:pPr>
        <w:pStyle w:val="Heading5"/>
      </w:pPr>
      <w:bookmarkStart w:id="216" w:name="_Toc132298551"/>
      <w:r>
        <w:rPr>
          <w:rStyle w:val="CharSectno"/>
        </w:rPr>
        <w:lastRenderedPageBreak/>
        <w:t>99D</w:t>
      </w:r>
      <w:r>
        <w:t>.</w:t>
      </w:r>
      <w:r>
        <w:tab/>
        <w:t>Electoral Commissioner may approve procedures for technology assisted voting</w:t>
      </w:r>
      <w:bookmarkEnd w:id="216"/>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No. 14 of 2016 s. 12.]</w:t>
      </w:r>
    </w:p>
    <w:p>
      <w:pPr>
        <w:pStyle w:val="Heading5"/>
      </w:pPr>
      <w:bookmarkStart w:id="217" w:name="_Toc132298552"/>
      <w:r>
        <w:rPr>
          <w:rStyle w:val="CharSectno"/>
        </w:rPr>
        <w:t>99E</w:t>
      </w:r>
      <w:r>
        <w:t>.</w:t>
      </w:r>
      <w:r>
        <w:tab/>
        <w:t>Record of vote</w:t>
      </w:r>
      <w:bookmarkEnd w:id="217"/>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keepNext/>
      </w:pPr>
      <w:r>
        <w:lastRenderedPageBreak/>
        <w:tab/>
        <w:t>(3)</w:t>
      </w:r>
      <w:r>
        <w:tab/>
        <w:t>A vote record must be in a form that enables the vote cast by an eligible elector to be accurately determined.</w:t>
      </w:r>
    </w:p>
    <w:p>
      <w:pPr>
        <w:pStyle w:val="Footnotesection"/>
      </w:pPr>
      <w:r>
        <w:tab/>
        <w:t>[Section 99E inserted: No. 14 of 2016 s. 12.]</w:t>
      </w:r>
    </w:p>
    <w:p>
      <w:pPr>
        <w:pStyle w:val="Heading5"/>
      </w:pPr>
      <w:bookmarkStart w:id="218" w:name="_Toc132298553"/>
      <w:r>
        <w:rPr>
          <w:rStyle w:val="CharSectno"/>
        </w:rPr>
        <w:t>99F</w:t>
      </w:r>
      <w:r>
        <w:t>.</w:t>
      </w:r>
      <w:r>
        <w:tab/>
        <w:t>Independent auditing of technology assisted voting</w:t>
      </w:r>
      <w:bookmarkEnd w:id="218"/>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keepLines/>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No. 14 of 2016 s. 12.]</w:t>
      </w:r>
    </w:p>
    <w:p>
      <w:pPr>
        <w:pStyle w:val="Heading5"/>
      </w:pPr>
      <w:bookmarkStart w:id="219" w:name="_Toc132298554"/>
      <w:r>
        <w:rPr>
          <w:rStyle w:val="CharSectno"/>
        </w:rPr>
        <w:t>99G</w:t>
      </w:r>
      <w:r>
        <w:t>.</w:t>
      </w:r>
      <w:r>
        <w:tab/>
        <w:t>Scrutineers</w:t>
      </w:r>
      <w:bookmarkEnd w:id="219"/>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keepLines/>
        <w:spacing w:before="180"/>
      </w:pPr>
      <w:r>
        <w:lastRenderedPageBreak/>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 Council election where the relevant number is more than one — </w:t>
      </w:r>
    </w:p>
    <w:p>
      <w:pPr>
        <w:pStyle w:val="Indenta"/>
        <w:spacing w:before="100"/>
      </w:pPr>
      <w:r>
        <w:tab/>
        <w:t>(a)</w:t>
      </w:r>
      <w:r>
        <w:tab/>
        <w:t>not more than one scrutineer at a time is allowed to each group; and</w:t>
      </w:r>
    </w:p>
    <w:p>
      <w:pPr>
        <w:pStyle w:val="Indenta"/>
        <w:keepNext/>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No. 14 of 2016 s. 12; amended: No. 20 of 2021 s. 94.]</w:t>
      </w:r>
    </w:p>
    <w:p>
      <w:pPr>
        <w:pStyle w:val="Heading5"/>
        <w:spacing w:before="240"/>
      </w:pPr>
      <w:bookmarkStart w:id="220" w:name="_Toc132298555"/>
      <w:r>
        <w:rPr>
          <w:rStyle w:val="CharSectno"/>
        </w:rPr>
        <w:t>99H</w:t>
      </w:r>
      <w:r>
        <w:t>.</w:t>
      </w:r>
      <w:r>
        <w:tab/>
        <w:t>Counting of technology assisted votes</w:t>
      </w:r>
      <w:bookmarkEnd w:id="220"/>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No. 14 of 2016 s. 12.]</w:t>
      </w:r>
    </w:p>
    <w:p>
      <w:pPr>
        <w:pStyle w:val="Heading5"/>
        <w:spacing w:before="240"/>
      </w:pPr>
      <w:bookmarkStart w:id="221" w:name="_Toc132298556"/>
      <w:r>
        <w:rPr>
          <w:rStyle w:val="CharSectno"/>
        </w:rPr>
        <w:t>99I</w:t>
      </w:r>
      <w:r>
        <w:t>.</w:t>
      </w:r>
      <w:r>
        <w:tab/>
        <w:t>Secrecy relating to technology assisted voting</w:t>
      </w:r>
      <w:bookmarkEnd w:id="221"/>
    </w:p>
    <w:p>
      <w:pPr>
        <w:pStyle w:val="Subsection"/>
        <w:keepNext/>
      </w:pPr>
      <w:r>
        <w:tab/>
        <w:t>(1)</w:t>
      </w:r>
      <w:r>
        <w:tab/>
        <w:t xml:space="preserve">A person who becomes aware of how an eligible elector, voting in accordance with the approved procedures, voted must not </w:t>
      </w:r>
      <w:r>
        <w:lastRenderedPageBreak/>
        <w:t>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No. 14 of 2016 s. 12.]</w:t>
      </w:r>
    </w:p>
    <w:p>
      <w:pPr>
        <w:pStyle w:val="Heading5"/>
        <w:spacing w:before="260"/>
      </w:pPr>
      <w:bookmarkStart w:id="222" w:name="_Toc132298557"/>
      <w:r>
        <w:rPr>
          <w:rStyle w:val="CharSectno"/>
        </w:rPr>
        <w:t>99J</w:t>
      </w:r>
      <w:r>
        <w:t>.</w:t>
      </w:r>
      <w:r>
        <w:tab/>
        <w:t>False or misleading statements in relation to technology assisted voting</w:t>
      </w:r>
      <w:bookmarkEnd w:id="222"/>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No. 14 of 2016 s. 12.]</w:t>
      </w:r>
    </w:p>
    <w:p>
      <w:pPr>
        <w:pStyle w:val="Heading5"/>
        <w:spacing w:before="260"/>
      </w:pPr>
      <w:bookmarkStart w:id="223" w:name="_Toc132298558"/>
      <w:r>
        <w:rPr>
          <w:rStyle w:val="CharSectno"/>
        </w:rPr>
        <w:t>99K</w:t>
      </w:r>
      <w:r>
        <w:t>.</w:t>
      </w:r>
      <w:r>
        <w:tab/>
        <w:t>Protection of computer hardware and software</w:t>
      </w:r>
      <w:bookmarkEnd w:id="223"/>
    </w:p>
    <w:p>
      <w:pPr>
        <w:pStyle w:val="Subsection"/>
      </w:pPr>
      <w:r>
        <w:tab/>
      </w:r>
      <w:r>
        <w:tab/>
        <w:t xml:space="preserve">A person must not, without reasonable excuse, destroy or interfere with any computer program, data file or electronic device used, or intended to be used, by the Electoral </w:t>
      </w:r>
      <w:r>
        <w:lastRenderedPageBreak/>
        <w:t>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No. 14 of 2016 s. 12.]</w:t>
      </w:r>
    </w:p>
    <w:p>
      <w:pPr>
        <w:pStyle w:val="Heading5"/>
      </w:pPr>
      <w:bookmarkStart w:id="224" w:name="_Toc132298559"/>
      <w:r>
        <w:rPr>
          <w:rStyle w:val="CharSectno"/>
        </w:rPr>
        <w:t>99L</w:t>
      </w:r>
      <w:r>
        <w:t>.</w:t>
      </w:r>
      <w:r>
        <w:tab/>
        <w:t>Approvals must be published on the internet</w:t>
      </w:r>
      <w:bookmarkEnd w:id="224"/>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No. 14 of 2016 s. 12.]</w:t>
      </w:r>
    </w:p>
    <w:p>
      <w:pPr>
        <w:pStyle w:val="Heading5"/>
      </w:pPr>
      <w:bookmarkStart w:id="225" w:name="_Toc132298560"/>
      <w:r>
        <w:rPr>
          <w:rStyle w:val="CharSectno"/>
        </w:rPr>
        <w:t>99M</w:t>
      </w:r>
      <w:r>
        <w:t>.</w:t>
      </w:r>
      <w:r>
        <w:tab/>
        <w:t>Regulations relating to technology assisted voting</w:t>
      </w:r>
      <w:bookmarkEnd w:id="225"/>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No. 14 of 2016 s. 12.]</w:t>
      </w:r>
    </w:p>
    <w:p>
      <w:pPr>
        <w:pStyle w:val="Heading5"/>
      </w:pPr>
      <w:bookmarkStart w:id="226" w:name="_Toc132298561"/>
      <w:r>
        <w:rPr>
          <w:rStyle w:val="CharSectno"/>
        </w:rPr>
        <w:lastRenderedPageBreak/>
        <w:t>99N</w:t>
      </w:r>
      <w:r>
        <w:t>.</w:t>
      </w:r>
      <w:r>
        <w:tab/>
        <w:t>How this Act applies in relation to technology assisted voting</w:t>
      </w:r>
      <w:bookmarkEnd w:id="226"/>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No. 14 of 2016 s. 12.]</w:t>
      </w:r>
    </w:p>
    <w:p>
      <w:pPr>
        <w:pStyle w:val="Heading5"/>
      </w:pPr>
      <w:bookmarkStart w:id="227" w:name="_Toc132298562"/>
      <w:r>
        <w:rPr>
          <w:rStyle w:val="CharSectno"/>
        </w:rPr>
        <w:t>99O</w:t>
      </w:r>
      <w:r>
        <w:t>.</w:t>
      </w:r>
      <w:r>
        <w:tab/>
        <w:t>Electoral Commissioner may determine that technology assisted voting is not to be used</w:t>
      </w:r>
      <w:bookmarkEnd w:id="227"/>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No. 14 of 2016 s. 12.]</w:t>
      </w:r>
    </w:p>
    <w:p>
      <w:pPr>
        <w:pStyle w:val="Heading4"/>
      </w:pPr>
      <w:bookmarkStart w:id="228" w:name="_Toc132192220"/>
      <w:bookmarkStart w:id="229" w:name="_Toc132192630"/>
      <w:bookmarkStart w:id="230" w:name="_Toc132298563"/>
      <w:r>
        <w:t>Subdivision 3 — At the poll</w:t>
      </w:r>
      <w:bookmarkEnd w:id="228"/>
      <w:bookmarkEnd w:id="229"/>
      <w:bookmarkEnd w:id="230"/>
    </w:p>
    <w:p>
      <w:pPr>
        <w:pStyle w:val="Footnoteheading"/>
        <w:keepLines/>
        <w:rPr>
          <w:snapToGrid w:val="0"/>
        </w:rPr>
      </w:pPr>
      <w:r>
        <w:rPr>
          <w:snapToGrid w:val="0"/>
        </w:rPr>
        <w:tab/>
        <w:t>[Heading inserted: No. 14 of 2016 s. 28(5).]</w:t>
      </w:r>
    </w:p>
    <w:p>
      <w:pPr>
        <w:pStyle w:val="Heading5"/>
        <w:spacing w:before="180"/>
        <w:rPr>
          <w:snapToGrid w:val="0"/>
        </w:rPr>
      </w:pPr>
      <w:bookmarkStart w:id="231" w:name="_Toc132298564"/>
      <w:r>
        <w:rPr>
          <w:rStyle w:val="CharSectno"/>
        </w:rPr>
        <w:t>100</w:t>
      </w:r>
      <w:r>
        <w:rPr>
          <w:snapToGrid w:val="0"/>
        </w:rPr>
        <w:t>.</w:t>
      </w:r>
      <w:r>
        <w:rPr>
          <w:snapToGrid w:val="0"/>
        </w:rPr>
        <w:tab/>
        <w:t>Polling places etc., appointing etc.</w:t>
      </w:r>
      <w:bookmarkEnd w:id="231"/>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lastRenderedPageBreak/>
        <w:tab/>
        <w:t>(a)</w:t>
      </w:r>
      <w:r>
        <w:tab/>
        <w:t>appoint such polling places for the whole of State electorate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the whole of State electorate, or all districts, for the purposes of a general election, that polling place is referred to as a </w:t>
      </w:r>
      <w:r>
        <w:rPr>
          <w:rStyle w:val="CharDefText"/>
        </w:rPr>
        <w:t>general polling place</w:t>
      </w:r>
      <w:r>
        <w:t>.</w:t>
      </w:r>
    </w:p>
    <w:p>
      <w:pPr>
        <w:pStyle w:val="Subsection"/>
        <w:keepNext/>
        <w:spacing w:before="180"/>
      </w:pPr>
      <w:r>
        <w:lastRenderedPageBreak/>
        <w:tab/>
        <w:t>(3a)</w:t>
      </w:r>
      <w:r>
        <w:tab/>
        <w:t>The Electoral Commissioner may, in relation to a general polling place, perform the functions of the returning officers for the whole of State electorate,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No. 44 of 1911 s. 29; No. 26 of 1949 s. 4; No. 59 of 1959 s. 9; No. 39 of 1979 s. 14; No. 40 of 1987 s. 58 and 84; No. 79 of 1987 s. 33; No. 58 of 1988 s. 5; No. 14 of 1996 s. 4; No. 36 of 2000 s. 50; No. 20 of 2021 s. 58.]</w:t>
      </w:r>
    </w:p>
    <w:p>
      <w:pPr>
        <w:pStyle w:val="Heading5"/>
        <w:rPr>
          <w:snapToGrid w:val="0"/>
        </w:rPr>
      </w:pPr>
      <w:bookmarkStart w:id="232" w:name="_Toc132298565"/>
      <w:r>
        <w:rPr>
          <w:rStyle w:val="CharSectno"/>
        </w:rPr>
        <w:t>100A</w:t>
      </w:r>
      <w:r>
        <w:rPr>
          <w:snapToGrid w:val="0"/>
        </w:rPr>
        <w:t>.</w:t>
      </w:r>
      <w:r>
        <w:rPr>
          <w:snapToGrid w:val="0"/>
        </w:rPr>
        <w:tab/>
        <w:t>Mobile portable ballot boxes at certain institutions and hospitals, provision of etc.</w:t>
      </w:r>
      <w:bookmarkEnd w:id="232"/>
    </w:p>
    <w:p>
      <w:pPr>
        <w:pStyle w:val="Subsection"/>
        <w:rPr>
          <w:snapToGrid w:val="0"/>
        </w:rPr>
      </w:pPr>
      <w:r>
        <w:rPr>
          <w:snapToGrid w:val="0"/>
        </w:rPr>
        <w:tab/>
        <w:t>(1)</w:t>
      </w:r>
      <w:r>
        <w:rPr>
          <w:snapToGrid w:val="0"/>
        </w:rPr>
        <w:tab/>
        <w:t xml:space="preserve">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w:t>
      </w:r>
      <w:r>
        <w:rPr>
          <w:snapToGrid w:val="0"/>
        </w:rPr>
        <w:lastRenderedPageBreak/>
        <w:t>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rPr>
          <w:snapToGrid w:val="0"/>
        </w:rPr>
      </w:pPr>
      <w:r>
        <w:rPr>
          <w:snapToGrid w:val="0"/>
        </w:rPr>
        <w:tab/>
        <w:t>(5)</w:t>
      </w:r>
      <w:r>
        <w:rPr>
          <w:snapToGrid w:val="0"/>
        </w:rPr>
        <w:tab/>
        <w:t xml:space="preserve">The </w:t>
      </w:r>
      <w:r>
        <w:t>Electoral</w:t>
      </w:r>
      <w:r>
        <w:rPr>
          <w:snapToGrid w:val="0"/>
        </w:rPr>
        <w:t xml:space="preserve"> Commissioner or the returning officer, as the case requires, must give not less than 48 hours’ notice in writing to each candidate in an election of the time or times at which the presiding officer and another officer will be in attendance at an institution or hospital under subsection (1) for the purposes of the election.</w:t>
      </w:r>
    </w:p>
    <w:p>
      <w:pPr>
        <w:pStyle w:val="Footnotesection"/>
        <w:keepLines w:val="0"/>
        <w:widowControl w:val="0"/>
        <w:spacing w:before="80"/>
        <w:ind w:left="890" w:hanging="890"/>
      </w:pPr>
      <w:r>
        <w:lastRenderedPageBreak/>
        <w:tab/>
        <w:t>[Section 100A inserted: No. 59 of 1959 s. 10; amended: No. 33 of 1964 s. 31; No. 39 of 1979 s. 15; No. 9 of 1983 s. 19; No. 40 of 1987 s. 84; No. 14 of 2016 s. 13; No. 20 of 2021 s. 59.]</w:t>
      </w:r>
    </w:p>
    <w:p>
      <w:pPr>
        <w:pStyle w:val="Heading5"/>
        <w:spacing w:before="180"/>
        <w:rPr>
          <w:snapToGrid w:val="0"/>
        </w:rPr>
      </w:pPr>
      <w:bookmarkStart w:id="233" w:name="_Toc132298566"/>
      <w:r>
        <w:rPr>
          <w:rStyle w:val="CharSectno"/>
        </w:rPr>
        <w:t>100B</w:t>
      </w:r>
      <w:r>
        <w:rPr>
          <w:snapToGrid w:val="0"/>
        </w:rPr>
        <w:t>.</w:t>
      </w:r>
      <w:r>
        <w:rPr>
          <w:snapToGrid w:val="0"/>
        </w:rPr>
        <w:tab/>
        <w:t>Mobile portable ballot boxes in declared remote areas, provision of etc.</w:t>
      </w:r>
      <w:bookmarkEnd w:id="233"/>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pPr>
      <w:r>
        <w:tab/>
        <w:t>(2A)</w:t>
      </w:r>
      <w:r>
        <w:tab/>
        <w:t>The Electoral Commissioner or the returning officer, as the case requires, must give not less than 48 hours’ notice in writing to each candidate in an election of the time or times at which the presiding officer and another officer will be in attendance at a place under subsection (1) for the purposes of the election.</w:t>
      </w:r>
    </w:p>
    <w:p>
      <w:pPr>
        <w:pStyle w:val="Subsection"/>
        <w:spacing w:before="100"/>
        <w:rPr>
          <w:snapToGrid w:val="0"/>
        </w:rPr>
      </w:pPr>
      <w:r>
        <w:rPr>
          <w:snapToGrid w:val="0"/>
        </w:rPr>
        <w:tab/>
        <w:t>(3)</w:t>
      </w:r>
      <w:r>
        <w:rPr>
          <w:snapToGrid w:val="0"/>
        </w:rPr>
        <w:tab/>
        <w:t xml:space="preserve">Where, for reasonable cause, there is a failure to attend a place in a remote area as required by subsection (1) or to give the notice required by </w:t>
      </w:r>
      <w:r>
        <w:t xml:space="preserve">subsection (2A), </w:t>
      </w:r>
      <w:r>
        <w:rPr>
          <w:snapToGrid w:val="0"/>
        </w:rPr>
        <w:t>the election and the result thereof shall be deemed not to be affected thereby.</w:t>
      </w:r>
    </w:p>
    <w:p>
      <w:pPr>
        <w:pStyle w:val="Footnotesection"/>
        <w:spacing w:before="80"/>
        <w:ind w:left="890" w:hanging="890"/>
      </w:pPr>
      <w:r>
        <w:tab/>
        <w:t>[Section 100B inserted: No. 39 of 1979 s. 16; amended: No. 40 of 1987 s. 84; No. 79 of 1987 s. 34; No. 64 of 2006 s. 53; No. 20 of 2021 s. 60.]</w:t>
      </w:r>
    </w:p>
    <w:p>
      <w:pPr>
        <w:pStyle w:val="Heading5"/>
        <w:spacing w:before="160"/>
        <w:rPr>
          <w:snapToGrid w:val="0"/>
        </w:rPr>
      </w:pPr>
      <w:bookmarkStart w:id="234" w:name="_Toc132298567"/>
      <w:r>
        <w:rPr>
          <w:rStyle w:val="CharSectno"/>
        </w:rPr>
        <w:lastRenderedPageBreak/>
        <w:t>101</w:t>
      </w:r>
      <w:r>
        <w:rPr>
          <w:snapToGrid w:val="0"/>
        </w:rPr>
        <w:t>.</w:t>
      </w:r>
      <w:r>
        <w:rPr>
          <w:snapToGrid w:val="0"/>
        </w:rPr>
        <w:tab/>
        <w:t>Taking the poll, returning officer’s duties as to arranging</w:t>
      </w:r>
      <w:bookmarkEnd w:id="234"/>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235" w:name="_Toc132298568"/>
      <w:r>
        <w:rPr>
          <w:rStyle w:val="CharSectno"/>
        </w:rPr>
        <w:t>102</w:t>
      </w:r>
      <w:r>
        <w:rPr>
          <w:snapToGrid w:val="0"/>
        </w:rPr>
        <w:t>.</w:t>
      </w:r>
      <w:r>
        <w:rPr>
          <w:snapToGrid w:val="0"/>
        </w:rPr>
        <w:tab/>
        <w:t>Taking the poll, returning officer’s particular duties as to arranging</w:t>
      </w:r>
      <w:bookmarkEnd w:id="235"/>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No. 59 of 1959 s. 11; No. 68 of 1964 s. 22; No. 39 of 1979 s. 17.]</w:t>
      </w:r>
    </w:p>
    <w:p>
      <w:pPr>
        <w:pStyle w:val="Heading5"/>
        <w:rPr>
          <w:snapToGrid w:val="0"/>
        </w:rPr>
      </w:pPr>
      <w:bookmarkStart w:id="236" w:name="_Toc132298569"/>
      <w:r>
        <w:rPr>
          <w:rStyle w:val="CharSectno"/>
        </w:rPr>
        <w:t>102A</w:t>
      </w:r>
      <w:r>
        <w:rPr>
          <w:snapToGrid w:val="0"/>
        </w:rPr>
        <w:t>.</w:t>
      </w:r>
      <w:r>
        <w:rPr>
          <w:snapToGrid w:val="0"/>
        </w:rPr>
        <w:tab/>
        <w:t>Conjoint elections, appointments and directions for</w:t>
      </w:r>
      <w:bookmarkEnd w:id="236"/>
    </w:p>
    <w:p>
      <w:pPr>
        <w:pStyle w:val="Subsection"/>
        <w:rPr>
          <w:snapToGrid w:val="0"/>
        </w:rPr>
      </w:pPr>
      <w:r>
        <w:rPr>
          <w:snapToGrid w:val="0"/>
        </w:rPr>
        <w:tab/>
        <w:t>(1)</w:t>
      </w:r>
      <w:r>
        <w:rPr>
          <w:snapToGrid w:val="0"/>
        </w:rPr>
        <w:tab/>
        <w:t xml:space="preserve">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w:t>
      </w:r>
      <w:r>
        <w:t>the general election for the Council.</w:t>
      </w:r>
    </w:p>
    <w:p>
      <w:pPr>
        <w:pStyle w:val="Subsection"/>
        <w:keepLines/>
        <w:rPr>
          <w:snapToGrid w:val="0"/>
        </w:rPr>
      </w:pPr>
      <w:r>
        <w:rPr>
          <w:snapToGrid w:val="0"/>
        </w:rPr>
        <w:lastRenderedPageBreak/>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No. 33 of 1964 s. 32; amended: No. 39 of 1979 s. 18; No. 40 of 1987 s. 84; No. 79 of 1987 s. 35; No. 20 of 2021 s. 61.]</w:t>
      </w:r>
    </w:p>
    <w:p>
      <w:pPr>
        <w:pStyle w:val="Ednotesection"/>
      </w:pPr>
      <w:r>
        <w:t>[</w:t>
      </w:r>
      <w:r>
        <w:rPr>
          <w:b/>
        </w:rPr>
        <w:t>103.</w:t>
      </w:r>
      <w:r>
        <w:rPr>
          <w:b/>
        </w:rPr>
        <w:tab/>
      </w:r>
      <w:r>
        <w:t>Deleted: No. 36 of 2000 s. 75.]</w:t>
      </w:r>
    </w:p>
    <w:p>
      <w:pPr>
        <w:pStyle w:val="Heading5"/>
        <w:rPr>
          <w:snapToGrid w:val="0"/>
        </w:rPr>
      </w:pPr>
      <w:bookmarkStart w:id="237" w:name="_Toc132298570"/>
      <w:r>
        <w:rPr>
          <w:rStyle w:val="CharSectno"/>
        </w:rPr>
        <w:t>104</w:t>
      </w:r>
      <w:r>
        <w:rPr>
          <w:snapToGrid w:val="0"/>
        </w:rPr>
        <w:t>.</w:t>
      </w:r>
      <w:r>
        <w:rPr>
          <w:snapToGrid w:val="0"/>
        </w:rPr>
        <w:tab/>
        <w:t>Polling place, appointment of officers for</w:t>
      </w:r>
      <w:bookmarkEnd w:id="237"/>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No. 44 of 1911 s. 43; No. 40 of 1987 s. 84; No. 43 of 1996 s. 11.]</w:t>
      </w:r>
    </w:p>
    <w:p>
      <w:pPr>
        <w:pStyle w:val="Heading5"/>
        <w:rPr>
          <w:snapToGrid w:val="0"/>
        </w:rPr>
      </w:pPr>
      <w:bookmarkStart w:id="238" w:name="_Toc132298571"/>
      <w:r>
        <w:rPr>
          <w:rStyle w:val="CharSectno"/>
        </w:rPr>
        <w:t>105</w:t>
      </w:r>
      <w:r>
        <w:rPr>
          <w:snapToGrid w:val="0"/>
        </w:rPr>
        <w:t>.</w:t>
      </w:r>
      <w:r>
        <w:rPr>
          <w:snapToGrid w:val="0"/>
        </w:rPr>
        <w:tab/>
        <w:t>Substitute and assistant presiding officers, appointment and powers of</w:t>
      </w:r>
      <w:bookmarkEnd w:id="238"/>
    </w:p>
    <w:p>
      <w:pPr>
        <w:pStyle w:val="Subsection"/>
        <w:rPr>
          <w:snapToGrid w:val="0"/>
        </w:rPr>
      </w:pPr>
      <w:r>
        <w:rPr>
          <w:snapToGrid w:val="0"/>
        </w:rPr>
        <w:tab/>
        <w:t>(1)</w:t>
      </w:r>
      <w:r>
        <w:rPr>
          <w:snapToGrid w:val="0"/>
        </w:rPr>
        <w:tab/>
        <w:t xml:space="preserve">Any presiding officer may appoint a substitute to perform his duties during his temporary absence, and may, if authorised by </w:t>
      </w:r>
      <w:r>
        <w:rPr>
          <w:snapToGrid w:val="0"/>
        </w:rPr>
        <w:lastRenderedPageBreak/>
        <w:t>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239" w:name="_Toc132298572"/>
      <w:r>
        <w:rPr>
          <w:rStyle w:val="CharSectno"/>
        </w:rPr>
        <w:t>106</w:t>
      </w:r>
      <w:r>
        <w:rPr>
          <w:snapToGrid w:val="0"/>
        </w:rPr>
        <w:t>.</w:t>
      </w:r>
      <w:r>
        <w:rPr>
          <w:snapToGrid w:val="0"/>
        </w:rPr>
        <w:tab/>
        <w:t>Absence of returning officer or presiding officer due to illness etc., consequences of</w:t>
      </w:r>
      <w:bookmarkEnd w:id="239"/>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240" w:name="_Toc132298573"/>
      <w:r>
        <w:rPr>
          <w:rStyle w:val="CharSectno"/>
        </w:rPr>
        <w:t>107</w:t>
      </w:r>
      <w:r>
        <w:rPr>
          <w:snapToGrid w:val="0"/>
        </w:rPr>
        <w:t>.</w:t>
      </w:r>
      <w:r>
        <w:rPr>
          <w:snapToGrid w:val="0"/>
        </w:rPr>
        <w:tab/>
        <w:t>Polling place, subdivision of into sections</w:t>
      </w:r>
      <w:bookmarkEnd w:id="240"/>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 xml:space="preserve">If a polling place is divided into sections there shall be fixed over each such section, a notice indicating the letters of the alphabet for the section of such polling place at which each </w:t>
      </w:r>
      <w:r>
        <w:rPr>
          <w:snapToGrid w:val="0"/>
        </w:rPr>
        <w:lastRenderedPageBreak/>
        <w:t>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241" w:name="_Toc132298574"/>
      <w:r>
        <w:rPr>
          <w:rStyle w:val="CharSectno"/>
        </w:rPr>
        <w:t>108</w:t>
      </w:r>
      <w:r>
        <w:rPr>
          <w:snapToGrid w:val="0"/>
        </w:rPr>
        <w:t>.</w:t>
      </w:r>
      <w:r>
        <w:rPr>
          <w:snapToGrid w:val="0"/>
        </w:rPr>
        <w:tab/>
        <w:t>Licensed premises not to be used for polling place</w:t>
      </w:r>
      <w:bookmarkEnd w:id="241"/>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242" w:name="_Toc132298575"/>
      <w:r>
        <w:rPr>
          <w:rStyle w:val="CharSectno"/>
        </w:rPr>
        <w:t>109</w:t>
      </w:r>
      <w:r>
        <w:rPr>
          <w:snapToGrid w:val="0"/>
        </w:rPr>
        <w:t>.</w:t>
      </w:r>
      <w:r>
        <w:rPr>
          <w:snapToGrid w:val="0"/>
        </w:rPr>
        <w:tab/>
        <w:t>Certain buildings to be used free</w:t>
      </w:r>
      <w:bookmarkEnd w:id="242"/>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No. 33 of 1964 s. 33; No. 14 of 1996 s. 4.]</w:t>
      </w:r>
    </w:p>
    <w:p>
      <w:pPr>
        <w:pStyle w:val="Heading5"/>
        <w:rPr>
          <w:snapToGrid w:val="0"/>
        </w:rPr>
      </w:pPr>
      <w:bookmarkStart w:id="243" w:name="_Toc132298576"/>
      <w:r>
        <w:rPr>
          <w:rStyle w:val="CharSectno"/>
        </w:rPr>
        <w:t>110</w:t>
      </w:r>
      <w:r>
        <w:rPr>
          <w:snapToGrid w:val="0"/>
        </w:rPr>
        <w:t>.</w:t>
      </w:r>
      <w:r>
        <w:rPr>
          <w:snapToGrid w:val="0"/>
        </w:rPr>
        <w:tab/>
        <w:t>Separate voting compartments etc. at polling place required</w:t>
      </w:r>
      <w:bookmarkEnd w:id="243"/>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No. 14 of 2016 s. 14.]</w:t>
      </w:r>
    </w:p>
    <w:p>
      <w:pPr>
        <w:pStyle w:val="Heading5"/>
        <w:rPr>
          <w:snapToGrid w:val="0"/>
        </w:rPr>
      </w:pPr>
      <w:bookmarkStart w:id="244" w:name="_Toc132298577"/>
      <w:r>
        <w:rPr>
          <w:rStyle w:val="CharSectno"/>
        </w:rPr>
        <w:t>111</w:t>
      </w:r>
      <w:r>
        <w:rPr>
          <w:snapToGrid w:val="0"/>
        </w:rPr>
        <w:t>.</w:t>
      </w:r>
      <w:r>
        <w:rPr>
          <w:snapToGrid w:val="0"/>
        </w:rPr>
        <w:tab/>
        <w:t>Ballot boxes required at polling places</w:t>
      </w:r>
      <w:bookmarkEnd w:id="244"/>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lastRenderedPageBreak/>
        <w:tab/>
        <w:t>[Section 111 amended: No. 59 of 1919 s. 5; No. 79 of 1987 s. 36.]</w:t>
      </w:r>
    </w:p>
    <w:p>
      <w:pPr>
        <w:pStyle w:val="Heading5"/>
        <w:rPr>
          <w:snapToGrid w:val="0"/>
        </w:rPr>
      </w:pPr>
      <w:bookmarkStart w:id="245" w:name="_Toc132298578"/>
      <w:r>
        <w:rPr>
          <w:rStyle w:val="CharSectno"/>
        </w:rPr>
        <w:t>112</w:t>
      </w:r>
      <w:r>
        <w:rPr>
          <w:snapToGrid w:val="0"/>
        </w:rPr>
        <w:t>.</w:t>
      </w:r>
      <w:r>
        <w:rPr>
          <w:snapToGrid w:val="0"/>
        </w:rPr>
        <w:tab/>
        <w:t>Rolls for use in election, provision of</w:t>
      </w:r>
      <w:bookmarkEnd w:id="245"/>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No. 43 of 1996 s. 12; amended: No. 36 of 2000 s. 28(1) and 51.]</w:t>
      </w:r>
    </w:p>
    <w:p>
      <w:pPr>
        <w:pStyle w:val="Heading5"/>
        <w:rPr>
          <w:snapToGrid w:val="0"/>
        </w:rPr>
      </w:pPr>
      <w:bookmarkStart w:id="246" w:name="_Toc132298579"/>
      <w:r>
        <w:rPr>
          <w:rStyle w:val="CharSectno"/>
        </w:rPr>
        <w:t>113</w:t>
      </w:r>
      <w:r>
        <w:rPr>
          <w:snapToGrid w:val="0"/>
        </w:rPr>
        <w:t>.</w:t>
      </w:r>
      <w:r>
        <w:rPr>
          <w:snapToGrid w:val="0"/>
        </w:rPr>
        <w:tab/>
        <w:t>Ballot papers, form and content of</w:t>
      </w:r>
      <w:bookmarkEnd w:id="246"/>
    </w:p>
    <w:p>
      <w:pPr>
        <w:pStyle w:val="Subsection"/>
      </w:pPr>
      <w:r>
        <w:tab/>
        <w:t>(1)</w:t>
      </w:r>
      <w:r>
        <w:tab/>
        <w:t>Ballot papers shall be in the appropriate approved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lastRenderedPageBreak/>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No. 44 of 1911 s. 43; No. 28 of 1970 s. 14; No. 40 of 1987 s. 59; No. 79 of 1987 s. 37; No. 43 of 1996 s. 13; No. 36 of 2000 s. 81(1); No. 20 of 2021 s. 62.]</w:t>
      </w:r>
    </w:p>
    <w:p>
      <w:pPr>
        <w:pStyle w:val="Ednotesection"/>
      </w:pPr>
      <w:r>
        <w:t>[</w:t>
      </w:r>
      <w:r>
        <w:rPr>
          <w:b/>
        </w:rPr>
        <w:t>113A.</w:t>
      </w:r>
      <w:r>
        <w:tab/>
        <w:t>Deleted: No. 20 of 2021 s. 63.]</w:t>
      </w:r>
    </w:p>
    <w:p>
      <w:pPr>
        <w:pStyle w:val="Heading5"/>
      </w:pPr>
      <w:bookmarkStart w:id="247" w:name="_Toc132298580"/>
      <w:r>
        <w:rPr>
          <w:rStyle w:val="CharSectno"/>
        </w:rPr>
        <w:t>113B</w:t>
      </w:r>
      <w:r>
        <w:t>.</w:t>
      </w:r>
      <w:r>
        <w:tab/>
        <w:t>Printing of Council ballot papers</w:t>
      </w:r>
      <w:bookmarkEnd w:id="247"/>
    </w:p>
    <w:p>
      <w:pPr>
        <w:pStyle w:val="Subsection"/>
      </w:pPr>
      <w:r>
        <w:tab/>
        <w:t>(1)</w:t>
      </w:r>
      <w:r>
        <w:tab/>
        <w:t>In printing the ballot papers for a Council election where the relevant number is one —</w:t>
      </w:r>
    </w:p>
    <w:p>
      <w:pPr>
        <w:pStyle w:val="Indenta"/>
      </w:pPr>
      <w:r>
        <w:tab/>
        <w:t>(a)</w:t>
      </w:r>
      <w:r>
        <w:tab/>
        <w:t>the names of the candidates must be printed in the order determined under section 87(6); and</w:t>
      </w:r>
    </w:p>
    <w:p>
      <w:pPr>
        <w:pStyle w:val="Indenta"/>
      </w:pPr>
      <w:r>
        <w:tab/>
        <w:t>(b)</w:t>
      </w:r>
      <w:r>
        <w:tab/>
        <w:t>a square must be printed opposite the name of each candidate.</w:t>
      </w:r>
    </w:p>
    <w:p>
      <w:pPr>
        <w:pStyle w:val="Subsection"/>
      </w:pPr>
      <w:r>
        <w:tab/>
        <w:t>(2)</w:t>
      </w:r>
      <w:r>
        <w:tab/>
        <w:t>Subsections (3) to (6) apply to a Council election where the relevant number is more than one.</w:t>
      </w:r>
    </w:p>
    <w:p>
      <w:pPr>
        <w:pStyle w:val="Subsection"/>
      </w:pPr>
      <w:r>
        <w:tab/>
        <w:t>(3)</w:t>
      </w:r>
      <w:r>
        <w:tab/>
        <w:t>In printing the ballot papers for a Council election for which there is a group —</w:t>
      </w:r>
    </w:p>
    <w:p>
      <w:pPr>
        <w:pStyle w:val="Indenta"/>
      </w:pPr>
      <w:r>
        <w:tab/>
        <w:t>(a)</w:t>
      </w:r>
      <w:r>
        <w:tab/>
        <w:t>if there is only one group, the names of candidates included in that group must be printed in a group before the names of candidates, if any, not included in that group; and</w:t>
      </w:r>
    </w:p>
    <w:p>
      <w:pPr>
        <w:pStyle w:val="Indenta"/>
      </w:pPr>
      <w:r>
        <w:tab/>
        <w:t>(b)</w:t>
      </w:r>
      <w:r>
        <w:tab/>
        <w:t xml:space="preserve">if there are 2 or more groups — </w:t>
      </w:r>
    </w:p>
    <w:p>
      <w:pPr>
        <w:pStyle w:val="Indenti"/>
      </w:pPr>
      <w:r>
        <w:tab/>
        <w:t>(i)</w:t>
      </w:r>
      <w:r>
        <w:tab/>
        <w:t>in the case of groups in which each candidate is endorsed by a registered political party — the names of candidates included in the groups must be printed in groups in columns sequentially from the left across the ballot papers in the order determined under section 87(5), before the names of candidates, if any, included in any other group; and</w:t>
      </w:r>
    </w:p>
    <w:p>
      <w:pPr>
        <w:pStyle w:val="Indenti"/>
      </w:pPr>
      <w:r>
        <w:lastRenderedPageBreak/>
        <w:tab/>
        <w:t>(ii)</w:t>
      </w:r>
      <w:r>
        <w:tab/>
        <w:t>the names of candidates included in other groups must be printed in groups in columns sequentially from the left across the ballot papers in the order determined under section 87(5), before the names of candidates, if any, not included in a group;</w:t>
      </w:r>
    </w:p>
    <w:p>
      <w:pPr>
        <w:pStyle w:val="Indenta"/>
      </w:pPr>
      <w:r>
        <w:tab/>
      </w:r>
      <w:r>
        <w:tab/>
        <w:t>and</w:t>
      </w:r>
    </w:p>
    <w:p>
      <w:pPr>
        <w:pStyle w:val="Indenta"/>
      </w:pPr>
      <w:r>
        <w:tab/>
        <w:t>(c)</w:t>
      </w:r>
      <w:r>
        <w:tab/>
        <w:t>the order, within a group, in which the names of candidates in that group are printed must be the order specified in the claim made by them in accordance with section 80(1); and</w:t>
      </w:r>
    </w:p>
    <w:p>
      <w:pPr>
        <w:pStyle w:val="Indenta"/>
      </w:pPr>
      <w:r>
        <w:tab/>
        <w:t>(d)</w:t>
      </w:r>
      <w:r>
        <w:tab/>
        <w:t xml:space="preserve">the names of candidates, if any, not included in a group must be printed — </w:t>
      </w:r>
    </w:p>
    <w:p>
      <w:pPr>
        <w:pStyle w:val="Indenti"/>
      </w:pPr>
      <w:r>
        <w:tab/>
        <w:t>(i)</w:t>
      </w:r>
      <w:r>
        <w:tab/>
        <w:t>in a column or, if there are too many names to print in one column, 2 or more columns; and</w:t>
      </w:r>
    </w:p>
    <w:p>
      <w:pPr>
        <w:pStyle w:val="Indenti"/>
      </w:pPr>
      <w:r>
        <w:tab/>
        <w:t>(ii)</w:t>
      </w:r>
      <w:r>
        <w:tab/>
        <w:t>in the order determined under section 87(6).</w:t>
      </w:r>
    </w:p>
    <w:p>
      <w:pPr>
        <w:pStyle w:val="Subsection"/>
      </w:pPr>
      <w:r>
        <w:tab/>
        <w:t>(4)</w:t>
      </w:r>
      <w:r>
        <w:tab/>
        <w:t>In printing the ballot papers for a Council election for which there are no groups, the names of the candidates must be printed in the order determined under section 87(6).</w:t>
      </w:r>
    </w:p>
    <w:p>
      <w:pPr>
        <w:pStyle w:val="Subsection"/>
      </w:pPr>
      <w:r>
        <w:tab/>
        <w:t>(5)</w:t>
      </w:r>
      <w:r>
        <w:tab/>
        <w:t>In printing the ballot papers for a Council election —</w:t>
      </w:r>
    </w:p>
    <w:p>
      <w:pPr>
        <w:pStyle w:val="Indenta"/>
      </w:pPr>
      <w:r>
        <w:tab/>
        <w:t>(a)</w:t>
      </w:r>
      <w:r>
        <w:tab/>
        <w:t>a square must be printed opposite the name of each candidate; and</w:t>
      </w:r>
    </w:p>
    <w:p>
      <w:pPr>
        <w:pStyle w:val="Indenta"/>
      </w:pPr>
      <w:r>
        <w:tab/>
        <w:t>(b)</w:t>
      </w:r>
      <w:r>
        <w:tab/>
        <w:t>if the names of 5 or more candidates have been included in a group —</w:t>
      </w:r>
    </w:p>
    <w:p>
      <w:pPr>
        <w:pStyle w:val="Indenti"/>
      </w:pPr>
      <w:r>
        <w:tab/>
        <w:t>(i)</w:t>
      </w:r>
      <w:r>
        <w:tab/>
        <w:t>a dividing line must be printed above the squares printed opposite those names; and</w:t>
      </w:r>
    </w:p>
    <w:p>
      <w:pPr>
        <w:pStyle w:val="Indenti"/>
      </w:pPr>
      <w:r>
        <w:tab/>
        <w:t>(ii)</w:t>
      </w:r>
      <w:r>
        <w:tab/>
        <w:t>a square must be printed above the dividing line and above the squares printed opposite those names.</w:t>
      </w:r>
    </w:p>
    <w:p>
      <w:pPr>
        <w:pStyle w:val="Subsection"/>
        <w:rPr>
          <w:snapToGrid w:val="0"/>
        </w:rPr>
      </w:pPr>
      <w:r>
        <w:rPr>
          <w:snapToGrid w:val="0"/>
        </w:rPr>
        <w:tab/>
        <w:t>(6)</w:t>
      </w:r>
      <w:r>
        <w:rPr>
          <w:snapToGrid w:val="0"/>
        </w:rPr>
        <w:tab/>
        <w:t xml:space="preserve">If before polling day in a Council election a candidate is declared by a court to be incapable of being elected at that election, the returning officer may take any action in relation to </w:t>
      </w:r>
      <w:r>
        <w:rPr>
          <w:snapToGrid w:val="0"/>
        </w:rPr>
        <w:lastRenderedPageBreak/>
        <w:t xml:space="preserve">the printing of the ballot papers the returning officer considers necessary as a consequence of the declaration, including the following — </w:t>
      </w:r>
    </w:p>
    <w:p>
      <w:pPr>
        <w:pStyle w:val="Indenta"/>
      </w:pPr>
      <w:r>
        <w:tab/>
        <w:t>(a)</w:t>
      </w:r>
      <w:r>
        <w:tab/>
        <w:t>causing the ballot papers to be reprinted;</w:t>
      </w:r>
    </w:p>
    <w:p>
      <w:pPr>
        <w:pStyle w:val="Indenta"/>
      </w:pPr>
      <w:r>
        <w:tab/>
        <w:t>(b)</w:t>
      </w:r>
      <w:r>
        <w:tab/>
        <w:t>causing notations or marks to be made on the ballot papers;</w:t>
      </w:r>
    </w:p>
    <w:p>
      <w:pPr>
        <w:pStyle w:val="Indenta"/>
      </w:pPr>
      <w:r>
        <w:tab/>
        <w:t>(c)</w:t>
      </w:r>
      <w:r>
        <w:tab/>
        <w:t>again applying the provisions of section 87(6).</w:t>
      </w:r>
    </w:p>
    <w:p>
      <w:pPr>
        <w:pStyle w:val="Footnotesection"/>
      </w:pPr>
      <w:r>
        <w:tab/>
        <w:t>[Section 113B inserted: No. 20 of 2021 s. 63.]</w:t>
      </w:r>
    </w:p>
    <w:p>
      <w:pPr>
        <w:pStyle w:val="Heading5"/>
        <w:spacing w:before="200"/>
        <w:rPr>
          <w:snapToGrid w:val="0"/>
        </w:rPr>
      </w:pPr>
      <w:bookmarkStart w:id="248" w:name="_Toc132298581"/>
      <w:r>
        <w:rPr>
          <w:rStyle w:val="CharSectno"/>
        </w:rPr>
        <w:t>113BA</w:t>
      </w:r>
      <w:r>
        <w:rPr>
          <w:snapToGrid w:val="0"/>
        </w:rPr>
        <w:t>.</w:t>
      </w:r>
      <w:r>
        <w:rPr>
          <w:snapToGrid w:val="0"/>
        </w:rPr>
        <w:tab/>
        <w:t>Assembly ballot papers, printing of</w:t>
      </w:r>
      <w:bookmarkEnd w:id="248"/>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No. 79 of 1987 s. 40; amended: No. 20 of 1988 s. 5.]</w:t>
      </w:r>
    </w:p>
    <w:p>
      <w:pPr>
        <w:pStyle w:val="Heading5"/>
        <w:rPr>
          <w:snapToGrid w:val="0"/>
        </w:rPr>
      </w:pPr>
      <w:bookmarkStart w:id="249" w:name="_Toc132298582"/>
      <w:r>
        <w:rPr>
          <w:rStyle w:val="CharSectno"/>
        </w:rPr>
        <w:t>113C</w:t>
      </w:r>
      <w:r>
        <w:rPr>
          <w:snapToGrid w:val="0"/>
        </w:rPr>
        <w:t>.</w:t>
      </w:r>
      <w:r>
        <w:rPr>
          <w:snapToGrid w:val="0"/>
        </w:rPr>
        <w:tab/>
        <w:t>Political party names or “independent”, printing of on ballot papers</w:t>
      </w:r>
      <w:bookmarkEnd w:id="249"/>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pPr>
      <w:r>
        <w:tab/>
        <w:t>(2)</w:t>
      </w:r>
      <w:r>
        <w:tab/>
        <w:t xml:space="preserve">If each candidate in a group applies to have the same name printed under subsection (1), the following requirements apply to the printing of the ballot papers — </w:t>
      </w:r>
    </w:p>
    <w:p>
      <w:pPr>
        <w:pStyle w:val="Indenta"/>
      </w:pPr>
      <w:r>
        <w:lastRenderedPageBreak/>
        <w:tab/>
        <w:t>(a)</w:t>
      </w:r>
      <w:r>
        <w:tab/>
        <w:t>the name must be printed on the ballot papers adjacent to the name of each candidate in that group;</w:t>
      </w:r>
    </w:p>
    <w:p>
      <w:pPr>
        <w:pStyle w:val="Indenta"/>
      </w:pPr>
      <w:r>
        <w:tab/>
        <w:t>(b)</w:t>
      </w:r>
      <w:r>
        <w:tab/>
        <w:t>the name must be printed on the ballot papers adjacent to the square, if any, printed above the line for that group.</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pPr>
      <w:r>
        <w:tab/>
        <w:t>(6)</w:t>
      </w:r>
      <w:r>
        <w:tab/>
        <w:t xml:space="preserve">If each candidate in a group applies under subsection (5), the following requirements apply to the printing of the ballot papers — </w:t>
      </w:r>
    </w:p>
    <w:p>
      <w:pPr>
        <w:pStyle w:val="Indenta"/>
      </w:pPr>
      <w:r>
        <w:tab/>
        <w:t>(a)</w:t>
      </w:r>
      <w:r>
        <w:tab/>
        <w:t>the word “Independent” must be printed on the ballot papers adjacent to the name of each candidate in that group;</w:t>
      </w:r>
    </w:p>
    <w:p>
      <w:pPr>
        <w:pStyle w:val="Indenta"/>
      </w:pPr>
      <w:r>
        <w:lastRenderedPageBreak/>
        <w:tab/>
        <w:t>(b)</w:t>
      </w:r>
      <w:r>
        <w:tab/>
        <w:t>the word “Independent” must be printed on the ballot papers adjacent to the square, if any, printed above the line for that group.</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No. 40 of 1987 s. 60; amended: No. 79 of 1987 s. 41; No. 66 of 1990 s. 5; No. 36 of 2000 s. 65; No. 35 of 2012 s. 7; No. 20 of 2021 s. 64.]</w:t>
      </w:r>
    </w:p>
    <w:p>
      <w:pPr>
        <w:pStyle w:val="Heading5"/>
        <w:rPr>
          <w:snapToGrid w:val="0"/>
        </w:rPr>
      </w:pPr>
      <w:bookmarkStart w:id="250" w:name="_Toc132298583"/>
      <w:r>
        <w:rPr>
          <w:rStyle w:val="CharSectno"/>
        </w:rPr>
        <w:t>113D</w:t>
      </w:r>
      <w:r>
        <w:rPr>
          <w:snapToGrid w:val="0"/>
        </w:rPr>
        <w:t xml:space="preserve">. </w:t>
      </w:r>
      <w:r>
        <w:rPr>
          <w:snapToGrid w:val="0"/>
        </w:rPr>
        <w:tab/>
        <w:t>Claims etc. may be lodged with Electoral Commissioner</w:t>
      </w:r>
      <w:bookmarkEnd w:id="250"/>
    </w:p>
    <w:p>
      <w:pPr>
        <w:pStyle w:val="Subsection"/>
        <w:rPr>
          <w:snapToGrid w:val="0"/>
        </w:rPr>
      </w:pPr>
      <w:r>
        <w:rPr>
          <w:snapToGrid w:val="0"/>
        </w:rPr>
        <w:tab/>
        <w:t>(1)</w:t>
      </w:r>
      <w:r>
        <w:rPr>
          <w:snapToGrid w:val="0"/>
        </w:rPr>
        <w:tab/>
        <w:t xml:space="preserve">Where a claim, </w:t>
      </w:r>
      <w:r>
        <w:t xml:space="preserve">notice or application under section 80 </w:t>
      </w:r>
      <w:r>
        <w:rPr>
          <w:snapToGrid w:val="0"/>
        </w:rPr>
        <w:t>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 No. 40 of 1987 s. 60; amended: No. 36 of 2000 s. 42; No. 20 of 2021 s. 65.]</w:t>
      </w:r>
    </w:p>
    <w:p>
      <w:pPr>
        <w:pStyle w:val="Ednotesection"/>
        <w:spacing w:before="180"/>
      </w:pPr>
      <w:r>
        <w:t>[</w:t>
      </w:r>
      <w:r>
        <w:rPr>
          <w:b/>
        </w:rPr>
        <w:t>113E.</w:t>
      </w:r>
      <w:r>
        <w:tab/>
        <w:t>Deleted: No. 79 of 1987 s. 42.]</w:t>
      </w:r>
    </w:p>
    <w:p>
      <w:pPr>
        <w:pStyle w:val="Heading5"/>
        <w:rPr>
          <w:snapToGrid w:val="0"/>
        </w:rPr>
      </w:pPr>
      <w:bookmarkStart w:id="251" w:name="_Toc132298584"/>
      <w:r>
        <w:rPr>
          <w:rStyle w:val="CharSectno"/>
        </w:rPr>
        <w:lastRenderedPageBreak/>
        <w:t>114</w:t>
      </w:r>
      <w:r>
        <w:rPr>
          <w:snapToGrid w:val="0"/>
        </w:rPr>
        <w:t>.</w:t>
      </w:r>
      <w:r>
        <w:rPr>
          <w:snapToGrid w:val="0"/>
        </w:rPr>
        <w:tab/>
        <w:t>Scrutineers, appointment of etc.</w:t>
      </w:r>
      <w:bookmarkEnd w:id="251"/>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keepNext/>
        <w:rPr>
          <w:snapToGrid w:val="0"/>
        </w:rPr>
      </w:pPr>
      <w:r>
        <w:rPr>
          <w:snapToGrid w:val="0"/>
        </w:rPr>
        <w:tab/>
        <w:t>(b)</w:t>
      </w:r>
      <w:r>
        <w:rPr>
          <w:snapToGrid w:val="0"/>
        </w:rPr>
        <w:tab/>
        <w:t xml:space="preserve">at </w:t>
      </w:r>
      <w:r>
        <w:t>a Council election</w:t>
      </w:r>
      <w:r>
        <w:rPr>
          <w:snapToGrid w:val="0"/>
        </w:rPr>
        <w:t xml:space="preserve">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lastRenderedPageBreak/>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No. 44 of 1911 s. 43; No. 40 of 1987 s. 61; No. 79 of 1987 s. 43; No. 14 of 2016 s. 15; No. 20 of 2021 s. 94.]</w:t>
      </w:r>
    </w:p>
    <w:p>
      <w:pPr>
        <w:pStyle w:val="Heading5"/>
        <w:rPr>
          <w:snapToGrid w:val="0"/>
        </w:rPr>
      </w:pPr>
      <w:bookmarkStart w:id="252" w:name="_Toc132298585"/>
      <w:r>
        <w:rPr>
          <w:rStyle w:val="CharSectno"/>
        </w:rPr>
        <w:t>115</w:t>
      </w:r>
      <w:r>
        <w:rPr>
          <w:snapToGrid w:val="0"/>
        </w:rPr>
        <w:t>.</w:t>
      </w:r>
      <w:r>
        <w:rPr>
          <w:snapToGrid w:val="0"/>
        </w:rPr>
        <w:tab/>
        <w:t>Candidates not to conduct election; who can be in polling place etc.</w:t>
      </w:r>
      <w:bookmarkEnd w:id="252"/>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No. 68 of 1964 s. 23; No. 54 of 1983 s. 10; No. 40 of 1987 s. 84; No. 79 of 1987 s. 44; No. 35 of 2012 s. 22.]</w:t>
      </w:r>
    </w:p>
    <w:p>
      <w:pPr>
        <w:pStyle w:val="Heading5"/>
        <w:keepNext w:val="0"/>
        <w:keepLines w:val="0"/>
        <w:rPr>
          <w:snapToGrid w:val="0"/>
        </w:rPr>
      </w:pPr>
      <w:bookmarkStart w:id="253" w:name="_Toc132298586"/>
      <w:r>
        <w:rPr>
          <w:rStyle w:val="CharSectno"/>
        </w:rPr>
        <w:t>116</w:t>
      </w:r>
      <w:r>
        <w:rPr>
          <w:snapToGrid w:val="0"/>
        </w:rPr>
        <w:t>.</w:t>
      </w:r>
      <w:r>
        <w:rPr>
          <w:snapToGrid w:val="0"/>
        </w:rPr>
        <w:tab/>
        <w:t>Police may be summoned to keep order etc.</w:t>
      </w:r>
      <w:bookmarkEnd w:id="253"/>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lastRenderedPageBreak/>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54" w:name="_Toc132298587"/>
      <w:r>
        <w:rPr>
          <w:rStyle w:val="CharSectno"/>
        </w:rPr>
        <w:t>117</w:t>
      </w:r>
      <w:r>
        <w:rPr>
          <w:snapToGrid w:val="0"/>
        </w:rPr>
        <w:t>.</w:t>
      </w:r>
      <w:r>
        <w:rPr>
          <w:snapToGrid w:val="0"/>
        </w:rPr>
        <w:tab/>
        <w:t>Polling, rules for conduct of</w:t>
      </w:r>
      <w:bookmarkEnd w:id="254"/>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 xml:space="preserve">At the close of the poll the presiding officer shall publicly close, fasten, seal, and take charge of the ballot box, and with the least possible delay forward it to the counting place for the purposes of scrutiny; and it shall on no account be opened except as allowed by this Act. </w:t>
      </w:r>
      <w:r>
        <w:rPr>
          <w:snapToGrid w:val="0"/>
        </w:rPr>
        <w:lastRenderedPageBreak/>
        <w:t>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No. 44 of 1911 s. 30; No. 59 of 1919 s. 5; No. 10 of 1936 s. 2; No. 57 of 1952 s. 9; No. 68 of 1964 s. 24; No. 39 of 1979 s. 19; No. 79 of 1987 s. 45.]</w:t>
      </w:r>
    </w:p>
    <w:p>
      <w:pPr>
        <w:pStyle w:val="Ednotesection"/>
        <w:keepNext/>
      </w:pPr>
      <w:r>
        <w:t>[</w:t>
      </w:r>
      <w:r>
        <w:rPr>
          <w:b/>
          <w:bCs/>
        </w:rPr>
        <w:t>118.</w:t>
      </w:r>
      <w:r>
        <w:tab/>
        <w:t>Deleted: No. 64 of 2006 s. 31.]</w:t>
      </w:r>
    </w:p>
    <w:p>
      <w:pPr>
        <w:pStyle w:val="Heading5"/>
        <w:rPr>
          <w:snapToGrid w:val="0"/>
        </w:rPr>
      </w:pPr>
      <w:bookmarkStart w:id="255" w:name="_Toc132298588"/>
      <w:r>
        <w:rPr>
          <w:rStyle w:val="CharSectno"/>
        </w:rPr>
        <w:t>119</w:t>
      </w:r>
      <w:r>
        <w:rPr>
          <w:snapToGrid w:val="0"/>
        </w:rPr>
        <w:t>.</w:t>
      </w:r>
      <w:r>
        <w:rPr>
          <w:snapToGrid w:val="0"/>
        </w:rPr>
        <w:tab/>
        <w:t>Person claiming to vote, questions for and declarations by etc.</w:t>
      </w:r>
      <w:bookmarkEnd w:id="255"/>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lastRenderedPageBreak/>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No. 44 of 1911 s. 31; amended: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256" w:name="_Toc132298589"/>
      <w:r>
        <w:rPr>
          <w:rStyle w:val="CharSectno"/>
        </w:rPr>
        <w:t>120</w:t>
      </w:r>
      <w:r>
        <w:rPr>
          <w:snapToGrid w:val="0"/>
        </w:rPr>
        <w:t>.</w:t>
      </w:r>
      <w:r>
        <w:rPr>
          <w:snapToGrid w:val="0"/>
        </w:rPr>
        <w:tab/>
        <w:t>Answers by person claiming to vote, consequences of</w:t>
      </w:r>
      <w:bookmarkEnd w:id="256"/>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lastRenderedPageBreak/>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No. 64 of 2006 s. 33.]</w:t>
      </w:r>
    </w:p>
    <w:p>
      <w:pPr>
        <w:pStyle w:val="Heading5"/>
        <w:spacing w:before="180"/>
        <w:rPr>
          <w:snapToGrid w:val="0"/>
        </w:rPr>
      </w:pPr>
      <w:bookmarkStart w:id="257" w:name="_Toc132298590"/>
      <w:r>
        <w:rPr>
          <w:rStyle w:val="CharSectno"/>
        </w:rPr>
        <w:t>121</w:t>
      </w:r>
      <w:r>
        <w:rPr>
          <w:snapToGrid w:val="0"/>
        </w:rPr>
        <w:t>.</w:t>
      </w:r>
      <w:r>
        <w:rPr>
          <w:snapToGrid w:val="0"/>
        </w:rPr>
        <w:tab/>
        <w:t>Elector’s answers are conclusive</w:t>
      </w:r>
      <w:bookmarkEnd w:id="25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258" w:name="_Toc132298591"/>
      <w:r>
        <w:rPr>
          <w:rStyle w:val="CharSectno"/>
        </w:rPr>
        <w:t>122</w:t>
      </w:r>
      <w:r>
        <w:rPr>
          <w:snapToGrid w:val="0"/>
        </w:rPr>
        <w:t>.</w:t>
      </w:r>
      <w:r>
        <w:rPr>
          <w:snapToGrid w:val="0"/>
        </w:rPr>
        <w:tab/>
        <w:t>Elector objected to with name marked under s. 47, voting by etc.</w:t>
      </w:r>
      <w:bookmarkEnd w:id="258"/>
    </w:p>
    <w:p>
      <w:pPr>
        <w:pStyle w:val="Subsection"/>
        <w:keepLines/>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No. 44 of 1911 s. 43; No. 40 of 1987 s. 84; No. 79 of 1987 s. 48; No. 36 of 2000 s. 48(8); No. 64 of 2006 s. 34; No. 14 of 2016 s. 17.]</w:t>
      </w:r>
    </w:p>
    <w:p>
      <w:pPr>
        <w:pStyle w:val="Heading5"/>
        <w:keepNext w:val="0"/>
        <w:keepLines w:val="0"/>
        <w:spacing w:before="160"/>
        <w:rPr>
          <w:snapToGrid w:val="0"/>
        </w:rPr>
      </w:pPr>
      <w:bookmarkStart w:id="259" w:name="_Toc132298592"/>
      <w:r>
        <w:rPr>
          <w:rStyle w:val="CharSectno"/>
        </w:rPr>
        <w:t>122A</w:t>
      </w:r>
      <w:r>
        <w:rPr>
          <w:snapToGrid w:val="0"/>
        </w:rPr>
        <w:t>.</w:t>
      </w:r>
      <w:r>
        <w:rPr>
          <w:snapToGrid w:val="0"/>
        </w:rPr>
        <w:tab/>
        <w:t>Person not on roll or struck off roll or on roll and cannot be found or struck out under s. 126, voting by etc.</w:t>
      </w:r>
      <w:bookmarkEnd w:id="259"/>
    </w:p>
    <w:p>
      <w:pPr>
        <w:pStyle w:val="Subsection"/>
        <w:keepNext/>
        <w:rPr>
          <w:snapToGrid w:val="0"/>
        </w:rPr>
      </w:pPr>
      <w:r>
        <w:rPr>
          <w:snapToGrid w:val="0"/>
        </w:rPr>
        <w:tab/>
        <w:t>(1)</w:t>
      </w:r>
      <w:r>
        <w:rPr>
          <w:snapToGrid w:val="0"/>
        </w:rPr>
        <w:tab/>
        <w:t xml:space="preserve">Notwithstanding anything contained in this Act, where a person who is entitled to be enrolled on the roll for </w:t>
      </w:r>
      <w:r>
        <w:t>the whole of State electorate or a district</w:t>
      </w:r>
      <w:r>
        <w:rPr>
          <w:snapToGrid w:val="0"/>
        </w:rPr>
        <w:t xml:space="preserve"> claims to vote at any election in respect </w:t>
      </w:r>
      <w:r>
        <w:rPr>
          <w:snapToGrid w:val="0"/>
        </w:rPr>
        <w:lastRenderedPageBreak/>
        <w:t xml:space="preserve">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keepNext/>
        <w:rPr>
          <w:snapToGrid w:val="0"/>
        </w:rPr>
      </w:pPr>
      <w:r>
        <w:rPr>
          <w:snapToGrid w:val="0"/>
        </w:rPr>
        <w:tab/>
      </w:r>
      <w:r>
        <w:rPr>
          <w:spacing w:val="-4"/>
        </w:rPr>
        <w:t>(i)</w:t>
      </w:r>
      <w:r>
        <w:rPr>
          <w:spacing w:val="-4"/>
        </w:rPr>
        <w:tab/>
        <w:t xml:space="preserve">a duly completed claim for the enrolment of the person in respect of the </w:t>
      </w:r>
      <w:r>
        <w:t xml:space="preserve">whole of State electorate or the district, as the case may be, </w:t>
      </w:r>
      <w:r>
        <w:rPr>
          <w:spacing w:val="-4"/>
        </w:rPr>
        <w:t>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 xml:space="preserve">his name was not, to the best of his knowledge, struck off the roll for the </w:t>
      </w:r>
      <w:r>
        <w:t xml:space="preserve">whole of State electorate or the district, </w:t>
      </w:r>
      <w:r>
        <w:rPr>
          <w:snapToGrid w:val="0"/>
        </w:rPr>
        <w:t>as the case may be, owing to objection, or duplication of enrolment or disqualification; and</w:t>
      </w:r>
    </w:p>
    <w:p>
      <w:pPr>
        <w:pStyle w:val="Indenti"/>
        <w:rPr>
          <w:snapToGrid w:val="0"/>
        </w:rPr>
      </w:pPr>
      <w:r>
        <w:rPr>
          <w:snapToGrid w:val="0"/>
        </w:rPr>
        <w:tab/>
        <w:t>(ii)</w:t>
      </w:r>
      <w:r>
        <w:rPr>
          <w:snapToGrid w:val="0"/>
        </w:rPr>
        <w:tab/>
        <w:t xml:space="preserve">he had from the time of his enrolment for the </w:t>
      </w:r>
      <w:r>
        <w:t>whole of State electorate or the</w:t>
      </w:r>
      <w:r>
        <w:rPr>
          <w:snapToGrid w:val="0"/>
        </w:rPr>
        <w:t xml:space="preserve"> district, as the case may be, to the time of the close of the roll for the election continuously retained his right to </w:t>
      </w:r>
      <w:r>
        <w:rPr>
          <w:snapToGrid w:val="0"/>
        </w:rPr>
        <w:lastRenderedPageBreak/>
        <w:t xml:space="preserve">enrolment for </w:t>
      </w:r>
      <w:r>
        <w:t>the whole of State electorate or the</w:t>
      </w:r>
      <w:r>
        <w:rPr>
          <w:snapToGrid w:val="0"/>
        </w:rPr>
        <w:t xml:space="preserve">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in the case of a person whose name is on the roll for </w:t>
      </w:r>
      <w:r>
        <w:t xml:space="preserve">the whole of State electorate or a district, as the case may be, </w:t>
      </w:r>
      <w:r>
        <w:rPr>
          <w:snapToGrid w:val="0"/>
        </w:rPr>
        <w:t>but cannot be found by the presiding officer, he claims that his name appears or should appear on the roll; or</w:t>
      </w:r>
    </w:p>
    <w:p>
      <w:pPr>
        <w:pStyle w:val="Indenta"/>
        <w:keepNext/>
        <w:keepLines/>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No. 63 of 1948 s. 20; amended: No. 58 of 1951 s. 12; No. 33 of 1964 s. 36; No. 9 of 1983 s. 21; No. 40 of 1987 s. 84; No. 79 of 1987 s. 49; No. 36 of 2000 s. 28(1) and (3), 76 and 77(3); No. 20 of 2021 s. 66.]</w:t>
      </w:r>
    </w:p>
    <w:p>
      <w:pPr>
        <w:pStyle w:val="Heading5"/>
        <w:rPr>
          <w:snapToGrid w:val="0"/>
        </w:rPr>
      </w:pPr>
      <w:bookmarkStart w:id="260" w:name="_Toc132298593"/>
      <w:r>
        <w:rPr>
          <w:rStyle w:val="CharSectno"/>
        </w:rPr>
        <w:t>123</w:t>
      </w:r>
      <w:r>
        <w:rPr>
          <w:snapToGrid w:val="0"/>
        </w:rPr>
        <w:t>.</w:t>
      </w:r>
      <w:r>
        <w:rPr>
          <w:snapToGrid w:val="0"/>
        </w:rPr>
        <w:tab/>
        <w:t>No other answer or declaration required from elector; who can be excluded from voting</w:t>
      </w:r>
      <w:bookmarkEnd w:id="260"/>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lastRenderedPageBreak/>
        <w:tab/>
        <w:t>(i)</w:t>
      </w:r>
      <w:r>
        <w:rPr>
          <w:snapToGrid w:val="0"/>
        </w:rPr>
        <w:tab/>
        <w:t>that he is not the person whose name appears on the roll; or</w:t>
      </w:r>
    </w:p>
    <w:p>
      <w:pPr>
        <w:pStyle w:val="Indenti"/>
        <w:rPr>
          <w:snapToGrid w:val="0"/>
        </w:rPr>
      </w:pPr>
      <w:r>
        <w:rPr>
          <w:snapToGrid w:val="0"/>
        </w:rPr>
        <w:tab/>
        <w:t>(ii)</w:t>
      </w:r>
      <w:r>
        <w:rPr>
          <w:snapToGrid w:val="0"/>
        </w:rPr>
        <w:tab/>
        <w:t xml:space="preserve">that he has previously voted for the </w:t>
      </w:r>
      <w:r>
        <w:t xml:space="preserve">whole of State electorate or the district, as the case may be, </w:t>
      </w:r>
      <w:r>
        <w:rPr>
          <w:snapToGrid w:val="0"/>
        </w:rPr>
        <w:t>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No. 40 of 1987 s. 84; No. 20 of 2021 s. 67.]</w:t>
      </w:r>
    </w:p>
    <w:p>
      <w:pPr>
        <w:pStyle w:val="Heading5"/>
        <w:rPr>
          <w:snapToGrid w:val="0"/>
        </w:rPr>
      </w:pPr>
      <w:bookmarkStart w:id="261" w:name="_Toc132298594"/>
      <w:r>
        <w:rPr>
          <w:rStyle w:val="CharSectno"/>
        </w:rPr>
        <w:t>124</w:t>
      </w:r>
      <w:r>
        <w:rPr>
          <w:snapToGrid w:val="0"/>
        </w:rPr>
        <w:t>.</w:t>
      </w:r>
      <w:r>
        <w:rPr>
          <w:snapToGrid w:val="0"/>
        </w:rPr>
        <w:tab/>
        <w:t>Right to vote despite error in roll or change of name on marriage</w:t>
      </w:r>
      <w:bookmarkEnd w:id="261"/>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No. 79 of 1987 s. 50.]</w:t>
      </w:r>
    </w:p>
    <w:p>
      <w:pPr>
        <w:pStyle w:val="Heading5"/>
        <w:rPr>
          <w:snapToGrid w:val="0"/>
        </w:rPr>
      </w:pPr>
      <w:bookmarkStart w:id="262" w:name="_Toc132298595"/>
      <w:r>
        <w:rPr>
          <w:rStyle w:val="CharSectno"/>
        </w:rPr>
        <w:t>125</w:t>
      </w:r>
      <w:r>
        <w:rPr>
          <w:snapToGrid w:val="0"/>
        </w:rPr>
        <w:t>.</w:t>
      </w:r>
      <w:r>
        <w:rPr>
          <w:snapToGrid w:val="0"/>
        </w:rPr>
        <w:tab/>
        <w:t>Ballot paper, procedure when delivering to elector</w:t>
      </w:r>
      <w:bookmarkEnd w:id="262"/>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lastRenderedPageBreak/>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keepLines/>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No. 113 of 1965 s. 8; No. 54 of 1983 s. 11; No. 40 of 1987 s. 84; No. 79 of 1987 s. 51; No. 43 of 1996 s. 14.]</w:t>
      </w:r>
    </w:p>
    <w:p>
      <w:pPr>
        <w:pStyle w:val="Heading5"/>
        <w:rPr>
          <w:snapToGrid w:val="0"/>
        </w:rPr>
      </w:pPr>
      <w:bookmarkStart w:id="263" w:name="_Toc132298596"/>
      <w:r>
        <w:rPr>
          <w:rStyle w:val="CharSectno"/>
        </w:rPr>
        <w:t>126</w:t>
      </w:r>
      <w:r>
        <w:rPr>
          <w:snapToGrid w:val="0"/>
        </w:rPr>
        <w:t>.</w:t>
      </w:r>
      <w:r>
        <w:rPr>
          <w:snapToGrid w:val="0"/>
        </w:rPr>
        <w:tab/>
        <w:t>Roll to be marked on ballot paper being delivered</w:t>
      </w:r>
      <w:bookmarkEnd w:id="263"/>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No. 36 of 2000 s. 77(1) and (2).]</w:t>
      </w:r>
    </w:p>
    <w:p>
      <w:pPr>
        <w:pStyle w:val="Heading5"/>
        <w:rPr>
          <w:snapToGrid w:val="0"/>
        </w:rPr>
      </w:pPr>
      <w:bookmarkStart w:id="264" w:name="_Toc132298597"/>
      <w:r>
        <w:rPr>
          <w:rStyle w:val="CharSectno"/>
        </w:rPr>
        <w:lastRenderedPageBreak/>
        <w:t>127</w:t>
      </w:r>
      <w:r>
        <w:rPr>
          <w:snapToGrid w:val="0"/>
        </w:rPr>
        <w:t>.</w:t>
      </w:r>
      <w:r>
        <w:rPr>
          <w:snapToGrid w:val="0"/>
        </w:rPr>
        <w:tab/>
        <w:t>Elector’s duties on receiving ballot paper</w:t>
      </w:r>
      <w:bookmarkEnd w:id="264"/>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 No. 58 of 1951 s. 13; No. 43 of 1996 s. 15.]</w:t>
      </w:r>
    </w:p>
    <w:p>
      <w:pPr>
        <w:pStyle w:val="Heading5"/>
      </w:pPr>
      <w:bookmarkStart w:id="265" w:name="_Toc132298598"/>
      <w:r>
        <w:rPr>
          <w:rStyle w:val="CharSectno"/>
        </w:rPr>
        <w:t>128</w:t>
      </w:r>
      <w:r>
        <w:t>.</w:t>
      </w:r>
      <w:r>
        <w:tab/>
        <w:t>How ballot paper to be marked by elector</w:t>
      </w:r>
      <w:bookmarkEnd w:id="265"/>
    </w:p>
    <w:p>
      <w:pPr>
        <w:pStyle w:val="Subsection"/>
      </w:pPr>
      <w:r>
        <w:tab/>
        <w:t>(1)</w:t>
      </w:r>
      <w:r>
        <w:tab/>
        <w:t xml:space="preserve">For the purposes of this section — </w:t>
      </w:r>
    </w:p>
    <w:p>
      <w:pPr>
        <w:pStyle w:val="Indenta"/>
      </w:pPr>
      <w:r>
        <w:tab/>
        <w:t>(a)</w:t>
      </w:r>
      <w:r>
        <w:tab/>
        <w:t xml:space="preserve">a square is </w:t>
      </w:r>
      <w:r>
        <w:rPr>
          <w:rStyle w:val="CharDefText"/>
        </w:rPr>
        <w:t>above the line</w:t>
      </w:r>
      <w:r>
        <w:rPr>
          <w:b/>
        </w:rPr>
        <w:t xml:space="preserve"> </w:t>
      </w:r>
      <w:r>
        <w:t xml:space="preserve">on a ballot paper if the square is printed on the ballot paper under section 113B(5)(b); </w:t>
      </w:r>
    </w:p>
    <w:p>
      <w:pPr>
        <w:pStyle w:val="Indenta"/>
      </w:pPr>
      <w:r>
        <w:tab/>
        <w:t>(b)</w:t>
      </w:r>
      <w:r>
        <w:tab/>
        <w:t xml:space="preserve">a square is </w:t>
      </w:r>
      <w:r>
        <w:rPr>
          <w:rStyle w:val="CharDefText"/>
        </w:rPr>
        <w:t>below the line</w:t>
      </w:r>
      <w:r>
        <w:t xml:space="preserve"> on a ballot paper if the square is printed on the ballot paper under section 113B(5)(a).</w:t>
      </w:r>
    </w:p>
    <w:p>
      <w:pPr>
        <w:pStyle w:val="Subsection"/>
      </w:pPr>
      <w:r>
        <w:tab/>
        <w:t>(2)</w:t>
      </w:r>
      <w:r>
        <w:tab/>
        <w:t>In a single member election where there are only 2 candidates on the ballot paper an elector must mark the elector’s vote on the ballot paper by placing the numeral 1 in the square opposite the name of the candidate for whom the elector votes.</w:t>
      </w:r>
    </w:p>
    <w:p>
      <w:pPr>
        <w:pStyle w:val="Subsection"/>
      </w:pPr>
      <w:r>
        <w:tab/>
        <w:t>(3)</w:t>
      </w:r>
      <w:r>
        <w:tab/>
        <w:t>In a single member election where there are more than 2 candidates on the ballot paper an elector must mark the elector’s vote on the ballot paper by placing the numeral 1 in the square opposite the name of the candidate for whom the elector votes as the elector’s first preference and consecutive numerals from 2 in the squares opposite the names of the remaining candidates so as to indicate the elector’s order of preference for all candidates.</w:t>
      </w:r>
    </w:p>
    <w:p>
      <w:pPr>
        <w:pStyle w:val="Subsection"/>
      </w:pPr>
      <w:r>
        <w:lastRenderedPageBreak/>
        <w:tab/>
        <w:t>(4)</w:t>
      </w:r>
      <w:r>
        <w:tab/>
        <w:t xml:space="preserve">In a Council election where the relevant number is more than one and there are no squares printed on the ballot papers under section 113B(5)(b), the elector’s vote must be marked on the ballot paper as follows — </w:t>
      </w:r>
    </w:p>
    <w:p>
      <w:pPr>
        <w:pStyle w:val="Indenta"/>
      </w:pPr>
      <w:r>
        <w:tab/>
        <w:t>(a)</w:t>
      </w:r>
      <w:r>
        <w:tab/>
        <w:t xml:space="preserve">if there are more than 20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keepLines/>
      </w:pPr>
      <w:r>
        <w:tab/>
        <w:t>(ii)</w:t>
      </w:r>
      <w:r>
        <w:tab/>
        <w:t>at least the consecutive numerals 2 to 20 must be placed in the squares on the ballot paper opposite the names of other candidates so as to indicate the elector’s order of preference for other candidates;</w:t>
      </w:r>
    </w:p>
    <w:p>
      <w:pPr>
        <w:pStyle w:val="Indenta"/>
        <w:keepNext/>
      </w:pPr>
      <w:r>
        <w:tab/>
        <w:t>(b)</w:t>
      </w:r>
      <w:r>
        <w:tab/>
        <w:t xml:space="preserve">if there are 20 or fewer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pPr>
      <w:r>
        <w:tab/>
        <w:t>(ii)</w:t>
      </w:r>
      <w:r>
        <w:tab/>
        <w:t>consecutive numerals from 2 must be placed in the squares on the ballot paper opposite the names of the other candidates so as to indicate the elector’s order of preference for all candidates.</w:t>
      </w:r>
    </w:p>
    <w:p>
      <w:pPr>
        <w:pStyle w:val="Subsection"/>
      </w:pPr>
      <w:r>
        <w:tab/>
        <w:t>(5)</w:t>
      </w:r>
      <w:r>
        <w:tab/>
        <w:t xml:space="preserve">Except where an elector follows the procedure set out in subsection (6), in a Council election where the relevant number is more than one and there is at least one square printed on the ballot papers under section 113B(5)(b), the elector’s vote must be marked on the ballot paper as follows — </w:t>
      </w:r>
    </w:p>
    <w:p>
      <w:pPr>
        <w:pStyle w:val="Indenta"/>
      </w:pPr>
      <w:r>
        <w:tab/>
        <w:t>(a)</w:t>
      </w:r>
      <w:r>
        <w:tab/>
        <w:t xml:space="preserve">if there are more than 20 squares on the ballot paper below the line — </w:t>
      </w:r>
    </w:p>
    <w:p>
      <w:pPr>
        <w:pStyle w:val="Indenti"/>
      </w:pPr>
      <w:r>
        <w:tab/>
        <w:t>(i)</w:t>
      </w:r>
      <w:r>
        <w:tab/>
        <w:t xml:space="preserve">the numeral 1 must be placed in the square on the ballot paper below the line opposite the name of </w:t>
      </w:r>
      <w:r>
        <w:lastRenderedPageBreak/>
        <w:t>a candidate so as to indicate the candidate for whom the elector votes as a first preference; and</w:t>
      </w:r>
    </w:p>
    <w:p>
      <w:pPr>
        <w:pStyle w:val="Indenti"/>
      </w:pPr>
      <w:r>
        <w:tab/>
        <w:t>(ii)</w:t>
      </w:r>
      <w:r>
        <w:tab/>
        <w:t>at least the consecutive numerals 2 to 20 must be placed in the squares on the ballot paper below the line opposite the names of other candidates so as to indicate the elector’s order of preference for other candidates;</w:t>
      </w:r>
    </w:p>
    <w:p>
      <w:pPr>
        <w:pStyle w:val="Indenta"/>
        <w:keepNext/>
      </w:pPr>
      <w:r>
        <w:tab/>
        <w:t>(b)</w:t>
      </w:r>
      <w:r>
        <w:tab/>
        <w:t xml:space="preserve">if there are 20 or fewer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keepLines/>
      </w:pPr>
      <w:r>
        <w:tab/>
        <w:t>(ii)</w:t>
      </w:r>
      <w:r>
        <w:tab/>
        <w:t>consecutive numerals from 2 must be placed in the squares on the ballot paper below the line opposite the names of the other candidates so as to indicate the elector’s order of preference for all candidates.</w:t>
      </w:r>
    </w:p>
    <w:p>
      <w:pPr>
        <w:pStyle w:val="Subsection"/>
      </w:pPr>
      <w:r>
        <w:tab/>
        <w:t>(6)</w:t>
      </w:r>
      <w:r>
        <w:tab/>
        <w:t xml:space="preserve">In a Council election where the relevant number is more than one, and there is at least one square printed on the ballot papers under section 113B(5)(b), the elector’s vote may be marked on a ballot paper by the elector by placing the numeral 1 in a square on the ballot paper above the line so as to indicate the group for whom the elector votes as a first preference and — </w:t>
      </w:r>
    </w:p>
    <w:p>
      <w:pPr>
        <w:pStyle w:val="Indenta"/>
      </w:pPr>
      <w:r>
        <w:tab/>
        <w:t>(a)</w:t>
      </w:r>
      <w:r>
        <w:tab/>
        <w:t>if there are 2 squares on the ballot paper above the line and the elector wishes to vote for the group to which the other square relates — by placing the numeral 2 in the other square on the ballot paper above the line so as to indicate the elector’s order of preference; or</w:t>
      </w:r>
    </w:p>
    <w:p>
      <w:pPr>
        <w:pStyle w:val="Indenta"/>
      </w:pPr>
      <w:r>
        <w:tab/>
        <w:t>(b)</w:t>
      </w:r>
      <w:r>
        <w:tab/>
        <w:t>if there are 3 or more squares on the ballot paper above the line and the elector wishes to vote for any of the groups to which the other squares relate —</w:t>
      </w:r>
    </w:p>
    <w:p>
      <w:pPr>
        <w:pStyle w:val="Indenti"/>
      </w:pPr>
      <w:r>
        <w:lastRenderedPageBreak/>
        <w:tab/>
        <w:t>(i)</w:t>
      </w:r>
      <w:r>
        <w:tab/>
        <w:t>by placing the numeral 2 in one of the other squares on the ballot paper above the line so as to indicate the elector’s second preference; or</w:t>
      </w:r>
    </w:p>
    <w:p>
      <w:pPr>
        <w:pStyle w:val="Indenti"/>
      </w:pPr>
      <w:r>
        <w:tab/>
        <w:t>(ii)</w:t>
      </w:r>
      <w:r>
        <w:tab/>
        <w:t>by placing consecutive numerals from 2 in 2 or more of the other squares on the ballot paper above the line in the elector’s order of preference.</w:t>
      </w:r>
    </w:p>
    <w:p>
      <w:pPr>
        <w:pStyle w:val="Footnotesection"/>
      </w:pPr>
      <w:r>
        <w:tab/>
        <w:t>[Section 128 inserted: No. 20 of 2021 s. 68.]</w:t>
      </w:r>
    </w:p>
    <w:p>
      <w:pPr>
        <w:pStyle w:val="Ednotesection"/>
        <w:keepNext/>
        <w:spacing w:before="240"/>
        <w:ind w:left="890" w:hanging="890"/>
      </w:pPr>
      <w:r>
        <w:t>[</w:t>
      </w:r>
      <w:r>
        <w:rPr>
          <w:b/>
        </w:rPr>
        <w:t>128A.</w:t>
      </w:r>
      <w:r>
        <w:tab/>
        <w:t>Deleted: No. 79 of 1987 s. 53.]</w:t>
      </w:r>
    </w:p>
    <w:p>
      <w:pPr>
        <w:pStyle w:val="Heading5"/>
        <w:spacing w:before="240"/>
        <w:rPr>
          <w:snapToGrid w:val="0"/>
        </w:rPr>
      </w:pPr>
      <w:bookmarkStart w:id="266" w:name="_Toc132298599"/>
      <w:r>
        <w:rPr>
          <w:rStyle w:val="CharSectno"/>
        </w:rPr>
        <w:t>129</w:t>
      </w:r>
      <w:r>
        <w:rPr>
          <w:snapToGrid w:val="0"/>
        </w:rPr>
        <w:t>.</w:t>
      </w:r>
      <w:r>
        <w:rPr>
          <w:snapToGrid w:val="0"/>
        </w:rPr>
        <w:tab/>
        <w:t>Elector with disability etc., assistance for to vote</w:t>
      </w:r>
      <w:bookmarkEnd w:id="266"/>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 xml:space="preserve">Where an elector is at a place that is in close proximity to a polling place but is unable to enter the polling place because of physical disability, sections 118 to 126 shall apply, or may be </w:t>
      </w:r>
      <w:r>
        <w:rPr>
          <w:snapToGrid w:val="0"/>
        </w:rPr>
        <w:lastRenderedPageBreak/>
        <w:t>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keepLines/>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No. 39 of 1979 s. 21; amended: No. 79 of 1987 s. 54; No. 64 of 2006 s. 35.]</w:t>
      </w:r>
    </w:p>
    <w:p>
      <w:pPr>
        <w:pStyle w:val="Heading5"/>
        <w:spacing w:before="200"/>
        <w:rPr>
          <w:snapToGrid w:val="0"/>
        </w:rPr>
      </w:pPr>
      <w:bookmarkStart w:id="267" w:name="_Toc132298600"/>
      <w:r>
        <w:rPr>
          <w:rStyle w:val="CharSectno"/>
        </w:rPr>
        <w:t>130</w:t>
      </w:r>
      <w:r>
        <w:rPr>
          <w:snapToGrid w:val="0"/>
        </w:rPr>
        <w:t>.</w:t>
      </w:r>
      <w:r>
        <w:rPr>
          <w:snapToGrid w:val="0"/>
        </w:rPr>
        <w:tab/>
        <w:t>Ballot paper spoiled by elector, replacement of etc.</w:t>
      </w:r>
      <w:bookmarkEnd w:id="267"/>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lastRenderedPageBreak/>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No. 59 of 1919 s. 5; No. 36 of 2000 s. 78.]</w:t>
      </w:r>
    </w:p>
    <w:p>
      <w:pPr>
        <w:pStyle w:val="Heading5"/>
        <w:spacing w:before="200"/>
        <w:rPr>
          <w:snapToGrid w:val="0"/>
        </w:rPr>
      </w:pPr>
      <w:bookmarkStart w:id="268" w:name="_Toc132298601"/>
      <w:r>
        <w:rPr>
          <w:rStyle w:val="CharSectno"/>
        </w:rPr>
        <w:t>131</w:t>
      </w:r>
      <w:r>
        <w:rPr>
          <w:snapToGrid w:val="0"/>
        </w:rPr>
        <w:t>.</w:t>
      </w:r>
      <w:r>
        <w:rPr>
          <w:snapToGrid w:val="0"/>
        </w:rPr>
        <w:tab/>
        <w:t>Adjourning polling due to riot etc.</w:t>
      </w:r>
      <w:bookmarkEnd w:id="268"/>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269" w:name="_Toc132298602"/>
      <w:r>
        <w:rPr>
          <w:rStyle w:val="CharSectno"/>
        </w:rPr>
        <w:t>132</w:t>
      </w:r>
      <w:r>
        <w:rPr>
          <w:snapToGrid w:val="0"/>
        </w:rPr>
        <w:t>.</w:t>
      </w:r>
      <w:r>
        <w:rPr>
          <w:snapToGrid w:val="0"/>
        </w:rPr>
        <w:tab/>
        <w:t>Adjourning polling for other reasons</w:t>
      </w:r>
      <w:bookmarkEnd w:id="269"/>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No. 79 of 1987 s. 55.]</w:t>
      </w:r>
    </w:p>
    <w:p>
      <w:pPr>
        <w:pStyle w:val="Heading5"/>
        <w:keepLines w:val="0"/>
        <w:rPr>
          <w:snapToGrid w:val="0"/>
        </w:rPr>
      </w:pPr>
      <w:bookmarkStart w:id="270" w:name="_Toc132298603"/>
      <w:r>
        <w:rPr>
          <w:rStyle w:val="CharSectno"/>
        </w:rPr>
        <w:t>133</w:t>
      </w:r>
      <w:r>
        <w:rPr>
          <w:snapToGrid w:val="0"/>
        </w:rPr>
        <w:t>.</w:t>
      </w:r>
      <w:r>
        <w:rPr>
          <w:snapToGrid w:val="0"/>
        </w:rPr>
        <w:tab/>
        <w:t>Voting at adjourned polling</w:t>
      </w:r>
      <w:bookmarkEnd w:id="270"/>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71" w:name="_Toc132192261"/>
      <w:bookmarkStart w:id="272" w:name="_Toc132192671"/>
      <w:bookmarkStart w:id="273" w:name="_Toc132298604"/>
      <w:r>
        <w:rPr>
          <w:rStyle w:val="CharDivNo"/>
        </w:rPr>
        <w:lastRenderedPageBreak/>
        <w:t>Division 4</w:t>
      </w:r>
      <w:r>
        <w:rPr>
          <w:snapToGrid w:val="0"/>
        </w:rPr>
        <w:t> — </w:t>
      </w:r>
      <w:r>
        <w:rPr>
          <w:rStyle w:val="CharDivText"/>
        </w:rPr>
        <w:t>Counting of votes (general)</w:t>
      </w:r>
      <w:bookmarkEnd w:id="271"/>
      <w:bookmarkEnd w:id="272"/>
      <w:bookmarkEnd w:id="273"/>
    </w:p>
    <w:p>
      <w:pPr>
        <w:pStyle w:val="Footnoteheading"/>
        <w:keepNext/>
        <w:rPr>
          <w:snapToGrid w:val="0"/>
        </w:rPr>
      </w:pPr>
      <w:r>
        <w:rPr>
          <w:snapToGrid w:val="0"/>
        </w:rPr>
        <w:tab/>
        <w:t>[Heading amended: No. 40 of 1987 s. 63; No. 14 of 2016 s. 28(6).]</w:t>
      </w:r>
    </w:p>
    <w:p>
      <w:pPr>
        <w:pStyle w:val="Heading5"/>
        <w:rPr>
          <w:snapToGrid w:val="0"/>
        </w:rPr>
      </w:pPr>
      <w:bookmarkStart w:id="274" w:name="_Toc132298605"/>
      <w:r>
        <w:rPr>
          <w:rStyle w:val="CharSectno"/>
        </w:rPr>
        <w:t>134</w:t>
      </w:r>
      <w:r>
        <w:rPr>
          <w:snapToGrid w:val="0"/>
        </w:rPr>
        <w:t>.</w:t>
      </w:r>
      <w:r>
        <w:rPr>
          <w:snapToGrid w:val="0"/>
        </w:rPr>
        <w:tab/>
        <w:t>Count of votes, rules for conducting</w:t>
      </w:r>
      <w:bookmarkEnd w:id="274"/>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keepNext/>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No. 44 of 1911 s. 33; No. 40 of 1987 s. 84; No. 79 of 1987 s. 56; No. 14 of 2016 s. 18.]</w:t>
      </w:r>
    </w:p>
    <w:p>
      <w:pPr>
        <w:pStyle w:val="Heading5"/>
        <w:rPr>
          <w:snapToGrid w:val="0"/>
        </w:rPr>
      </w:pPr>
      <w:bookmarkStart w:id="275" w:name="_Toc132298606"/>
      <w:r>
        <w:rPr>
          <w:rStyle w:val="CharSectno"/>
        </w:rPr>
        <w:lastRenderedPageBreak/>
        <w:t>135</w:t>
      </w:r>
      <w:r>
        <w:rPr>
          <w:snapToGrid w:val="0"/>
        </w:rPr>
        <w:t>.</w:t>
      </w:r>
      <w:r>
        <w:rPr>
          <w:snapToGrid w:val="0"/>
        </w:rPr>
        <w:tab/>
        <w:t>Adjournment of count etc. to be announced</w:t>
      </w:r>
      <w:bookmarkEnd w:id="275"/>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No. 40 of 1987 s. 84.]</w:t>
      </w:r>
    </w:p>
    <w:p>
      <w:pPr>
        <w:pStyle w:val="Heading5"/>
        <w:rPr>
          <w:snapToGrid w:val="0"/>
        </w:rPr>
      </w:pPr>
      <w:bookmarkStart w:id="276" w:name="_Toc132298607"/>
      <w:r>
        <w:rPr>
          <w:rStyle w:val="CharSectno"/>
        </w:rPr>
        <w:t>136</w:t>
      </w:r>
      <w:r>
        <w:rPr>
          <w:snapToGrid w:val="0"/>
        </w:rPr>
        <w:t>.</w:t>
      </w:r>
      <w:r>
        <w:rPr>
          <w:snapToGrid w:val="0"/>
        </w:rPr>
        <w:tab/>
        <w:t>Before adjourning, ballot papers etc., to be sealed in boxes</w:t>
      </w:r>
      <w:bookmarkEnd w:id="276"/>
    </w:p>
    <w:p>
      <w:pPr>
        <w:pStyle w:val="Subsection"/>
        <w:keepNext/>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No. 59 of 1919 s. 5; No. 40 of 1987 s. 84.]</w:t>
      </w:r>
    </w:p>
    <w:p>
      <w:pPr>
        <w:pStyle w:val="Heading3"/>
        <w:keepLines/>
      </w:pPr>
      <w:bookmarkStart w:id="277" w:name="_Toc132192265"/>
      <w:bookmarkStart w:id="278" w:name="_Toc132192675"/>
      <w:bookmarkStart w:id="279" w:name="_Toc132298608"/>
      <w:r>
        <w:rPr>
          <w:rStyle w:val="CharDivNo"/>
        </w:rPr>
        <w:t>Division 4A</w:t>
      </w:r>
      <w:r>
        <w:rPr>
          <w:snapToGrid w:val="0"/>
        </w:rPr>
        <w:t> — </w:t>
      </w:r>
      <w:r>
        <w:rPr>
          <w:rStyle w:val="CharDivText"/>
        </w:rPr>
        <w:t>Scrutiny and count (Assembly elections)</w:t>
      </w:r>
      <w:bookmarkEnd w:id="277"/>
      <w:bookmarkEnd w:id="278"/>
      <w:bookmarkEnd w:id="279"/>
    </w:p>
    <w:p>
      <w:pPr>
        <w:pStyle w:val="Footnoteheading"/>
        <w:keepNext/>
        <w:keepLines/>
        <w:rPr>
          <w:snapToGrid w:val="0"/>
        </w:rPr>
      </w:pPr>
      <w:r>
        <w:rPr>
          <w:snapToGrid w:val="0"/>
        </w:rPr>
        <w:tab/>
        <w:t>[Heading inserted: No. 40 of 1987 s. 64; amended: No. 14 of 2016 s. 28(6).]</w:t>
      </w:r>
    </w:p>
    <w:p>
      <w:pPr>
        <w:pStyle w:val="Heading5"/>
        <w:spacing w:before="200"/>
        <w:rPr>
          <w:snapToGrid w:val="0"/>
        </w:rPr>
      </w:pPr>
      <w:bookmarkStart w:id="280" w:name="_Toc132298609"/>
      <w:r>
        <w:rPr>
          <w:rStyle w:val="CharSectno"/>
        </w:rPr>
        <w:t>136A</w:t>
      </w:r>
      <w:r>
        <w:rPr>
          <w:snapToGrid w:val="0"/>
        </w:rPr>
        <w:t>.</w:t>
      </w:r>
      <w:r>
        <w:rPr>
          <w:snapToGrid w:val="0"/>
        </w:rPr>
        <w:tab/>
        <w:t>Application of Division</w:t>
      </w:r>
      <w:bookmarkEnd w:id="280"/>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No. 40 of 1987 s. 64; amended: No. 79 of 1987 s. 57.]</w:t>
      </w:r>
    </w:p>
    <w:p>
      <w:pPr>
        <w:pStyle w:val="Heading5"/>
        <w:spacing w:before="200"/>
        <w:rPr>
          <w:snapToGrid w:val="0"/>
        </w:rPr>
      </w:pPr>
      <w:bookmarkStart w:id="281" w:name="_Toc132298610"/>
      <w:r>
        <w:rPr>
          <w:rStyle w:val="CharSectno"/>
        </w:rPr>
        <w:lastRenderedPageBreak/>
        <w:t>137</w:t>
      </w:r>
      <w:r>
        <w:rPr>
          <w:snapToGrid w:val="0"/>
        </w:rPr>
        <w:t>.</w:t>
      </w:r>
      <w:r>
        <w:rPr>
          <w:snapToGrid w:val="0"/>
        </w:rPr>
        <w:tab/>
        <w:t>Scrutineers, appointment of</w:t>
      </w:r>
      <w:bookmarkEnd w:id="281"/>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spacing w:before="120"/>
      </w:pPr>
      <w:r>
        <w:tab/>
      </w:r>
      <w:r>
        <w:tab/>
        <w:t>unless the returning officer, or assistant returning officer, as the case may be, allows a greater number.</w:t>
      </w:r>
    </w:p>
    <w:p>
      <w:pPr>
        <w:pStyle w:val="Footnotesection"/>
        <w:spacing w:before="100"/>
        <w:ind w:left="890" w:hanging="890"/>
      </w:pPr>
      <w:r>
        <w:tab/>
        <w:t>[Section 137 amended: No. 40 of 1987 s. 84; No. 64 of 2006 s. 36; No. 14 of 2016 s. 19.]</w:t>
      </w:r>
    </w:p>
    <w:p>
      <w:pPr>
        <w:pStyle w:val="Heading5"/>
        <w:rPr>
          <w:snapToGrid w:val="0"/>
        </w:rPr>
      </w:pPr>
      <w:bookmarkStart w:id="282" w:name="_Toc132298611"/>
      <w:r>
        <w:rPr>
          <w:rStyle w:val="CharSectno"/>
        </w:rPr>
        <w:t>138</w:t>
      </w:r>
      <w:r>
        <w:rPr>
          <w:snapToGrid w:val="0"/>
        </w:rPr>
        <w:t>.</w:t>
      </w:r>
      <w:r>
        <w:rPr>
          <w:snapToGrid w:val="0"/>
        </w:rPr>
        <w:tab/>
        <w:t>Scrutineers, submissions by etc.</w:t>
      </w:r>
      <w:bookmarkEnd w:id="282"/>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lastRenderedPageBreak/>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No. 79 of 1987 s. 58.]</w:t>
      </w:r>
    </w:p>
    <w:p>
      <w:pPr>
        <w:pStyle w:val="Heading5"/>
        <w:spacing w:before="260"/>
        <w:rPr>
          <w:snapToGrid w:val="0"/>
        </w:rPr>
      </w:pPr>
      <w:bookmarkStart w:id="283" w:name="_Toc132298612"/>
      <w:r>
        <w:rPr>
          <w:rStyle w:val="CharSectno"/>
        </w:rPr>
        <w:t>139</w:t>
      </w:r>
      <w:r>
        <w:rPr>
          <w:snapToGrid w:val="0"/>
        </w:rPr>
        <w:t>.</w:t>
      </w:r>
      <w:r>
        <w:rPr>
          <w:snapToGrid w:val="0"/>
        </w:rPr>
        <w:tab/>
        <w:t>Informal ballot papers defined</w:t>
      </w:r>
      <w:bookmarkEnd w:id="283"/>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No. 44 of 1911 s. 34; No. 53 of 1957 s. 12; No. 59 of 1959 s. 12; No. 68 of 1964 s. 26; No. 40 of 1987 s. 65; No. 79 of 1987 s. 59; No. 43 of 1996 s. 16; No. 36 of 2000 s. 48(2).]</w:t>
      </w:r>
    </w:p>
    <w:p>
      <w:pPr>
        <w:pStyle w:val="Heading5"/>
        <w:spacing w:before="260"/>
        <w:rPr>
          <w:snapToGrid w:val="0"/>
        </w:rPr>
      </w:pPr>
      <w:bookmarkStart w:id="284" w:name="_Toc132298613"/>
      <w:r>
        <w:rPr>
          <w:rStyle w:val="CharSectno"/>
        </w:rPr>
        <w:lastRenderedPageBreak/>
        <w:t>140</w:t>
      </w:r>
      <w:r>
        <w:rPr>
          <w:snapToGrid w:val="0"/>
        </w:rPr>
        <w:t>.</w:t>
      </w:r>
      <w:r>
        <w:rPr>
          <w:snapToGrid w:val="0"/>
        </w:rPr>
        <w:tab/>
        <w:t>Elector’s intention to be given effect</w:t>
      </w:r>
      <w:bookmarkEnd w:id="28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 xml:space="preserve">where there are only 2 candidates on the ballot paper, the manner required by </w:t>
      </w:r>
      <w:r>
        <w:t>section 128(2);</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No. 40 of 1987 s. 66; amended: No. 79 of 1987 s. 60; No. 20 of 1988 s. 7; No. 43 of 1996 s. 17; No. 20 of 2021 s. 69.]</w:t>
      </w:r>
    </w:p>
    <w:p>
      <w:pPr>
        <w:pStyle w:val="Heading5"/>
        <w:spacing w:before="240"/>
        <w:rPr>
          <w:snapToGrid w:val="0"/>
        </w:rPr>
      </w:pPr>
      <w:bookmarkStart w:id="285" w:name="_Toc13229861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85"/>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lastRenderedPageBreak/>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No. 43 of 1996 s. 18.]</w:t>
      </w:r>
    </w:p>
    <w:p>
      <w:pPr>
        <w:pStyle w:val="Ednotesection"/>
      </w:pPr>
      <w:r>
        <w:t>[</w:t>
      </w:r>
      <w:r>
        <w:rPr>
          <w:b/>
        </w:rPr>
        <w:t>140B.</w:t>
      </w:r>
      <w:r>
        <w:tab/>
        <w:t>Deleted: No. 20 of 1988 s. 8.]</w:t>
      </w:r>
    </w:p>
    <w:p>
      <w:pPr>
        <w:pStyle w:val="Heading5"/>
        <w:rPr>
          <w:snapToGrid w:val="0"/>
        </w:rPr>
      </w:pPr>
      <w:bookmarkStart w:id="286" w:name="_Toc132298615"/>
      <w:r>
        <w:rPr>
          <w:rStyle w:val="CharSectno"/>
        </w:rPr>
        <w:t>141</w:t>
      </w:r>
      <w:r>
        <w:rPr>
          <w:snapToGrid w:val="0"/>
        </w:rPr>
        <w:t>.</w:t>
      </w:r>
      <w:r>
        <w:rPr>
          <w:snapToGrid w:val="0"/>
        </w:rPr>
        <w:tab/>
        <w:t>Counting places and assistant returning officers</w:t>
      </w:r>
      <w:bookmarkEnd w:id="286"/>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district, appoint such other counting places as he considers necessary for the district.</w:t>
      </w:r>
    </w:p>
    <w:p>
      <w:pPr>
        <w:pStyle w:val="Subsection"/>
        <w:spacing w:before="120"/>
        <w:rPr>
          <w:snapToGrid w:val="0"/>
        </w:rPr>
      </w:pPr>
      <w:r>
        <w:rPr>
          <w:snapToGrid w:val="0"/>
        </w:rPr>
        <w:lastRenderedPageBreak/>
        <w:tab/>
        <w:t>(3)</w:t>
      </w:r>
      <w:r>
        <w:rPr>
          <w:snapToGrid w:val="0"/>
        </w:rPr>
        <w:tab/>
        <w:t>The returning officer may, by notice published in a newspaper circulating in the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keepNext/>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No. 79 of 1987 s. 62; amended: No. 64 of 2006 s. 53; No. 20 of 2021 s. 70.]</w:t>
      </w:r>
    </w:p>
    <w:p>
      <w:pPr>
        <w:pStyle w:val="Heading5"/>
        <w:rPr>
          <w:snapToGrid w:val="0"/>
        </w:rPr>
      </w:pPr>
      <w:bookmarkStart w:id="287" w:name="_Toc132298616"/>
      <w:r>
        <w:rPr>
          <w:rStyle w:val="CharSectno"/>
        </w:rPr>
        <w:t>142</w:t>
      </w:r>
      <w:r>
        <w:rPr>
          <w:snapToGrid w:val="0"/>
        </w:rPr>
        <w:t>.</w:t>
      </w:r>
      <w:r>
        <w:rPr>
          <w:snapToGrid w:val="0"/>
        </w:rPr>
        <w:tab/>
      </w:r>
      <w:r>
        <w:rPr>
          <w:snapToGrid w:val="0"/>
          <w:spacing w:val="-2"/>
        </w:rPr>
        <w:t>Count of votes by assistant returning officers, procedure for</w:t>
      </w:r>
      <w:bookmarkEnd w:id="287"/>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lastRenderedPageBreak/>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keepNext/>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No. 44 of 1911 s. 35; No. 59 of 1919 s. 5; No. 58 of 1961 s. 17; No. 68 of 1964 s. 28; No. 40 of 1987 s. 68 and 84; No. 79 of 1987 s. 78; No. 36 of 2000 s. 68.]</w:t>
      </w:r>
    </w:p>
    <w:p>
      <w:pPr>
        <w:pStyle w:val="Heading5"/>
        <w:rPr>
          <w:snapToGrid w:val="0"/>
        </w:rPr>
      </w:pPr>
      <w:bookmarkStart w:id="288" w:name="_Toc132298617"/>
      <w:r>
        <w:rPr>
          <w:rStyle w:val="CharSectno"/>
        </w:rPr>
        <w:lastRenderedPageBreak/>
        <w:t>142A</w:t>
      </w:r>
      <w:r>
        <w:rPr>
          <w:snapToGrid w:val="0"/>
        </w:rPr>
        <w:t>.</w:t>
      </w:r>
      <w:r>
        <w:rPr>
          <w:snapToGrid w:val="0"/>
        </w:rPr>
        <w:tab/>
        <w:t>Early, absent and provisional votes, appointment of assistant returning officers for count of</w:t>
      </w:r>
      <w:bookmarkEnd w:id="288"/>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No. 63 of 1948 s. 21; amended: No. 58 of 1951 s. 18; No. 57 of 1952 s. 11; No. 40 of 1987 s. 69 and 84; No. 79 of 1987 s. 63; No. 36 of 2000 s. 48(1), 52 and 68.]</w:t>
      </w:r>
    </w:p>
    <w:p>
      <w:pPr>
        <w:pStyle w:val="Heading5"/>
        <w:spacing w:before="180"/>
        <w:rPr>
          <w:snapToGrid w:val="0"/>
        </w:rPr>
      </w:pPr>
      <w:bookmarkStart w:id="289" w:name="_Toc132298618"/>
      <w:r>
        <w:rPr>
          <w:rStyle w:val="CharSectno"/>
        </w:rPr>
        <w:lastRenderedPageBreak/>
        <w:t>143</w:t>
      </w:r>
      <w:r>
        <w:rPr>
          <w:snapToGrid w:val="0"/>
        </w:rPr>
        <w:t>.</w:t>
      </w:r>
      <w:r>
        <w:rPr>
          <w:snapToGrid w:val="0"/>
        </w:rPr>
        <w:tab/>
        <w:t>Returning officer to ascertain number of votes for each candidate</w:t>
      </w:r>
      <w:bookmarkEnd w:id="289"/>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keepNext/>
        <w:spacing w:before="120"/>
      </w:pPr>
      <w:r>
        <w:tab/>
        <w:t>[(2)</w:t>
      </w:r>
      <w:r>
        <w:tab/>
        <w:t>deleted]</w:t>
      </w:r>
    </w:p>
    <w:p>
      <w:pPr>
        <w:pStyle w:val="Footnotesection"/>
        <w:ind w:left="890" w:hanging="890"/>
      </w:pPr>
      <w:r>
        <w:tab/>
        <w:t>[Section 143 amended: No. 40 of 1987 s. 70 and 84.]</w:t>
      </w:r>
    </w:p>
    <w:p>
      <w:pPr>
        <w:pStyle w:val="Heading5"/>
        <w:keepNext w:val="0"/>
        <w:keepLines w:val="0"/>
        <w:spacing w:before="180"/>
        <w:rPr>
          <w:snapToGrid w:val="0"/>
        </w:rPr>
      </w:pPr>
      <w:bookmarkStart w:id="290" w:name="_Toc132298619"/>
      <w:r>
        <w:rPr>
          <w:rStyle w:val="CharSectno"/>
        </w:rPr>
        <w:t>144</w:t>
      </w:r>
      <w:r>
        <w:rPr>
          <w:snapToGrid w:val="0"/>
        </w:rPr>
        <w:t>.</w:t>
      </w:r>
      <w:r>
        <w:rPr>
          <w:snapToGrid w:val="0"/>
        </w:rPr>
        <w:tab/>
        <w:t>Count of votes by returning officer, procedure for</w:t>
      </w:r>
      <w:bookmarkEnd w:id="290"/>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lastRenderedPageBreak/>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w:t>
      </w:r>
      <w:r>
        <w:rPr>
          <w:snapToGrid w:val="0"/>
        </w:rPr>
        <w:lastRenderedPageBreak/>
        <w:t xml:space="preserve">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lastRenderedPageBreak/>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Next/>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lastRenderedPageBreak/>
        <w:tab/>
        <w:t>(ii)</w:t>
      </w:r>
      <w:r>
        <w:rPr>
          <w:snapToGrid w:val="0"/>
        </w:rPr>
        <w:tab/>
        <w:t>the candidate whose name is on the slip obtained by the returning officer in accordance with clause 5 of Schedule 2 shall be declared to be defeated.</w:t>
      </w:r>
    </w:p>
    <w:p>
      <w:pPr>
        <w:pStyle w:val="Indenta"/>
        <w:keepNext/>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lastRenderedPageBreak/>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No. 59 of 1919 s. 5; No. 63 of 1948 s. 22; No. 57 of 1952 s. 12; No. 40 of 1987 s. 71 and 84; No. 79 of 1987 s. 64; No. 43 of 1996 s. 19; No. 36 of 2000 s. 48(8) and (9), 53, 69 and 82; No. 14 of 2016 s. 20.]</w:t>
      </w:r>
    </w:p>
    <w:p>
      <w:pPr>
        <w:pStyle w:val="Heading5"/>
        <w:rPr>
          <w:snapToGrid w:val="0"/>
        </w:rPr>
      </w:pPr>
      <w:bookmarkStart w:id="291" w:name="_Toc132298620"/>
      <w:r>
        <w:rPr>
          <w:rStyle w:val="CharSectno"/>
        </w:rPr>
        <w:t>145</w:t>
      </w:r>
      <w:r>
        <w:rPr>
          <w:snapToGrid w:val="0"/>
        </w:rPr>
        <w:t>.</w:t>
      </w:r>
      <w:r>
        <w:rPr>
          <w:snapToGrid w:val="0"/>
        </w:rPr>
        <w:tab/>
        <w:t>Equal votes, procedure in case of etc.</w:t>
      </w:r>
      <w:bookmarkEnd w:id="291"/>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lastRenderedPageBreak/>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lastRenderedPageBreak/>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No. 40 of 1987 s. 72; amended: No. 14 of 2016 s. 21.]</w:t>
      </w:r>
    </w:p>
    <w:p>
      <w:pPr>
        <w:pStyle w:val="Heading5"/>
        <w:spacing w:before="240"/>
        <w:rPr>
          <w:snapToGrid w:val="0"/>
        </w:rPr>
      </w:pPr>
      <w:bookmarkStart w:id="292" w:name="_Toc132298621"/>
      <w:r>
        <w:rPr>
          <w:rStyle w:val="CharSectno"/>
        </w:rPr>
        <w:t>146</w:t>
      </w:r>
      <w:r>
        <w:rPr>
          <w:snapToGrid w:val="0"/>
        </w:rPr>
        <w:t>.</w:t>
      </w:r>
      <w:r>
        <w:rPr>
          <w:snapToGrid w:val="0"/>
        </w:rPr>
        <w:tab/>
        <w:t>Re</w:t>
      </w:r>
      <w:r>
        <w:rPr>
          <w:snapToGrid w:val="0"/>
        </w:rPr>
        <w:noBreakHyphen/>
        <w:t>count, when may be conducted etc.</w:t>
      </w:r>
      <w:bookmarkEnd w:id="292"/>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No. 44 of 1911 s. 36; No. 14 of 2016 s. 22.]</w:t>
      </w:r>
    </w:p>
    <w:p>
      <w:pPr>
        <w:pStyle w:val="Heading3"/>
        <w:spacing w:before="280"/>
      </w:pPr>
      <w:bookmarkStart w:id="293" w:name="_Toc132192279"/>
      <w:bookmarkStart w:id="294" w:name="_Toc132192689"/>
      <w:bookmarkStart w:id="295" w:name="_Toc132298622"/>
      <w:r>
        <w:rPr>
          <w:rStyle w:val="CharDivNo"/>
        </w:rPr>
        <w:t>Division 4B</w:t>
      </w:r>
      <w:r>
        <w:rPr>
          <w:snapToGrid w:val="0"/>
        </w:rPr>
        <w:t> — </w:t>
      </w:r>
      <w:r>
        <w:rPr>
          <w:rStyle w:val="CharDivText"/>
        </w:rPr>
        <w:t>Scrutiny and count (Council elections)</w:t>
      </w:r>
      <w:bookmarkEnd w:id="293"/>
      <w:bookmarkEnd w:id="294"/>
      <w:bookmarkEnd w:id="295"/>
    </w:p>
    <w:p>
      <w:pPr>
        <w:pStyle w:val="Footnoteheading"/>
        <w:rPr>
          <w:snapToGrid w:val="0"/>
        </w:rPr>
      </w:pPr>
      <w:r>
        <w:rPr>
          <w:snapToGrid w:val="0"/>
        </w:rPr>
        <w:tab/>
        <w:t>[Heading inserted: No. 40 of 1987 s. 73 amended: No. 14 of 2016 s. 28(6).]</w:t>
      </w:r>
    </w:p>
    <w:p>
      <w:pPr>
        <w:pStyle w:val="Heading5"/>
        <w:spacing w:before="180"/>
        <w:rPr>
          <w:snapToGrid w:val="0"/>
        </w:rPr>
      </w:pPr>
      <w:bookmarkStart w:id="296" w:name="_Toc132298623"/>
      <w:r>
        <w:rPr>
          <w:rStyle w:val="CharSectno"/>
        </w:rPr>
        <w:t>146A</w:t>
      </w:r>
      <w:r>
        <w:rPr>
          <w:snapToGrid w:val="0"/>
        </w:rPr>
        <w:t>.</w:t>
      </w:r>
      <w:r>
        <w:rPr>
          <w:snapToGrid w:val="0"/>
        </w:rPr>
        <w:tab/>
        <w:t>Application and construction of Division</w:t>
      </w:r>
      <w:bookmarkEnd w:id="296"/>
    </w:p>
    <w:p>
      <w:pPr>
        <w:pStyle w:val="Subsection"/>
        <w:rPr>
          <w:snapToGrid w:val="0"/>
        </w:rPr>
      </w:pPr>
      <w:r>
        <w:rPr>
          <w:snapToGrid w:val="0"/>
        </w:rPr>
        <w:tab/>
        <w:t>(1)</w:t>
      </w:r>
      <w:r>
        <w:rPr>
          <w:snapToGrid w:val="0"/>
        </w:rPr>
        <w:tab/>
        <w:t xml:space="preserve">This Division applies only in relation to </w:t>
      </w:r>
      <w:r>
        <w:t>a Council election</w:t>
      </w:r>
      <w:r>
        <w:rPr>
          <w:snapToGrid w:val="0"/>
        </w:rPr>
        <w:t xml:space="preserve"> and the poll taken for such an election.</w:t>
      </w:r>
    </w:p>
    <w:p>
      <w:pPr>
        <w:pStyle w:val="Subsection"/>
        <w:rPr>
          <w:snapToGrid w:val="0"/>
        </w:rPr>
      </w:pPr>
      <w:r>
        <w:rPr>
          <w:snapToGrid w:val="0"/>
        </w:rPr>
        <w:tab/>
        <w:t>(2)</w:t>
      </w:r>
      <w:r>
        <w:rPr>
          <w:snapToGrid w:val="0"/>
        </w:rPr>
        <w:tab/>
        <w:t xml:space="preserve">Where in relation to </w:t>
      </w:r>
      <w:r>
        <w:t>a Council election</w:t>
      </w:r>
      <w:r>
        <w:rPr>
          <w:snapToGrid w:val="0"/>
        </w:rPr>
        <w:t xml:space="preserve">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lastRenderedPageBreak/>
        <w:tab/>
        <w:t>(b)</w:t>
      </w:r>
      <w:r>
        <w:rPr>
          <w:snapToGrid w:val="0"/>
        </w:rPr>
        <w:tab/>
        <w:t>first preference votes given for a candidate, shall be read and construed as a reference to votes given for the candidate.</w:t>
      </w:r>
    </w:p>
    <w:p>
      <w:pPr>
        <w:pStyle w:val="Footnotesection"/>
      </w:pPr>
      <w:r>
        <w:tab/>
        <w:t>[Section 146A inserted: No. 40 of 1987 s. 73; amended: No. 20 of 2021 s. 94.]</w:t>
      </w:r>
    </w:p>
    <w:p>
      <w:pPr>
        <w:pStyle w:val="Heading5"/>
        <w:spacing w:before="180"/>
        <w:rPr>
          <w:snapToGrid w:val="0"/>
        </w:rPr>
      </w:pPr>
      <w:bookmarkStart w:id="297" w:name="_Toc132298624"/>
      <w:r>
        <w:rPr>
          <w:rStyle w:val="CharSectno"/>
        </w:rPr>
        <w:t>146B</w:t>
      </w:r>
      <w:r>
        <w:rPr>
          <w:snapToGrid w:val="0"/>
        </w:rPr>
        <w:t>.</w:t>
      </w:r>
      <w:r>
        <w:rPr>
          <w:snapToGrid w:val="0"/>
        </w:rPr>
        <w:tab/>
        <w:t>Assistant returning officers, counting places etc.</w:t>
      </w:r>
      <w:bookmarkEnd w:id="297"/>
    </w:p>
    <w:p>
      <w:pPr>
        <w:pStyle w:val="Subsection"/>
        <w:spacing w:before="120"/>
        <w:rPr>
          <w:snapToGrid w:val="0"/>
        </w:rPr>
      </w:pPr>
      <w:r>
        <w:rPr>
          <w:snapToGrid w:val="0"/>
        </w:rPr>
        <w:tab/>
        <w:t>(1)</w:t>
      </w:r>
      <w:r>
        <w:rPr>
          <w:snapToGrid w:val="0"/>
        </w:rPr>
        <w:tab/>
        <w:t xml:space="preserve">Sections 141 and 142A apply to and in relation to </w:t>
      </w:r>
      <w:r>
        <w:t>a Council election</w:t>
      </w:r>
      <w:r>
        <w:rPr>
          <w:snapToGrid w:val="0"/>
        </w:rPr>
        <w:t xml:space="preserve"> as if references in those sections to a district were references to </w:t>
      </w:r>
      <w:r>
        <w:t>the whole of State electorate.</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No. 40 of 1987 s. 73; amended: No. 20 of 2021 s. 71 and 94.]</w:t>
      </w:r>
    </w:p>
    <w:p>
      <w:pPr>
        <w:pStyle w:val="Heading5"/>
        <w:keepNext w:val="0"/>
        <w:keepLines w:val="0"/>
        <w:spacing w:before="180"/>
        <w:rPr>
          <w:snapToGrid w:val="0"/>
        </w:rPr>
      </w:pPr>
      <w:bookmarkStart w:id="298" w:name="_Toc132298625"/>
      <w:r>
        <w:rPr>
          <w:rStyle w:val="CharSectno"/>
        </w:rPr>
        <w:t>146C</w:t>
      </w:r>
      <w:r>
        <w:rPr>
          <w:snapToGrid w:val="0"/>
        </w:rPr>
        <w:t>.</w:t>
      </w:r>
      <w:r>
        <w:rPr>
          <w:snapToGrid w:val="0"/>
        </w:rPr>
        <w:tab/>
        <w:t>Scrutineers, appointment of</w:t>
      </w:r>
      <w:bookmarkEnd w:id="298"/>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w:t>
      </w:r>
      <w:r>
        <w:rPr>
          <w:snapToGrid w:val="0"/>
        </w:rPr>
        <w:lastRenderedPageBreak/>
        <w:t>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No. 40 of 1987 s. 73; amended: No. 64 of 2006 s. 37; No. 14 of 2016 s. 23.]</w:t>
      </w:r>
    </w:p>
    <w:p>
      <w:pPr>
        <w:pStyle w:val="Heading5"/>
        <w:spacing w:before="180"/>
        <w:rPr>
          <w:snapToGrid w:val="0"/>
        </w:rPr>
      </w:pPr>
      <w:bookmarkStart w:id="299" w:name="_Toc132298626"/>
      <w:r>
        <w:rPr>
          <w:rStyle w:val="CharSectno"/>
        </w:rPr>
        <w:t>146D</w:t>
      </w:r>
      <w:r>
        <w:rPr>
          <w:snapToGrid w:val="0"/>
        </w:rPr>
        <w:t>.</w:t>
      </w:r>
      <w:r>
        <w:rPr>
          <w:snapToGrid w:val="0"/>
        </w:rPr>
        <w:tab/>
        <w:t>Scrutineers, submissions by etc.</w:t>
      </w:r>
      <w:bookmarkEnd w:id="299"/>
    </w:p>
    <w:p>
      <w:pPr>
        <w:pStyle w:val="Subsection"/>
        <w:rPr>
          <w:snapToGrid w:val="0"/>
        </w:rPr>
      </w:pPr>
      <w:r>
        <w:rPr>
          <w:snapToGrid w:val="0"/>
        </w:rPr>
        <w:tab/>
      </w:r>
      <w:r>
        <w:rPr>
          <w:snapToGrid w:val="0"/>
        </w:rPr>
        <w:tab/>
        <w:t xml:space="preserve">Section 138 applies to and in relation to </w:t>
      </w:r>
      <w:r>
        <w:t>Council ballot papers</w:t>
      </w:r>
      <w:r>
        <w:rPr>
          <w:snapToGrid w:val="0"/>
        </w:rPr>
        <w:t xml:space="preserve"> as if the references in section 138(3) to sections 144(2b) and 146 were references to sections 146I(1) and 146J.</w:t>
      </w:r>
    </w:p>
    <w:p>
      <w:pPr>
        <w:pStyle w:val="Footnotesection"/>
        <w:spacing w:before="80"/>
        <w:ind w:left="890" w:hanging="890"/>
      </w:pPr>
      <w:r>
        <w:tab/>
        <w:t>[Section 146D inserted: No. 79 of 1987 s. 65; amended: No. 20 of 2021 s. 72.]</w:t>
      </w:r>
    </w:p>
    <w:p>
      <w:pPr>
        <w:pStyle w:val="Heading5"/>
      </w:pPr>
      <w:bookmarkStart w:id="300" w:name="_Toc132298627"/>
      <w:r>
        <w:rPr>
          <w:rStyle w:val="CharSectno"/>
        </w:rPr>
        <w:t>146E</w:t>
      </w:r>
      <w:r>
        <w:t>.</w:t>
      </w:r>
      <w:r>
        <w:tab/>
        <w:t>Informal ballot papers</w:t>
      </w:r>
      <w:bookmarkEnd w:id="300"/>
    </w:p>
    <w:p>
      <w:pPr>
        <w:pStyle w:val="Subsection"/>
      </w:pPr>
      <w:r>
        <w:tab/>
        <w:t>(1)</w:t>
      </w:r>
      <w:r>
        <w:tab/>
        <w:t>Section 139(a), (c) and (e) apply to and in relation to a Council ballot paper.</w:t>
      </w:r>
    </w:p>
    <w:p>
      <w:pPr>
        <w:pStyle w:val="Subsection"/>
      </w:pPr>
      <w:r>
        <w:lastRenderedPageBreak/>
        <w:tab/>
        <w:t>(2)</w:t>
      </w:r>
      <w:r>
        <w:tab/>
        <w:t xml:space="preserve">A Council ballot paper is informal, where the relevant number in the election is one — </w:t>
      </w:r>
    </w:p>
    <w:p>
      <w:pPr>
        <w:pStyle w:val="Indenta"/>
      </w:pPr>
      <w:r>
        <w:tab/>
        <w:t>(a)</w:t>
      </w:r>
      <w:r>
        <w:tab/>
        <w:t>where there are only 2 candidates — if it does not indicate the candidate for whom the elector votes; or</w:t>
      </w:r>
    </w:p>
    <w:p>
      <w:pPr>
        <w:pStyle w:val="Indenta"/>
      </w:pPr>
      <w:r>
        <w:tab/>
        <w:t>(b)</w:t>
      </w:r>
      <w:r>
        <w:tab/>
        <w:t>where there are more than 2 candidates — if it does not indicate the elector’s preference for all candidates.</w:t>
      </w:r>
    </w:p>
    <w:p>
      <w:pPr>
        <w:pStyle w:val="Subsection"/>
      </w:pPr>
      <w:r>
        <w:tab/>
        <w:t>(3)</w:t>
      </w:r>
      <w:r>
        <w:tab/>
        <w:t xml:space="preserve">A Council ballot paper is informal, where the relevant number is more than one, if — </w:t>
      </w:r>
    </w:p>
    <w:p>
      <w:pPr>
        <w:pStyle w:val="Indenta"/>
      </w:pPr>
      <w:r>
        <w:tab/>
        <w:t>(a)</w:t>
      </w:r>
      <w:r>
        <w:tab/>
        <w:t>in the case of a ballot paper described in section 128(4)(a) or (5)(a) — it does not indicate the elector’s preference for at least 20 candidates; or</w:t>
      </w:r>
    </w:p>
    <w:p>
      <w:pPr>
        <w:pStyle w:val="Indenta"/>
      </w:pPr>
      <w:r>
        <w:tab/>
        <w:t>(b)</w:t>
      </w:r>
      <w:r>
        <w:tab/>
        <w:t>in the case of a ballot paper described in section 128(4)(b) or (5)(b) — it does not indicate the elector’s preference for all candidates.</w:t>
      </w:r>
    </w:p>
    <w:p>
      <w:pPr>
        <w:pStyle w:val="Subsection"/>
      </w:pPr>
      <w:r>
        <w:tab/>
        <w:t>(4)</w:t>
      </w:r>
      <w:r>
        <w:tab/>
        <w:t>The operation of subsection (2) is subject to section 146EA and the operation of subsection (3) is subject to sections 146EA and 146EB.</w:t>
      </w:r>
    </w:p>
    <w:p>
      <w:pPr>
        <w:pStyle w:val="Subsection"/>
      </w:pPr>
      <w:r>
        <w:tab/>
        <w:t>(5)</w:t>
      </w:r>
      <w:r>
        <w:tab/>
        <w:t>A Council ballot paper is not informal for any reason other than the reasons enumerated in section 139(a), (c) and (e) and subsections (2) and (3) of this section.</w:t>
      </w:r>
    </w:p>
    <w:p>
      <w:pPr>
        <w:pStyle w:val="Subsection"/>
      </w:pPr>
      <w:r>
        <w:tab/>
        <w:t>(6)</w:t>
      </w:r>
      <w:r>
        <w:tab/>
        <w:t>A Council ballot paper is not informal under subsection (3) if it is marked in accordance with section 128(6).</w:t>
      </w:r>
    </w:p>
    <w:p>
      <w:pPr>
        <w:pStyle w:val="Subsection"/>
      </w:pPr>
      <w:r>
        <w:tab/>
        <w:t>(7)</w:t>
      </w:r>
      <w:r>
        <w:tab/>
        <w:t xml:space="preserve">Without limiting the generality of subsection (5), if, after the nominations have been declared and before or on polling day before the hour of closing the poll in an election where the relevant number is more than one, a candidate dies and the number of candidates remaining is greater than the number of candidates to be elected, a Council ballot paper is not informal by reason only — </w:t>
      </w:r>
    </w:p>
    <w:p>
      <w:pPr>
        <w:pStyle w:val="Indenta"/>
      </w:pPr>
      <w:r>
        <w:tab/>
        <w:t>(a)</w:t>
      </w:r>
      <w:r>
        <w:tab/>
        <w:t>of the inclusion on the ballot paper of the name of the deceased candidate; or</w:t>
      </w:r>
    </w:p>
    <w:p>
      <w:pPr>
        <w:pStyle w:val="Indenta"/>
      </w:pPr>
      <w:r>
        <w:lastRenderedPageBreak/>
        <w:tab/>
        <w:t>(b)</w:t>
      </w:r>
      <w:r>
        <w:tab/>
        <w:t>of the marking of any consecutive number opposite that name; or</w:t>
      </w:r>
    </w:p>
    <w:p>
      <w:pPr>
        <w:pStyle w:val="Indenta"/>
      </w:pPr>
      <w:r>
        <w:tab/>
        <w:t>(c)</w:t>
      </w:r>
      <w:r>
        <w:tab/>
        <w:t>of the omission to place a number opposite that name, or of any resultant failure to indicate in consecutive order the voter’s preference.</w:t>
      </w:r>
    </w:p>
    <w:p>
      <w:pPr>
        <w:pStyle w:val="Subsection"/>
        <w:keepLines/>
      </w:pPr>
      <w:r>
        <w:tab/>
        <w:t>(8)</w:t>
      </w:r>
      <w:r>
        <w:tab/>
        <w:t xml:space="preserve">Without limiting the generality of subsection (5), where the vote of an elector is marked on a ballot paper in a manner other than the prescribed manner but the ballot paper clearly indicates the elector’s intention as necessary under subsection (2)(a) or (b) or (3)(a) or (b) and is not informal under section 139(a), (c) or (e), that ballot paper — </w:t>
      </w:r>
    </w:p>
    <w:p>
      <w:pPr>
        <w:pStyle w:val="Indenta"/>
      </w:pPr>
      <w:r>
        <w:tab/>
        <w:t>(a)</w:t>
      </w:r>
      <w:r>
        <w:tab/>
        <w:t>is not informal; and</w:t>
      </w:r>
    </w:p>
    <w:p>
      <w:pPr>
        <w:pStyle w:val="Indenta"/>
      </w:pPr>
      <w:r>
        <w:tab/>
        <w:t>(b)</w:t>
      </w:r>
      <w:r>
        <w:tab/>
        <w:t>is to be given effect according to the elector’s intention.</w:t>
      </w:r>
    </w:p>
    <w:p>
      <w:pPr>
        <w:pStyle w:val="Subsection"/>
      </w:pPr>
      <w:r>
        <w:tab/>
        <w:t>(9)</w:t>
      </w:r>
      <w:r>
        <w:tab/>
        <w:t xml:space="preserve">In subsection (8) — </w:t>
      </w:r>
    </w:p>
    <w:p>
      <w:pPr>
        <w:pStyle w:val="Defstart"/>
      </w:pPr>
      <w:r>
        <w:tab/>
      </w:r>
      <w:r>
        <w:rPr>
          <w:rStyle w:val="CharDefText"/>
        </w:rPr>
        <w:t>prescribed manner</w:t>
      </w:r>
      <w:r>
        <w:t xml:space="preserve"> means — </w:t>
      </w:r>
    </w:p>
    <w:p>
      <w:pPr>
        <w:pStyle w:val="Defpara"/>
      </w:pPr>
      <w:r>
        <w:tab/>
        <w:t>(a)</w:t>
      </w:r>
      <w:r>
        <w:tab/>
        <w:t>where the relevant number in the election is one and there are only 2 candidates on the ballot paper, the manner required by section 128(2);</w:t>
      </w:r>
    </w:p>
    <w:p>
      <w:pPr>
        <w:pStyle w:val="Defpara"/>
      </w:pPr>
      <w:r>
        <w:tab/>
        <w:t>(b)</w:t>
      </w:r>
      <w:r>
        <w:tab/>
        <w:t>where the relevant number in the election is one and there are more than 2 candidates on the ballot paper, the manner required by section 128(3);</w:t>
      </w:r>
    </w:p>
    <w:p>
      <w:pPr>
        <w:pStyle w:val="Defpara"/>
      </w:pPr>
      <w:r>
        <w:tab/>
        <w:t>(c)</w:t>
      </w:r>
      <w:r>
        <w:tab/>
        <w:t>where the relevant number in the election is more than one, the manner authorised by section 128(4)(a) or (b) or (5)(a) or (b), whichever is applicable.</w:t>
      </w:r>
    </w:p>
    <w:p>
      <w:pPr>
        <w:pStyle w:val="Footnotesection"/>
        <w:spacing w:before="80"/>
        <w:ind w:left="890" w:hanging="890"/>
      </w:pPr>
      <w:r>
        <w:tab/>
        <w:t>[Section 146E inserted: No. 20 of 2021 s. 73.]</w:t>
      </w:r>
    </w:p>
    <w:p>
      <w:pPr>
        <w:pStyle w:val="Heading5"/>
      </w:pPr>
      <w:bookmarkStart w:id="301" w:name="_Toc132298628"/>
      <w:r>
        <w:rPr>
          <w:rStyle w:val="CharSectno"/>
        </w:rPr>
        <w:t>146EA</w:t>
      </w:r>
      <w:r>
        <w:t>.</w:t>
      </w:r>
      <w:r>
        <w:tab/>
        <w:t>Formal votes for individual candidates</w:t>
      </w:r>
      <w:bookmarkEnd w:id="301"/>
    </w:p>
    <w:p>
      <w:pPr>
        <w:pStyle w:val="Subsection"/>
      </w:pPr>
      <w:r>
        <w:tab/>
        <w:t>(1)</w:t>
      </w:r>
      <w:r>
        <w:tab/>
        <w:t>In a Council election where the relevant number is one and there are more than 2 candidates, or where the relevant number is more than one and there are no squares printed on the ballot papers under section 113B(5)(b), the following numerals placed in a square printed on a ballot paper must be disregarded —</w:t>
      </w:r>
    </w:p>
    <w:p>
      <w:pPr>
        <w:pStyle w:val="Indenta"/>
      </w:pPr>
      <w:r>
        <w:lastRenderedPageBreak/>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keepNext/>
        <w:keepLines/>
      </w:pPr>
      <w:r>
        <w:tab/>
        <w:t>(2)</w:t>
      </w:r>
      <w:r>
        <w:tab/>
        <w:t>In a Council election where the relevant number is more than one and there are one or more squares printed on the ballot papers under section 113B(5)(b), the following numerals placed in a square printed on a ballot paper below the line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Footnotesection"/>
        <w:spacing w:before="80"/>
        <w:ind w:left="890" w:hanging="890"/>
      </w:pPr>
      <w:r>
        <w:tab/>
        <w:t>[Section 146EA inserted: No. 20 of 2021 s. 73.]</w:t>
      </w:r>
    </w:p>
    <w:p>
      <w:pPr>
        <w:pStyle w:val="Heading5"/>
      </w:pPr>
      <w:bookmarkStart w:id="302" w:name="_Toc132298629"/>
      <w:r>
        <w:rPr>
          <w:rStyle w:val="CharSectno"/>
        </w:rPr>
        <w:t>146EB</w:t>
      </w:r>
      <w:r>
        <w:t>.</w:t>
      </w:r>
      <w:r>
        <w:tab/>
        <w:t>Formal votes for groups</w:t>
      </w:r>
      <w:bookmarkEnd w:id="302"/>
    </w:p>
    <w:p>
      <w:pPr>
        <w:pStyle w:val="Subsection"/>
      </w:pPr>
      <w:r>
        <w:tab/>
        <w:t>(1)</w:t>
      </w:r>
      <w:r>
        <w:tab/>
        <w:t>In a Council election an elector who, in a square printed on a ballot paper above the line, places only a single tick or cross is taken to have written the numeral 1 in the square in accordance with section 128(6).</w:t>
      </w:r>
    </w:p>
    <w:p>
      <w:pPr>
        <w:pStyle w:val="Subsection"/>
      </w:pPr>
      <w:r>
        <w:tab/>
        <w:t>(2)</w:t>
      </w:r>
      <w:r>
        <w:tab/>
        <w:t xml:space="preserve">In a Council election the following numerals placed in a square printed on a ballot paper above the line must be disregarded —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pPr>
      <w:r>
        <w:tab/>
        <w:t>(3)</w:t>
      </w:r>
      <w:r>
        <w:tab/>
        <w:t>If a ballot paper is marked above the line in accordance with section 128(6) and is marked below the line but not in accordance with section 128(5), then, for the purposes of sections 146EC, 146G and 146H, the only squares that are taken to have been marked on the ballot paper are the squares that are marked above the line.</w:t>
      </w:r>
    </w:p>
    <w:p>
      <w:pPr>
        <w:pStyle w:val="Subsection"/>
        <w:keepNext/>
      </w:pPr>
      <w:r>
        <w:lastRenderedPageBreak/>
        <w:tab/>
        <w:t>(4)</w:t>
      </w:r>
      <w:r>
        <w:tab/>
        <w:t>If a ballot paper is marked above the line, whether in accordance with section 128(6) or not, and is marked below the line in accordance with section 128(5), then, for the purposes of sections 146EC, 146G and 146H, the only squares that are taken to have been marked on the ballot paper are the squares that are marked below the line.</w:t>
      </w:r>
    </w:p>
    <w:p>
      <w:pPr>
        <w:pStyle w:val="Footnotesection"/>
        <w:spacing w:before="80"/>
        <w:ind w:left="890" w:hanging="890"/>
      </w:pPr>
      <w:r>
        <w:tab/>
        <w:t>[Section 146EB inserted: No. 20 of 2021 s. 73.]</w:t>
      </w:r>
    </w:p>
    <w:p>
      <w:pPr>
        <w:pStyle w:val="Heading5"/>
      </w:pPr>
      <w:bookmarkStart w:id="303" w:name="_Toc132298630"/>
      <w:r>
        <w:rPr>
          <w:rStyle w:val="CharSectno"/>
        </w:rPr>
        <w:t>146EC</w:t>
      </w:r>
      <w:r>
        <w:t>.</w:t>
      </w:r>
      <w:r>
        <w:tab/>
        <w:t>Treatment of ballot papers of electors who have voted above the line</w:t>
      </w:r>
      <w:bookmarkEnd w:id="303"/>
    </w:p>
    <w:p>
      <w:pPr>
        <w:pStyle w:val="Subsection"/>
      </w:pPr>
      <w:r>
        <w:tab/>
        <w:t>(1)</w:t>
      </w:r>
      <w:r>
        <w:tab/>
        <w:t xml:space="preserve">This section applies if — </w:t>
      </w:r>
    </w:p>
    <w:p>
      <w:pPr>
        <w:pStyle w:val="Indenta"/>
      </w:pPr>
      <w:r>
        <w:tab/>
        <w:t>(a)</w:t>
      </w:r>
      <w:r>
        <w:tab/>
        <w:t>a ballot paper is marked in accordance with section 128(6); and</w:t>
      </w:r>
    </w:p>
    <w:p>
      <w:pPr>
        <w:pStyle w:val="Indenta"/>
      </w:pPr>
      <w:r>
        <w:tab/>
        <w:t>(b)</w:t>
      </w:r>
      <w:r>
        <w:tab/>
        <w:t xml:space="preserve">one or more numerals are placed in squares printed on the ballot paper above the line in relation to groups of candidates (each group being a </w:t>
      </w:r>
      <w:r>
        <w:rPr>
          <w:rStyle w:val="CharDefText"/>
        </w:rPr>
        <w:t>preferenced group</w:t>
      </w:r>
      <w:r>
        <w:t>).</w:t>
      </w:r>
    </w:p>
    <w:p>
      <w:pPr>
        <w:pStyle w:val="Subsection"/>
      </w:pPr>
      <w:r>
        <w:tab/>
        <w:t>(2)</w:t>
      </w:r>
      <w:r>
        <w:tab/>
        <w:t xml:space="preserve">The ballot paper is taken to have been marked as if, instead of the numerals referred to in subsection (1)(b) — </w:t>
      </w:r>
    </w:p>
    <w:p>
      <w:pPr>
        <w:pStyle w:val="Indenta"/>
      </w:pPr>
      <w:r>
        <w:tab/>
        <w:t>(a)</w:t>
      </w:r>
      <w:r>
        <w:tab/>
        <w:t>each candidate in a preferenced group was given a different numeral starting from 1; and</w:t>
      </w:r>
    </w:p>
    <w:p>
      <w:pPr>
        <w:pStyle w:val="Indenta"/>
      </w:pPr>
      <w:r>
        <w:tab/>
        <w:t>(b)</w:t>
      </w:r>
      <w:r>
        <w:tab/>
        <w:t>candidates in a preferenced group were given numerals consecutively, starting with the candidate whose name on the ballot paper is at the top of the group and ending with the candidate whose name is at the bottom of the group; and</w:t>
      </w:r>
    </w:p>
    <w:p>
      <w:pPr>
        <w:pStyle w:val="Indenta"/>
      </w:pPr>
      <w:r>
        <w:tab/>
        <w:t>(c)</w:t>
      </w:r>
      <w:r>
        <w:tab/>
        <w:t>the order in which candidates in different preferenced groups are given numerals is worked out by reference to the order in which the groups were given numerals on the ballot paper, starting with the group marked 1; and</w:t>
      </w:r>
    </w:p>
    <w:p>
      <w:pPr>
        <w:pStyle w:val="Indenta"/>
      </w:pPr>
      <w:r>
        <w:tab/>
        <w:t>(d)</w:t>
      </w:r>
      <w:r>
        <w:tab/>
        <w:t>when all the candidates in a preferenced group have been given numerals, the candidate whose name is at the top of the next preferenced group is given the next consecutive numeral.</w:t>
      </w:r>
    </w:p>
    <w:p>
      <w:pPr>
        <w:pStyle w:val="Footnotesection"/>
        <w:spacing w:before="80"/>
        <w:ind w:left="890" w:hanging="890"/>
      </w:pPr>
      <w:r>
        <w:lastRenderedPageBreak/>
        <w:tab/>
        <w:t>[Section 146EC inserted: No. 20 of 2021 s. 73.]</w:t>
      </w:r>
    </w:p>
    <w:p>
      <w:pPr>
        <w:pStyle w:val="Ednotesection"/>
      </w:pPr>
      <w:r>
        <w:t>[</w:t>
      </w:r>
      <w:r>
        <w:rPr>
          <w:b/>
        </w:rPr>
        <w:t>146F.</w:t>
      </w:r>
      <w:r>
        <w:tab/>
        <w:t>Deleted: No. 20 of 2021 s. 73.]</w:t>
      </w:r>
    </w:p>
    <w:p>
      <w:pPr>
        <w:pStyle w:val="Heading5"/>
        <w:spacing w:before="240"/>
        <w:rPr>
          <w:snapToGrid w:val="0"/>
        </w:rPr>
      </w:pPr>
      <w:bookmarkStart w:id="304" w:name="_Toc132298631"/>
      <w:r>
        <w:rPr>
          <w:rStyle w:val="CharSectno"/>
        </w:rPr>
        <w:t>146G</w:t>
      </w:r>
      <w:r>
        <w:rPr>
          <w:snapToGrid w:val="0"/>
        </w:rPr>
        <w:t>.</w:t>
      </w:r>
      <w:r>
        <w:rPr>
          <w:snapToGrid w:val="0"/>
        </w:rPr>
        <w:tab/>
        <w:t>Count of votes by assistant returning officers, procedure for</w:t>
      </w:r>
      <w:bookmarkEnd w:id="304"/>
    </w:p>
    <w:p>
      <w:pPr>
        <w:pStyle w:val="Subsection"/>
        <w:keepNext/>
      </w:pPr>
      <w:r>
        <w:tab/>
        <w:t>(1)</w:t>
      </w:r>
      <w:r>
        <w:tab/>
        <w:t>As soon as practicable after the close of the poll each assistant returning officer must —</w:t>
      </w:r>
    </w:p>
    <w:p>
      <w:pPr>
        <w:pStyle w:val="Indenta"/>
      </w:pPr>
      <w:r>
        <w:tab/>
        <w:t>(a)</w:t>
      </w:r>
      <w:r>
        <w:tab/>
        <w:t>open all ballot boxes received at the assistant returning officer’s counting place and reject all informal ballot papers; and</w:t>
      </w:r>
    </w:p>
    <w:p>
      <w:pPr>
        <w:pStyle w:val="Indenta"/>
      </w:pPr>
      <w:r>
        <w:tab/>
        <w:t>(b)</w:t>
      </w:r>
      <w:r>
        <w:tab/>
        <w:t xml:space="preserve">on the other ballot papers — </w:t>
      </w:r>
    </w:p>
    <w:p>
      <w:pPr>
        <w:pStyle w:val="Indenti"/>
      </w:pPr>
      <w:r>
        <w:tab/>
        <w:t>(i)</w:t>
      </w:r>
      <w:r>
        <w:tab/>
        <w:t>if there are one or more squares above the line, count the number of first preference votes marked in that square or each of those squares; or</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pPr>
      <w:r>
        <w:tab/>
        <w:t>(c)</w:t>
      </w:r>
      <w:r>
        <w:tab/>
        <w:t>enclose —</w:t>
      </w:r>
    </w:p>
    <w:p>
      <w:pPr>
        <w:pStyle w:val="Indenti"/>
      </w:pPr>
      <w:r>
        <w:tab/>
        <w:t>(i)</w:t>
      </w:r>
      <w:r>
        <w:tab/>
        <w:t xml:space="preserve">in one packet (the </w:t>
      </w:r>
      <w:r>
        <w:rPr>
          <w:rStyle w:val="CharDefText"/>
        </w:rPr>
        <w:t>ballot paper packet</w:t>
      </w:r>
      <w:r>
        <w:t>), all the used ballot papers in the assistant returning officer’s possession; and</w:t>
      </w:r>
    </w:p>
    <w:p>
      <w:pPr>
        <w:pStyle w:val="Indenti"/>
      </w:pPr>
      <w:r>
        <w:tab/>
        <w:t>(ii)</w:t>
      </w:r>
      <w:r>
        <w:tab/>
        <w:t>in another packet, all the unused ballot papers in the assistant returning officer’s possession; and</w:t>
      </w:r>
    </w:p>
    <w:p>
      <w:pPr>
        <w:pStyle w:val="Indenti"/>
      </w:pPr>
      <w:r>
        <w:tab/>
        <w:t>(iii)</w:t>
      </w:r>
      <w:r>
        <w:tab/>
        <w:t>in another packet, all copies of rolls, books, communications from officers, or other papers or documents used or received at or in connection with the election, that are in the assistant returning officer’s possession;</w:t>
      </w:r>
    </w:p>
    <w:p>
      <w:pPr>
        <w:pStyle w:val="Indenta"/>
      </w:pPr>
      <w:r>
        <w:tab/>
      </w:r>
      <w:r>
        <w:tab/>
        <w:t>and</w:t>
      </w:r>
    </w:p>
    <w:p>
      <w:pPr>
        <w:pStyle w:val="Indenta"/>
        <w:keepNext/>
      </w:pPr>
      <w:r>
        <w:lastRenderedPageBreak/>
        <w:tab/>
        <w:t>(d)</w:t>
      </w:r>
      <w:r>
        <w:tab/>
        <w:t xml:space="preserve">seal up those packets, endorse each with a description of its contents and with the name of the counting place and the date of the polling, sign the endorsement, and forward the packets to the deputy returning officer for the district together with — </w:t>
      </w:r>
    </w:p>
    <w:p>
      <w:pPr>
        <w:pStyle w:val="Indenti"/>
      </w:pPr>
      <w:r>
        <w:tab/>
        <w:t>(i)</w:t>
      </w:r>
      <w:r>
        <w:tab/>
        <w:t>if paragraph (b)(i) applies, a list of the total number of first preference votes marked in the square, or each of the squares, above the line on the ballot papers contained in the ballot paper packet; or</w:t>
      </w:r>
    </w:p>
    <w:p>
      <w:pPr>
        <w:pStyle w:val="Indenti"/>
      </w:pPr>
      <w:r>
        <w:tab/>
        <w:t>(ii)</w:t>
      </w:r>
      <w:r>
        <w:tab/>
        <w:t>if paragraph (b)(ii) applies, a list of the total number of first preference votes given for each candidate on the ballot papers contained in the ballot paper packet.</w:t>
      </w:r>
    </w:p>
    <w:p>
      <w:pPr>
        <w:pStyle w:val="Subsection"/>
        <w:rPr>
          <w:snapToGrid w:val="0"/>
        </w:rPr>
      </w:pPr>
      <w:r>
        <w:rPr>
          <w:snapToGrid w:val="0"/>
        </w:rPr>
        <w:tab/>
        <w:t>(2)</w:t>
      </w:r>
      <w:r>
        <w:rPr>
          <w:snapToGrid w:val="0"/>
        </w:rPr>
        <w:tab/>
        <w:t xml:space="preserve">The </w:t>
      </w:r>
      <w:r>
        <w:t>ballot paper packet must</w:t>
      </w:r>
      <w:r>
        <w:rPr>
          <w:snapToGrid w:val="0"/>
        </w:rPr>
        <w:t xml:space="preserve">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 xml:space="preserve">In the case of a conjoint election </w:t>
      </w:r>
      <w:r>
        <w:t xml:space="preserve">subsection (1)(c)(iii) </w:t>
      </w:r>
      <w:r>
        <w:rPr>
          <w:snapToGrid w:val="0"/>
        </w:rPr>
        <w:t>does not apply to papers or documents that apply to both the election for the Assembly and the election for the Council.</w:t>
      </w:r>
    </w:p>
    <w:p>
      <w:pPr>
        <w:pStyle w:val="Footnotesection"/>
      </w:pPr>
      <w:r>
        <w:tab/>
        <w:t>[Section 146G inserted: No. 40 of 1987 s. 73; amended: No. 20 of 2021 s. 74.]</w:t>
      </w:r>
    </w:p>
    <w:p>
      <w:pPr>
        <w:pStyle w:val="Heading5"/>
        <w:keepLines w:val="0"/>
        <w:rPr>
          <w:snapToGrid w:val="0"/>
        </w:rPr>
      </w:pPr>
      <w:bookmarkStart w:id="305" w:name="_Toc132298632"/>
      <w:r>
        <w:rPr>
          <w:rStyle w:val="CharSectno"/>
        </w:rPr>
        <w:t>146H</w:t>
      </w:r>
      <w:r>
        <w:rPr>
          <w:snapToGrid w:val="0"/>
        </w:rPr>
        <w:t>.</w:t>
      </w:r>
      <w:r>
        <w:rPr>
          <w:snapToGrid w:val="0"/>
        </w:rPr>
        <w:tab/>
        <w:t>Count of votes by deputy returning officer, procedure for</w:t>
      </w:r>
      <w:bookmarkEnd w:id="305"/>
    </w:p>
    <w:p>
      <w:pPr>
        <w:pStyle w:val="Subsection"/>
        <w:spacing w:before="120"/>
        <w:rPr>
          <w:snapToGrid w:val="0"/>
        </w:rPr>
      </w:pPr>
      <w:r>
        <w:rPr>
          <w:snapToGrid w:val="0"/>
        </w:rPr>
        <w:tab/>
        <w:t>(1)</w:t>
      </w:r>
      <w:r>
        <w:rPr>
          <w:snapToGrid w:val="0"/>
        </w:rPr>
        <w:tab/>
        <w:t xml:space="preserve">As soon as practicable after the close of the poll the deputy returning officer for each district </w:t>
      </w:r>
      <w:r>
        <w:t xml:space="preserve">(the </w:t>
      </w:r>
      <w:r>
        <w:rPr>
          <w:rStyle w:val="CharDefText"/>
        </w:rPr>
        <w:t>DRO</w:t>
      </w:r>
      <w:r>
        <w:t>) must —</w:t>
      </w:r>
    </w:p>
    <w:p>
      <w:pPr>
        <w:pStyle w:val="Indenta"/>
      </w:pPr>
      <w:r>
        <w:tab/>
        <w:t>(a)</w:t>
      </w:r>
      <w:r>
        <w:tab/>
        <w:t xml:space="preserve">open all ballot boxes received from polling places within the district that have not been opened by an assistant </w:t>
      </w:r>
      <w:r>
        <w:lastRenderedPageBreak/>
        <w:t xml:space="preserve">returning officer and reject all informal ballot papers; and </w:t>
      </w:r>
    </w:p>
    <w:p>
      <w:pPr>
        <w:pStyle w:val="Indenta"/>
        <w:keepNext/>
      </w:pPr>
      <w:r>
        <w:tab/>
        <w:t>(aa)</w:t>
      </w:r>
      <w:r>
        <w:tab/>
        <w:t xml:space="preserve">on the other ballot papers — </w:t>
      </w:r>
    </w:p>
    <w:p>
      <w:pPr>
        <w:pStyle w:val="Indenti"/>
      </w:pPr>
      <w:r>
        <w:tab/>
        <w:t>(i)</w:t>
      </w:r>
      <w:r>
        <w:tab/>
        <w:t xml:space="preserve">if there are one or more squares above the line, count the number of first preference votes marked in that square or each of those squares; or </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 xml:space="preserve">in one packet, all the used ballot papers in </w:t>
      </w:r>
      <w:r>
        <w:t>the DRO’s</w:t>
      </w:r>
      <w:r>
        <w:rPr>
          <w:snapToGrid w:val="0"/>
        </w:rPr>
        <w:t xml:space="preserve"> possession; and</w:t>
      </w:r>
    </w:p>
    <w:p>
      <w:pPr>
        <w:pStyle w:val="Indenti"/>
        <w:rPr>
          <w:snapToGrid w:val="0"/>
        </w:rPr>
      </w:pPr>
      <w:r>
        <w:rPr>
          <w:snapToGrid w:val="0"/>
        </w:rPr>
        <w:tab/>
        <w:t>(ii)</w:t>
      </w:r>
      <w:r>
        <w:rPr>
          <w:snapToGrid w:val="0"/>
        </w:rPr>
        <w:tab/>
        <w:t xml:space="preserve">in another packet, all the unused ballot papers in </w:t>
      </w:r>
      <w:r>
        <w:t>the DRO’s</w:t>
      </w:r>
      <w:r>
        <w:rPr>
          <w:snapToGrid w:val="0"/>
        </w:rPr>
        <w:t xml:space="preserve"> possession; and</w:t>
      </w:r>
    </w:p>
    <w:p>
      <w:pPr>
        <w:pStyle w:val="Indenti"/>
        <w:rPr>
          <w:snapToGrid w:val="0"/>
        </w:rPr>
      </w:pPr>
      <w:r>
        <w:rPr>
          <w:snapToGrid w:val="0"/>
        </w:rPr>
        <w:tab/>
        <w:t>(iii)</w:t>
      </w:r>
      <w:r>
        <w:rPr>
          <w:snapToGrid w:val="0"/>
        </w:rPr>
        <w:tab/>
        <w:t xml:space="preserve">in another packet all copies of rolls, books, communications from officers, or other papers or documents used or received at or in connection with the election, that are in </w:t>
      </w:r>
      <w:r>
        <w:t>the DRO’s</w:t>
      </w:r>
      <w:r>
        <w:rPr>
          <w:snapToGrid w:val="0"/>
        </w:rPr>
        <w:t xml:space="preserve"> possession,</w:t>
      </w:r>
    </w:p>
    <w:p>
      <w:pPr>
        <w:pStyle w:val="Indenta"/>
        <w:rPr>
          <w:snapToGrid w:val="0"/>
        </w:rPr>
      </w:pPr>
      <w:r>
        <w:rPr>
          <w:snapToGrid w:val="0"/>
        </w:rPr>
        <w:tab/>
      </w:r>
      <w:r>
        <w:rPr>
          <w:snapToGrid w:val="0"/>
        </w:rPr>
        <w:tab/>
        <w:t xml:space="preserve">other than those that have been forwarded to </w:t>
      </w:r>
      <w:r>
        <w:t>the DRO under section 146G(1)(d);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pPr>
      <w:r>
        <w:tab/>
        <w:t>(d)</w:t>
      </w:r>
      <w:r>
        <w:tab/>
        <w:t xml:space="preserve">make out — </w:t>
      </w:r>
    </w:p>
    <w:p>
      <w:pPr>
        <w:pStyle w:val="Indenti"/>
      </w:pPr>
      <w:r>
        <w:tab/>
        <w:t>(i)</w:t>
      </w:r>
      <w:r>
        <w:tab/>
        <w:t xml:space="preserve">if paragraph (aa)(i) applies, a list of the total number of first preference votes marked in the square, or each of the squares, above the line on the ballot papers contained in the packet mentioned in paragraph (b)(i); or </w:t>
      </w:r>
    </w:p>
    <w:p>
      <w:pPr>
        <w:pStyle w:val="Indenti"/>
      </w:pPr>
      <w:r>
        <w:lastRenderedPageBreak/>
        <w:tab/>
        <w:t>(ii)</w:t>
      </w:r>
      <w:r>
        <w:tab/>
        <w:t>if paragraph (aa)(ii) applies, a list of the total number of first preference votes given for each candidate on the ballot papers contained in the packet mentioned in paragraph (b)(i);</w:t>
      </w:r>
    </w:p>
    <w:p>
      <w:pPr>
        <w:pStyle w:val="Indenta"/>
      </w:pPr>
      <w:r>
        <w:tab/>
      </w:r>
      <w:r>
        <w:tab/>
        <w:t>and</w:t>
      </w:r>
    </w:p>
    <w:p>
      <w:pPr>
        <w:pStyle w:val="Indenta"/>
      </w:pPr>
      <w:r>
        <w:tab/>
        <w:t>(e)</w:t>
      </w:r>
      <w:r>
        <w:tab/>
        <w:t>enclose —</w:t>
      </w:r>
    </w:p>
    <w:p>
      <w:pPr>
        <w:pStyle w:val="Indenti"/>
      </w:pPr>
      <w:r>
        <w:tab/>
        <w:t>(i)</w:t>
      </w:r>
      <w:r>
        <w:tab/>
        <w:t>in one packet, all the packets made up under section 146G(1)(c)(i) and forwarded to the DRO under section 146G(1)(d), the lists forwarded to the DRO with those packets, the packet made up by the DRO under paragraph (b)(i) and the list made out by the DRO under paragraph (d)(i) or (ii); and</w:t>
      </w:r>
    </w:p>
    <w:p>
      <w:pPr>
        <w:pStyle w:val="Indenti"/>
      </w:pPr>
      <w:r>
        <w:tab/>
        <w:t>(ii)</w:t>
      </w:r>
      <w:r>
        <w:tab/>
        <w:t>in another packet, all the packets made up under section 146G(1)(c)(ii) and forwarded to the DRO under section 146G(1)(d) and the packet made up by the DRO under paragraph (b)(ii); and</w:t>
      </w:r>
    </w:p>
    <w:p>
      <w:pPr>
        <w:pStyle w:val="Indenti"/>
      </w:pPr>
      <w:r>
        <w:tab/>
        <w:t>(iii)</w:t>
      </w:r>
      <w:r>
        <w:tab/>
        <w:t>in another packet, all the packets made up under section 146G(1)(c)(iii) and forwarded to the DRO under section 146G(1)(d) and the packet made up by the DRO under paragraph (b)(iii);</w:t>
      </w:r>
    </w:p>
    <w:p>
      <w:pPr>
        <w:pStyle w:val="Indenta"/>
      </w:pPr>
      <w:r>
        <w:tab/>
      </w:r>
      <w: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deputy returning officer and also </w:t>
      </w:r>
      <w:r>
        <w:rPr>
          <w:snapToGrid w:val="0"/>
        </w:rPr>
        <w:lastRenderedPageBreak/>
        <w:t>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No. 40 of 1987 s. 73; amended: No. 20 of 2021 s. 75.]</w:t>
      </w:r>
    </w:p>
    <w:p>
      <w:pPr>
        <w:pStyle w:val="Heading5"/>
        <w:rPr>
          <w:snapToGrid w:val="0"/>
        </w:rPr>
      </w:pPr>
      <w:bookmarkStart w:id="306" w:name="_Toc132298633"/>
      <w:r>
        <w:rPr>
          <w:rStyle w:val="CharSectno"/>
        </w:rPr>
        <w:t>146I</w:t>
      </w:r>
      <w:r>
        <w:rPr>
          <w:snapToGrid w:val="0"/>
        </w:rPr>
        <w:t>.</w:t>
      </w:r>
      <w:r>
        <w:rPr>
          <w:snapToGrid w:val="0"/>
        </w:rPr>
        <w:tab/>
        <w:t>Count of votes by returning officer, procedure for</w:t>
      </w:r>
      <w:bookmarkEnd w:id="306"/>
    </w:p>
    <w:p>
      <w:pPr>
        <w:pStyle w:val="Subsection"/>
        <w:rPr>
          <w:snapToGrid w:val="0"/>
        </w:rPr>
      </w:pPr>
      <w:r>
        <w:rPr>
          <w:snapToGrid w:val="0"/>
        </w:rPr>
        <w:tab/>
        <w:t>(1)</w:t>
      </w:r>
      <w:r>
        <w:rPr>
          <w:snapToGrid w:val="0"/>
        </w:rPr>
        <w:tab/>
        <w:t xml:space="preserve">The returning officer shall open the sealed packets of ballot papers made up under </w:t>
      </w:r>
      <w:r>
        <w:t xml:space="preserve">sections 146G(1)(c)(i) </w:t>
      </w:r>
      <w:r>
        <w:rPr>
          <w:snapToGrid w:val="0"/>
        </w:rPr>
        <w:t>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lastRenderedPageBreak/>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lastRenderedPageBreak/>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No. 40 of 1987 s. 73; amended: No. 79 of 1987 s. 68 and 78; No. 43 of 1996 s. 21; No. 20 of 2021 s. 76.]</w:t>
      </w:r>
    </w:p>
    <w:p>
      <w:pPr>
        <w:pStyle w:val="Heading5"/>
        <w:rPr>
          <w:snapToGrid w:val="0"/>
        </w:rPr>
      </w:pPr>
      <w:bookmarkStart w:id="307" w:name="_Toc132298634"/>
      <w:r>
        <w:rPr>
          <w:rStyle w:val="CharSectno"/>
        </w:rPr>
        <w:t>146J</w:t>
      </w:r>
      <w:r>
        <w:rPr>
          <w:snapToGrid w:val="0"/>
        </w:rPr>
        <w:t>.</w:t>
      </w:r>
      <w:r>
        <w:rPr>
          <w:snapToGrid w:val="0"/>
        </w:rPr>
        <w:tab/>
        <w:t>Re</w:t>
      </w:r>
      <w:r>
        <w:rPr>
          <w:snapToGrid w:val="0"/>
        </w:rPr>
        <w:noBreakHyphen/>
        <w:t>count, when may be conducted etc.</w:t>
      </w:r>
      <w:bookmarkEnd w:id="307"/>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No. 40 of 1987 s. 73; amended: No. 43 of 1996 s. 22.]</w:t>
      </w:r>
    </w:p>
    <w:p>
      <w:pPr>
        <w:pStyle w:val="Heading3"/>
        <w:keepLines/>
        <w:spacing w:before="280"/>
      </w:pPr>
      <w:bookmarkStart w:id="308" w:name="_Toc132192292"/>
      <w:bookmarkStart w:id="309" w:name="_Toc132192702"/>
      <w:bookmarkStart w:id="310" w:name="_Toc132298635"/>
      <w:r>
        <w:rPr>
          <w:rStyle w:val="CharDivNo"/>
        </w:rPr>
        <w:t>Division 5</w:t>
      </w:r>
      <w:r>
        <w:rPr>
          <w:snapToGrid w:val="0"/>
        </w:rPr>
        <w:t> — </w:t>
      </w:r>
      <w:r>
        <w:rPr>
          <w:rStyle w:val="CharDivText"/>
        </w:rPr>
        <w:t>Declaration of poll and return of the writ</w:t>
      </w:r>
      <w:bookmarkEnd w:id="308"/>
      <w:bookmarkEnd w:id="309"/>
      <w:bookmarkEnd w:id="310"/>
    </w:p>
    <w:p>
      <w:pPr>
        <w:pStyle w:val="Footnoteheading"/>
        <w:keepNext/>
        <w:rPr>
          <w:snapToGrid w:val="0"/>
        </w:rPr>
      </w:pPr>
      <w:r>
        <w:rPr>
          <w:snapToGrid w:val="0"/>
        </w:rPr>
        <w:tab/>
        <w:t>[Heading amended: No. 14 of 2016 s. 28(6).]</w:t>
      </w:r>
    </w:p>
    <w:p>
      <w:pPr>
        <w:pStyle w:val="Heading5"/>
      </w:pPr>
      <w:bookmarkStart w:id="311" w:name="_Toc132298636"/>
      <w:r>
        <w:rPr>
          <w:rStyle w:val="CharSectno"/>
        </w:rPr>
        <w:t>147</w:t>
      </w:r>
      <w:r>
        <w:rPr>
          <w:spacing w:val="-4"/>
        </w:rPr>
        <w:t>.</w:t>
      </w:r>
      <w:r>
        <w:rPr>
          <w:spacing w:val="-4"/>
        </w:rPr>
        <w:tab/>
        <w:t>Declaration of poll and certification and return of writ</w:t>
      </w:r>
      <w:bookmarkEnd w:id="311"/>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lastRenderedPageBreak/>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 Council election, at a place appointed by the Electoral Commissioner.</w:t>
      </w:r>
    </w:p>
    <w:p>
      <w:pPr>
        <w:pStyle w:val="Subsection"/>
      </w:pPr>
      <w:r>
        <w:tab/>
        <w:t>(2)</w:t>
      </w:r>
      <w:r>
        <w:tab/>
        <w:t>A statement under subsection (1)(b) is not required if the election has wholly failed or the returning officer has given the Electoral Commissioner a notification under section 145(3).</w:t>
      </w:r>
    </w:p>
    <w:p>
      <w:pPr>
        <w:pStyle w:val="Ednotesubsection"/>
        <w:spacing w:before="140"/>
      </w:pPr>
      <w:r>
        <w:tab/>
        <w:t>[(3)</w:t>
      </w:r>
      <w:r>
        <w:tab/>
        <w:t>deleted]</w:t>
      </w:r>
    </w:p>
    <w:p>
      <w:pPr>
        <w:pStyle w:val="Subsection"/>
      </w:pPr>
      <w:r>
        <w:tab/>
        <w:t>(4)</w:t>
      </w:r>
      <w:r>
        <w:tab/>
        <w:t>In the case of a Council election,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lastRenderedPageBreak/>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No. 36 of 2000 s. 18; amended: No. 64 of 2006 s. 38; No. 20 of 2021 s. 77 and 94.]</w:t>
      </w:r>
    </w:p>
    <w:p>
      <w:pPr>
        <w:pStyle w:val="Heading5"/>
        <w:keepNext w:val="0"/>
        <w:keepLines w:val="0"/>
        <w:spacing w:before="240"/>
        <w:rPr>
          <w:snapToGrid w:val="0"/>
        </w:rPr>
      </w:pPr>
      <w:bookmarkStart w:id="312" w:name="_Toc132298637"/>
      <w:r>
        <w:rPr>
          <w:rStyle w:val="CharSectno"/>
        </w:rPr>
        <w:t>148</w:t>
      </w:r>
      <w:r>
        <w:rPr>
          <w:snapToGrid w:val="0"/>
        </w:rPr>
        <w:t>.</w:t>
      </w:r>
      <w:r>
        <w:rPr>
          <w:snapToGrid w:val="0"/>
        </w:rPr>
        <w:tab/>
        <w:t>Election not to be questioned on certain grounds</w:t>
      </w:r>
      <w:bookmarkEnd w:id="312"/>
    </w:p>
    <w:p>
      <w:pPr>
        <w:pStyle w:val="Subsection"/>
        <w:rPr>
          <w:snapToGrid w:val="0"/>
        </w:rPr>
      </w:pPr>
      <w:r>
        <w:rPr>
          <w:snapToGrid w:val="0"/>
        </w:rPr>
        <w:tab/>
      </w:r>
      <w:r>
        <w:rPr>
          <w:snapToGrid w:val="0"/>
        </w:rPr>
        <w:tab/>
        <w:t xml:space="preserve">No election shall be liable to be questioned by reason of any defect in the title or any want of title of any person by or before whom such election is held, if such person really acted at such </w:t>
      </w:r>
      <w:r>
        <w:rPr>
          <w:snapToGrid w:val="0"/>
        </w:rPr>
        <w:lastRenderedPageBreak/>
        <w:t>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313" w:name="_Toc132298638"/>
      <w:r>
        <w:rPr>
          <w:rStyle w:val="CharSectno"/>
        </w:rPr>
        <w:t>149</w:t>
      </w:r>
      <w:r>
        <w:rPr>
          <w:snapToGrid w:val="0"/>
        </w:rPr>
        <w:t>.</w:t>
      </w:r>
      <w:r>
        <w:rPr>
          <w:snapToGrid w:val="0"/>
        </w:rPr>
        <w:tab/>
        <w:t>Informality in election, Governor’s powers as to</w:t>
      </w:r>
      <w:bookmarkEnd w:id="313"/>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rPr>
          <w:snapToGrid w:val="0"/>
        </w:rPr>
      </w:pPr>
      <w:bookmarkStart w:id="314" w:name="_Toc132298639"/>
      <w:r>
        <w:rPr>
          <w:rStyle w:val="CharSectno"/>
        </w:rPr>
        <w:t>149A</w:t>
      </w:r>
      <w:r>
        <w:t>.</w:t>
      </w:r>
      <w:r>
        <w:tab/>
        <w:t>Election</w:t>
      </w:r>
      <w:r>
        <w:rPr>
          <w:snapToGrid w:val="0"/>
        </w:rPr>
        <w:t xml:space="preserve"> of unqualified or disqualified person void</w:t>
      </w:r>
      <w:bookmarkEnd w:id="314"/>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No. 64 of 2006 s. 39.]</w:t>
      </w:r>
    </w:p>
    <w:p>
      <w:pPr>
        <w:pStyle w:val="Heading3"/>
        <w:spacing w:before="220"/>
      </w:pPr>
      <w:bookmarkStart w:id="315" w:name="_Toc132192297"/>
      <w:bookmarkStart w:id="316" w:name="_Toc132192707"/>
      <w:bookmarkStart w:id="317" w:name="_Toc132298640"/>
      <w:r>
        <w:rPr>
          <w:rStyle w:val="CharDivNo"/>
        </w:rPr>
        <w:lastRenderedPageBreak/>
        <w:t>Division 6</w:t>
      </w:r>
      <w:r>
        <w:rPr>
          <w:snapToGrid w:val="0"/>
        </w:rPr>
        <w:t> — </w:t>
      </w:r>
      <w:r>
        <w:rPr>
          <w:rStyle w:val="CharDivText"/>
        </w:rPr>
        <w:t>After the poll</w:t>
      </w:r>
      <w:bookmarkEnd w:id="315"/>
      <w:bookmarkEnd w:id="316"/>
      <w:bookmarkEnd w:id="317"/>
    </w:p>
    <w:p>
      <w:pPr>
        <w:pStyle w:val="Footnoteheading"/>
        <w:keepNext/>
        <w:rPr>
          <w:snapToGrid w:val="0"/>
        </w:rPr>
      </w:pPr>
      <w:r>
        <w:rPr>
          <w:snapToGrid w:val="0"/>
        </w:rPr>
        <w:tab/>
        <w:t>[Heading amended: No. 14 of 2016 s. 28(6).]</w:t>
      </w:r>
    </w:p>
    <w:p>
      <w:pPr>
        <w:pStyle w:val="Heading5"/>
      </w:pPr>
      <w:bookmarkStart w:id="318" w:name="_Toc132298641"/>
      <w:r>
        <w:rPr>
          <w:rStyle w:val="CharSectno"/>
        </w:rPr>
        <w:t>149B</w:t>
      </w:r>
      <w:r>
        <w:t>.</w:t>
      </w:r>
      <w:r>
        <w:tab/>
        <w:t>Term used: document</w:t>
      </w:r>
      <w:bookmarkEnd w:id="318"/>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No. 14 of 2016 s. 24.]</w:t>
      </w:r>
    </w:p>
    <w:p>
      <w:pPr>
        <w:pStyle w:val="Heading5"/>
        <w:rPr>
          <w:snapToGrid w:val="0"/>
        </w:rPr>
      </w:pPr>
      <w:bookmarkStart w:id="319" w:name="_Toc132298642"/>
      <w:r>
        <w:rPr>
          <w:rStyle w:val="CharSectno"/>
        </w:rPr>
        <w:t>150</w:t>
      </w:r>
      <w:r>
        <w:rPr>
          <w:snapToGrid w:val="0"/>
        </w:rPr>
        <w:t>.</w:t>
      </w:r>
      <w:r>
        <w:rPr>
          <w:snapToGrid w:val="0"/>
        </w:rPr>
        <w:tab/>
        <w:t>Statistical return and rolls, returning officer to send to Electoral Commissioner</w:t>
      </w:r>
      <w:bookmarkEnd w:id="319"/>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r>
      <w:r>
        <w:t>The returning officer must</w:t>
      </w:r>
      <w:r>
        <w:rPr>
          <w:snapToGrid w:val="0"/>
        </w:rPr>
        <w:t xml:space="preserve"> also forward to the Electoral Commissioner all the certified copies of the marked and signed rolls used </w:t>
      </w:r>
      <w:r>
        <w:t>at the election by the returning officer and</w:t>
      </w:r>
      <w:r>
        <w:rPr>
          <w:snapToGrid w:val="0"/>
        </w:rPr>
        <w:t xml:space="preserve">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No. 40 of 1987 s. 84; No. 36 of 2000 s. 77(4); No. 20 of 2021 s. 78.]</w:t>
      </w:r>
    </w:p>
    <w:p>
      <w:pPr>
        <w:pStyle w:val="Heading5"/>
        <w:keepNext w:val="0"/>
        <w:keepLines w:val="0"/>
        <w:rPr>
          <w:snapToGrid w:val="0"/>
        </w:rPr>
      </w:pPr>
      <w:bookmarkStart w:id="320" w:name="_Toc132298643"/>
      <w:r>
        <w:rPr>
          <w:rStyle w:val="CharSectno"/>
        </w:rPr>
        <w:t>151</w:t>
      </w:r>
      <w:r>
        <w:rPr>
          <w:snapToGrid w:val="0"/>
        </w:rPr>
        <w:t>.</w:t>
      </w:r>
      <w:r>
        <w:rPr>
          <w:snapToGrid w:val="0"/>
        </w:rPr>
        <w:tab/>
        <w:t>Other election papers, returning officer to send to Electoral Commissioner</w:t>
      </w:r>
      <w:bookmarkEnd w:id="320"/>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 xml:space="preserve">in another packet or other packets, as the case may require, all books, communications from officers, or other papers or documents used or </w:t>
      </w:r>
      <w:r>
        <w:rPr>
          <w:snapToGrid w:val="0"/>
        </w:rPr>
        <w:lastRenderedPageBreak/>
        <w:t>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w:t>
      </w:r>
      <w:r>
        <w:t xml:space="preserve">and the date of the polling, and, in the case of an election for a district, the name of the district, </w:t>
      </w:r>
      <w:r>
        <w:rPr>
          <w:snapToGrid w:val="0"/>
        </w:rPr>
        <w:t xml:space="preserve">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keepLines/>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No. 44 of 1911 s. 43; No. 58 of 1951 s. 19; No. 68 of 1964 s. 29; No. 40 of 1987 s. 74 and 84; No. 79 of 1987 s. 70; No. 36 of 2000 s. 48(1); No. 35 of 2012 s. 23; No. 20 of 2021 s. 79.]</w:t>
      </w:r>
    </w:p>
    <w:p>
      <w:pPr>
        <w:pStyle w:val="Heading5"/>
        <w:spacing w:before="240"/>
        <w:rPr>
          <w:snapToGrid w:val="0"/>
        </w:rPr>
      </w:pPr>
      <w:bookmarkStart w:id="321" w:name="_Toc132298644"/>
      <w:r>
        <w:rPr>
          <w:rStyle w:val="CharSectno"/>
        </w:rPr>
        <w:t>152</w:t>
      </w:r>
      <w:r>
        <w:rPr>
          <w:snapToGrid w:val="0"/>
        </w:rPr>
        <w:t>.</w:t>
      </w:r>
      <w:r>
        <w:rPr>
          <w:snapToGrid w:val="0"/>
        </w:rPr>
        <w:tab/>
        <w:t>Election papers, how long to be kept for</w:t>
      </w:r>
      <w:bookmarkEnd w:id="321"/>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lastRenderedPageBreak/>
        <w:tab/>
        <w:t>(a)</w:t>
      </w:r>
      <w:r>
        <w:rPr>
          <w:snapToGrid w:val="0"/>
        </w:rPr>
        <w:tab/>
        <w:t xml:space="preserve">in the case of </w:t>
      </w:r>
      <w:r>
        <w:t xml:space="preserve">a Council election other than a general election for the Council, </w:t>
      </w:r>
      <w:r>
        <w:rPr>
          <w:snapToGrid w:val="0"/>
        </w:rPr>
        <w:t>the election concerned can be no longer questioned; or</w:t>
      </w:r>
    </w:p>
    <w:p>
      <w:pPr>
        <w:pStyle w:val="Indenta"/>
        <w:rPr>
          <w:snapToGrid w:val="0"/>
        </w:rPr>
      </w:pPr>
      <w:r>
        <w:rPr>
          <w:snapToGrid w:val="0"/>
        </w:rPr>
        <w:tab/>
        <w:t>(b)</w:t>
      </w:r>
      <w:r>
        <w:rPr>
          <w:snapToGrid w:val="0"/>
        </w:rPr>
        <w:tab/>
        <w:t xml:space="preserve">in the case of a </w:t>
      </w:r>
      <w:r>
        <w:t>general election for the Council, the members elected at the next succeeding general election for the Council</w:t>
      </w:r>
      <w:r>
        <w:rPr>
          <w:snapToGrid w:val="0"/>
        </w:rPr>
        <w:t xml:space="preserve">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No. 40 of 1987 s. 75; No. 35 of 2012 s. 24; No. 20 of 2021 s. 80.]</w:t>
      </w:r>
    </w:p>
    <w:p>
      <w:pPr>
        <w:pStyle w:val="Heading5"/>
        <w:spacing w:before="240"/>
        <w:rPr>
          <w:snapToGrid w:val="0"/>
        </w:rPr>
      </w:pPr>
      <w:bookmarkStart w:id="322" w:name="_Toc132298645"/>
      <w:r>
        <w:rPr>
          <w:rStyle w:val="CharSectno"/>
        </w:rPr>
        <w:t>153</w:t>
      </w:r>
      <w:r>
        <w:rPr>
          <w:snapToGrid w:val="0"/>
        </w:rPr>
        <w:t>.</w:t>
      </w:r>
      <w:r>
        <w:rPr>
          <w:snapToGrid w:val="0"/>
        </w:rPr>
        <w:tab/>
        <w:t>Rolls used at election, candidate may require production of</w:t>
      </w:r>
      <w:bookmarkEnd w:id="322"/>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No. 28 of 1970 s. 15; No. 64 of 2006 s. 40.]</w:t>
      </w:r>
    </w:p>
    <w:p>
      <w:pPr>
        <w:pStyle w:val="Heading5"/>
        <w:keepNext w:val="0"/>
        <w:keepLines w:val="0"/>
        <w:spacing w:before="240"/>
        <w:rPr>
          <w:snapToGrid w:val="0"/>
        </w:rPr>
      </w:pPr>
      <w:bookmarkStart w:id="323" w:name="_Toc132298646"/>
      <w:r>
        <w:rPr>
          <w:rStyle w:val="CharSectno"/>
        </w:rPr>
        <w:lastRenderedPageBreak/>
        <w:t>154</w:t>
      </w:r>
      <w:r>
        <w:rPr>
          <w:snapToGrid w:val="0"/>
        </w:rPr>
        <w:t>.</w:t>
      </w:r>
      <w:r>
        <w:rPr>
          <w:snapToGrid w:val="0"/>
        </w:rPr>
        <w:tab/>
        <w:t>Election papers, production of to Court of Disputed Returns; purposes for which they can be used restricted</w:t>
      </w:r>
      <w:bookmarkEnd w:id="323"/>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No. 40 of 1987 s. 76; No. 35 of 2012 s. 25.]</w:t>
      </w:r>
    </w:p>
    <w:p>
      <w:pPr>
        <w:pStyle w:val="Heading5"/>
        <w:spacing w:before="240"/>
        <w:rPr>
          <w:snapToGrid w:val="0"/>
        </w:rPr>
      </w:pPr>
      <w:bookmarkStart w:id="324" w:name="_Toc132298647"/>
      <w:r>
        <w:rPr>
          <w:rStyle w:val="CharSectno"/>
        </w:rPr>
        <w:t>155</w:t>
      </w:r>
      <w:r>
        <w:rPr>
          <w:snapToGrid w:val="0"/>
        </w:rPr>
        <w:t>.</w:t>
      </w:r>
      <w:r>
        <w:rPr>
          <w:snapToGrid w:val="0"/>
        </w:rPr>
        <w:tab/>
        <w:t>Election papers, destruction of</w:t>
      </w:r>
      <w:bookmarkEnd w:id="324"/>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 xml:space="preserve">Subsection (1) does not apply to books, documents or papers used for or in connection with a </w:t>
      </w:r>
      <w:r>
        <w:t>general election for the Council</w:t>
      </w:r>
      <w:r>
        <w:rPr>
          <w:snapToGrid w:val="0"/>
        </w:rPr>
        <w:t xml:space="preserve"> that may be required for the purposes of the election of members of the Council under sections 156C and 156D.</w:t>
      </w:r>
    </w:p>
    <w:p>
      <w:pPr>
        <w:pStyle w:val="Footnotesection"/>
        <w:ind w:left="890" w:hanging="890"/>
      </w:pPr>
      <w:r>
        <w:tab/>
        <w:t>[Section 155 amended: No. 40 of 1987 s. 77 and 84; No. 79 of 1987 s. 78; No. 36 of 2000 s. 28(1); No. 20 of 2021 s. 81.]</w:t>
      </w:r>
    </w:p>
    <w:p>
      <w:pPr>
        <w:pStyle w:val="Heading5"/>
        <w:rPr>
          <w:snapToGrid w:val="0"/>
        </w:rPr>
      </w:pPr>
      <w:bookmarkStart w:id="325" w:name="_Toc132298648"/>
      <w:r>
        <w:rPr>
          <w:rStyle w:val="CharSectno"/>
        </w:rPr>
        <w:t>155AA</w:t>
      </w:r>
      <w:r>
        <w:rPr>
          <w:snapToGrid w:val="0"/>
        </w:rPr>
        <w:t>.</w:t>
      </w:r>
      <w:r>
        <w:rPr>
          <w:snapToGrid w:val="0"/>
        </w:rPr>
        <w:tab/>
        <w:t>Election papers used for referendum etc., use of and destruction of afterwards</w:t>
      </w:r>
      <w:bookmarkEnd w:id="325"/>
    </w:p>
    <w:p>
      <w:pPr>
        <w:pStyle w:val="Subsection"/>
        <w:rPr>
          <w:snapToGrid w:val="0"/>
        </w:rPr>
      </w:pPr>
      <w:r>
        <w:rPr>
          <w:snapToGrid w:val="0"/>
        </w:rPr>
        <w:tab/>
      </w:r>
      <w:r>
        <w:rPr>
          <w:snapToGrid w:val="0"/>
        </w:rPr>
        <w:tab/>
        <w:t xml:space="preserve">Notwithstanding sections 152, 154 and 155, where books, documents or papers used in connection with an election were </w:t>
      </w:r>
      <w:r>
        <w:rPr>
          <w:snapToGrid w:val="0"/>
        </w:rPr>
        <w:lastRenderedPageBreak/>
        <w:t>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No. 54 of 1983 s. 12.]</w:t>
      </w:r>
    </w:p>
    <w:p>
      <w:pPr>
        <w:pStyle w:val="Ednotesection"/>
        <w:spacing w:before="200"/>
        <w:ind w:left="890" w:hanging="890"/>
      </w:pPr>
      <w:r>
        <w:t>[</w:t>
      </w:r>
      <w:r>
        <w:rPr>
          <w:b/>
        </w:rPr>
        <w:t>155A.</w:t>
      </w:r>
      <w:r>
        <w:tab/>
        <w:t>Deleted: No. 40 of 1987 s. 78.]</w:t>
      </w:r>
    </w:p>
    <w:p>
      <w:pPr>
        <w:pStyle w:val="Heading3"/>
      </w:pPr>
      <w:bookmarkStart w:id="326" w:name="_Toc132192306"/>
      <w:bookmarkStart w:id="327" w:name="_Toc132192716"/>
      <w:bookmarkStart w:id="328" w:name="_Toc132298649"/>
      <w:r>
        <w:rPr>
          <w:rStyle w:val="CharDivNo"/>
        </w:rPr>
        <w:t>Division 7</w:t>
      </w:r>
      <w:r>
        <w:rPr>
          <w:snapToGrid w:val="0"/>
        </w:rPr>
        <w:t> — </w:t>
      </w:r>
      <w:r>
        <w:rPr>
          <w:rStyle w:val="CharDivText"/>
        </w:rPr>
        <w:t>Voting to be compulsory</w:t>
      </w:r>
      <w:bookmarkEnd w:id="326"/>
      <w:bookmarkEnd w:id="327"/>
      <w:bookmarkEnd w:id="328"/>
    </w:p>
    <w:p>
      <w:pPr>
        <w:pStyle w:val="Footnoteheading"/>
        <w:keepNext/>
        <w:rPr>
          <w:snapToGrid w:val="0"/>
        </w:rPr>
      </w:pPr>
      <w:r>
        <w:rPr>
          <w:snapToGrid w:val="0"/>
        </w:rPr>
        <w:tab/>
        <w:t>[Heading amended: No. 33 of 1964 s. 37; No. 14 of 2016 s. 28(6).]</w:t>
      </w:r>
    </w:p>
    <w:p>
      <w:pPr>
        <w:pStyle w:val="Heading5"/>
      </w:pPr>
      <w:bookmarkStart w:id="329" w:name="_Toc132298650"/>
      <w:r>
        <w:rPr>
          <w:rStyle w:val="CharSectno"/>
        </w:rPr>
        <w:t>155AB</w:t>
      </w:r>
      <w:r>
        <w:t>.</w:t>
      </w:r>
      <w:r>
        <w:tab/>
        <w:t>Terms used</w:t>
      </w:r>
      <w:bookmarkEnd w:id="329"/>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No. 35 of 2012 s. 27.]</w:t>
      </w:r>
    </w:p>
    <w:p>
      <w:pPr>
        <w:pStyle w:val="Heading5"/>
        <w:rPr>
          <w:snapToGrid w:val="0"/>
        </w:rPr>
      </w:pPr>
      <w:bookmarkStart w:id="330" w:name="_Toc132298651"/>
      <w:r>
        <w:rPr>
          <w:rStyle w:val="CharSectno"/>
        </w:rPr>
        <w:t>156</w:t>
      </w:r>
      <w:r>
        <w:rPr>
          <w:snapToGrid w:val="0"/>
        </w:rPr>
        <w:t>.</w:t>
      </w:r>
      <w:r>
        <w:rPr>
          <w:snapToGrid w:val="0"/>
        </w:rPr>
        <w:tab/>
        <w:t>Elector’s duty to vote; penalty and infringement notices, offences etc. for not voting</w:t>
      </w:r>
      <w:bookmarkEnd w:id="330"/>
    </w:p>
    <w:p>
      <w:pPr>
        <w:pStyle w:val="Subsection"/>
      </w:pPr>
      <w:r>
        <w:tab/>
        <w:t>(1)</w:t>
      </w:r>
      <w:r>
        <w:tab/>
        <w:t xml:space="preserve">An elector must vote at any election for the whole of State electorate, and at any election for the district for which the elector is enrolled, unless prevented from doing so by absence </w:t>
      </w:r>
      <w:r>
        <w:lastRenderedPageBreak/>
        <w:t>from the State, or by illness or infirmity, or any physical incapacity on the day of the election.</w:t>
      </w:r>
    </w:p>
    <w:p>
      <w:pPr>
        <w:pStyle w:val="Subsection"/>
      </w:pPr>
      <w:r>
        <w:tab/>
        <w:t>(2)</w:t>
      </w:r>
      <w:r>
        <w:tab/>
        <w:t>As soon as practicable after the election the Electoral Commissioner must ensure that there is prepared a list of the names and addresses of the electors who were enrolled on the roll for the whole of State electorate or the roll for the district, as the case requires, and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lastRenderedPageBreak/>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lastRenderedPageBreak/>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lastRenderedPageBreak/>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lastRenderedPageBreak/>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No. 10 of 1936 s. 3; amended: No. 63 of 1948 s. 23; No. 58 of 1951 s. 20; No. 33 of 1964 s. 38; No. 68 of 1964 s. 30; No. 28 of 1970 s. 16; No. 70 of 1973 s. 8; No. 123 of 1982 s. 2; No. 9 of 1983 s. 22; No. 40 of 1987 s. 84; No. 79 of 1987 s. 71 and 77; No. 43 of 1996 s. 23; No. 36 of 2000 s. 28(1); No. 64 of 2006 s. 41; No. 35 of 2012 s. 28; No. 20 of 2021 s. 82.]</w:t>
      </w:r>
    </w:p>
    <w:p>
      <w:pPr>
        <w:pStyle w:val="Heading5"/>
      </w:pPr>
      <w:bookmarkStart w:id="331" w:name="_Toc132298652"/>
      <w:r>
        <w:rPr>
          <w:rStyle w:val="CharSectno"/>
        </w:rPr>
        <w:t>156AA</w:t>
      </w:r>
      <w:r>
        <w:t>.</w:t>
      </w:r>
      <w:r>
        <w:tab/>
        <w:t>Evidentiary certificate for s. 156 proceedings</w:t>
      </w:r>
      <w:bookmarkEnd w:id="331"/>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lastRenderedPageBreak/>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No. 35 of 2012 s. 29.]</w:t>
      </w:r>
    </w:p>
    <w:p>
      <w:pPr>
        <w:pStyle w:val="Heading2"/>
      </w:pPr>
      <w:bookmarkStart w:id="332" w:name="_Toc132192310"/>
      <w:bookmarkStart w:id="333" w:name="_Toc132192720"/>
      <w:bookmarkStart w:id="334" w:name="_Toc132298653"/>
      <w:r>
        <w:rPr>
          <w:rStyle w:val="CharPartNo"/>
        </w:rPr>
        <w:lastRenderedPageBreak/>
        <w:t>Part IVA</w:t>
      </w:r>
      <w:r>
        <w:rPr>
          <w:rStyle w:val="CharDivNo"/>
        </w:rPr>
        <w:t> </w:t>
      </w:r>
      <w:r>
        <w:t>—</w:t>
      </w:r>
      <w:r>
        <w:rPr>
          <w:rStyle w:val="CharDivText"/>
        </w:rPr>
        <w:t> </w:t>
      </w:r>
      <w:r>
        <w:rPr>
          <w:rStyle w:val="CharPartText"/>
        </w:rPr>
        <w:t>Filling vacancies in the Council</w:t>
      </w:r>
      <w:bookmarkEnd w:id="332"/>
      <w:bookmarkEnd w:id="333"/>
      <w:bookmarkEnd w:id="334"/>
    </w:p>
    <w:p>
      <w:pPr>
        <w:pStyle w:val="Footnoteheading"/>
        <w:rPr>
          <w:snapToGrid w:val="0"/>
        </w:rPr>
      </w:pPr>
      <w:r>
        <w:rPr>
          <w:snapToGrid w:val="0"/>
        </w:rPr>
        <w:tab/>
        <w:t>[Heading inserted: No. 40 of 1987 s. 79.]</w:t>
      </w:r>
    </w:p>
    <w:p>
      <w:pPr>
        <w:pStyle w:val="Heading5"/>
        <w:rPr>
          <w:snapToGrid w:val="0"/>
        </w:rPr>
      </w:pPr>
      <w:bookmarkStart w:id="335" w:name="_Toc132298654"/>
      <w:r>
        <w:rPr>
          <w:rStyle w:val="CharSectno"/>
        </w:rPr>
        <w:t>156A</w:t>
      </w:r>
      <w:r>
        <w:rPr>
          <w:snapToGrid w:val="0"/>
        </w:rPr>
        <w:t xml:space="preserve">. </w:t>
      </w:r>
      <w:r>
        <w:rPr>
          <w:snapToGrid w:val="0"/>
        </w:rPr>
        <w:tab/>
        <w:t>Terms used</w:t>
      </w:r>
      <w:bookmarkEnd w:id="335"/>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general election for the Council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the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 Council election failing wholly or partially; or</w:t>
      </w:r>
    </w:p>
    <w:p>
      <w:pPr>
        <w:pStyle w:val="Defpara"/>
      </w:pPr>
      <w:r>
        <w:tab/>
        <w:t>(c)</w:t>
      </w:r>
      <w:r>
        <w:tab/>
        <w:t>the declaration of a Council election to be absolutely void.</w:t>
      </w:r>
    </w:p>
    <w:p>
      <w:pPr>
        <w:pStyle w:val="Footnotesection"/>
        <w:spacing w:before="80"/>
        <w:ind w:left="890" w:hanging="890"/>
      </w:pPr>
      <w:r>
        <w:lastRenderedPageBreak/>
        <w:tab/>
        <w:t>[Section 156A inserted: No. 40 of 1987 s. 79; amended: No. 36 of 2000 s. 55(1) and (2); No. 64 of 2006 s. 53; No. 20 of 2021 s. 83 and 94.]</w:t>
      </w:r>
    </w:p>
    <w:p>
      <w:pPr>
        <w:pStyle w:val="Heading5"/>
        <w:rPr>
          <w:snapToGrid w:val="0"/>
        </w:rPr>
      </w:pPr>
      <w:bookmarkStart w:id="336" w:name="_Toc132298655"/>
      <w:r>
        <w:rPr>
          <w:rStyle w:val="CharSectno"/>
        </w:rPr>
        <w:t>156B</w:t>
      </w:r>
      <w:r>
        <w:rPr>
          <w:snapToGrid w:val="0"/>
        </w:rPr>
        <w:t>.</w:t>
      </w:r>
      <w:r>
        <w:rPr>
          <w:snapToGrid w:val="0"/>
        </w:rPr>
        <w:tab/>
        <w:t>Vacancy in Council, Governor to be notified of etc.</w:t>
      </w:r>
      <w:bookmarkEnd w:id="336"/>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No. 40 of 1987 s. 79.]</w:t>
      </w:r>
    </w:p>
    <w:p>
      <w:pPr>
        <w:pStyle w:val="Heading5"/>
        <w:rPr>
          <w:snapToGrid w:val="0"/>
        </w:rPr>
      </w:pPr>
      <w:bookmarkStart w:id="337" w:name="_Toc132298656"/>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337"/>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 xml:space="preserve">if satisfied that it is practicable to fill the vacancy under this section and section 156D, publish </w:t>
      </w:r>
      <w:r>
        <w:t xml:space="preserve">on the Commission website, and in any other way the Electoral Commissioner considers appropriate, </w:t>
      </w:r>
      <w:r>
        <w:rPr>
          <w:snapToGrid w:val="0"/>
        </w:rPr>
        <w:t>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lastRenderedPageBreak/>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lastRenderedPageBreak/>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No. 40 of 1987 s. 79; amended: No. 36 of 2000 s. 55(2); No. 20 of 2021 s. 84.]</w:t>
      </w:r>
    </w:p>
    <w:p>
      <w:pPr>
        <w:pStyle w:val="Heading5"/>
        <w:rPr>
          <w:snapToGrid w:val="0"/>
        </w:rPr>
      </w:pPr>
      <w:bookmarkStart w:id="338" w:name="_Toc132298657"/>
      <w:r>
        <w:rPr>
          <w:rStyle w:val="CharSectno"/>
        </w:rPr>
        <w:t>156D</w:t>
      </w:r>
      <w:r>
        <w:rPr>
          <w:snapToGrid w:val="0"/>
        </w:rPr>
        <w:t>.</w:t>
      </w:r>
      <w:r>
        <w:rPr>
          <w:snapToGrid w:val="0"/>
        </w:rPr>
        <w:tab/>
        <w:t>Vacancy being filled by re</w:t>
      </w:r>
      <w:r>
        <w:rPr>
          <w:snapToGrid w:val="0"/>
        </w:rPr>
        <w:noBreakHyphen/>
        <w:t>count, procedure at close of nominations</w:t>
      </w:r>
      <w:bookmarkEnd w:id="338"/>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keepLines/>
        <w:rPr>
          <w:snapToGrid w:val="0"/>
        </w:rPr>
      </w:pPr>
      <w:r>
        <w:rPr>
          <w:snapToGrid w:val="0"/>
        </w:rPr>
        <w:lastRenderedPageBreak/>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lastRenderedPageBreak/>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No. 66 of 1990 s. 3; amended: No. 36 of 2000 s. 55(2); No. 35 of 2012 s. 26; No. 14 of 2016 s. 25.]</w:t>
      </w:r>
    </w:p>
    <w:p>
      <w:pPr>
        <w:pStyle w:val="Heading5"/>
        <w:rPr>
          <w:snapToGrid w:val="0"/>
        </w:rPr>
      </w:pPr>
      <w:bookmarkStart w:id="339" w:name="_Toc132298658"/>
      <w:r>
        <w:rPr>
          <w:rStyle w:val="CharSectno"/>
        </w:rPr>
        <w:t>156E</w:t>
      </w:r>
      <w:r>
        <w:rPr>
          <w:snapToGrid w:val="0"/>
        </w:rPr>
        <w:t>.</w:t>
      </w:r>
      <w:r>
        <w:rPr>
          <w:snapToGrid w:val="0"/>
        </w:rPr>
        <w:tab/>
        <w:t>Vacancy being filled by fresh election, writ for</w:t>
      </w:r>
      <w:bookmarkEnd w:id="339"/>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w:t>
      </w:r>
      <w:r>
        <w:t>whole of State electorate</w:t>
      </w:r>
      <w:r>
        <w:rPr>
          <w:snapToGrid w:val="0"/>
        </w:rPr>
        <w:t xml:space="preserve">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w:t>
      </w:r>
      <w:r>
        <w:lastRenderedPageBreak/>
        <w:t xml:space="preserve">section 10 </w:t>
      </w:r>
      <w:r>
        <w:rPr>
          <w:snapToGrid w:val="0"/>
        </w:rPr>
        <w:t>to occur by effluxion of time at the close of 21 May in that year.</w:t>
      </w:r>
    </w:p>
    <w:p>
      <w:pPr>
        <w:pStyle w:val="Footnotesection"/>
      </w:pPr>
      <w:r>
        <w:tab/>
        <w:t>[Section 156E inserted: No. 40 of 1987 s. 79; amended: No. 66 of 1990 s. 4; No. 36 of 2000 s. 19; No. 49 of 2011 s. 10; No. 20 of 2021 s. 85.]</w:t>
      </w:r>
    </w:p>
    <w:p>
      <w:pPr>
        <w:pStyle w:val="Heading2"/>
      </w:pPr>
      <w:bookmarkStart w:id="340" w:name="_Toc132192316"/>
      <w:bookmarkStart w:id="341" w:name="_Toc132192726"/>
      <w:bookmarkStart w:id="342" w:name="_Toc132298659"/>
      <w:r>
        <w:rPr>
          <w:rStyle w:val="CharPartNo"/>
        </w:rPr>
        <w:lastRenderedPageBreak/>
        <w:t>Part V</w:t>
      </w:r>
      <w:r>
        <w:rPr>
          <w:rStyle w:val="CharDivNo"/>
        </w:rPr>
        <w:t> </w:t>
      </w:r>
      <w:r>
        <w:t>—</w:t>
      </w:r>
      <w:r>
        <w:rPr>
          <w:rStyle w:val="CharDivText"/>
        </w:rPr>
        <w:t> </w:t>
      </w:r>
      <w:r>
        <w:rPr>
          <w:rStyle w:val="CharPartText"/>
        </w:rPr>
        <w:t>Disputed returns</w:t>
      </w:r>
      <w:bookmarkEnd w:id="340"/>
      <w:bookmarkEnd w:id="341"/>
      <w:bookmarkEnd w:id="342"/>
    </w:p>
    <w:p>
      <w:pPr>
        <w:pStyle w:val="Heading5"/>
        <w:spacing w:before="260"/>
        <w:rPr>
          <w:snapToGrid w:val="0"/>
        </w:rPr>
      </w:pPr>
      <w:bookmarkStart w:id="343" w:name="_Toc132298660"/>
      <w:r>
        <w:rPr>
          <w:rStyle w:val="CharSectno"/>
        </w:rPr>
        <w:t>157</w:t>
      </w:r>
      <w:r>
        <w:rPr>
          <w:snapToGrid w:val="0"/>
        </w:rPr>
        <w:t>.</w:t>
      </w:r>
      <w:r>
        <w:rPr>
          <w:snapToGrid w:val="0"/>
        </w:rPr>
        <w:tab/>
        <w:t>Validity of election or return, how to dispute</w:t>
      </w:r>
      <w:bookmarkEnd w:id="343"/>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344" w:name="_Toc132298661"/>
      <w:r>
        <w:rPr>
          <w:rStyle w:val="CharSectno"/>
        </w:rPr>
        <w:t>158</w:t>
      </w:r>
      <w:r>
        <w:rPr>
          <w:snapToGrid w:val="0"/>
        </w:rPr>
        <w:t>.</w:t>
      </w:r>
      <w:r>
        <w:rPr>
          <w:snapToGrid w:val="0"/>
        </w:rPr>
        <w:tab/>
        <w:t>Petition to Court of Disputed Returns, content of etc.</w:t>
      </w:r>
      <w:bookmarkEnd w:id="344"/>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No. 39 of 1979 s. 22.]</w:t>
      </w:r>
    </w:p>
    <w:p>
      <w:pPr>
        <w:pStyle w:val="Heading5"/>
        <w:spacing w:before="260"/>
        <w:rPr>
          <w:snapToGrid w:val="0"/>
        </w:rPr>
      </w:pPr>
      <w:bookmarkStart w:id="345" w:name="_Toc132298662"/>
      <w:r>
        <w:rPr>
          <w:rStyle w:val="CharSectno"/>
        </w:rPr>
        <w:t>159</w:t>
      </w:r>
      <w:r>
        <w:rPr>
          <w:snapToGrid w:val="0"/>
        </w:rPr>
        <w:t>.</w:t>
      </w:r>
      <w:r>
        <w:rPr>
          <w:snapToGrid w:val="0"/>
        </w:rPr>
        <w:tab/>
        <w:t>Return of writ, presumed date of</w:t>
      </w:r>
      <w:bookmarkEnd w:id="345"/>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346" w:name="_Toc132298663"/>
      <w:r>
        <w:rPr>
          <w:rStyle w:val="CharSectno"/>
        </w:rPr>
        <w:lastRenderedPageBreak/>
        <w:t>160</w:t>
      </w:r>
      <w:r>
        <w:rPr>
          <w:snapToGrid w:val="0"/>
        </w:rPr>
        <w:t>.</w:t>
      </w:r>
      <w:r>
        <w:rPr>
          <w:snapToGrid w:val="0"/>
        </w:rPr>
        <w:tab/>
        <w:t>Security for costs, petitioner to give</w:t>
      </w:r>
      <w:bookmarkEnd w:id="346"/>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No. 113 of 1965 s. 8; No. 67 of 1979 s. 53.]</w:t>
      </w:r>
    </w:p>
    <w:p>
      <w:pPr>
        <w:pStyle w:val="Heading5"/>
        <w:rPr>
          <w:snapToGrid w:val="0"/>
        </w:rPr>
      </w:pPr>
      <w:bookmarkStart w:id="347" w:name="_Toc132298664"/>
      <w:r>
        <w:rPr>
          <w:rStyle w:val="CharSectno"/>
        </w:rPr>
        <w:t>161</w:t>
      </w:r>
      <w:r>
        <w:rPr>
          <w:snapToGrid w:val="0"/>
        </w:rPr>
        <w:t>.</w:t>
      </w:r>
      <w:r>
        <w:rPr>
          <w:snapToGrid w:val="0"/>
        </w:rPr>
        <w:tab/>
        <w:t>No proceedings on petition unless it complies with law</w:t>
      </w:r>
      <w:bookmarkEnd w:id="34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348" w:name="_Toc132298665"/>
      <w:r>
        <w:rPr>
          <w:rStyle w:val="CharSectno"/>
        </w:rPr>
        <w:t>162</w:t>
      </w:r>
      <w:r>
        <w:rPr>
          <w:snapToGrid w:val="0"/>
        </w:rPr>
        <w:t>.</w:t>
      </w:r>
      <w:r>
        <w:rPr>
          <w:snapToGrid w:val="0"/>
        </w:rPr>
        <w:tab/>
        <w:t>Court’s powers on petition</w:t>
      </w:r>
      <w:bookmarkEnd w:id="348"/>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lastRenderedPageBreak/>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No. 63 of 1948 s. 24.]</w:t>
      </w:r>
    </w:p>
    <w:p>
      <w:pPr>
        <w:pStyle w:val="Heading5"/>
        <w:rPr>
          <w:snapToGrid w:val="0"/>
        </w:rPr>
      </w:pPr>
      <w:bookmarkStart w:id="349" w:name="_Toc132298666"/>
      <w:r>
        <w:rPr>
          <w:rStyle w:val="CharSectno"/>
        </w:rPr>
        <w:t>163</w:t>
      </w:r>
      <w:r>
        <w:rPr>
          <w:snapToGrid w:val="0"/>
        </w:rPr>
        <w:t>.</w:t>
      </w:r>
      <w:r>
        <w:rPr>
          <w:snapToGrid w:val="0"/>
        </w:rPr>
        <w:tab/>
        <w:t>Court’s duties etc.; roll and electors’ qualifications, status of</w:t>
      </w:r>
      <w:bookmarkEnd w:id="349"/>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 xml:space="preserve">The qualification of any person enrolled shall not be questioned; and no election shall be declared void on the ground that any person whose name appears on the roll for </w:t>
      </w:r>
      <w:r>
        <w:t>the whole of State electorate or a</w:t>
      </w:r>
      <w:r>
        <w:rPr>
          <w:snapToGrid w:val="0"/>
        </w:rPr>
        <w:t xml:space="preserve"> district, and who has voted as an elector for </w:t>
      </w:r>
      <w:r>
        <w:t>that electorate</w:t>
      </w:r>
      <w:r>
        <w:rPr>
          <w:snapToGrid w:val="0"/>
        </w:rPr>
        <w:t xml:space="preserve"> or district, was not qualified to be enrolled or to continue enrolled as an elector for </w:t>
      </w:r>
      <w:r>
        <w:t>that electorate</w:t>
      </w:r>
      <w:r>
        <w:rPr>
          <w:snapToGrid w:val="0"/>
        </w:rPr>
        <w:t xml:space="preserve"> or district.</w:t>
      </w:r>
    </w:p>
    <w:p>
      <w:pPr>
        <w:pStyle w:val="Footnotesection"/>
      </w:pPr>
      <w:r>
        <w:tab/>
        <w:t>[Section 163 amended: No. 67 of 1979 s. 53; No. 40 of 1987 s. 84; No. 20 of 2021 s. 86.]</w:t>
      </w:r>
    </w:p>
    <w:p>
      <w:pPr>
        <w:pStyle w:val="Heading5"/>
        <w:rPr>
          <w:snapToGrid w:val="0"/>
        </w:rPr>
      </w:pPr>
      <w:bookmarkStart w:id="350" w:name="_Toc132298667"/>
      <w:r>
        <w:rPr>
          <w:rStyle w:val="CharSectno"/>
        </w:rPr>
        <w:lastRenderedPageBreak/>
        <w:t>164</w:t>
      </w:r>
      <w:r>
        <w:rPr>
          <w:snapToGrid w:val="0"/>
        </w:rPr>
        <w:t>.</w:t>
      </w:r>
      <w:r>
        <w:rPr>
          <w:snapToGrid w:val="0"/>
        </w:rPr>
        <w:tab/>
        <w:t>Bribery etc. by candidate or illegal practice, voiding election in case of</w:t>
      </w:r>
      <w:bookmarkEnd w:id="350"/>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351" w:name="_Toc132298668"/>
      <w:r>
        <w:rPr>
          <w:rStyle w:val="CharSectno"/>
        </w:rPr>
        <w:t>165</w:t>
      </w:r>
      <w:r>
        <w:rPr>
          <w:snapToGrid w:val="0"/>
        </w:rPr>
        <w:t>.</w:t>
      </w:r>
      <w:r>
        <w:rPr>
          <w:snapToGrid w:val="0"/>
        </w:rPr>
        <w:tab/>
        <w:t>Illegal practice, Court to report to Electoral Commissioner</w:t>
      </w:r>
      <w:bookmarkEnd w:id="351"/>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No. 67 of 1979 s. 53; No. 40 of 1987 s. 84.]</w:t>
      </w:r>
    </w:p>
    <w:p>
      <w:pPr>
        <w:pStyle w:val="Heading5"/>
        <w:rPr>
          <w:snapToGrid w:val="0"/>
        </w:rPr>
      </w:pPr>
      <w:bookmarkStart w:id="352" w:name="_Toc132298669"/>
      <w:r>
        <w:rPr>
          <w:rStyle w:val="CharSectno"/>
        </w:rPr>
        <w:t>166</w:t>
      </w:r>
      <w:r>
        <w:rPr>
          <w:snapToGrid w:val="0"/>
        </w:rPr>
        <w:t>.</w:t>
      </w:r>
      <w:r>
        <w:rPr>
          <w:snapToGrid w:val="0"/>
        </w:rPr>
        <w:tab/>
        <w:t>Delays and immaterial errors not to vitiate election</w:t>
      </w:r>
      <w:bookmarkEnd w:id="352"/>
    </w:p>
    <w:p>
      <w:pPr>
        <w:pStyle w:val="Subsection"/>
        <w:rPr>
          <w:snapToGrid w:val="0"/>
        </w:rPr>
      </w:pPr>
      <w:r>
        <w:rPr>
          <w:snapToGrid w:val="0"/>
        </w:rPr>
        <w:tab/>
      </w:r>
      <w:r>
        <w:rPr>
          <w:snapToGrid w:val="0"/>
        </w:rPr>
        <w:tab/>
        <w:t xml:space="preserve">No election shall be voided on account of any delay in the declaration of nominations, the polling, or the return of the writ, </w:t>
      </w:r>
      <w:r>
        <w:rPr>
          <w:snapToGrid w:val="0"/>
        </w:rPr>
        <w:lastRenderedPageBreak/>
        <w:t>or on account of the absence or error of any officer which shall not be proved to have affected the result of the election.</w:t>
      </w:r>
    </w:p>
    <w:p>
      <w:pPr>
        <w:pStyle w:val="Heading5"/>
        <w:rPr>
          <w:snapToGrid w:val="0"/>
        </w:rPr>
      </w:pPr>
      <w:bookmarkStart w:id="353" w:name="_Toc132298670"/>
      <w:r>
        <w:rPr>
          <w:rStyle w:val="CharSectno"/>
        </w:rPr>
        <w:t>167</w:t>
      </w:r>
      <w:r>
        <w:rPr>
          <w:snapToGrid w:val="0"/>
        </w:rPr>
        <w:t>.</w:t>
      </w:r>
      <w:r>
        <w:rPr>
          <w:snapToGrid w:val="0"/>
        </w:rPr>
        <w:tab/>
        <w:t>Court’s decision is final</w:t>
      </w:r>
      <w:bookmarkEnd w:id="353"/>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354" w:name="_Toc132298671"/>
      <w:r>
        <w:rPr>
          <w:rStyle w:val="CharSectno"/>
        </w:rPr>
        <w:t>168</w:t>
      </w:r>
      <w:r>
        <w:rPr>
          <w:snapToGrid w:val="0"/>
        </w:rPr>
        <w:t>.</w:t>
      </w:r>
      <w:r>
        <w:rPr>
          <w:snapToGrid w:val="0"/>
        </w:rPr>
        <w:tab/>
        <w:t>Copies of petition etc. to be sent to House affected</w:t>
      </w:r>
      <w:bookmarkEnd w:id="354"/>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No. 67 of 1979 s. 53.]</w:t>
      </w:r>
    </w:p>
    <w:p>
      <w:pPr>
        <w:pStyle w:val="Heading5"/>
        <w:rPr>
          <w:snapToGrid w:val="0"/>
        </w:rPr>
      </w:pPr>
      <w:bookmarkStart w:id="355" w:name="_Toc132298672"/>
      <w:r>
        <w:rPr>
          <w:rStyle w:val="CharSectno"/>
        </w:rPr>
        <w:t>169</w:t>
      </w:r>
      <w:r>
        <w:rPr>
          <w:snapToGrid w:val="0"/>
        </w:rPr>
        <w:t>.</w:t>
      </w:r>
      <w:r>
        <w:rPr>
          <w:snapToGrid w:val="0"/>
        </w:rPr>
        <w:tab/>
        <w:t>Costs</w:t>
      </w:r>
      <w:bookmarkEnd w:id="355"/>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No. 39 of 1979 s. 23.]</w:t>
      </w:r>
    </w:p>
    <w:p>
      <w:pPr>
        <w:pStyle w:val="Heading5"/>
        <w:rPr>
          <w:snapToGrid w:val="0"/>
        </w:rPr>
      </w:pPr>
      <w:bookmarkStart w:id="356" w:name="_Toc132298673"/>
      <w:r>
        <w:rPr>
          <w:rStyle w:val="CharSectno"/>
        </w:rPr>
        <w:t>170</w:t>
      </w:r>
      <w:r>
        <w:rPr>
          <w:snapToGrid w:val="0"/>
        </w:rPr>
        <w:t>.</w:t>
      </w:r>
      <w:r>
        <w:rPr>
          <w:snapToGrid w:val="0"/>
        </w:rPr>
        <w:tab/>
        <w:t>Security for costs, how to be dealt with</w:t>
      </w:r>
      <w:bookmarkEnd w:id="35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357" w:name="_Toc132298674"/>
      <w:r>
        <w:rPr>
          <w:rStyle w:val="CharSectno"/>
        </w:rPr>
        <w:t>171</w:t>
      </w:r>
      <w:r>
        <w:rPr>
          <w:snapToGrid w:val="0"/>
        </w:rPr>
        <w:t>.</w:t>
      </w:r>
      <w:r>
        <w:rPr>
          <w:snapToGrid w:val="0"/>
        </w:rPr>
        <w:tab/>
        <w:t>Other costs</w:t>
      </w:r>
      <w:bookmarkEnd w:id="35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358" w:name="_Toc132298675"/>
      <w:r>
        <w:rPr>
          <w:rStyle w:val="CharSectno"/>
        </w:rPr>
        <w:lastRenderedPageBreak/>
        <w:t>172</w:t>
      </w:r>
      <w:r>
        <w:rPr>
          <w:snapToGrid w:val="0"/>
        </w:rPr>
        <w:t>.</w:t>
      </w:r>
      <w:r>
        <w:rPr>
          <w:snapToGrid w:val="0"/>
        </w:rPr>
        <w:tab/>
        <w:t>Court’s decision, effect of</w:t>
      </w:r>
      <w:bookmarkEnd w:id="358"/>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lastRenderedPageBreak/>
        <w:tab/>
        <w:t>[Section 172 amended: No. 63 of 1948 s. 25; No. 39 of 1979 s. 24.]</w:t>
      </w:r>
    </w:p>
    <w:p>
      <w:pPr>
        <w:pStyle w:val="Heading5"/>
        <w:rPr>
          <w:snapToGrid w:val="0"/>
        </w:rPr>
      </w:pPr>
      <w:bookmarkStart w:id="359" w:name="_Toc132298676"/>
      <w:r>
        <w:rPr>
          <w:rStyle w:val="CharSectno"/>
        </w:rPr>
        <w:t>173</w:t>
      </w:r>
      <w:r>
        <w:rPr>
          <w:snapToGrid w:val="0"/>
        </w:rPr>
        <w:t>.</w:t>
      </w:r>
      <w:r>
        <w:rPr>
          <w:snapToGrid w:val="0"/>
        </w:rPr>
        <w:tab/>
        <w:t>Rules of Court for this Part</w:t>
      </w:r>
      <w:bookmarkEnd w:id="359"/>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360" w:name="_Toc132298677"/>
      <w:r>
        <w:rPr>
          <w:rStyle w:val="CharSectno"/>
        </w:rPr>
        <w:t>174</w:t>
      </w:r>
      <w:r>
        <w:rPr>
          <w:snapToGrid w:val="0"/>
        </w:rPr>
        <w:t>.</w:t>
      </w:r>
      <w:r>
        <w:rPr>
          <w:snapToGrid w:val="0"/>
        </w:rPr>
        <w:tab/>
        <w:t>Election of MLC on re-count, application of this Part to</w:t>
      </w:r>
      <w:bookmarkEnd w:id="360"/>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lastRenderedPageBreak/>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No. 40 of 1987 s. 80.]</w:t>
      </w:r>
    </w:p>
    <w:p>
      <w:pPr>
        <w:pStyle w:val="Heading2"/>
      </w:pPr>
      <w:bookmarkStart w:id="361" w:name="_Toc132192335"/>
      <w:bookmarkStart w:id="362" w:name="_Toc132192745"/>
      <w:bookmarkStart w:id="363" w:name="_Toc132298678"/>
      <w:r>
        <w:rPr>
          <w:rStyle w:val="CharPartNo"/>
        </w:rPr>
        <w:lastRenderedPageBreak/>
        <w:t>Part VI</w:t>
      </w:r>
      <w:r>
        <w:t> — </w:t>
      </w:r>
      <w:r>
        <w:rPr>
          <w:rStyle w:val="CharPartText"/>
        </w:rPr>
        <w:t>Electoral funding and disclosure of gifts, income and expenditure</w:t>
      </w:r>
      <w:bookmarkEnd w:id="361"/>
      <w:bookmarkEnd w:id="362"/>
      <w:bookmarkEnd w:id="363"/>
    </w:p>
    <w:p>
      <w:pPr>
        <w:pStyle w:val="Footnoteheading"/>
        <w:rPr>
          <w:snapToGrid w:val="0"/>
        </w:rPr>
      </w:pPr>
      <w:r>
        <w:rPr>
          <w:snapToGrid w:val="0"/>
        </w:rPr>
        <w:tab/>
        <w:t>[Heading inserted: No. 36 of 2000 s. 58; amended: No. 55 of 2006 s. 5.]</w:t>
      </w:r>
    </w:p>
    <w:p>
      <w:pPr>
        <w:pStyle w:val="Heading3"/>
      </w:pPr>
      <w:bookmarkStart w:id="364" w:name="_Toc132192336"/>
      <w:bookmarkStart w:id="365" w:name="_Toc132192746"/>
      <w:bookmarkStart w:id="366" w:name="_Toc132298679"/>
      <w:r>
        <w:rPr>
          <w:rStyle w:val="CharDivNo"/>
        </w:rPr>
        <w:t>Division 1</w:t>
      </w:r>
      <w:r>
        <w:rPr>
          <w:snapToGrid w:val="0"/>
        </w:rPr>
        <w:t> — </w:t>
      </w:r>
      <w:r>
        <w:rPr>
          <w:rStyle w:val="CharDivText"/>
        </w:rPr>
        <w:t>Preliminary</w:t>
      </w:r>
      <w:bookmarkEnd w:id="364"/>
      <w:bookmarkEnd w:id="365"/>
      <w:bookmarkEnd w:id="366"/>
    </w:p>
    <w:p>
      <w:pPr>
        <w:pStyle w:val="Footnoteheading"/>
        <w:rPr>
          <w:snapToGrid w:val="0"/>
        </w:rPr>
      </w:pPr>
      <w:r>
        <w:rPr>
          <w:snapToGrid w:val="0"/>
        </w:rPr>
        <w:tab/>
        <w:t>[Heading inserted: No. 75 of 1992 s. 4.]</w:t>
      </w:r>
    </w:p>
    <w:p>
      <w:pPr>
        <w:pStyle w:val="Heading5"/>
        <w:rPr>
          <w:snapToGrid w:val="0"/>
        </w:rPr>
      </w:pPr>
      <w:bookmarkStart w:id="367" w:name="_Toc132298680"/>
      <w:r>
        <w:rPr>
          <w:rStyle w:val="CharSectno"/>
        </w:rPr>
        <w:t>175</w:t>
      </w:r>
      <w:r>
        <w:rPr>
          <w:snapToGrid w:val="0"/>
        </w:rPr>
        <w:t>.</w:t>
      </w:r>
      <w:r>
        <w:rPr>
          <w:snapToGrid w:val="0"/>
        </w:rPr>
        <w:tab/>
        <w:t>Terms used</w:t>
      </w:r>
      <w:bookmarkEnd w:id="3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lastRenderedPageBreak/>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 xml:space="preserve">the production of an advertisement relating to the election, being an advertisement that is broadcast, </w:t>
      </w:r>
      <w:r>
        <w:lastRenderedPageBreak/>
        <w:t>published or displayed as mentioned in paragraph (a), (b) or (c); or</w:t>
      </w:r>
    </w:p>
    <w:p>
      <w:pPr>
        <w:pStyle w:val="Defpara"/>
        <w:keepLines/>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lastRenderedPageBreak/>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rPr>
          <w:vertAlign w:val="superscript"/>
        </w:rPr>
        <w:t> 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lastRenderedPageBreak/>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keepNext/>
      </w:pPr>
      <w:r>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No. 75 of 1992 s. 4 (as amended: No. 43 of 1996 s. 26); amended: No. 36 of 2000 s. 59 and 66; No. 35 of 2012 s. 5.]</w:t>
      </w:r>
    </w:p>
    <w:p>
      <w:pPr>
        <w:pStyle w:val="Heading5"/>
        <w:spacing w:before="180"/>
        <w:rPr>
          <w:snapToGrid w:val="0"/>
        </w:rPr>
      </w:pPr>
      <w:bookmarkStart w:id="368" w:name="_Toc132298681"/>
      <w:r>
        <w:rPr>
          <w:rStyle w:val="CharSectno"/>
        </w:rPr>
        <w:t>175A</w:t>
      </w:r>
      <w:r>
        <w:rPr>
          <w:snapToGrid w:val="0"/>
        </w:rPr>
        <w:t>.</w:t>
      </w:r>
      <w:r>
        <w:rPr>
          <w:snapToGrid w:val="0"/>
        </w:rPr>
        <w:tab/>
        <w:t>Interpretation of this Part</w:t>
      </w:r>
      <w:bookmarkEnd w:id="368"/>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lastRenderedPageBreak/>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lastRenderedPageBreak/>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No. 75 of 1992 s. 4 (as amended: No. 43 of 1996 s. 26); amended: No. 10 of 2001 s. 220.]</w:t>
      </w:r>
    </w:p>
    <w:p>
      <w:pPr>
        <w:pStyle w:val="Heading3"/>
        <w:spacing w:before="280"/>
      </w:pPr>
      <w:bookmarkStart w:id="369" w:name="_Toc132192339"/>
      <w:bookmarkStart w:id="370" w:name="_Toc132192749"/>
      <w:bookmarkStart w:id="371" w:name="_Toc132298682"/>
      <w:r>
        <w:rPr>
          <w:rStyle w:val="CharDivNo"/>
        </w:rPr>
        <w:t>Division 2</w:t>
      </w:r>
      <w:r>
        <w:rPr>
          <w:snapToGrid w:val="0"/>
        </w:rPr>
        <w:t> — </w:t>
      </w:r>
      <w:r>
        <w:rPr>
          <w:rStyle w:val="CharDivText"/>
        </w:rPr>
        <w:t>Agents</w:t>
      </w:r>
      <w:bookmarkEnd w:id="369"/>
      <w:bookmarkEnd w:id="370"/>
      <w:bookmarkEnd w:id="371"/>
    </w:p>
    <w:p>
      <w:pPr>
        <w:pStyle w:val="Footnoteheading"/>
        <w:rPr>
          <w:snapToGrid w:val="0"/>
        </w:rPr>
      </w:pPr>
      <w:r>
        <w:rPr>
          <w:snapToGrid w:val="0"/>
        </w:rPr>
        <w:tab/>
        <w:t>[Heading inserted: No. 75 of 1992 s. 4.]</w:t>
      </w:r>
    </w:p>
    <w:p>
      <w:pPr>
        <w:pStyle w:val="Heading5"/>
        <w:rPr>
          <w:snapToGrid w:val="0"/>
        </w:rPr>
      </w:pPr>
      <w:bookmarkStart w:id="372" w:name="_Toc132298683"/>
      <w:r>
        <w:rPr>
          <w:rStyle w:val="CharSectno"/>
        </w:rPr>
        <w:t>175B</w:t>
      </w:r>
      <w:r>
        <w:rPr>
          <w:snapToGrid w:val="0"/>
        </w:rPr>
        <w:t>.</w:t>
      </w:r>
      <w:r>
        <w:rPr>
          <w:snapToGrid w:val="0"/>
        </w:rPr>
        <w:tab/>
        <w:t>Agent of political party, appointment of</w:t>
      </w:r>
      <w:bookmarkEnd w:id="372"/>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No. 75 of 1992 s. 4.]</w:t>
      </w:r>
    </w:p>
    <w:p>
      <w:pPr>
        <w:pStyle w:val="Heading5"/>
        <w:rPr>
          <w:snapToGrid w:val="0"/>
        </w:rPr>
      </w:pPr>
      <w:bookmarkStart w:id="373" w:name="_Toc132298684"/>
      <w:r>
        <w:rPr>
          <w:rStyle w:val="CharSectno"/>
        </w:rPr>
        <w:t>175C</w:t>
      </w:r>
      <w:r>
        <w:rPr>
          <w:snapToGrid w:val="0"/>
        </w:rPr>
        <w:t>.</w:t>
      </w:r>
      <w:r>
        <w:rPr>
          <w:snapToGrid w:val="0"/>
        </w:rPr>
        <w:tab/>
        <w:t>Agent of candidate, appointment of etc.</w:t>
      </w:r>
      <w:bookmarkEnd w:id="373"/>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lastRenderedPageBreak/>
        <w:tab/>
        <w:t>[Section 175C inserted: No. 75 of 1992 s. 4; amended: No. 7 of 2009 s. 14.]</w:t>
      </w:r>
    </w:p>
    <w:p>
      <w:pPr>
        <w:pStyle w:val="Heading5"/>
        <w:rPr>
          <w:snapToGrid w:val="0"/>
        </w:rPr>
      </w:pPr>
      <w:bookmarkStart w:id="374" w:name="_Toc132298685"/>
      <w:r>
        <w:rPr>
          <w:rStyle w:val="CharSectno"/>
        </w:rPr>
        <w:t>175D</w:t>
      </w:r>
      <w:r>
        <w:rPr>
          <w:snapToGrid w:val="0"/>
        </w:rPr>
        <w:t>.</w:t>
      </w:r>
      <w:r>
        <w:rPr>
          <w:snapToGrid w:val="0"/>
        </w:rPr>
        <w:tab/>
        <w:t>Agent of group, appointment of etc.</w:t>
      </w:r>
      <w:bookmarkEnd w:id="374"/>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 xml:space="preserve">When there is no appointment in force under subsection (1) of an agent of a group in an election and subsection (2) does not apply to the group, the person whose name is to appear first in the group in the ballot papers under </w:t>
      </w:r>
      <w:r>
        <w:t xml:space="preserve">section 113B(3)(c) </w:t>
      </w:r>
      <w:r>
        <w:rPr>
          <w:snapToGrid w:val="0"/>
        </w:rPr>
        <w:t>is the agent of the group in relation to the election.</w:t>
      </w:r>
    </w:p>
    <w:p>
      <w:pPr>
        <w:pStyle w:val="Footnotesection"/>
        <w:spacing w:before="80"/>
        <w:ind w:left="890" w:hanging="890"/>
      </w:pPr>
      <w:r>
        <w:tab/>
        <w:t>[Section 175D inserted: No. 75 of 1992 s. 4; amended: No. 20 of 2021 s. 87.]</w:t>
      </w:r>
    </w:p>
    <w:p>
      <w:pPr>
        <w:pStyle w:val="Heading5"/>
        <w:rPr>
          <w:snapToGrid w:val="0"/>
        </w:rPr>
      </w:pPr>
      <w:bookmarkStart w:id="375" w:name="_Toc132298686"/>
      <w:r>
        <w:rPr>
          <w:rStyle w:val="CharSectno"/>
        </w:rPr>
        <w:t>175E</w:t>
      </w:r>
      <w:r>
        <w:rPr>
          <w:snapToGrid w:val="0"/>
        </w:rPr>
        <w:t>.</w:t>
      </w:r>
      <w:r>
        <w:rPr>
          <w:snapToGrid w:val="0"/>
        </w:rPr>
        <w:tab/>
        <w:t>Appointment under s. 175B, 175C and 175D, eligibility for and notice of</w:t>
      </w:r>
      <w:bookmarkEnd w:id="375"/>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lastRenderedPageBreak/>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No. 75 of 1992 s. 4; amended: No. 36 of 2000 s. 60.]</w:t>
      </w:r>
    </w:p>
    <w:p>
      <w:pPr>
        <w:pStyle w:val="Heading5"/>
        <w:rPr>
          <w:snapToGrid w:val="0"/>
        </w:rPr>
      </w:pPr>
      <w:bookmarkStart w:id="376" w:name="_Toc132298687"/>
      <w:r>
        <w:rPr>
          <w:rStyle w:val="CharSectno"/>
        </w:rPr>
        <w:t>175F</w:t>
      </w:r>
      <w:r>
        <w:rPr>
          <w:snapToGrid w:val="0"/>
        </w:rPr>
        <w:t>.</w:t>
      </w:r>
      <w:r>
        <w:rPr>
          <w:snapToGrid w:val="0"/>
        </w:rPr>
        <w:tab/>
        <w:t>Agent of political party, registration of</w:t>
      </w:r>
      <w:bookmarkEnd w:id="376"/>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No. 75 of 1992 s. 4.]</w:t>
      </w:r>
    </w:p>
    <w:p>
      <w:pPr>
        <w:pStyle w:val="Heading5"/>
        <w:rPr>
          <w:snapToGrid w:val="0"/>
        </w:rPr>
      </w:pPr>
      <w:bookmarkStart w:id="377" w:name="_Toc132298688"/>
      <w:r>
        <w:rPr>
          <w:rStyle w:val="CharSectno"/>
        </w:rPr>
        <w:lastRenderedPageBreak/>
        <w:t>175G</w:t>
      </w:r>
      <w:r>
        <w:rPr>
          <w:snapToGrid w:val="0"/>
        </w:rPr>
        <w:t>.</w:t>
      </w:r>
      <w:r>
        <w:rPr>
          <w:snapToGrid w:val="0"/>
        </w:rPr>
        <w:tab/>
        <w:t>Agent of political party, appointment of has no effect if not on register</w:t>
      </w:r>
      <w:bookmarkEnd w:id="377"/>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No. 75 of 1992 s. 4.]</w:t>
      </w:r>
    </w:p>
    <w:p>
      <w:pPr>
        <w:pStyle w:val="Heading5"/>
        <w:rPr>
          <w:snapToGrid w:val="0"/>
        </w:rPr>
      </w:pPr>
      <w:bookmarkStart w:id="378" w:name="_Toc132298689"/>
      <w:r>
        <w:rPr>
          <w:rStyle w:val="CharSectno"/>
        </w:rPr>
        <w:t>175H</w:t>
      </w:r>
      <w:r>
        <w:rPr>
          <w:snapToGrid w:val="0"/>
        </w:rPr>
        <w:t>.</w:t>
      </w:r>
      <w:r>
        <w:rPr>
          <w:snapToGrid w:val="0"/>
        </w:rPr>
        <w:tab/>
        <w:t>Agent of political party, removing from register</w:t>
      </w:r>
      <w:bookmarkEnd w:id="378"/>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No. 75 of 1992 s. 4.]</w:t>
      </w:r>
    </w:p>
    <w:p>
      <w:pPr>
        <w:pStyle w:val="Heading5"/>
        <w:rPr>
          <w:snapToGrid w:val="0"/>
        </w:rPr>
      </w:pPr>
      <w:bookmarkStart w:id="379" w:name="_Toc132298690"/>
      <w:r>
        <w:rPr>
          <w:rStyle w:val="CharSectno"/>
        </w:rPr>
        <w:t>175I</w:t>
      </w:r>
      <w:r>
        <w:rPr>
          <w:snapToGrid w:val="0"/>
        </w:rPr>
        <w:t>.</w:t>
      </w:r>
      <w:r>
        <w:rPr>
          <w:snapToGrid w:val="0"/>
        </w:rPr>
        <w:tab/>
        <w:t>Agent of political party, evidence of appointment of</w:t>
      </w:r>
      <w:bookmarkEnd w:id="379"/>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No. 75 of 1992 s. 4.]</w:t>
      </w:r>
    </w:p>
    <w:p>
      <w:pPr>
        <w:pStyle w:val="Heading5"/>
        <w:rPr>
          <w:snapToGrid w:val="0"/>
        </w:rPr>
      </w:pPr>
      <w:bookmarkStart w:id="380" w:name="_Toc132298691"/>
      <w:r>
        <w:rPr>
          <w:rStyle w:val="CharSectno"/>
        </w:rPr>
        <w:lastRenderedPageBreak/>
        <w:t>175J</w:t>
      </w:r>
      <w:r>
        <w:rPr>
          <w:snapToGrid w:val="0"/>
        </w:rPr>
        <w:t>.</w:t>
      </w:r>
      <w:r>
        <w:rPr>
          <w:snapToGrid w:val="0"/>
        </w:rPr>
        <w:tab/>
        <w:t>No agent of political party, who has Div. 3 duties in case of</w:t>
      </w:r>
      <w:bookmarkEnd w:id="380"/>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No. 75 of 1992 s. 4.]</w:t>
      </w:r>
    </w:p>
    <w:p>
      <w:pPr>
        <w:pStyle w:val="Heading5"/>
        <w:spacing w:before="200"/>
        <w:rPr>
          <w:snapToGrid w:val="0"/>
        </w:rPr>
      </w:pPr>
      <w:bookmarkStart w:id="381" w:name="_Toc132298692"/>
      <w:r>
        <w:rPr>
          <w:rStyle w:val="CharSectno"/>
        </w:rPr>
        <w:t>175K</w:t>
      </w:r>
      <w:r>
        <w:rPr>
          <w:snapToGrid w:val="0"/>
        </w:rPr>
        <w:t>.</w:t>
      </w:r>
      <w:r>
        <w:rPr>
          <w:snapToGrid w:val="0"/>
        </w:rPr>
        <w:tab/>
        <w:t>Agent of candidate or group, revoking appointment of</w:t>
      </w:r>
      <w:bookmarkEnd w:id="381"/>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No. 75 of 1992 s. 4.]</w:t>
      </w:r>
    </w:p>
    <w:p>
      <w:pPr>
        <w:pStyle w:val="Heading5"/>
        <w:rPr>
          <w:snapToGrid w:val="0"/>
        </w:rPr>
      </w:pPr>
      <w:bookmarkStart w:id="382" w:name="_Toc132298693"/>
      <w:r>
        <w:rPr>
          <w:rStyle w:val="CharSectno"/>
        </w:rPr>
        <w:t>175L</w:t>
      </w:r>
      <w:r>
        <w:rPr>
          <w:snapToGrid w:val="0"/>
        </w:rPr>
        <w:t>.</w:t>
      </w:r>
      <w:r>
        <w:rPr>
          <w:snapToGrid w:val="0"/>
        </w:rPr>
        <w:tab/>
        <w:t>Agent of candidate or group, notice of death or resignation of to be given</w:t>
      </w:r>
      <w:bookmarkEnd w:id="382"/>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No. 75 of 1992 s. 4.]</w:t>
      </w:r>
    </w:p>
    <w:p>
      <w:pPr>
        <w:pStyle w:val="Heading3"/>
      </w:pPr>
      <w:bookmarkStart w:id="383" w:name="_Toc132192351"/>
      <w:bookmarkStart w:id="384" w:name="_Toc132192761"/>
      <w:bookmarkStart w:id="385" w:name="_Toc132298694"/>
      <w:r>
        <w:rPr>
          <w:rStyle w:val="CharDivNo"/>
        </w:rPr>
        <w:t>Division 2A</w:t>
      </w:r>
      <w:r>
        <w:t> — </w:t>
      </w:r>
      <w:r>
        <w:rPr>
          <w:rStyle w:val="CharDivText"/>
        </w:rPr>
        <w:t>Electoral funding</w:t>
      </w:r>
      <w:bookmarkEnd w:id="383"/>
      <w:bookmarkEnd w:id="384"/>
      <w:bookmarkEnd w:id="385"/>
    </w:p>
    <w:p>
      <w:pPr>
        <w:pStyle w:val="Footnoteheading"/>
        <w:spacing w:before="80"/>
      </w:pPr>
      <w:r>
        <w:tab/>
        <w:t>[Heading inserted:</w:t>
      </w:r>
      <w:r>
        <w:rPr>
          <w:snapToGrid w:val="0"/>
        </w:rPr>
        <w:t xml:space="preserve"> No. 55 of 2006 s. 6.]</w:t>
      </w:r>
    </w:p>
    <w:p>
      <w:pPr>
        <w:pStyle w:val="Heading5"/>
      </w:pPr>
      <w:bookmarkStart w:id="386" w:name="_Toc132298695"/>
      <w:r>
        <w:rPr>
          <w:rStyle w:val="CharSectno"/>
        </w:rPr>
        <w:t>175LA</w:t>
      </w:r>
      <w:r>
        <w:t>.</w:t>
      </w:r>
      <w:r>
        <w:tab/>
        <w:t>Terms used and interpretation</w:t>
      </w:r>
      <w:bookmarkEnd w:id="386"/>
    </w:p>
    <w:p>
      <w:pPr>
        <w:pStyle w:val="Subsection"/>
        <w:spacing w:before="140"/>
      </w:pPr>
      <w:r>
        <w:tab/>
        <w:t>(1)</w:t>
      </w:r>
      <w:r>
        <w:tab/>
        <w:t>In this Division —</w:t>
      </w:r>
    </w:p>
    <w:p>
      <w:pPr>
        <w:pStyle w:val="Defstart"/>
      </w:pPr>
      <w:r>
        <w:rPr>
          <w:b/>
        </w:rPr>
        <w:lastRenderedPageBreak/>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taken under section 146EC(2)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No. 55 of 2006 s. 6; amended: No. 20 of 2021 s. 88.]</w:t>
      </w:r>
    </w:p>
    <w:p>
      <w:pPr>
        <w:pStyle w:val="Heading5"/>
      </w:pPr>
      <w:bookmarkStart w:id="387" w:name="_Toc132298696"/>
      <w:r>
        <w:rPr>
          <w:rStyle w:val="CharSectno"/>
        </w:rPr>
        <w:t>175LB</w:t>
      </w:r>
      <w:r>
        <w:t>.</w:t>
      </w:r>
      <w:r>
        <w:tab/>
        <w:t>Election funding reimbursement amount, entitlement to</w:t>
      </w:r>
      <w:bookmarkEnd w:id="387"/>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No. 55 of 2006 s. 6.]</w:t>
      </w:r>
    </w:p>
    <w:p>
      <w:pPr>
        <w:pStyle w:val="Heading5"/>
      </w:pPr>
      <w:bookmarkStart w:id="388" w:name="_Toc132298697"/>
      <w:r>
        <w:rPr>
          <w:rStyle w:val="CharSectno"/>
        </w:rPr>
        <w:lastRenderedPageBreak/>
        <w:t>175LC</w:t>
      </w:r>
      <w:r>
        <w:t>.</w:t>
      </w:r>
      <w:r>
        <w:tab/>
        <w:t>Election funding reimbursement amount, calculation of</w:t>
      </w:r>
      <w:bookmarkEnd w:id="388"/>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No. 55 of 2006 s. 6.]</w:t>
      </w:r>
    </w:p>
    <w:p>
      <w:pPr>
        <w:pStyle w:val="Heading5"/>
      </w:pPr>
      <w:bookmarkStart w:id="389" w:name="_Toc132298698"/>
      <w:r>
        <w:rPr>
          <w:rStyle w:val="CharSectno"/>
        </w:rPr>
        <w:lastRenderedPageBreak/>
        <w:t>175LD</w:t>
      </w:r>
      <w:r>
        <w:t>.</w:t>
      </w:r>
      <w:r>
        <w:tab/>
        <w:t>Claim for payment, requirement for and making etc.</w:t>
      </w:r>
      <w:bookmarkEnd w:id="38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 xml:space="preserve">in the case of a claim lodged by the agent of a registered political party under subsection (2)(a) or (b), the </w:t>
      </w:r>
      <w:r>
        <w:lastRenderedPageBreak/>
        <w:t>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No. 55 of 2006 s. 6.]</w:t>
      </w:r>
    </w:p>
    <w:p>
      <w:pPr>
        <w:pStyle w:val="Heading5"/>
      </w:pPr>
      <w:bookmarkStart w:id="390" w:name="_Toc132298699"/>
      <w:r>
        <w:rPr>
          <w:rStyle w:val="CharSectno"/>
        </w:rPr>
        <w:t>175LE</w:t>
      </w:r>
      <w:r>
        <w:t>.</w:t>
      </w:r>
      <w:r>
        <w:tab/>
        <w:t>Electoral Commissioner to determine claims</w:t>
      </w:r>
      <w:bookmarkEnd w:id="390"/>
    </w:p>
    <w:p>
      <w:pPr>
        <w:pStyle w:val="Subsection"/>
      </w:pPr>
      <w:r>
        <w:tab/>
      </w:r>
      <w:r>
        <w:tab/>
        <w:t>A claim for payment under this Division is to be decided by the Electoral Commissioner in accordance with this Division.</w:t>
      </w:r>
    </w:p>
    <w:p>
      <w:pPr>
        <w:pStyle w:val="Footnotesection"/>
      </w:pPr>
      <w:r>
        <w:tab/>
        <w:t>[Section 175LE inserted: No. 55 of 2006 s. 6.]</w:t>
      </w:r>
    </w:p>
    <w:p>
      <w:pPr>
        <w:pStyle w:val="Heading5"/>
      </w:pPr>
      <w:bookmarkStart w:id="391" w:name="_Toc132298700"/>
      <w:r>
        <w:rPr>
          <w:rStyle w:val="CharSectno"/>
        </w:rPr>
        <w:lastRenderedPageBreak/>
        <w:t>175LF</w:t>
      </w:r>
      <w:r>
        <w:t>.</w:t>
      </w:r>
      <w:r>
        <w:tab/>
        <w:t>Circumstances in which payment to be made</w:t>
      </w:r>
      <w:bookmarkEnd w:id="39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 Council election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No. 55 of 2006 s. 6; amended: No. 20 of 2021 s. 94.]</w:t>
      </w:r>
    </w:p>
    <w:p>
      <w:pPr>
        <w:pStyle w:val="Heading5"/>
      </w:pPr>
      <w:bookmarkStart w:id="392" w:name="_Toc132298701"/>
      <w:r>
        <w:rPr>
          <w:rStyle w:val="CharSectno"/>
        </w:rPr>
        <w:t>175LG</w:t>
      </w:r>
      <w:r>
        <w:t>.</w:t>
      </w:r>
      <w:r>
        <w:tab/>
        <w:t>Amount paid not to exceed electoral expenditure</w:t>
      </w:r>
      <w:bookmarkEnd w:id="392"/>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lastRenderedPageBreak/>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keepLines/>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No. 55 of 2006 s. 6.]</w:t>
      </w:r>
    </w:p>
    <w:p>
      <w:pPr>
        <w:pStyle w:val="Heading5"/>
      </w:pPr>
      <w:bookmarkStart w:id="393" w:name="_Toc132298702"/>
      <w:r>
        <w:rPr>
          <w:rStyle w:val="CharSectno"/>
        </w:rPr>
        <w:t>175LH</w:t>
      </w:r>
      <w:r>
        <w:t>.</w:t>
      </w:r>
      <w:r>
        <w:tab/>
        <w:t>Payments, to whom to be made</w:t>
      </w:r>
      <w:bookmarkEnd w:id="393"/>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lastRenderedPageBreak/>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No. 55 of 2006 s. 6.]</w:t>
      </w:r>
    </w:p>
    <w:p>
      <w:pPr>
        <w:pStyle w:val="Heading5"/>
      </w:pPr>
      <w:bookmarkStart w:id="394" w:name="_Toc132298703"/>
      <w:r>
        <w:rPr>
          <w:rStyle w:val="CharSectno"/>
        </w:rPr>
        <w:t>175LI</w:t>
      </w:r>
      <w:r>
        <w:t>.</w:t>
      </w:r>
      <w:r>
        <w:tab/>
        <w:t>Decision as to payment, revoking and re</w:t>
      </w:r>
      <w:r>
        <w:noBreakHyphen/>
        <w:t>making</w:t>
      </w:r>
      <w:bookmarkEnd w:id="394"/>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No. 55 of 2006 s. 6.]</w:t>
      </w:r>
    </w:p>
    <w:p>
      <w:pPr>
        <w:pStyle w:val="Heading5"/>
      </w:pPr>
      <w:bookmarkStart w:id="395" w:name="_Toc132298704"/>
      <w:r>
        <w:rPr>
          <w:rStyle w:val="CharSectno"/>
        </w:rPr>
        <w:t>175LJ</w:t>
      </w:r>
      <w:r>
        <w:t>.</w:t>
      </w:r>
      <w:r>
        <w:tab/>
        <w:t>Death of candidate, payments etc. in case of</w:t>
      </w:r>
      <w:bookmarkEnd w:id="39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lastRenderedPageBreak/>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keepNext/>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No. 55 of 2006 s. 6.]</w:t>
      </w:r>
    </w:p>
    <w:p>
      <w:pPr>
        <w:pStyle w:val="Heading5"/>
      </w:pPr>
      <w:bookmarkStart w:id="396" w:name="_Toc132298705"/>
      <w:r>
        <w:rPr>
          <w:rStyle w:val="CharSectno"/>
        </w:rPr>
        <w:t>175LK</w:t>
      </w:r>
      <w:r>
        <w:t>.</w:t>
      </w:r>
      <w:r>
        <w:tab/>
        <w:t>Appropriation for payments under this Division</w:t>
      </w:r>
      <w:bookmarkEnd w:id="39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No. 55 of 2006 s. 6; amended: No. 77 of 2006 s. 4.]</w:t>
      </w:r>
    </w:p>
    <w:p>
      <w:pPr>
        <w:pStyle w:val="Heading3"/>
        <w:spacing w:before="200"/>
      </w:pPr>
      <w:bookmarkStart w:id="397" w:name="_Toc132192363"/>
      <w:bookmarkStart w:id="398" w:name="_Toc132192773"/>
      <w:bookmarkStart w:id="399" w:name="_Toc132298706"/>
      <w:r>
        <w:rPr>
          <w:rStyle w:val="CharDivNo"/>
        </w:rPr>
        <w:t>Division 3</w:t>
      </w:r>
      <w:r>
        <w:rPr>
          <w:snapToGrid w:val="0"/>
        </w:rPr>
        <w:t> — </w:t>
      </w:r>
      <w:r>
        <w:rPr>
          <w:rStyle w:val="CharDivText"/>
        </w:rPr>
        <w:t>Disclosure of gifts and other income</w:t>
      </w:r>
      <w:bookmarkEnd w:id="397"/>
      <w:bookmarkEnd w:id="398"/>
      <w:bookmarkEnd w:id="399"/>
    </w:p>
    <w:p>
      <w:pPr>
        <w:pStyle w:val="Footnoteheading"/>
        <w:keepNext/>
        <w:spacing w:before="100"/>
        <w:rPr>
          <w:snapToGrid w:val="0"/>
        </w:rPr>
      </w:pPr>
      <w:r>
        <w:rPr>
          <w:snapToGrid w:val="0"/>
        </w:rPr>
        <w:tab/>
        <w:t>[Heading inserted: No. 75 of 1992 s. 4.]</w:t>
      </w:r>
    </w:p>
    <w:p>
      <w:pPr>
        <w:pStyle w:val="Heading5"/>
        <w:rPr>
          <w:snapToGrid w:val="0"/>
        </w:rPr>
      </w:pPr>
      <w:bookmarkStart w:id="400" w:name="_Toc132298707"/>
      <w:r>
        <w:rPr>
          <w:rStyle w:val="CharSectno"/>
        </w:rPr>
        <w:t>175M</w:t>
      </w:r>
      <w:r>
        <w:rPr>
          <w:snapToGrid w:val="0"/>
        </w:rPr>
        <w:t>.</w:t>
      </w:r>
      <w:r>
        <w:rPr>
          <w:snapToGrid w:val="0"/>
        </w:rPr>
        <w:tab/>
        <w:t>Relevant details of gifts, defined</w:t>
      </w:r>
      <w:bookmarkEnd w:id="400"/>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lastRenderedPageBreak/>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No. 75 of 1992 s. 4.]</w:t>
      </w:r>
    </w:p>
    <w:p>
      <w:pPr>
        <w:pStyle w:val="Heading5"/>
        <w:rPr>
          <w:snapToGrid w:val="0"/>
        </w:rPr>
      </w:pPr>
      <w:bookmarkStart w:id="401" w:name="_Toc132298708"/>
      <w:r>
        <w:rPr>
          <w:rStyle w:val="CharSectno"/>
        </w:rPr>
        <w:t>175N</w:t>
      </w:r>
      <w:r>
        <w:rPr>
          <w:snapToGrid w:val="0"/>
        </w:rPr>
        <w:t>.</w:t>
      </w:r>
      <w:r>
        <w:rPr>
          <w:snapToGrid w:val="0"/>
        </w:rPr>
        <w:tab/>
        <w:t>Gifts etc. received by political party, annual return as to required</w:t>
      </w:r>
      <w:bookmarkEnd w:id="401"/>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lastRenderedPageBreak/>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keepLines/>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No. 75 of 1992 s. 4 (as amended: No. 43 of 1996 s. 26); amended: No. 55 of 2006 s. 7.]</w:t>
      </w:r>
    </w:p>
    <w:p>
      <w:pPr>
        <w:pStyle w:val="Heading5"/>
        <w:rPr>
          <w:snapToGrid w:val="0"/>
        </w:rPr>
      </w:pPr>
      <w:bookmarkStart w:id="402" w:name="_Toc132298709"/>
      <w:r>
        <w:rPr>
          <w:rStyle w:val="CharSectno"/>
        </w:rPr>
        <w:t>175NA</w:t>
      </w:r>
      <w:r>
        <w:rPr>
          <w:snapToGrid w:val="0"/>
        </w:rPr>
        <w:t>.</w:t>
      </w:r>
      <w:r>
        <w:rPr>
          <w:snapToGrid w:val="0"/>
        </w:rPr>
        <w:tab/>
        <w:t>Gifts etc. received by associated entity, annual return as to required</w:t>
      </w:r>
      <w:bookmarkEnd w:id="402"/>
    </w:p>
    <w:p>
      <w:pPr>
        <w:pStyle w:val="Subsection"/>
        <w:rPr>
          <w:snapToGrid w:val="0"/>
        </w:rPr>
      </w:pPr>
      <w:r>
        <w:rPr>
          <w:snapToGrid w:val="0"/>
        </w:rPr>
        <w:tab/>
        <w:t>(1)</w:t>
      </w:r>
      <w:r>
        <w:rPr>
          <w:snapToGrid w:val="0"/>
        </w:rPr>
        <w:tab/>
        <w:t xml:space="preserve">If an entity is an associated entity at any time during a financial year the financial controller of that entity shall, by 30 November next following the end of that financial year, lodge a return with the Electoral Commissioner in an approved form setting out </w:t>
      </w:r>
      <w:r>
        <w:rPr>
          <w:snapToGrid w:val="0"/>
        </w:rPr>
        <w:lastRenderedPageBreak/>
        <w:t>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No. 75 of 1992 s. 4 (as amended: No. 43 of 1996 s. 26).]</w:t>
      </w:r>
    </w:p>
    <w:p>
      <w:pPr>
        <w:pStyle w:val="Heading5"/>
        <w:spacing w:before="240"/>
        <w:rPr>
          <w:snapToGrid w:val="0"/>
        </w:rPr>
      </w:pPr>
      <w:bookmarkStart w:id="403" w:name="_Toc132298710"/>
      <w:r>
        <w:rPr>
          <w:rStyle w:val="CharSectno"/>
        </w:rPr>
        <w:t>175O</w:t>
      </w:r>
      <w:r>
        <w:rPr>
          <w:snapToGrid w:val="0"/>
        </w:rPr>
        <w:t>.</w:t>
      </w:r>
      <w:r>
        <w:rPr>
          <w:snapToGrid w:val="0"/>
        </w:rPr>
        <w:tab/>
        <w:t>Gifts received by candidate in disclosure period, return as to required</w:t>
      </w:r>
      <w:bookmarkEnd w:id="403"/>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lastRenderedPageBreak/>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lastRenderedPageBreak/>
        <w:tab/>
        <w:t>[Section 175O inserted: No. 75 of 1992 s. 4.]</w:t>
      </w:r>
    </w:p>
    <w:p>
      <w:pPr>
        <w:pStyle w:val="Heading5"/>
        <w:spacing w:before="180"/>
        <w:rPr>
          <w:snapToGrid w:val="0"/>
        </w:rPr>
      </w:pPr>
      <w:bookmarkStart w:id="404" w:name="_Toc132298711"/>
      <w:r>
        <w:rPr>
          <w:rStyle w:val="CharSectno"/>
        </w:rPr>
        <w:t>175P</w:t>
      </w:r>
      <w:r>
        <w:rPr>
          <w:snapToGrid w:val="0"/>
        </w:rPr>
        <w:t>.</w:t>
      </w:r>
      <w:r>
        <w:rPr>
          <w:snapToGrid w:val="0"/>
        </w:rPr>
        <w:tab/>
        <w:t>Gifts received by group in disclosure period, return as to required</w:t>
      </w:r>
      <w:bookmarkEnd w:id="404"/>
    </w:p>
    <w:p>
      <w:pPr>
        <w:pStyle w:val="Subsection"/>
        <w:keepNext/>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No. 75 of 1992 s. 4.]</w:t>
      </w:r>
    </w:p>
    <w:p>
      <w:pPr>
        <w:pStyle w:val="Heading5"/>
        <w:spacing w:before="200"/>
        <w:rPr>
          <w:snapToGrid w:val="0"/>
        </w:rPr>
      </w:pPr>
      <w:bookmarkStart w:id="405" w:name="_Toc132298712"/>
      <w:r>
        <w:rPr>
          <w:rStyle w:val="CharSectno"/>
        </w:rPr>
        <w:lastRenderedPageBreak/>
        <w:t>175Q</w:t>
      </w:r>
      <w:r>
        <w:rPr>
          <w:snapToGrid w:val="0"/>
        </w:rPr>
        <w:t>.</w:t>
      </w:r>
      <w:r>
        <w:rPr>
          <w:snapToGrid w:val="0"/>
        </w:rPr>
        <w:tab/>
        <w:t>Gifts received in disclosure period by other persons who incur expenditure for political purposes, return as to required</w:t>
      </w:r>
      <w:bookmarkEnd w:id="405"/>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 xml:space="preserve">A reference in this section to the incurring of expenditure for a political purpose is a reference to the incurring of expenditure for or in connection with promoting or opposing, directly or indirectly, a political party or a member of parliament or the </w:t>
      </w:r>
      <w:r>
        <w:rPr>
          <w:snapToGrid w:val="0"/>
        </w:rPr>
        <w:lastRenderedPageBreak/>
        <w:t>election of a candidate or candidates in an election, or for the purpose of influencing, directly or indirectly, voting in an election, and includes a reference to the incurring of expenditure —</w:t>
      </w:r>
    </w:p>
    <w:p>
      <w:pPr>
        <w:pStyle w:val="Indenta"/>
        <w:keepNext/>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No. 75 of 1992 s. 4 (as amended: No. 43 of 1996 s. 26).]</w:t>
      </w:r>
    </w:p>
    <w:p>
      <w:pPr>
        <w:pStyle w:val="Heading5"/>
        <w:rPr>
          <w:snapToGrid w:val="0"/>
        </w:rPr>
      </w:pPr>
      <w:bookmarkStart w:id="406" w:name="_Toc132298713"/>
      <w:r>
        <w:rPr>
          <w:rStyle w:val="CharSectno"/>
        </w:rPr>
        <w:t>175R</w:t>
      </w:r>
      <w:r>
        <w:rPr>
          <w:snapToGrid w:val="0"/>
        </w:rPr>
        <w:t>.</w:t>
      </w:r>
      <w:r>
        <w:rPr>
          <w:snapToGrid w:val="0"/>
        </w:rPr>
        <w:tab/>
        <w:t>Gifts not to be accepted from unidentified donors etc.</w:t>
      </w:r>
      <w:bookmarkEnd w:id="406"/>
    </w:p>
    <w:p>
      <w:pPr>
        <w:pStyle w:val="Subsection"/>
        <w:rPr>
          <w:snapToGrid w:val="0"/>
        </w:rPr>
      </w:pPr>
      <w:r>
        <w:rPr>
          <w:snapToGrid w:val="0"/>
        </w:rPr>
        <w:tab/>
        <w:t>(1)</w:t>
      </w:r>
      <w:r>
        <w:rPr>
          <w:snapToGrid w:val="0"/>
        </w:rPr>
        <w:tab/>
        <w:t>It is unlawful for —</w:t>
      </w:r>
    </w:p>
    <w:p>
      <w:pPr>
        <w:pStyle w:val="Indenta"/>
        <w:rPr>
          <w:snapToGrid w:val="0"/>
        </w:rPr>
      </w:pPr>
      <w:r>
        <w:rPr>
          <w:snapToGrid w:val="0"/>
        </w:rPr>
        <w:lastRenderedPageBreak/>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lastRenderedPageBreak/>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keepNext/>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lastRenderedPageBreak/>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keepNext/>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keepLines/>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No. 75 of 1992 s. 4 (as amended: No. 43 of 1996 s. 26).]</w:t>
      </w:r>
    </w:p>
    <w:p>
      <w:pPr>
        <w:pStyle w:val="Heading5"/>
        <w:rPr>
          <w:snapToGrid w:val="0"/>
        </w:rPr>
      </w:pPr>
      <w:bookmarkStart w:id="407" w:name="_Toc132298714"/>
      <w:r>
        <w:rPr>
          <w:rStyle w:val="CharSectno"/>
        </w:rPr>
        <w:t>175S</w:t>
      </w:r>
      <w:r>
        <w:rPr>
          <w:snapToGrid w:val="0"/>
        </w:rPr>
        <w:t>.</w:t>
      </w:r>
      <w:r>
        <w:rPr>
          <w:snapToGrid w:val="0"/>
        </w:rPr>
        <w:tab/>
        <w:t>Return under s. 175N, 175O and 175P required even if nothing to disclose etc.</w:t>
      </w:r>
      <w:bookmarkEnd w:id="407"/>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lastRenderedPageBreak/>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No. 75 of 1992 s. 4.]</w:t>
      </w:r>
    </w:p>
    <w:p>
      <w:pPr>
        <w:pStyle w:val="Heading3"/>
        <w:keepLines/>
        <w:spacing w:before="260"/>
      </w:pPr>
      <w:bookmarkStart w:id="408" w:name="_Toc132192372"/>
      <w:bookmarkStart w:id="409" w:name="_Toc132192782"/>
      <w:bookmarkStart w:id="410" w:name="_Toc132298715"/>
      <w:r>
        <w:rPr>
          <w:rStyle w:val="CharDivNo"/>
        </w:rPr>
        <w:t>Division 4</w:t>
      </w:r>
      <w:r>
        <w:rPr>
          <w:snapToGrid w:val="0"/>
        </w:rPr>
        <w:t> — </w:t>
      </w:r>
      <w:r>
        <w:rPr>
          <w:rStyle w:val="CharDivText"/>
        </w:rPr>
        <w:t>Disclosure of electoral expenditure</w:t>
      </w:r>
      <w:bookmarkEnd w:id="408"/>
      <w:bookmarkEnd w:id="409"/>
      <w:bookmarkEnd w:id="410"/>
    </w:p>
    <w:p>
      <w:pPr>
        <w:pStyle w:val="Footnoteheading"/>
        <w:keepNext/>
        <w:keepLines/>
      </w:pPr>
      <w:r>
        <w:rPr>
          <w:snapToGrid w:val="0"/>
        </w:rPr>
        <w:tab/>
        <w:t>[</w:t>
      </w:r>
      <w:r>
        <w:t xml:space="preserve">Heading inserted: No. 75 of 1992 s. 4 (as amended: </w:t>
      </w:r>
      <w:r>
        <w:br/>
        <w:t>No. 43 of 1996 s. 26).]</w:t>
      </w:r>
    </w:p>
    <w:p>
      <w:pPr>
        <w:pStyle w:val="Heading5"/>
        <w:keepLines w:val="0"/>
        <w:rPr>
          <w:snapToGrid w:val="0"/>
        </w:rPr>
      </w:pPr>
      <w:bookmarkStart w:id="411" w:name="_Toc132298716"/>
      <w:r>
        <w:rPr>
          <w:rStyle w:val="CharSectno"/>
        </w:rPr>
        <w:t>175SA</w:t>
      </w:r>
      <w:r>
        <w:rPr>
          <w:snapToGrid w:val="0"/>
        </w:rPr>
        <w:t>.</w:t>
      </w:r>
      <w:r>
        <w:rPr>
          <w:snapToGrid w:val="0"/>
        </w:rPr>
        <w:tab/>
        <w:t>Electoral expenditure by political party, return as to required</w:t>
      </w:r>
      <w:bookmarkEnd w:id="411"/>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No. 75 of 1992 s. 4 (as amended: No. 43 of 1996 s. 26).]</w:t>
      </w:r>
    </w:p>
    <w:p>
      <w:pPr>
        <w:pStyle w:val="Heading5"/>
        <w:rPr>
          <w:snapToGrid w:val="0"/>
        </w:rPr>
      </w:pPr>
      <w:bookmarkStart w:id="412" w:name="_Toc132298717"/>
      <w:r>
        <w:rPr>
          <w:rStyle w:val="CharSectno"/>
        </w:rPr>
        <w:t>175SB</w:t>
      </w:r>
      <w:r>
        <w:rPr>
          <w:snapToGrid w:val="0"/>
        </w:rPr>
        <w:t>.</w:t>
      </w:r>
      <w:r>
        <w:rPr>
          <w:snapToGrid w:val="0"/>
        </w:rPr>
        <w:tab/>
        <w:t>Electoral expenditure by candidate, return as to required</w:t>
      </w:r>
      <w:bookmarkEnd w:id="412"/>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No. 75 of 1992 s. 4 (as amended: No. 43 of 1996 s. 26).]</w:t>
      </w:r>
    </w:p>
    <w:p>
      <w:pPr>
        <w:pStyle w:val="Heading5"/>
        <w:rPr>
          <w:snapToGrid w:val="0"/>
        </w:rPr>
      </w:pPr>
      <w:bookmarkStart w:id="413" w:name="_Toc132298718"/>
      <w:r>
        <w:rPr>
          <w:rStyle w:val="CharSectno"/>
        </w:rPr>
        <w:t>175SC</w:t>
      </w:r>
      <w:r>
        <w:rPr>
          <w:snapToGrid w:val="0"/>
        </w:rPr>
        <w:t>.</w:t>
      </w:r>
      <w:r>
        <w:rPr>
          <w:snapToGrid w:val="0"/>
        </w:rPr>
        <w:tab/>
        <w:t>Electoral expenditure by group, return as to required</w:t>
      </w:r>
      <w:bookmarkEnd w:id="413"/>
    </w:p>
    <w:p>
      <w:pPr>
        <w:pStyle w:val="Subsection"/>
        <w:rPr>
          <w:snapToGrid w:val="0"/>
        </w:rPr>
      </w:pPr>
      <w:r>
        <w:rPr>
          <w:snapToGrid w:val="0"/>
        </w:rPr>
        <w:tab/>
        <w:t>(1)</w:t>
      </w:r>
      <w:r>
        <w:rPr>
          <w:snapToGrid w:val="0"/>
        </w:rPr>
        <w:tab/>
        <w:t xml:space="preserve">Subject to subsection (2), the agent of a group in an election shall, before the expiration of 15 weeks after the polling day in </w:t>
      </w:r>
      <w:r>
        <w:rPr>
          <w:snapToGrid w:val="0"/>
        </w:rPr>
        <w:lastRenderedPageBreak/>
        <w:t>the election, lodge a return with the Electoral Commissioner in an approved form setting out details of all electoral expenditure in relation to the election incurred by or with the authority of persons included in the group.</w:t>
      </w:r>
    </w:p>
    <w:p>
      <w:pPr>
        <w:pStyle w:val="Subsection"/>
        <w:keepLines/>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No. 75 of 1992 s. 4 (as amended: No. 43 of 1996 s. 26).]</w:t>
      </w:r>
    </w:p>
    <w:p>
      <w:pPr>
        <w:pStyle w:val="Heading5"/>
        <w:spacing w:before="300"/>
        <w:rPr>
          <w:snapToGrid w:val="0"/>
        </w:rPr>
      </w:pPr>
      <w:bookmarkStart w:id="414" w:name="_Toc132298719"/>
      <w:r>
        <w:rPr>
          <w:rStyle w:val="CharSectno"/>
        </w:rPr>
        <w:t>175SD</w:t>
      </w:r>
      <w:r>
        <w:rPr>
          <w:snapToGrid w:val="0"/>
        </w:rPr>
        <w:t>.</w:t>
      </w:r>
      <w:r>
        <w:rPr>
          <w:snapToGrid w:val="0"/>
        </w:rPr>
        <w:tab/>
        <w:t>Electoral expenditure by other person, return as to required</w:t>
      </w:r>
      <w:bookmarkEnd w:id="414"/>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No. 75 of 1992 s. 4 (as amended: No. 43 of 1996 s. 26).]</w:t>
      </w:r>
    </w:p>
    <w:p>
      <w:pPr>
        <w:pStyle w:val="Heading5"/>
        <w:spacing w:before="300"/>
        <w:rPr>
          <w:snapToGrid w:val="0"/>
        </w:rPr>
      </w:pPr>
      <w:bookmarkStart w:id="415" w:name="_Toc132298720"/>
      <w:r>
        <w:rPr>
          <w:rStyle w:val="CharSectno"/>
        </w:rPr>
        <w:t>175SE</w:t>
      </w:r>
      <w:r>
        <w:rPr>
          <w:snapToGrid w:val="0"/>
        </w:rPr>
        <w:t>.</w:t>
      </w:r>
      <w:r>
        <w:rPr>
          <w:snapToGrid w:val="0"/>
        </w:rPr>
        <w:tab/>
        <w:t>Return under s. 175SA, 175SB and 175SC required even if no expenditure etc.</w:t>
      </w:r>
      <w:bookmarkEnd w:id="415"/>
    </w:p>
    <w:p>
      <w:pPr>
        <w:pStyle w:val="Subsection"/>
        <w:spacing w:before="200"/>
        <w:rPr>
          <w:snapToGrid w:val="0"/>
        </w:rPr>
      </w:pPr>
      <w:r>
        <w:rPr>
          <w:snapToGrid w:val="0"/>
        </w:rPr>
        <w:tab/>
        <w:t>(1)</w:t>
      </w:r>
      <w:r>
        <w:rPr>
          <w:snapToGrid w:val="0"/>
        </w:rPr>
        <w:tab/>
        <w:t xml:space="preserve">Where no details are required to be included in a return under section 175SA, 175SB or 175SC, the return shall nevertheless </w:t>
      </w:r>
      <w:r>
        <w:rPr>
          <w:snapToGrid w:val="0"/>
        </w:rPr>
        <w:lastRenderedPageBreak/>
        <w:t>be lodged and shall include a statement to the effect that no expenditure of a kind required to be disclosed was incurred.</w:t>
      </w:r>
    </w:p>
    <w:p>
      <w:pPr>
        <w:pStyle w:val="Subsection"/>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No. 75 of 1992 s. 4 (as amended: No. 43 of 1996 s. 26).]</w:t>
      </w:r>
    </w:p>
    <w:p>
      <w:pPr>
        <w:pStyle w:val="Heading5"/>
        <w:rPr>
          <w:snapToGrid w:val="0"/>
        </w:rPr>
      </w:pPr>
      <w:bookmarkStart w:id="416" w:name="_Toc132298721"/>
      <w:r>
        <w:rPr>
          <w:rStyle w:val="CharSectno"/>
        </w:rPr>
        <w:t>175SF</w:t>
      </w:r>
      <w:r>
        <w:rPr>
          <w:snapToGrid w:val="0"/>
        </w:rPr>
        <w:t>.</w:t>
      </w:r>
      <w:r>
        <w:rPr>
          <w:snapToGrid w:val="0"/>
        </w:rPr>
        <w:tab/>
        <w:t>Two or more elections on one day, one return may be lodged in case of</w:t>
      </w:r>
      <w:bookmarkEnd w:id="416"/>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No. 75 of 1992 s. 4 (as amended: No. 43 of 1996 s. 26).]</w:t>
      </w:r>
    </w:p>
    <w:p>
      <w:pPr>
        <w:pStyle w:val="Heading3"/>
      </w:pPr>
      <w:bookmarkStart w:id="417" w:name="_Toc132192379"/>
      <w:bookmarkStart w:id="418" w:name="_Toc132192789"/>
      <w:bookmarkStart w:id="419" w:name="_Toc132298722"/>
      <w:r>
        <w:rPr>
          <w:rStyle w:val="CharDivNo"/>
        </w:rPr>
        <w:lastRenderedPageBreak/>
        <w:t>Division 5</w:t>
      </w:r>
      <w:r>
        <w:rPr>
          <w:snapToGrid w:val="0"/>
        </w:rPr>
        <w:t> — </w:t>
      </w:r>
      <w:r>
        <w:rPr>
          <w:rStyle w:val="CharDivText"/>
        </w:rPr>
        <w:t>Miscellaneous</w:t>
      </w:r>
      <w:bookmarkEnd w:id="417"/>
      <w:bookmarkEnd w:id="418"/>
      <w:bookmarkEnd w:id="419"/>
    </w:p>
    <w:p>
      <w:pPr>
        <w:pStyle w:val="Footnoteheading"/>
        <w:keepNext/>
      </w:pPr>
      <w:r>
        <w:tab/>
        <w:t xml:space="preserve">[Heading inserted: No. 75 of 1992 s. 4 (as amended: </w:t>
      </w:r>
      <w:r>
        <w:br/>
        <w:t>No. 43 of 1996 s. 26).]</w:t>
      </w:r>
    </w:p>
    <w:p>
      <w:pPr>
        <w:pStyle w:val="Heading5"/>
        <w:rPr>
          <w:snapToGrid w:val="0"/>
        </w:rPr>
      </w:pPr>
      <w:bookmarkStart w:id="420" w:name="_Toc132298723"/>
      <w:r>
        <w:rPr>
          <w:rStyle w:val="CharSectno"/>
        </w:rPr>
        <w:t>175T</w:t>
      </w:r>
      <w:r>
        <w:rPr>
          <w:snapToGrid w:val="0"/>
        </w:rPr>
        <w:t xml:space="preserve">. </w:t>
      </w:r>
      <w:r>
        <w:rPr>
          <w:snapToGrid w:val="0"/>
        </w:rPr>
        <w:tab/>
        <w:t>Interpretation</w:t>
      </w:r>
      <w:bookmarkEnd w:id="420"/>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No. 75 of 1992 s. 4 (as amended: No. 43 of 1996 s. 26).]</w:t>
      </w:r>
    </w:p>
    <w:p>
      <w:pPr>
        <w:pStyle w:val="Heading5"/>
        <w:rPr>
          <w:snapToGrid w:val="0"/>
        </w:rPr>
      </w:pPr>
      <w:bookmarkStart w:id="421" w:name="_Toc132298724"/>
      <w:r>
        <w:rPr>
          <w:rStyle w:val="CharSectno"/>
        </w:rPr>
        <w:t>175U</w:t>
      </w:r>
      <w:r>
        <w:rPr>
          <w:snapToGrid w:val="0"/>
        </w:rPr>
        <w:t xml:space="preserve">. </w:t>
      </w:r>
      <w:r>
        <w:rPr>
          <w:snapToGrid w:val="0"/>
        </w:rPr>
        <w:tab/>
        <w:t>Offences</w:t>
      </w:r>
      <w:bookmarkEnd w:id="421"/>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w:t>
      </w:r>
      <w:r>
        <w:rPr>
          <w:snapToGrid w:val="0"/>
        </w:rPr>
        <w:lastRenderedPageBreak/>
        <w:t>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 xml:space="preserve">If a person is convicted of more than one offence under subsection (6)(d), the court may impose one penalty in respect of all offences of which the person is so convicted but that penalty shall not exceed the sum of the maximum penalties that </w:t>
      </w:r>
      <w:r>
        <w:rPr>
          <w:snapToGrid w:val="0"/>
        </w:rPr>
        <w:lastRenderedPageBreak/>
        <w:t>could be imposed if a penalty were imposed in respect of each offence separately.</w:t>
      </w:r>
    </w:p>
    <w:p>
      <w:pPr>
        <w:pStyle w:val="Footnotesection"/>
      </w:pPr>
      <w:r>
        <w:tab/>
        <w:t>[Section 175U inserted: No. 75 of 1992 s. 4 (as amended: No. 43 of 1996 s. 26); amended: No. 84 of 2004 s. 80; No. 55 of 2006 s. 8.]</w:t>
      </w:r>
    </w:p>
    <w:p>
      <w:pPr>
        <w:pStyle w:val="Heading5"/>
        <w:rPr>
          <w:snapToGrid w:val="0"/>
        </w:rPr>
      </w:pPr>
      <w:bookmarkStart w:id="422" w:name="_Toc132298725"/>
      <w:r>
        <w:rPr>
          <w:rStyle w:val="CharSectno"/>
        </w:rPr>
        <w:t>175V</w:t>
      </w:r>
      <w:r>
        <w:rPr>
          <w:snapToGrid w:val="0"/>
        </w:rPr>
        <w:t>.</w:t>
      </w:r>
      <w:r>
        <w:rPr>
          <w:snapToGrid w:val="0"/>
        </w:rPr>
        <w:tab/>
        <w:t>Payments due to State, recovery of</w:t>
      </w:r>
      <w:bookmarkEnd w:id="422"/>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No. 75 of 1992 s. 4; amended: No. 55 of 2006 s. 9.]</w:t>
      </w:r>
    </w:p>
    <w:p>
      <w:pPr>
        <w:pStyle w:val="Heading5"/>
        <w:rPr>
          <w:snapToGrid w:val="0"/>
        </w:rPr>
      </w:pPr>
      <w:bookmarkStart w:id="423" w:name="_Toc132298726"/>
      <w:r>
        <w:rPr>
          <w:rStyle w:val="CharSectno"/>
        </w:rPr>
        <w:t>175W</w:t>
      </w:r>
      <w:r>
        <w:rPr>
          <w:snapToGrid w:val="0"/>
        </w:rPr>
        <w:t>.</w:t>
      </w:r>
      <w:r>
        <w:rPr>
          <w:snapToGrid w:val="0"/>
        </w:rPr>
        <w:tab/>
        <w:t>Investigation powers etc. for this Part</w:t>
      </w:r>
      <w:bookmarkEnd w:id="423"/>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lastRenderedPageBreak/>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lastRenderedPageBreak/>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lastRenderedPageBreak/>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w:t>
      </w:r>
      <w:r>
        <w:rPr>
          <w:snapToGrid w:val="0"/>
        </w:rPr>
        <w:lastRenderedPageBreak/>
        <w:t xml:space="preserve">or being performed under section 316 of the </w:t>
      </w:r>
      <w:r>
        <w:rPr>
          <w:i/>
          <w:snapToGrid w:val="0"/>
        </w:rPr>
        <w:t>Commonwealth Electoral Act 1918</w:t>
      </w:r>
      <w:r>
        <w:rPr>
          <w:snapToGrid w:val="0"/>
        </w:rPr>
        <w:t>.</w:t>
      </w:r>
    </w:p>
    <w:p>
      <w:pPr>
        <w:pStyle w:val="Footnotesection"/>
      </w:pPr>
      <w:r>
        <w:tab/>
        <w:t>[Section 175W inserted: No. 75 of 1992 s. 4 (as amended: No. 43 of 1996 s. 26); amended: No. 55 of 2006 s. 10.]</w:t>
      </w:r>
    </w:p>
    <w:p>
      <w:pPr>
        <w:pStyle w:val="Heading5"/>
        <w:rPr>
          <w:snapToGrid w:val="0"/>
        </w:rPr>
      </w:pPr>
      <w:bookmarkStart w:id="424" w:name="_Toc132298727"/>
      <w:r>
        <w:rPr>
          <w:rStyle w:val="CharSectno"/>
        </w:rPr>
        <w:t>175X</w:t>
      </w:r>
      <w:r>
        <w:rPr>
          <w:snapToGrid w:val="0"/>
        </w:rPr>
        <w:t>.</w:t>
      </w:r>
      <w:r>
        <w:rPr>
          <w:snapToGrid w:val="0"/>
        </w:rPr>
        <w:tab/>
        <w:t>Incomplete returns, lodging etc.</w:t>
      </w:r>
      <w:bookmarkEnd w:id="424"/>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 xml:space="preserve">Where the Electoral Commissioner has been informed under subsection (1)(c) or (4)(e) that a person can supply particulars </w:t>
      </w:r>
      <w:r>
        <w:rPr>
          <w:snapToGrid w:val="0"/>
        </w:rPr>
        <w:lastRenderedPageBreak/>
        <w:t>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No. 75 of 1992 s. 4 (as amended: No. 43 of 1996 s. 26).]</w:t>
      </w:r>
    </w:p>
    <w:p>
      <w:pPr>
        <w:pStyle w:val="Heading5"/>
        <w:rPr>
          <w:snapToGrid w:val="0"/>
        </w:rPr>
      </w:pPr>
      <w:bookmarkStart w:id="425" w:name="_Toc132298728"/>
      <w:r>
        <w:rPr>
          <w:rStyle w:val="CharSectno"/>
        </w:rPr>
        <w:t>175Y</w:t>
      </w:r>
      <w:r>
        <w:rPr>
          <w:snapToGrid w:val="0"/>
        </w:rPr>
        <w:t>.</w:t>
      </w:r>
      <w:r>
        <w:rPr>
          <w:snapToGrid w:val="0"/>
        </w:rPr>
        <w:tab/>
        <w:t>Extension of time to lodge annual return</w:t>
      </w:r>
      <w:bookmarkEnd w:id="425"/>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lastRenderedPageBreak/>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No. 75 of 1992 s. 4 (as amended: No. 43 of 1996 s. 26); amended: No. 36 of 2000 s. 20.]</w:t>
      </w:r>
    </w:p>
    <w:p>
      <w:pPr>
        <w:pStyle w:val="Heading5"/>
        <w:rPr>
          <w:snapToGrid w:val="0"/>
        </w:rPr>
      </w:pPr>
      <w:bookmarkStart w:id="426" w:name="_Toc132298729"/>
      <w:r>
        <w:rPr>
          <w:rStyle w:val="CharSectno"/>
        </w:rPr>
        <w:t>175Z</w:t>
      </w:r>
      <w:r>
        <w:rPr>
          <w:snapToGrid w:val="0"/>
        </w:rPr>
        <w:t>.</w:t>
      </w:r>
      <w:r>
        <w:rPr>
          <w:snapToGrid w:val="0"/>
        </w:rPr>
        <w:tab/>
        <w:t>Information in return, verification of etc.</w:t>
      </w:r>
      <w:bookmarkEnd w:id="426"/>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No. 75 of 1992 s. 4 (as amended: No. 43 of 1996 s. 26).]</w:t>
      </w:r>
    </w:p>
    <w:p>
      <w:pPr>
        <w:pStyle w:val="Heading5"/>
        <w:rPr>
          <w:snapToGrid w:val="0"/>
        </w:rPr>
      </w:pPr>
      <w:bookmarkStart w:id="427" w:name="_Toc132298730"/>
      <w:r>
        <w:rPr>
          <w:rStyle w:val="CharSectno"/>
        </w:rPr>
        <w:t>175ZA</w:t>
      </w:r>
      <w:r>
        <w:rPr>
          <w:snapToGrid w:val="0"/>
        </w:rPr>
        <w:t xml:space="preserve">. </w:t>
      </w:r>
      <w:r>
        <w:rPr>
          <w:snapToGrid w:val="0"/>
        </w:rPr>
        <w:tab/>
        <w:t>Non</w:t>
      </w:r>
      <w:r>
        <w:rPr>
          <w:snapToGrid w:val="0"/>
        </w:rPr>
        <w:noBreakHyphen/>
        <w:t>compliance with Part does not affect election</w:t>
      </w:r>
      <w:bookmarkEnd w:id="427"/>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No. 75 of 1992 s. 4.]</w:t>
      </w:r>
    </w:p>
    <w:p>
      <w:pPr>
        <w:pStyle w:val="Heading5"/>
        <w:rPr>
          <w:snapToGrid w:val="0"/>
        </w:rPr>
      </w:pPr>
      <w:bookmarkStart w:id="428" w:name="_Toc132298731"/>
      <w:r>
        <w:rPr>
          <w:rStyle w:val="CharSectno"/>
        </w:rPr>
        <w:t>175ZB</w:t>
      </w:r>
      <w:r>
        <w:rPr>
          <w:snapToGrid w:val="0"/>
        </w:rPr>
        <w:t>.</w:t>
      </w:r>
      <w:r>
        <w:rPr>
          <w:snapToGrid w:val="0"/>
        </w:rPr>
        <w:tab/>
        <w:t>Return, amendment of</w:t>
      </w:r>
      <w:bookmarkEnd w:id="428"/>
    </w:p>
    <w:p>
      <w:pPr>
        <w:pStyle w:val="Subsection"/>
        <w:rPr>
          <w:snapToGrid w:val="0"/>
        </w:rPr>
      </w:pPr>
      <w:r>
        <w:rPr>
          <w:snapToGrid w:val="0"/>
        </w:rPr>
        <w:tab/>
        <w:t>(1)</w:t>
      </w:r>
      <w:r>
        <w:rPr>
          <w:snapToGrid w:val="0"/>
        </w:rPr>
        <w:tab/>
        <w:t xml:space="preserve">Where the Electoral Commissioner is satisfied that a return or claim under this Part contains a formal error or is subject to a formal defect, the Electoral Commissioner may amend the </w:t>
      </w:r>
      <w:r>
        <w:rPr>
          <w:snapToGrid w:val="0"/>
        </w:rPr>
        <w:lastRenderedPageBreak/>
        <w:t>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lastRenderedPageBreak/>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No. 75 of 1992 s. 4 (as amended: No. 43 of 1996 s. 26); amended: No. 55 of 2006 s. 11.]</w:t>
      </w:r>
    </w:p>
    <w:p>
      <w:pPr>
        <w:pStyle w:val="Heading5"/>
        <w:spacing w:before="200"/>
        <w:rPr>
          <w:snapToGrid w:val="0"/>
        </w:rPr>
      </w:pPr>
      <w:bookmarkStart w:id="429" w:name="_Toc132298732"/>
      <w:r>
        <w:rPr>
          <w:rStyle w:val="CharSectno"/>
        </w:rPr>
        <w:t>175ZC</w:t>
      </w:r>
      <w:r>
        <w:rPr>
          <w:snapToGrid w:val="0"/>
        </w:rPr>
        <w:t xml:space="preserve">. </w:t>
      </w:r>
      <w:r>
        <w:rPr>
          <w:snapToGrid w:val="0"/>
        </w:rPr>
        <w:tab/>
        <w:t>Public may obtain copies of returns</w:t>
      </w:r>
      <w:bookmarkEnd w:id="429"/>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lastRenderedPageBreak/>
        <w:tab/>
        <w:t>[Section 175ZC inserted: No. 75 of 1992 s. 4 (as amended: No. 43 of 1996 s. 26); amended: No. 55 of 2006 s. 12.]</w:t>
      </w:r>
    </w:p>
    <w:p>
      <w:pPr>
        <w:pStyle w:val="Heading5"/>
        <w:rPr>
          <w:snapToGrid w:val="0"/>
        </w:rPr>
      </w:pPr>
      <w:bookmarkStart w:id="430" w:name="_Toc132298733"/>
      <w:r>
        <w:rPr>
          <w:rStyle w:val="CharSectno"/>
        </w:rPr>
        <w:t>175ZD</w:t>
      </w:r>
      <w:r>
        <w:rPr>
          <w:snapToGrid w:val="0"/>
        </w:rPr>
        <w:t>.</w:t>
      </w:r>
      <w:r>
        <w:rPr>
          <w:snapToGrid w:val="0"/>
        </w:rPr>
        <w:tab/>
        <w:t>Unincorporated party, proceedings against</w:t>
      </w:r>
      <w:bookmarkEnd w:id="430"/>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No. 75 of 1992 s. 4; amended: No. 55 of 2006 s. 13.]</w:t>
      </w:r>
    </w:p>
    <w:p>
      <w:pPr>
        <w:pStyle w:val="Heading5"/>
        <w:rPr>
          <w:snapToGrid w:val="0"/>
        </w:rPr>
      </w:pPr>
      <w:bookmarkStart w:id="431" w:name="_Toc132298734"/>
      <w:r>
        <w:rPr>
          <w:rStyle w:val="CharSectno"/>
        </w:rPr>
        <w:t>175ZE</w:t>
      </w:r>
      <w:r>
        <w:rPr>
          <w:snapToGrid w:val="0"/>
        </w:rPr>
        <w:t xml:space="preserve">. </w:t>
      </w:r>
      <w:r>
        <w:rPr>
          <w:snapToGrid w:val="0"/>
        </w:rPr>
        <w:tab/>
        <w:t>Public agencies to report on certain expenditure</w:t>
      </w:r>
      <w:bookmarkEnd w:id="431"/>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lastRenderedPageBreak/>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No. 75 of 1992 s. 4; amended: No. 77 of 2006 Sch. 1 cl. 51.]</w:t>
      </w:r>
    </w:p>
    <w:p>
      <w:pPr>
        <w:pStyle w:val="Heading5"/>
        <w:rPr>
          <w:snapToGrid w:val="0"/>
        </w:rPr>
      </w:pPr>
      <w:bookmarkStart w:id="432" w:name="_Toc132298735"/>
      <w:r>
        <w:rPr>
          <w:rStyle w:val="CharSectno"/>
        </w:rPr>
        <w:t>175ZF</w:t>
      </w:r>
      <w:r>
        <w:rPr>
          <w:snapToGrid w:val="0"/>
        </w:rPr>
        <w:t>.</w:t>
      </w:r>
      <w:r>
        <w:rPr>
          <w:snapToGrid w:val="0"/>
        </w:rPr>
        <w:tab/>
        <w:t>Regulations for this Part</w:t>
      </w:r>
      <w:bookmarkEnd w:id="432"/>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 xml:space="preserve">requiring the agent of a political party to lodge a return setting out additional information as prescribed where </w:t>
      </w:r>
      <w:r>
        <w:lastRenderedPageBreak/>
        <w:t>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in the Consumer Price Index, All Groups Index number for </w:t>
      </w:r>
      <w:r>
        <w:rPr>
          <w:snapToGrid w:val="0"/>
        </w:rPr>
        <w:lastRenderedPageBreak/>
        <w:t xml:space="preserve">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No. 75 of 1992 s. 4 (as amended: No. 43 of 1996 s. 26); amended: No. 36 of 2000 s. 61.]</w:t>
      </w:r>
    </w:p>
    <w:p>
      <w:pPr>
        <w:pStyle w:val="Heading5"/>
        <w:rPr>
          <w:snapToGrid w:val="0"/>
        </w:rPr>
      </w:pPr>
      <w:bookmarkStart w:id="433" w:name="_Toc132298736"/>
      <w:r>
        <w:rPr>
          <w:rStyle w:val="CharSectno"/>
        </w:rPr>
        <w:t>175ZG</w:t>
      </w:r>
      <w:r>
        <w:rPr>
          <w:snapToGrid w:val="0"/>
        </w:rPr>
        <w:t>.</w:t>
      </w:r>
      <w:r>
        <w:rPr>
          <w:snapToGrid w:val="0"/>
        </w:rPr>
        <w:tab/>
        <w:t>Annual report by Electoral Commissioner</w:t>
      </w:r>
      <w:bookmarkEnd w:id="433"/>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No. 75 of 1992 s. 4 (as amended: No. 43 of 1996 s. 26).]</w:t>
      </w:r>
    </w:p>
    <w:p>
      <w:pPr>
        <w:pStyle w:val="Ednotesection"/>
        <w:ind w:left="890" w:hanging="890"/>
      </w:pPr>
      <w:r>
        <w:t>[</w:t>
      </w:r>
      <w:r>
        <w:rPr>
          <w:b/>
        </w:rPr>
        <w:t>176</w:t>
      </w:r>
      <w:r>
        <w:rPr>
          <w:b/>
        </w:rPr>
        <w:noBreakHyphen/>
        <w:t>178.</w:t>
      </w:r>
      <w:r>
        <w:tab/>
        <w:t>Deleted: No. 39 of 1979 s. 25.]</w:t>
      </w:r>
    </w:p>
    <w:p>
      <w:pPr>
        <w:pStyle w:val="Heading2"/>
      </w:pPr>
      <w:bookmarkStart w:id="434" w:name="_Toc132192394"/>
      <w:bookmarkStart w:id="435" w:name="_Toc132192804"/>
      <w:bookmarkStart w:id="436" w:name="_Toc132298737"/>
      <w:r>
        <w:rPr>
          <w:rStyle w:val="CharPartNo"/>
        </w:rPr>
        <w:lastRenderedPageBreak/>
        <w:t>Part VII</w:t>
      </w:r>
      <w:r>
        <w:rPr>
          <w:rStyle w:val="CharDivNo"/>
        </w:rPr>
        <w:t> </w:t>
      </w:r>
      <w:r>
        <w:t>—</w:t>
      </w:r>
      <w:r>
        <w:rPr>
          <w:rStyle w:val="CharDivText"/>
        </w:rPr>
        <w:t> </w:t>
      </w:r>
      <w:r>
        <w:rPr>
          <w:rStyle w:val="CharPartText"/>
        </w:rPr>
        <w:t>Electoral offences</w:t>
      </w:r>
      <w:bookmarkEnd w:id="434"/>
      <w:bookmarkEnd w:id="435"/>
      <w:bookmarkEnd w:id="436"/>
    </w:p>
    <w:p>
      <w:pPr>
        <w:pStyle w:val="Heading5"/>
        <w:rPr>
          <w:snapToGrid w:val="0"/>
        </w:rPr>
      </w:pPr>
      <w:bookmarkStart w:id="437" w:name="_Toc132298738"/>
      <w:r>
        <w:rPr>
          <w:rStyle w:val="CharSectno"/>
        </w:rPr>
        <w:t>179</w:t>
      </w:r>
      <w:r>
        <w:rPr>
          <w:snapToGrid w:val="0"/>
        </w:rPr>
        <w:t>.</w:t>
      </w:r>
      <w:r>
        <w:rPr>
          <w:snapToGrid w:val="0"/>
        </w:rPr>
        <w:tab/>
        <w:t>Offences generally</w:t>
      </w:r>
      <w:bookmarkEnd w:id="437"/>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438" w:name="_Toc132298739"/>
      <w:r>
        <w:rPr>
          <w:rStyle w:val="CharSectno"/>
        </w:rPr>
        <w:t>180</w:t>
      </w:r>
      <w:r>
        <w:rPr>
          <w:snapToGrid w:val="0"/>
        </w:rPr>
        <w:t>.</w:t>
      </w:r>
      <w:r>
        <w:rPr>
          <w:snapToGrid w:val="0"/>
        </w:rPr>
        <w:tab/>
        <w:t>Term used: breach or neglect of official duty</w:t>
      </w:r>
      <w:bookmarkEnd w:id="438"/>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No. 53 of 1957 s. 14; No. 113 of 1965 s. 8; No. 64 of 2006 s. 42.]</w:t>
      </w:r>
    </w:p>
    <w:p>
      <w:pPr>
        <w:pStyle w:val="Heading5"/>
        <w:rPr>
          <w:snapToGrid w:val="0"/>
        </w:rPr>
      </w:pPr>
      <w:bookmarkStart w:id="439" w:name="_Toc132298740"/>
      <w:r>
        <w:rPr>
          <w:rStyle w:val="CharSectno"/>
        </w:rPr>
        <w:t>181</w:t>
      </w:r>
      <w:r>
        <w:rPr>
          <w:snapToGrid w:val="0"/>
        </w:rPr>
        <w:t>.</w:t>
      </w:r>
      <w:r>
        <w:rPr>
          <w:snapToGrid w:val="0"/>
        </w:rPr>
        <w:tab/>
        <w:t>Bribery, offence of</w:t>
      </w:r>
      <w:bookmarkEnd w:id="4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promises, or offers, or suggests any valuable consideration, advantage, recompense, reward, or </w:t>
      </w:r>
      <w:r>
        <w:rPr>
          <w:snapToGrid w:val="0"/>
        </w:rPr>
        <w:lastRenderedPageBreak/>
        <w:t>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No. 53 of 1957 s. 15; No. 51 of 1962 s. 9; No. 39 of 1979 s. 5; No. 66 of 1983 s. 5; No. 36 of 2000 s. 48(1).]</w:t>
      </w:r>
    </w:p>
    <w:p>
      <w:pPr>
        <w:pStyle w:val="Heading5"/>
        <w:rPr>
          <w:snapToGrid w:val="0"/>
        </w:rPr>
      </w:pPr>
      <w:bookmarkStart w:id="440" w:name="_Toc132298741"/>
      <w:r>
        <w:rPr>
          <w:rStyle w:val="CharSectno"/>
        </w:rPr>
        <w:t>182</w:t>
      </w:r>
      <w:r>
        <w:rPr>
          <w:snapToGrid w:val="0"/>
        </w:rPr>
        <w:t>.</w:t>
      </w:r>
      <w:r>
        <w:rPr>
          <w:snapToGrid w:val="0"/>
        </w:rPr>
        <w:tab/>
        <w:t>Term used: bribery</w:t>
      </w:r>
      <w:bookmarkEnd w:id="440"/>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lastRenderedPageBreak/>
        <w:tab/>
        <w:t>[Section 182 amended: No. 51 of 1962 s. 10; No. 39 of 1979 s. 5; No. 66 of 1983 s. 6; No. 64 of 2006 s. 43.]</w:t>
      </w:r>
    </w:p>
    <w:p>
      <w:pPr>
        <w:pStyle w:val="Heading5"/>
        <w:spacing w:before="200"/>
        <w:rPr>
          <w:snapToGrid w:val="0"/>
        </w:rPr>
      </w:pPr>
      <w:bookmarkStart w:id="441" w:name="_Toc132298742"/>
      <w:r>
        <w:rPr>
          <w:rStyle w:val="CharSectno"/>
        </w:rPr>
        <w:t>183</w:t>
      </w:r>
      <w:r>
        <w:rPr>
          <w:snapToGrid w:val="0"/>
        </w:rPr>
        <w:t>.</w:t>
      </w:r>
      <w:r>
        <w:rPr>
          <w:snapToGrid w:val="0"/>
        </w:rPr>
        <w:tab/>
        <w:t>Undue influence, offence of</w:t>
      </w:r>
      <w:bookmarkEnd w:id="441"/>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lastRenderedPageBreak/>
        <w:tab/>
        <w:t>[Section 183 amended: No. 63 of 1948 s. 26; No. 59 of 1959 s. 13; No. 51 of 1962 s. 11; No. 94 of 1972 s. 4; No. 39 of 1979 s. 5; No. 66 of 1983 s. 7; No. 7 of 2009 s. 15; No. 35 of 2012 s. 31.]</w:t>
      </w:r>
    </w:p>
    <w:p>
      <w:pPr>
        <w:pStyle w:val="Heading5"/>
        <w:rPr>
          <w:snapToGrid w:val="0"/>
        </w:rPr>
      </w:pPr>
      <w:bookmarkStart w:id="442" w:name="_Toc132298743"/>
      <w:r>
        <w:rPr>
          <w:rStyle w:val="CharSectno"/>
        </w:rPr>
        <w:t>184</w:t>
      </w:r>
      <w:r>
        <w:rPr>
          <w:snapToGrid w:val="0"/>
        </w:rPr>
        <w:t>.</w:t>
      </w:r>
      <w:r>
        <w:rPr>
          <w:snapToGrid w:val="0"/>
        </w:rPr>
        <w:tab/>
        <w:t>Term used: undue influence</w:t>
      </w:r>
      <w:bookmarkEnd w:id="442"/>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No. 51 of 1962 s. 12; No. 39 of 1979 s. 5; No. 66 of 1983 s. 8.]</w:t>
      </w:r>
    </w:p>
    <w:p>
      <w:pPr>
        <w:pStyle w:val="Heading5"/>
        <w:rPr>
          <w:snapToGrid w:val="0"/>
        </w:rPr>
      </w:pPr>
      <w:bookmarkStart w:id="443" w:name="_Toc132298744"/>
      <w:r>
        <w:rPr>
          <w:rStyle w:val="CharSectno"/>
        </w:rPr>
        <w:t>185</w:t>
      </w:r>
      <w:r>
        <w:rPr>
          <w:snapToGrid w:val="0"/>
        </w:rPr>
        <w:t>.</w:t>
      </w:r>
      <w:r>
        <w:rPr>
          <w:snapToGrid w:val="0"/>
        </w:rPr>
        <w:tab/>
        <w:t>Exception to what is bribery or undue influence</w:t>
      </w:r>
      <w:bookmarkEnd w:id="44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444" w:name="_Toc132298745"/>
      <w:r>
        <w:rPr>
          <w:rStyle w:val="CharSectno"/>
        </w:rPr>
        <w:t>186</w:t>
      </w:r>
      <w:r>
        <w:rPr>
          <w:snapToGrid w:val="0"/>
        </w:rPr>
        <w:t>.</w:t>
      </w:r>
      <w:r>
        <w:rPr>
          <w:snapToGrid w:val="0"/>
        </w:rPr>
        <w:tab/>
        <w:t>Disqualification for bribery or undue influence</w:t>
      </w:r>
      <w:bookmarkEnd w:id="4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No. 64 of 2006 s. 53.]</w:t>
      </w:r>
    </w:p>
    <w:p>
      <w:pPr>
        <w:pStyle w:val="Heading5"/>
        <w:rPr>
          <w:snapToGrid w:val="0"/>
        </w:rPr>
      </w:pPr>
      <w:bookmarkStart w:id="445" w:name="_Toc132298746"/>
      <w:r>
        <w:rPr>
          <w:rStyle w:val="CharSectno"/>
        </w:rPr>
        <w:t>187</w:t>
      </w:r>
      <w:r>
        <w:rPr>
          <w:snapToGrid w:val="0"/>
        </w:rPr>
        <w:t>.</w:t>
      </w:r>
      <w:r>
        <w:rPr>
          <w:snapToGrid w:val="0"/>
        </w:rPr>
        <w:tab/>
        <w:t>Illegal practices defined</w:t>
      </w:r>
      <w:bookmarkEnd w:id="445"/>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lastRenderedPageBreak/>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lastRenderedPageBreak/>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No. 68 of 1964 s. 36; No. 39 of 1979 s. 26; No. 36 of 2000 s. 79.]</w:t>
      </w:r>
    </w:p>
    <w:p>
      <w:pPr>
        <w:pStyle w:val="Heading5"/>
        <w:rPr>
          <w:snapToGrid w:val="0"/>
        </w:rPr>
      </w:pPr>
      <w:bookmarkStart w:id="446" w:name="_Toc132298747"/>
      <w:r>
        <w:rPr>
          <w:rStyle w:val="CharSectno"/>
        </w:rPr>
        <w:t>187A</w:t>
      </w:r>
      <w:r>
        <w:rPr>
          <w:snapToGrid w:val="0"/>
        </w:rPr>
        <w:t>.</w:t>
      </w:r>
      <w:r>
        <w:rPr>
          <w:snapToGrid w:val="0"/>
        </w:rPr>
        <w:tab/>
        <w:t>Intentionally rendering person unable to vote etc.</w:t>
      </w:r>
      <w:bookmarkEnd w:id="446"/>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No. 52 of 1980 s. 2.]</w:t>
      </w:r>
    </w:p>
    <w:p>
      <w:pPr>
        <w:pStyle w:val="Heading5"/>
      </w:pPr>
      <w:bookmarkStart w:id="447" w:name="_Toc132298748"/>
      <w:r>
        <w:rPr>
          <w:rStyle w:val="CharSectno"/>
        </w:rPr>
        <w:lastRenderedPageBreak/>
        <w:t>187B</w:t>
      </w:r>
      <w:r>
        <w:t>.</w:t>
      </w:r>
      <w:r>
        <w:tab/>
        <w:t>Electoral advertisement on internet, when publishing is an illegal practice</w:t>
      </w:r>
      <w:bookmarkEnd w:id="447"/>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No. 64 of 2006 s. 44.]</w:t>
      </w:r>
    </w:p>
    <w:p>
      <w:pPr>
        <w:pStyle w:val="Heading5"/>
      </w:pPr>
      <w:bookmarkStart w:id="448" w:name="_Toc132298749"/>
      <w:r>
        <w:rPr>
          <w:rStyle w:val="CharSectno"/>
        </w:rPr>
        <w:t>188</w:t>
      </w:r>
      <w:r>
        <w:t>.</w:t>
      </w:r>
      <w:r>
        <w:tab/>
        <w:t>Illegal practices, penalties for</w:t>
      </w:r>
      <w:bookmarkEnd w:id="448"/>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No. 64 of 2006 s. 45.]</w:t>
      </w:r>
    </w:p>
    <w:p>
      <w:pPr>
        <w:pStyle w:val="Heading5"/>
        <w:rPr>
          <w:snapToGrid w:val="0"/>
        </w:rPr>
      </w:pPr>
      <w:bookmarkStart w:id="449" w:name="_Toc132298750"/>
      <w:r>
        <w:rPr>
          <w:rStyle w:val="CharSectno"/>
        </w:rPr>
        <w:t>189</w:t>
      </w:r>
      <w:r>
        <w:rPr>
          <w:snapToGrid w:val="0"/>
        </w:rPr>
        <w:t>.</w:t>
      </w:r>
      <w:r>
        <w:rPr>
          <w:snapToGrid w:val="0"/>
        </w:rPr>
        <w:tab/>
        <w:t>Gift etc. by candidate to club etc., offence in some cases</w:t>
      </w:r>
      <w:bookmarkEnd w:id="449"/>
    </w:p>
    <w:p>
      <w:pPr>
        <w:pStyle w:val="Subsection"/>
        <w:spacing w:before="140"/>
        <w:rPr>
          <w:snapToGrid w:val="0"/>
        </w:rPr>
      </w:pPr>
      <w:r>
        <w:rPr>
          <w:snapToGrid w:val="0"/>
        </w:rPr>
        <w:tab/>
      </w:r>
      <w:r>
        <w:rPr>
          <w:snapToGrid w:val="0"/>
        </w:rPr>
        <w:tab/>
        <w:t xml:space="preserve">Any person who, having announced himself as a candidate, shall, after the date for an election is ascertained, and within </w:t>
      </w:r>
      <w:r>
        <w:rPr>
          <w:snapToGrid w:val="0"/>
        </w:rPr>
        <w:lastRenderedPageBreak/>
        <w:t>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No. 68 of 1964 s. 37.]</w:t>
      </w:r>
    </w:p>
    <w:p>
      <w:pPr>
        <w:pStyle w:val="Heading5"/>
        <w:rPr>
          <w:snapToGrid w:val="0"/>
        </w:rPr>
      </w:pPr>
      <w:bookmarkStart w:id="450" w:name="_Toc132298751"/>
      <w:r>
        <w:rPr>
          <w:rStyle w:val="CharSectno"/>
        </w:rPr>
        <w:t>190</w:t>
      </w:r>
      <w:r>
        <w:rPr>
          <w:snapToGrid w:val="0"/>
        </w:rPr>
        <w:t>.</w:t>
      </w:r>
      <w:r>
        <w:rPr>
          <w:snapToGrid w:val="0"/>
        </w:rPr>
        <w:tab/>
        <w:t>Electoral offences and punishments</w:t>
      </w:r>
      <w:bookmarkEnd w:id="450"/>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6240" w:type="dxa"/>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 xml:space="preserve">In any polling place on polling day, or in any counting place, misconducting himself, or failing </w:t>
            </w:r>
            <w:r>
              <w:rPr>
                <w:sz w:val="20"/>
              </w:rPr>
              <w:lastRenderedPageBreak/>
              <w:t>to obey the lawful directions of the presiding officer.</w:t>
            </w:r>
          </w:p>
        </w:tc>
        <w:tc>
          <w:tcPr>
            <w:tcW w:w="2976" w:type="dxa"/>
          </w:tcPr>
          <w:p>
            <w:pPr>
              <w:pStyle w:val="TableNAm"/>
              <w:rPr>
                <w:sz w:val="20"/>
              </w:rPr>
            </w:pPr>
            <w:r>
              <w:rPr>
                <w:sz w:val="20"/>
              </w:rPr>
              <w:lastRenderedPageBreak/>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lastRenderedPageBreak/>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spacing w:before="240"/>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spacing w:before="240"/>
              <w:rPr>
                <w:sz w:val="20"/>
              </w:rPr>
            </w:pPr>
            <w:r>
              <w:rPr>
                <w:sz w:val="20"/>
              </w:rPr>
              <w:t>Penalty not exceeding $1 000.</w:t>
            </w:r>
          </w:p>
        </w:tc>
      </w:tr>
    </w:tbl>
    <w:p>
      <w:pPr>
        <w:pStyle w:val="Footnotesection"/>
      </w:pPr>
      <w:r>
        <w:tab/>
        <w:t>[Section 190 amended: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451" w:name="_Toc132298752"/>
      <w:r>
        <w:rPr>
          <w:rStyle w:val="CharSectno"/>
        </w:rPr>
        <w:t>191</w:t>
      </w:r>
      <w:r>
        <w:rPr>
          <w:snapToGrid w:val="0"/>
        </w:rPr>
        <w:t>.</w:t>
      </w:r>
      <w:r>
        <w:rPr>
          <w:snapToGrid w:val="0"/>
        </w:rPr>
        <w:tab/>
        <w:t>False statement in electoral paper</w:t>
      </w:r>
      <w:bookmarkEnd w:id="451"/>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lastRenderedPageBreak/>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No. 5 of 1918 s. 5; amended: No. 59 of 1919 s. 6; No. 113 of 1965 s. 8; No. 64 of 2006 s. 47.]</w:t>
      </w:r>
    </w:p>
    <w:p>
      <w:pPr>
        <w:pStyle w:val="Heading5"/>
        <w:rPr>
          <w:snapToGrid w:val="0"/>
        </w:rPr>
      </w:pPr>
      <w:bookmarkStart w:id="452" w:name="_Toc132298753"/>
      <w:r>
        <w:rPr>
          <w:rStyle w:val="CharSectno"/>
        </w:rPr>
        <w:t>191A</w:t>
      </w:r>
      <w:r>
        <w:rPr>
          <w:snapToGrid w:val="0"/>
        </w:rPr>
        <w:t>.</w:t>
      </w:r>
      <w:r>
        <w:rPr>
          <w:snapToGrid w:val="0"/>
        </w:rPr>
        <w:tab/>
        <w:t>Misleading or deceptive publication etc.</w:t>
      </w:r>
      <w:bookmarkEnd w:id="452"/>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w:t>
      </w:r>
      <w:r>
        <w:lastRenderedPageBreak/>
        <w:t>an elector in the State could enter a polling booth for the purpose of casting a vote in the election.</w:t>
      </w:r>
    </w:p>
    <w:p>
      <w:pPr>
        <w:pStyle w:val="Footnotesection"/>
      </w:pPr>
      <w:r>
        <w:tab/>
        <w:t>[Section 191A inserted: No. 79 of 1987 s. 73; amended: No. 36 of 2000 s. 21 and 80; No. 50 of 2003 s. 56(5).]</w:t>
      </w:r>
    </w:p>
    <w:p>
      <w:pPr>
        <w:pStyle w:val="Heading5"/>
        <w:rPr>
          <w:snapToGrid w:val="0"/>
        </w:rPr>
      </w:pPr>
      <w:bookmarkStart w:id="453" w:name="_Toc132298754"/>
      <w:r>
        <w:rPr>
          <w:rStyle w:val="CharSectno"/>
        </w:rPr>
        <w:t>192</w:t>
      </w:r>
      <w:r>
        <w:rPr>
          <w:snapToGrid w:val="0"/>
        </w:rPr>
        <w:t>.</w:t>
      </w:r>
      <w:r>
        <w:rPr>
          <w:snapToGrid w:val="0"/>
        </w:rPr>
        <w:tab/>
        <w:t>Canvassing etc. in or near polling place</w:t>
      </w:r>
      <w:bookmarkEnd w:id="453"/>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 xml:space="preserve">A scrutineer accompanying a mobile portable ballot box under section 100A or 100B may distribute to persons recording their votes at the mobile portable ballot box literature (which may be, </w:t>
      </w:r>
      <w:r>
        <w:rPr>
          <w:snapToGrid w:val="0"/>
        </w:rPr>
        <w:lastRenderedPageBreak/>
        <w:t>or include, “how</w:t>
      </w:r>
      <w:r>
        <w:rPr>
          <w:snapToGrid w:val="0"/>
        </w:rPr>
        <w:noBreakHyphen/>
        <w:t>to</w:t>
      </w:r>
      <w:r>
        <w:rPr>
          <w:snapToGrid w:val="0"/>
        </w:rPr>
        <w:noBreakHyphen/>
        <w:t>vote” cards) that suggests a manner in which ballot papers might be marked.</w:t>
      </w:r>
    </w:p>
    <w:p>
      <w:pPr>
        <w:pStyle w:val="Footnotesection"/>
      </w:pPr>
      <w:r>
        <w:tab/>
        <w:t>[Section 192 amended: No. 63 of 1948 s. 28; No. 59 of 1959 s. 14; No. 94 of 1972 s. 4; No. 39 of 1979 s. 28; No. 40 of 1987 s. 81; No. 79 of 1987 s. 74; No. 64 of 2006 s. 48.]</w:t>
      </w:r>
    </w:p>
    <w:p>
      <w:pPr>
        <w:pStyle w:val="Heading5"/>
        <w:rPr>
          <w:snapToGrid w:val="0"/>
        </w:rPr>
      </w:pPr>
      <w:bookmarkStart w:id="454" w:name="_Toc132298755"/>
      <w:r>
        <w:rPr>
          <w:rStyle w:val="CharSectno"/>
        </w:rPr>
        <w:t>192A</w:t>
      </w:r>
      <w:r>
        <w:rPr>
          <w:snapToGrid w:val="0"/>
        </w:rPr>
        <w:t>.</w:t>
      </w:r>
      <w:r>
        <w:rPr>
          <w:snapToGrid w:val="0"/>
        </w:rPr>
        <w:tab/>
        <w:t>Loud speakers etc., use of during polling hours</w:t>
      </w:r>
      <w:bookmarkEnd w:id="454"/>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No. 28 of 1970 s. 17; amended: No. 64 of 2006 s. 49.]</w:t>
      </w:r>
    </w:p>
    <w:p>
      <w:pPr>
        <w:pStyle w:val="Heading5"/>
        <w:rPr>
          <w:snapToGrid w:val="0"/>
        </w:rPr>
      </w:pPr>
      <w:bookmarkStart w:id="455" w:name="_Toc132298756"/>
      <w:r>
        <w:rPr>
          <w:rStyle w:val="CharSectno"/>
        </w:rPr>
        <w:t>193</w:t>
      </w:r>
      <w:r>
        <w:rPr>
          <w:snapToGrid w:val="0"/>
        </w:rPr>
        <w:t>.</w:t>
      </w:r>
      <w:r>
        <w:rPr>
          <w:snapToGrid w:val="0"/>
        </w:rPr>
        <w:tab/>
        <w:t>Collecting etc. petitions etc. in polling places etc.</w:t>
      </w:r>
      <w:bookmarkEnd w:id="455"/>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lastRenderedPageBreak/>
        <w:tab/>
        <w:t>[Section 193 inserted: No. 58 of 1988 s. 6.]</w:t>
      </w:r>
    </w:p>
    <w:p>
      <w:pPr>
        <w:pStyle w:val="Heading5"/>
        <w:rPr>
          <w:snapToGrid w:val="0"/>
        </w:rPr>
      </w:pPr>
      <w:bookmarkStart w:id="456" w:name="_Toc132298757"/>
      <w:r>
        <w:rPr>
          <w:rStyle w:val="CharSectno"/>
        </w:rPr>
        <w:t>194</w:t>
      </w:r>
      <w:r>
        <w:rPr>
          <w:snapToGrid w:val="0"/>
        </w:rPr>
        <w:t>.</w:t>
      </w:r>
      <w:r>
        <w:rPr>
          <w:snapToGrid w:val="0"/>
        </w:rPr>
        <w:tab/>
        <w:t>Failure to transmit claim for enrolment</w:t>
      </w:r>
      <w:bookmarkEnd w:id="456"/>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No. 31 of 1982 s. 6; No. 9 of 1983 s. 25; No. 36 of 2000 s. 28(1).]</w:t>
      </w:r>
    </w:p>
    <w:p>
      <w:pPr>
        <w:pStyle w:val="Heading5"/>
        <w:rPr>
          <w:snapToGrid w:val="0"/>
        </w:rPr>
      </w:pPr>
      <w:bookmarkStart w:id="457" w:name="_Toc132298758"/>
      <w:r>
        <w:rPr>
          <w:rStyle w:val="CharSectno"/>
        </w:rPr>
        <w:t>195</w:t>
      </w:r>
      <w:r>
        <w:rPr>
          <w:snapToGrid w:val="0"/>
        </w:rPr>
        <w:t>.</w:t>
      </w:r>
      <w:r>
        <w:rPr>
          <w:snapToGrid w:val="0"/>
        </w:rPr>
        <w:tab/>
        <w:t>Information for preparation of roll etc., not obeying requirement to provide</w:t>
      </w:r>
      <w:bookmarkEnd w:id="457"/>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No. 59 of 1919 s. 4; amended: No. 113 of 1965 s. 8; No. 40 of 1987 s. 84; No. 36 of 2000 s. 28(2); No. 64 of 2006 s. 50.]</w:t>
      </w:r>
    </w:p>
    <w:p>
      <w:pPr>
        <w:pStyle w:val="Heading5"/>
        <w:rPr>
          <w:snapToGrid w:val="0"/>
        </w:rPr>
      </w:pPr>
      <w:bookmarkStart w:id="458" w:name="_Toc132298759"/>
      <w:r>
        <w:rPr>
          <w:rStyle w:val="CharSectno"/>
        </w:rPr>
        <w:t>196</w:t>
      </w:r>
      <w:r>
        <w:rPr>
          <w:snapToGrid w:val="0"/>
        </w:rPr>
        <w:t>.</w:t>
      </w:r>
      <w:r>
        <w:rPr>
          <w:snapToGrid w:val="0"/>
        </w:rPr>
        <w:tab/>
        <w:t>Employer to allow employee leave of absence to vote</w:t>
      </w:r>
      <w:bookmarkEnd w:id="458"/>
    </w:p>
    <w:p>
      <w:pPr>
        <w:pStyle w:val="Subsection"/>
        <w:rPr>
          <w:snapToGrid w:val="0"/>
        </w:rPr>
      </w:pPr>
      <w:r>
        <w:rPr>
          <w:snapToGrid w:val="0"/>
        </w:rPr>
        <w:tab/>
        <w:t>(1)</w:t>
      </w:r>
      <w:r>
        <w:rPr>
          <w:snapToGrid w:val="0"/>
        </w:rPr>
        <w:tab/>
        <w:t xml:space="preserve">If an employee who is an elector notifies his employer before the polling day that he desires leave of absence to enable him to vote at any election, the employer shall, if the absence desired is necessary to enable the employee to vote at the election, allow </w:t>
      </w:r>
      <w:r>
        <w:rPr>
          <w:snapToGrid w:val="0"/>
        </w:rPr>
        <w:lastRenderedPageBreak/>
        <w:t>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459" w:name="_Toc132298760"/>
      <w:r>
        <w:rPr>
          <w:rStyle w:val="CharSectno"/>
        </w:rPr>
        <w:t>197</w:t>
      </w:r>
      <w:r>
        <w:rPr>
          <w:snapToGrid w:val="0"/>
        </w:rPr>
        <w:t>.</w:t>
      </w:r>
      <w:r>
        <w:rPr>
          <w:snapToGrid w:val="0"/>
        </w:rPr>
        <w:tab/>
        <w:t>Person misbehaving etc. may be removed from polling place</w:t>
      </w:r>
      <w:bookmarkEnd w:id="45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460" w:name="_Toc132298761"/>
      <w:r>
        <w:rPr>
          <w:rStyle w:val="CharSectno"/>
        </w:rPr>
        <w:t>198</w:t>
      </w:r>
      <w:r>
        <w:rPr>
          <w:snapToGrid w:val="0"/>
        </w:rPr>
        <w:t>.</w:t>
      </w:r>
      <w:r>
        <w:rPr>
          <w:snapToGrid w:val="0"/>
        </w:rPr>
        <w:tab/>
        <w:t>Re-entering etc. polling place after being removed from</w:t>
      </w:r>
      <w:bookmarkEnd w:id="460"/>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No. 57 of 1952 s. 14.]</w:t>
      </w:r>
    </w:p>
    <w:p>
      <w:pPr>
        <w:pStyle w:val="Heading5"/>
        <w:rPr>
          <w:snapToGrid w:val="0"/>
        </w:rPr>
      </w:pPr>
      <w:bookmarkStart w:id="461" w:name="_Toc132298762"/>
      <w:r>
        <w:rPr>
          <w:rStyle w:val="CharSectno"/>
        </w:rPr>
        <w:t>199</w:t>
      </w:r>
      <w:r>
        <w:rPr>
          <w:snapToGrid w:val="0"/>
        </w:rPr>
        <w:t>.</w:t>
      </w:r>
      <w:r>
        <w:rPr>
          <w:snapToGrid w:val="0"/>
        </w:rPr>
        <w:tab/>
        <w:t>Incurring unauthorised electoral expense on behalf of a candidate</w:t>
      </w:r>
      <w:bookmarkEnd w:id="461"/>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462" w:name="_Toc132298763"/>
      <w:r>
        <w:rPr>
          <w:rStyle w:val="CharSectno"/>
        </w:rPr>
        <w:lastRenderedPageBreak/>
        <w:t>199A</w:t>
      </w:r>
      <w:r>
        <w:rPr>
          <w:snapToGrid w:val="0"/>
        </w:rPr>
        <w:t>.</w:t>
      </w:r>
      <w:r>
        <w:rPr>
          <w:snapToGrid w:val="0"/>
        </w:rPr>
        <w:tab/>
        <w:t>Interfering with political liberty</w:t>
      </w:r>
      <w:bookmarkEnd w:id="462"/>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No. 75 of 1992 s. 7; amended: No. 50 of 2003 s. 56(6).]</w:t>
      </w:r>
    </w:p>
    <w:p>
      <w:pPr>
        <w:pStyle w:val="Heading5"/>
        <w:spacing w:before="180"/>
        <w:rPr>
          <w:snapToGrid w:val="0"/>
        </w:rPr>
      </w:pPr>
      <w:bookmarkStart w:id="463" w:name="_Toc132298764"/>
      <w:r>
        <w:rPr>
          <w:rStyle w:val="CharSectno"/>
        </w:rPr>
        <w:t>200</w:t>
      </w:r>
      <w:r>
        <w:rPr>
          <w:snapToGrid w:val="0"/>
        </w:rPr>
        <w:t>.</w:t>
      </w:r>
      <w:r>
        <w:rPr>
          <w:snapToGrid w:val="0"/>
        </w:rPr>
        <w:tab/>
        <w:t>Illegal practice committed indirectly etc., liability for</w:t>
      </w:r>
      <w:bookmarkEnd w:id="46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464" w:name="_Toc132298765"/>
      <w:r>
        <w:rPr>
          <w:rStyle w:val="CharSectno"/>
        </w:rPr>
        <w:t>201</w:t>
      </w:r>
      <w:r>
        <w:rPr>
          <w:snapToGrid w:val="0"/>
        </w:rPr>
        <w:t>.</w:t>
      </w:r>
      <w:r>
        <w:rPr>
          <w:snapToGrid w:val="0"/>
        </w:rPr>
        <w:tab/>
        <w:t>Attempt to commit offence</w:t>
      </w:r>
      <w:bookmarkEnd w:id="46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465" w:name="_Toc132298766"/>
      <w:r>
        <w:rPr>
          <w:rStyle w:val="CharSectno"/>
        </w:rPr>
        <w:t>202</w:t>
      </w:r>
      <w:r>
        <w:rPr>
          <w:snapToGrid w:val="0"/>
        </w:rPr>
        <w:t>.</w:t>
      </w:r>
      <w:r>
        <w:rPr>
          <w:snapToGrid w:val="0"/>
        </w:rPr>
        <w:tab/>
        <w:t>Evidentiary provision</w:t>
      </w:r>
      <w:bookmarkEnd w:id="465"/>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No. 40 of 1987 s. 84.]</w:t>
      </w:r>
    </w:p>
    <w:p>
      <w:pPr>
        <w:pStyle w:val="Ednotesection"/>
        <w:spacing w:before="180"/>
        <w:ind w:left="890" w:hanging="890"/>
      </w:pPr>
      <w:r>
        <w:lastRenderedPageBreak/>
        <w:t>[</w:t>
      </w:r>
      <w:r>
        <w:rPr>
          <w:b/>
        </w:rPr>
        <w:t>203.</w:t>
      </w:r>
      <w:r>
        <w:tab/>
        <w:t>Deleted: No. 51 of 1992 s. 16(4).]</w:t>
      </w:r>
    </w:p>
    <w:p>
      <w:pPr>
        <w:pStyle w:val="Heading5"/>
        <w:spacing w:before="180"/>
        <w:rPr>
          <w:snapToGrid w:val="0"/>
        </w:rPr>
      </w:pPr>
      <w:bookmarkStart w:id="466" w:name="_Toc132298767"/>
      <w:r>
        <w:rPr>
          <w:rStyle w:val="CharSectno"/>
        </w:rPr>
        <w:t>204</w:t>
      </w:r>
      <w:r>
        <w:rPr>
          <w:snapToGrid w:val="0"/>
        </w:rPr>
        <w:t>.</w:t>
      </w:r>
      <w:r>
        <w:rPr>
          <w:snapToGrid w:val="0"/>
        </w:rPr>
        <w:tab/>
        <w:t>Offences that are crimes</w:t>
      </w:r>
      <w:bookmarkEnd w:id="466"/>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No. 4 of 2004 s. 58; No. 14 of 2016 s. 26.]</w:t>
      </w:r>
    </w:p>
    <w:p>
      <w:pPr>
        <w:pStyle w:val="Heading5"/>
        <w:spacing w:before="180"/>
        <w:rPr>
          <w:snapToGrid w:val="0"/>
        </w:rPr>
      </w:pPr>
      <w:bookmarkStart w:id="467" w:name="_Toc132298768"/>
      <w:r>
        <w:rPr>
          <w:rStyle w:val="CharSectno"/>
        </w:rPr>
        <w:t>205</w:t>
      </w:r>
      <w:r>
        <w:rPr>
          <w:snapToGrid w:val="0"/>
        </w:rPr>
        <w:t>.</w:t>
      </w:r>
      <w:r>
        <w:rPr>
          <w:snapToGrid w:val="0"/>
        </w:rPr>
        <w:tab/>
        <w:t>Summary offences and time limit for prosecutions</w:t>
      </w:r>
      <w:bookmarkEnd w:id="467"/>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No. 63 of 1948 s. 29; No. 4 of 2004 s. 58; No. 84 of 2004 s. 80.]</w:t>
      </w:r>
    </w:p>
    <w:p>
      <w:pPr>
        <w:pStyle w:val="Heading5"/>
        <w:rPr>
          <w:snapToGrid w:val="0"/>
        </w:rPr>
      </w:pPr>
      <w:bookmarkStart w:id="468" w:name="_Toc132298769"/>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468"/>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469" w:name="_Toc132192427"/>
      <w:bookmarkStart w:id="470" w:name="_Toc132192837"/>
      <w:bookmarkStart w:id="471" w:name="_Toc132298770"/>
      <w:r>
        <w:rPr>
          <w:rStyle w:val="CharPartNo"/>
        </w:rPr>
        <w:lastRenderedPageBreak/>
        <w:t>Part VIII</w:t>
      </w:r>
      <w:r>
        <w:rPr>
          <w:rStyle w:val="CharDivNo"/>
        </w:rPr>
        <w:t> </w:t>
      </w:r>
      <w:r>
        <w:t>—</w:t>
      </w:r>
      <w:r>
        <w:rPr>
          <w:rStyle w:val="CharDivText"/>
        </w:rPr>
        <w:t> </w:t>
      </w:r>
      <w:r>
        <w:rPr>
          <w:rStyle w:val="CharPartText"/>
        </w:rPr>
        <w:t>Miscellaneous</w:t>
      </w:r>
      <w:bookmarkEnd w:id="469"/>
      <w:bookmarkEnd w:id="470"/>
      <w:bookmarkEnd w:id="471"/>
    </w:p>
    <w:p>
      <w:pPr>
        <w:pStyle w:val="Heading5"/>
        <w:rPr>
          <w:snapToGrid w:val="0"/>
        </w:rPr>
      </w:pPr>
      <w:bookmarkStart w:id="472" w:name="_Toc132298771"/>
      <w:r>
        <w:rPr>
          <w:rStyle w:val="CharSectno"/>
        </w:rPr>
        <w:t>207</w:t>
      </w:r>
      <w:r>
        <w:rPr>
          <w:snapToGrid w:val="0"/>
        </w:rPr>
        <w:t>.</w:t>
      </w:r>
      <w:r>
        <w:rPr>
          <w:snapToGrid w:val="0"/>
        </w:rPr>
        <w:tab/>
        <w:t>Who may witness signatures and take declarations</w:t>
      </w:r>
      <w:bookmarkEnd w:id="472"/>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No. 9 of 1983 s. 26.]</w:t>
      </w:r>
    </w:p>
    <w:p>
      <w:pPr>
        <w:pStyle w:val="Heading5"/>
        <w:rPr>
          <w:snapToGrid w:val="0"/>
        </w:rPr>
      </w:pPr>
      <w:bookmarkStart w:id="473" w:name="_Toc132298772"/>
      <w:r>
        <w:rPr>
          <w:rStyle w:val="CharSectno"/>
        </w:rPr>
        <w:t>208</w:t>
      </w:r>
      <w:r>
        <w:rPr>
          <w:snapToGrid w:val="0"/>
        </w:rPr>
        <w:t>.</w:t>
      </w:r>
      <w:r>
        <w:rPr>
          <w:snapToGrid w:val="0"/>
        </w:rPr>
        <w:tab/>
        <w:t>Notices, service of</w:t>
      </w:r>
      <w:bookmarkEnd w:id="473"/>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No. 9 of 1983 s. 27; amended: No. 40 of 1987 s. 84; No. 36 of 2000 s. 28(1); No. 35 of 2012 s. 32.]</w:t>
      </w:r>
    </w:p>
    <w:p>
      <w:pPr>
        <w:pStyle w:val="Heading5"/>
        <w:rPr>
          <w:snapToGrid w:val="0"/>
        </w:rPr>
      </w:pPr>
      <w:bookmarkStart w:id="474" w:name="_Toc132298773"/>
      <w:r>
        <w:rPr>
          <w:rStyle w:val="CharSectno"/>
        </w:rPr>
        <w:t>209</w:t>
      </w:r>
      <w:r>
        <w:rPr>
          <w:snapToGrid w:val="0"/>
        </w:rPr>
        <w:t>.</w:t>
      </w:r>
      <w:r>
        <w:rPr>
          <w:snapToGrid w:val="0"/>
        </w:rPr>
        <w:tab/>
        <w:t>Electoral papers sent by post, deemed service of</w:t>
      </w:r>
      <w:bookmarkEnd w:id="474"/>
    </w:p>
    <w:p>
      <w:pPr>
        <w:pStyle w:val="Subsection"/>
        <w:spacing w:before="140"/>
        <w:rPr>
          <w:snapToGrid w:val="0"/>
        </w:rPr>
      </w:pPr>
      <w:r>
        <w:rPr>
          <w:snapToGrid w:val="0"/>
        </w:rPr>
        <w:tab/>
        <w:t>(1)</w:t>
      </w:r>
      <w:r>
        <w:rPr>
          <w:snapToGrid w:val="0"/>
        </w:rPr>
        <w:tab/>
        <w:t xml:space="preserve">All electoral papers transmitted through the post, if duly addressed, shall, on proof of posting, be deemed to have been duly served on and received by the person to whom they were </w:t>
      </w:r>
      <w:r>
        <w:rPr>
          <w:snapToGrid w:val="0"/>
        </w:rPr>
        <w:lastRenderedPageBreak/>
        <w:t>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No. 36 of 2000 s. 70.]</w:t>
      </w:r>
    </w:p>
    <w:p>
      <w:pPr>
        <w:pStyle w:val="Heading5"/>
      </w:pPr>
      <w:bookmarkStart w:id="475" w:name="_Toc132298774"/>
      <w:r>
        <w:rPr>
          <w:rStyle w:val="CharSectno"/>
        </w:rPr>
        <w:t>210</w:t>
      </w:r>
      <w:r>
        <w:t>.</w:t>
      </w:r>
      <w:r>
        <w:tab/>
        <w:t>Electronic communication of electoral matter permitted</w:t>
      </w:r>
      <w:bookmarkEnd w:id="475"/>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No. 36 of 2000 s. 71; amended: No. 64 of 2006 s. 51.]</w:t>
      </w:r>
    </w:p>
    <w:p>
      <w:pPr>
        <w:pStyle w:val="Heading5"/>
      </w:pPr>
      <w:bookmarkStart w:id="476" w:name="_Toc132298775"/>
      <w:r>
        <w:rPr>
          <w:rStyle w:val="CharSectno"/>
        </w:rPr>
        <w:t>211A</w:t>
      </w:r>
      <w:r>
        <w:t>.</w:t>
      </w:r>
      <w:r>
        <w:tab/>
        <w:t>Certain documents may be transmitted electronically</w:t>
      </w:r>
      <w:bookmarkEnd w:id="476"/>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lastRenderedPageBreak/>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No. 35 of 2012 s. 6.]</w:t>
      </w:r>
    </w:p>
    <w:p>
      <w:pPr>
        <w:pStyle w:val="Heading5"/>
        <w:spacing w:before="260"/>
        <w:rPr>
          <w:snapToGrid w:val="0"/>
        </w:rPr>
      </w:pPr>
      <w:bookmarkStart w:id="477" w:name="_Toc132298776"/>
      <w:r>
        <w:rPr>
          <w:rStyle w:val="CharSectno"/>
        </w:rPr>
        <w:t>211</w:t>
      </w:r>
      <w:r>
        <w:rPr>
          <w:snapToGrid w:val="0"/>
        </w:rPr>
        <w:t>.</w:t>
      </w:r>
      <w:r>
        <w:rPr>
          <w:snapToGrid w:val="0"/>
        </w:rPr>
        <w:tab/>
        <w:t>Person unable to write may make mark etc.</w:t>
      </w:r>
      <w:bookmarkEnd w:id="477"/>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lastRenderedPageBreak/>
        <w:tab/>
        <w:t>[Section 211 amended: No. 44 of 1911 s. 39; No. 68 of 1964 s. 39; No. 31 of 1982 s. 7; No. 9 of 1983 s. 28; No. 79 of 1987 s. 75; No. 36 of 2000 s. 47.]</w:t>
      </w:r>
    </w:p>
    <w:p>
      <w:pPr>
        <w:pStyle w:val="Heading5"/>
        <w:rPr>
          <w:snapToGrid w:val="0"/>
        </w:rPr>
      </w:pPr>
      <w:bookmarkStart w:id="478" w:name="_Toc132298777"/>
      <w:r>
        <w:rPr>
          <w:rStyle w:val="CharSectno"/>
        </w:rPr>
        <w:t>212</w:t>
      </w:r>
      <w:r>
        <w:rPr>
          <w:snapToGrid w:val="0"/>
        </w:rPr>
        <w:t>.</w:t>
      </w:r>
      <w:r>
        <w:rPr>
          <w:snapToGrid w:val="0"/>
        </w:rPr>
        <w:tab/>
        <w:t>Forms, compliance requirements</w:t>
      </w:r>
      <w:bookmarkEnd w:id="478"/>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No. 44 of 1911 s. 40.]</w:t>
      </w:r>
    </w:p>
    <w:p>
      <w:pPr>
        <w:pStyle w:val="Heading5"/>
        <w:rPr>
          <w:snapToGrid w:val="0"/>
        </w:rPr>
      </w:pPr>
      <w:bookmarkStart w:id="479" w:name="_Toc132298778"/>
      <w:r>
        <w:rPr>
          <w:rStyle w:val="CharSectno"/>
        </w:rPr>
        <w:t>213</w:t>
      </w:r>
      <w:r>
        <w:rPr>
          <w:snapToGrid w:val="0"/>
        </w:rPr>
        <w:t>.</w:t>
      </w:r>
      <w:r>
        <w:rPr>
          <w:snapToGrid w:val="0"/>
        </w:rPr>
        <w:tab/>
        <w:t>Regulations generally</w:t>
      </w:r>
      <w:bookmarkEnd w:id="479"/>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noBreakHyphen/>
        <w:t>(8)</w:t>
      </w:r>
      <w:r>
        <w:tab/>
        <w:t>deleted]</w:t>
      </w:r>
    </w:p>
    <w:p>
      <w:pPr>
        <w:pStyle w:val="Footnotesection"/>
      </w:pPr>
      <w:r>
        <w:tab/>
        <w:t>[Section 213 amended: No. 44 of 1911 s. 41; No. 33 of 1964 s. 39; No. 40 of 1987 s. 82; No. 79 of 1987 s. 76; No. 36 of 2000 s. 81(1); No. 20 of 2021 s. 89.]</w:t>
      </w:r>
    </w:p>
    <w:p>
      <w:pPr>
        <w:pStyle w:val="Heading5"/>
        <w:rPr>
          <w:snapToGrid w:val="0"/>
        </w:rPr>
      </w:pPr>
      <w:bookmarkStart w:id="480" w:name="_Toc132298779"/>
      <w:r>
        <w:rPr>
          <w:rStyle w:val="CharSectno"/>
        </w:rPr>
        <w:t>213A</w:t>
      </w:r>
      <w:r>
        <w:rPr>
          <w:snapToGrid w:val="0"/>
        </w:rPr>
        <w:t xml:space="preserve">. </w:t>
      </w:r>
      <w:r>
        <w:rPr>
          <w:snapToGrid w:val="0"/>
        </w:rPr>
        <w:tab/>
        <w:t>Regulations affecting certain candidates</w:t>
      </w:r>
      <w:bookmarkEnd w:id="480"/>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lastRenderedPageBreak/>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No. 78 of 1984 s. 17.]</w:t>
      </w:r>
    </w:p>
    <w:p>
      <w:pPr>
        <w:pStyle w:val="Ednotesection"/>
        <w:spacing w:before="180"/>
        <w:ind w:left="890" w:hanging="890"/>
      </w:pPr>
      <w:r>
        <w:t>[</w:t>
      </w:r>
      <w:r>
        <w:rPr>
          <w:b/>
        </w:rPr>
        <w:t>214.</w:t>
      </w:r>
      <w:r>
        <w:tab/>
        <w:t>Omitted under the Reprints Act 1984 s. 7(4)(f).]</w:t>
      </w:r>
    </w:p>
    <w:p>
      <w:pPr>
        <w:pStyle w:val="Heading2"/>
      </w:pPr>
      <w:bookmarkStart w:id="481" w:name="_Toc132192437"/>
      <w:bookmarkStart w:id="482" w:name="_Toc132192847"/>
      <w:bookmarkStart w:id="483" w:name="_Toc132298780"/>
      <w:r>
        <w:rPr>
          <w:rStyle w:val="CharPartNo"/>
        </w:rPr>
        <w:lastRenderedPageBreak/>
        <w:t>Part 9</w:t>
      </w:r>
      <w:r>
        <w:rPr>
          <w:rStyle w:val="CharDivNo"/>
        </w:rPr>
        <w:t> </w:t>
      </w:r>
      <w:r>
        <w:t>—</w:t>
      </w:r>
      <w:r>
        <w:rPr>
          <w:rStyle w:val="CharDivText"/>
        </w:rPr>
        <w:t> </w:t>
      </w:r>
      <w:r>
        <w:rPr>
          <w:rStyle w:val="CharPartText"/>
        </w:rPr>
        <w:t xml:space="preserve">Transitional provisions for </w:t>
      </w:r>
      <w:r>
        <w:rPr>
          <w:rStyle w:val="CharPartText"/>
          <w:i/>
        </w:rPr>
        <w:t>Constitutional and Electoral Legislation Amendment (Electoral Equality) Act 2021</w:t>
      </w:r>
      <w:bookmarkEnd w:id="481"/>
      <w:bookmarkEnd w:id="482"/>
      <w:bookmarkEnd w:id="483"/>
    </w:p>
    <w:p>
      <w:pPr>
        <w:pStyle w:val="Footnoteheading"/>
        <w:tabs>
          <w:tab w:val="left" w:pos="851"/>
        </w:tabs>
      </w:pPr>
      <w:r>
        <w:tab/>
        <w:t>[Heading inserted: No. 20 of 2021 s. 90.]</w:t>
      </w:r>
    </w:p>
    <w:p>
      <w:pPr>
        <w:pStyle w:val="Heading5"/>
      </w:pPr>
      <w:bookmarkStart w:id="484" w:name="_Toc132298781"/>
      <w:r>
        <w:rPr>
          <w:rStyle w:val="CharSectno"/>
        </w:rPr>
        <w:t>215</w:t>
      </w:r>
      <w:r>
        <w:t>.</w:t>
      </w:r>
      <w:r>
        <w:tab/>
        <w:t>Terms used</w:t>
      </w:r>
      <w:bookmarkEnd w:id="484"/>
    </w:p>
    <w:p>
      <w:pPr>
        <w:pStyle w:val="Subsection"/>
      </w:pPr>
      <w:r>
        <w:tab/>
      </w:r>
      <w:r>
        <w:tab/>
        <w:t xml:space="preserve">In this Part — </w:t>
      </w:r>
    </w:p>
    <w:p>
      <w:pPr>
        <w:pStyle w:val="Defstart"/>
      </w:pPr>
      <w:r>
        <w:tab/>
      </w:r>
      <w:r>
        <w:rPr>
          <w:rStyle w:val="CharDefText"/>
        </w:rPr>
        <w:t>amending provisions</w:t>
      </w:r>
      <w:r>
        <w:t xml:space="preserve"> means the </w:t>
      </w:r>
      <w:r>
        <w:rPr>
          <w:i/>
        </w:rPr>
        <w:t>Constitutional and Electoral Legislation Amendment (Electoral Equality) Act 2021</w:t>
      </w:r>
      <w:r>
        <w:rPr>
          <w:iCs/>
        </w:rPr>
        <w:t xml:space="preserve"> Parts 3 and 4</w:t>
      </w:r>
      <w:r>
        <w:t>;</w:t>
      </w:r>
    </w:p>
    <w:p>
      <w:pPr>
        <w:pStyle w:val="Defstart"/>
      </w:pPr>
      <w:r>
        <w:tab/>
      </w:r>
      <w:r>
        <w:rPr>
          <w:rStyle w:val="CharDefText"/>
        </w:rPr>
        <w:t>commencement day</w:t>
      </w:r>
      <w:r>
        <w:t xml:space="preserve"> means the day on which the </w:t>
      </w:r>
      <w:r>
        <w:rPr>
          <w:i/>
        </w:rPr>
        <w:t>Constitutional and Electoral Legislation Amendment (Electoral Equality) Act 2021</w:t>
      </w:r>
      <w:r>
        <w:t xml:space="preserve"> section 90 comes into operation;</w:t>
      </w:r>
    </w:p>
    <w:p>
      <w:pPr>
        <w:pStyle w:val="Defstart"/>
      </w:pPr>
      <w:r>
        <w:tab/>
      </w:r>
      <w:r>
        <w:rPr>
          <w:rStyle w:val="CharDefText"/>
        </w:rPr>
        <w:t>existing party</w:t>
      </w:r>
      <w:r>
        <w:t xml:space="preserve"> means a political party that, immediately before commencement day, is a registered political party;</w:t>
      </w:r>
    </w:p>
    <w:p>
      <w:pPr>
        <w:pStyle w:val="Defstart"/>
      </w:pPr>
      <w:r>
        <w:tab/>
      </w:r>
      <w:r>
        <w:rPr>
          <w:rStyle w:val="CharDefText"/>
        </w:rPr>
        <w:t>former provisions</w:t>
      </w:r>
      <w:r>
        <w:t xml:space="preserve"> means this Act and the </w:t>
      </w:r>
      <w:r>
        <w:rPr>
          <w:i/>
          <w:iCs/>
        </w:rPr>
        <w:t>Constitution Acts Amendment Act 1899</w:t>
      </w:r>
      <w:r>
        <w:t xml:space="preserve"> as they were enacted immediately before commencement day;</w:t>
      </w:r>
    </w:p>
    <w:p>
      <w:pPr>
        <w:pStyle w:val="Defstart"/>
      </w:pPr>
      <w:r>
        <w:tab/>
      </w:r>
      <w:r>
        <w:rPr>
          <w:rStyle w:val="CharDefText"/>
        </w:rPr>
        <w:t xml:space="preserve">previous electoral </w:t>
      </w:r>
      <w:r>
        <w:rPr>
          <w:rStyle w:val="CharDefText"/>
          <w:bCs/>
        </w:rPr>
        <w:t>distribution</w:t>
      </w:r>
      <w:r>
        <w:rPr>
          <w:bCs/>
        </w:rPr>
        <w:t xml:space="preserve"> </w:t>
      </w:r>
      <w:r>
        <w:t>means the division of the State into regions for the election of members of the Council that took effect on 27 November 2019;</w:t>
      </w:r>
    </w:p>
    <w:p>
      <w:pPr>
        <w:pStyle w:val="Defstart"/>
      </w:pPr>
      <w:r>
        <w:tab/>
      </w:r>
      <w:r>
        <w:rPr>
          <w:rStyle w:val="CharDefText"/>
        </w:rPr>
        <w:t>register of political parties</w:t>
      </w:r>
      <w:r>
        <w:t xml:space="preserve"> has the meaning given in section 62C(1).</w:t>
      </w:r>
    </w:p>
    <w:p>
      <w:pPr>
        <w:pStyle w:val="Footnotesection"/>
      </w:pPr>
      <w:r>
        <w:tab/>
        <w:t>[Section 215 inserted: No. 20 of 2021 s. 90.]</w:t>
      </w:r>
    </w:p>
    <w:p>
      <w:pPr>
        <w:pStyle w:val="Heading5"/>
      </w:pPr>
      <w:bookmarkStart w:id="485" w:name="_Toc132298782"/>
      <w:r>
        <w:rPr>
          <w:rStyle w:val="CharSectno"/>
        </w:rPr>
        <w:t>216</w:t>
      </w:r>
      <w:r>
        <w:t>.</w:t>
      </w:r>
      <w:r>
        <w:tab/>
        <w:t>Vacancies and representation in Legislative Council</w:t>
      </w:r>
      <w:bookmarkEnd w:id="485"/>
    </w:p>
    <w:p>
      <w:pPr>
        <w:pStyle w:val="Subsection"/>
        <w:rPr>
          <w:snapToGrid w:val="0"/>
        </w:rPr>
      </w:pPr>
      <w:r>
        <w:tab/>
      </w:r>
      <w:r>
        <w:tab/>
        <w:t>Despite the</w:t>
      </w:r>
      <w:r>
        <w:rPr>
          <w:snapToGrid w:val="0"/>
        </w:rPr>
        <w:t xml:space="preserve"> </w:t>
      </w:r>
      <w:r>
        <w:t xml:space="preserve">amendments made to this Act and the </w:t>
      </w:r>
      <w:r>
        <w:rPr>
          <w:i/>
          <w:iCs/>
        </w:rPr>
        <w:t>Constitution Acts Amendment Act 1899</w:t>
      </w:r>
      <w:r>
        <w:t xml:space="preserve"> by the amending provisions</w:t>
      </w:r>
      <w:r>
        <w:rPr>
          <w:snapToGrid w:val="0"/>
        </w:rPr>
        <w:t xml:space="preserve">, the former provisions and the previous electoral distribution continue to apply in respect of — </w:t>
      </w:r>
    </w:p>
    <w:p>
      <w:pPr>
        <w:pStyle w:val="Indenta"/>
      </w:pPr>
      <w:r>
        <w:tab/>
        <w:t>(a)</w:t>
      </w:r>
      <w:r>
        <w:tab/>
        <w:t>the filling of a vacancy in the Council under sections 156C and 156D before 22 May 2025; and</w:t>
      </w:r>
    </w:p>
    <w:p>
      <w:pPr>
        <w:pStyle w:val="Indenta"/>
      </w:pPr>
      <w:r>
        <w:lastRenderedPageBreak/>
        <w:tab/>
        <w:t>(b)</w:t>
      </w:r>
      <w:r>
        <w:tab/>
        <w:t>the representation of electoral regions by members of the Council elected —</w:t>
      </w:r>
    </w:p>
    <w:p>
      <w:pPr>
        <w:pStyle w:val="Indenti"/>
        <w:rPr>
          <w:snapToGrid w:val="0"/>
        </w:rPr>
      </w:pPr>
      <w:r>
        <w:tab/>
        <w:t>(i)</w:t>
      </w:r>
      <w:r>
        <w:tab/>
      </w:r>
      <w:r>
        <w:rPr>
          <w:snapToGrid w:val="0"/>
        </w:rPr>
        <w:t>before the commencement of the amending provisions; or</w:t>
      </w:r>
    </w:p>
    <w:p>
      <w:pPr>
        <w:pStyle w:val="Indenti"/>
        <w:rPr>
          <w:snapToGrid w:val="0"/>
        </w:rPr>
      </w:pPr>
      <w:r>
        <w:rPr>
          <w:snapToGrid w:val="0"/>
        </w:rPr>
        <w:tab/>
        <w:t>(ii)</w:t>
      </w:r>
      <w:r>
        <w:rPr>
          <w:snapToGrid w:val="0"/>
        </w:rPr>
        <w:tab/>
        <w:t>as referred to in paragraph (a).</w:t>
      </w:r>
    </w:p>
    <w:p>
      <w:pPr>
        <w:pStyle w:val="Footnotesection"/>
      </w:pPr>
      <w:r>
        <w:tab/>
        <w:t>[Section 216 inserted: No. 20 of 2021 s. 90.]</w:t>
      </w:r>
    </w:p>
    <w:p>
      <w:pPr>
        <w:pStyle w:val="Heading5"/>
      </w:pPr>
      <w:bookmarkStart w:id="486" w:name="_Toc132298783"/>
      <w:r>
        <w:rPr>
          <w:rStyle w:val="CharSectno"/>
        </w:rPr>
        <w:t>217</w:t>
      </w:r>
      <w:r>
        <w:t>.</w:t>
      </w:r>
      <w:r>
        <w:tab/>
        <w:t>Continued registration of existing parties</w:t>
      </w:r>
      <w:bookmarkEnd w:id="486"/>
    </w:p>
    <w:p>
      <w:pPr>
        <w:pStyle w:val="Subsection"/>
      </w:pPr>
      <w:r>
        <w:tab/>
        <w:t>(1)</w:t>
      </w:r>
      <w:r>
        <w:tab/>
        <w:t xml:space="preserve">An existing party may, in the period of 12 months beginning on commencement day, make an application to the Electoral Commissioner under this section (an </w:t>
      </w:r>
      <w:r>
        <w:rPr>
          <w:rStyle w:val="CharDefText"/>
        </w:rPr>
        <w:t>application for continued registration</w:t>
      </w:r>
      <w:r>
        <w:t>).</w:t>
      </w:r>
    </w:p>
    <w:p>
      <w:pPr>
        <w:pStyle w:val="Subsection"/>
      </w:pPr>
      <w:r>
        <w:tab/>
        <w:t>(2)</w:t>
      </w:r>
      <w:r>
        <w:tab/>
        <w:t>Sections 62E, 62F and 62G apply for the purposes of this section as if references in those sections to an application or an application for registration were references to an application for continued registration.</w:t>
      </w:r>
    </w:p>
    <w:p>
      <w:pPr>
        <w:pStyle w:val="Subsection"/>
      </w:pPr>
      <w:r>
        <w:tab/>
        <w:t>(3)</w:t>
      </w:r>
      <w:r>
        <w:tab/>
        <w:t xml:space="preserve">The Electoral Commissioner must cancel the registration of an existing party if — </w:t>
      </w:r>
    </w:p>
    <w:p>
      <w:pPr>
        <w:pStyle w:val="Indenta"/>
      </w:pPr>
      <w:r>
        <w:tab/>
        <w:t>(a)</w:t>
      </w:r>
      <w:r>
        <w:tab/>
        <w:t>the existing party does not make an application for continued registration within the period referred to in subsection (1); or</w:t>
      </w:r>
    </w:p>
    <w:p>
      <w:pPr>
        <w:pStyle w:val="Indenta"/>
      </w:pPr>
      <w:r>
        <w:tab/>
        <w:t>(b)</w:t>
      </w:r>
      <w:r>
        <w:tab/>
        <w:t>the Electoral Commissioner, after considering an application for continued registration made by the existing party within that period, is satisfied that the application would have been refused under section 62J if the application had been an application for the registration of the existing party.</w:t>
      </w:r>
    </w:p>
    <w:p>
      <w:pPr>
        <w:pStyle w:val="Subsection"/>
      </w:pPr>
      <w:r>
        <w:tab/>
        <w:t>(4)</w:t>
      </w:r>
      <w:r>
        <w:tab/>
        <w:t>Sections 62L(3) to (6) and 62N apply to and in relation to a cancellation of registration under subsection (3) as if it were a cancellation of registration under section 62L (other than because of section 62L(2)(d)).</w:t>
      </w:r>
    </w:p>
    <w:p>
      <w:pPr>
        <w:pStyle w:val="Subsection"/>
      </w:pPr>
      <w:r>
        <w:lastRenderedPageBreak/>
        <w:tab/>
        <w:t>(5)</w:t>
      </w:r>
      <w:r>
        <w:tab/>
        <w:t xml:space="preserve">If the Electoral Commissioner does not cancel the registration of an existing party under subsection (3), the Electoral Commissioner must replace the information and documents in the register of political parties relating to the existing party with — </w:t>
      </w:r>
    </w:p>
    <w:p>
      <w:pPr>
        <w:pStyle w:val="Indenta"/>
      </w:pPr>
      <w:r>
        <w:tab/>
        <w:t>(a)</w:t>
      </w:r>
      <w:r>
        <w:tab/>
        <w:t>the information set out in the existing party’s application for continued registration (other than under section 62E(4)(d) as applied by subsection (2)); and</w:t>
      </w:r>
    </w:p>
    <w:p>
      <w:pPr>
        <w:pStyle w:val="Indenta"/>
      </w:pPr>
      <w:r>
        <w:tab/>
        <w:t>(b)</w:t>
      </w:r>
      <w:r>
        <w:tab/>
        <w:t>any document accompanying the existing party’s application for continued registration (other than under section 62E(4)(da) as applied by subsection (2)).</w:t>
      </w:r>
    </w:p>
    <w:p>
      <w:pPr>
        <w:pStyle w:val="Subsection"/>
      </w:pPr>
      <w:r>
        <w:tab/>
        <w:t>(6)</w:t>
      </w:r>
      <w:r>
        <w:tab/>
        <w:t>Nothing in this section prevents the cancellation of the registration of an existing party under section 62L.</w:t>
      </w:r>
    </w:p>
    <w:p>
      <w:pPr>
        <w:pStyle w:val="Footnotesection"/>
      </w:pPr>
      <w:r>
        <w:tab/>
        <w:t>[Section 217 inserted: No. 20 of 2021 s. 90.]</w:t>
      </w:r>
    </w:p>
    <w:p>
      <w:pPr>
        <w:tabs>
          <w:tab w:val="left" w:pos="252"/>
        </w:tabs>
        <w:ind w:left="252" w:hanging="252"/>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487" w:name="_Toc132192441"/>
      <w:bookmarkStart w:id="488" w:name="_Toc132192851"/>
      <w:bookmarkStart w:id="489" w:name="_Toc132298784"/>
      <w:r>
        <w:rPr>
          <w:rStyle w:val="CharSchNo"/>
        </w:rPr>
        <w:lastRenderedPageBreak/>
        <w:t>Schedule 1</w:t>
      </w:r>
      <w:bookmarkEnd w:id="487"/>
      <w:bookmarkEnd w:id="488"/>
      <w:bookmarkEnd w:id="489"/>
    </w:p>
    <w:p>
      <w:pPr>
        <w:pStyle w:val="yShoulderClause"/>
        <w:rPr>
          <w:snapToGrid w:val="0"/>
        </w:rPr>
      </w:pPr>
      <w:r>
        <w:rPr>
          <w:snapToGrid w:val="0"/>
        </w:rPr>
        <w:t>[Sections 146I, 156D]</w:t>
      </w:r>
    </w:p>
    <w:p>
      <w:pPr>
        <w:pStyle w:val="yHeading2"/>
        <w:spacing w:before="280"/>
        <w:outlineLvl w:val="0"/>
      </w:pPr>
      <w:bookmarkStart w:id="490" w:name="_Toc132192442"/>
      <w:bookmarkStart w:id="491" w:name="_Toc132192852"/>
      <w:bookmarkStart w:id="492" w:name="_Toc132298785"/>
      <w:r>
        <w:rPr>
          <w:rStyle w:val="CharSchText"/>
        </w:rPr>
        <w:t>Counting of votes at Council elections</w:t>
      </w:r>
      <w:bookmarkEnd w:id="490"/>
      <w:bookmarkEnd w:id="491"/>
      <w:bookmarkEnd w:id="492"/>
    </w:p>
    <w:p>
      <w:pPr>
        <w:pStyle w:val="yFootnoteheading"/>
        <w:rPr>
          <w:b/>
          <w:snapToGrid w:val="0"/>
          <w:sz w:val="28"/>
        </w:rPr>
      </w:pPr>
      <w:r>
        <w:tab/>
        <w:t>[Heading inserted: No. 40 of 1987 s. 83; amended: No. 20 of 2021 s. 91.]</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 xml:space="preserve">The method of counting the votes to be used by the returning officer to ascertain the result of </w:t>
      </w:r>
      <w:r>
        <w:t>a Council election</w:t>
      </w:r>
      <w:r>
        <w:rPr>
          <w:snapToGrid w:val="0"/>
        </w:rPr>
        <w:t xml:space="preserve">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 xml:space="preserve">the total number of ballot papers of the elected candidate that express the first preference vote for him and the next available </w:t>
      </w:r>
      <w:r>
        <w:rPr>
          <w:snapToGrid w:val="0"/>
        </w:rPr>
        <w:lastRenderedPageBreak/>
        <w:t>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lastRenderedPageBreak/>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pPr>
      <w:r>
        <w:rPr>
          <w:rStyle w:val="CharSClsNo"/>
        </w:rPr>
        <w:t>8</w:t>
      </w:r>
      <w:r>
        <w:t>.</w:t>
      </w:r>
      <w:r>
        <w:tab/>
      </w:r>
      <w: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must be excluded and —</w:t>
      </w:r>
    </w:p>
    <w:p>
      <w:pPr>
        <w:pStyle w:val="yMiscellaneousBody"/>
        <w:tabs>
          <w:tab w:val="left" w:pos="960"/>
        </w:tabs>
        <w:ind w:left="1440" w:hanging="1440"/>
      </w:pPr>
      <w:r>
        <w:tab/>
        <w:t>(a)</w:t>
      </w:r>
      <w:r>
        <w:tab/>
        <w:t>if the ballot papers of the excluded candidate express the first preference vote for the excluded candidate and the next available preference for a particular continuing candidate, the total number of those ballot papers must be transferred, each ballot paper at a transfer value of one, to the continuing candidate and added to the number of votes of the continuing candidate and all those ballot papers must be transferred to the continuing candidate;</w:t>
      </w:r>
    </w:p>
    <w:p>
      <w:pPr>
        <w:pStyle w:val="yMiscellaneousBody"/>
        <w:tabs>
          <w:tab w:val="left" w:pos="960"/>
        </w:tabs>
        <w:ind w:left="1440" w:hanging="1440"/>
      </w:pPr>
      <w:r>
        <w:tab/>
        <w:t>(b)</w:t>
      </w:r>
      <w:r>
        <w:tab/>
        <w:t>if votes have been obtained by the excluded candidate on a transfer from a particular candidate under this Schedule and ballot papers transferred to the excluded candidate from that candidate express the next available preference for a particular continuing candidate —</w:t>
      </w:r>
    </w:p>
    <w:p>
      <w:pPr>
        <w:pStyle w:val="yMiscellaneousBody"/>
        <w:tabs>
          <w:tab w:val="right" w:pos="2040"/>
          <w:tab w:val="left" w:pos="2280"/>
        </w:tabs>
        <w:ind w:left="2280" w:hanging="2280"/>
        <w:rPr>
          <w:snapToGrid w:val="0"/>
        </w:rPr>
      </w:pPr>
      <w:r>
        <w:rPr>
          <w:snapToGrid w:val="0"/>
        </w:rPr>
        <w:tab/>
        <w:t>(i)</w:t>
      </w:r>
      <w:r>
        <w:rPr>
          <w:snapToGrid w:val="0"/>
        </w:rPr>
        <w:tab/>
        <w:t>the total number of those ballot papers must be multiplied by the transfer value at which the votes were so transferred to the excluded candidate; and</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must be added to the number of votes of the continuing candidate; and</w:t>
      </w:r>
    </w:p>
    <w:p>
      <w:pPr>
        <w:pStyle w:val="yMiscellaneousBody"/>
        <w:tabs>
          <w:tab w:val="right" w:pos="2040"/>
          <w:tab w:val="left" w:pos="2280"/>
        </w:tabs>
        <w:ind w:left="2280" w:hanging="2280"/>
        <w:rPr>
          <w:snapToGrid w:val="0"/>
        </w:rPr>
      </w:pPr>
      <w:r>
        <w:rPr>
          <w:snapToGrid w:val="0"/>
        </w:rPr>
        <w:tab/>
        <w:t>(iii)</w:t>
      </w:r>
      <w:r>
        <w:rPr>
          <w:snapToGrid w:val="0"/>
        </w:rPr>
        <w:tab/>
        <w:t>all those ballot papers must be transferred to the continuing candidate.</w:t>
      </w:r>
    </w:p>
    <w:p>
      <w:pPr>
        <w:pStyle w:val="yMiscellaneousBody"/>
        <w:tabs>
          <w:tab w:val="right" w:pos="600"/>
          <w:tab w:val="left" w:pos="840"/>
        </w:tabs>
        <w:ind w:left="840" w:hanging="840"/>
      </w:pPr>
      <w:r>
        <w:rPr>
          <w:rStyle w:val="CharSClsNo"/>
        </w:rPr>
        <w:t>8A</w:t>
      </w:r>
      <w:r>
        <w:t>.</w:t>
      </w:r>
      <w:r>
        <w:tab/>
      </w:r>
      <w:r>
        <w:tab/>
        <w:t>If votes have been obtained by the excluded candidate on transfers from 2 or more candidates under this Schedule, clause 8(b) must be applied to those transfers in the order in which they were received, the earliest transfer being dealt with first.</w:t>
      </w:r>
    </w:p>
    <w:p>
      <w:pPr>
        <w:pStyle w:val="yMiscellaneousBody"/>
        <w:tabs>
          <w:tab w:val="right" w:pos="600"/>
          <w:tab w:val="left" w:pos="840"/>
        </w:tabs>
        <w:ind w:left="840" w:hanging="840"/>
      </w:pPr>
      <w:r>
        <w:rPr>
          <w:rStyle w:val="CharSClsNo"/>
        </w:rPr>
        <w:lastRenderedPageBreak/>
        <w:t>8B</w:t>
      </w:r>
      <w:r>
        <w:t>.</w:t>
      </w:r>
      <w:r>
        <w:tab/>
      </w:r>
      <w:r>
        <w:tab/>
        <w:t>A ballot paper must be set aside as exhausted if it is found that the ballot paper expresses no preference for any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 xml:space="preserve">Any continuing candidate who has received a number of votes equal to or greater than the quota </w:t>
      </w:r>
      <w:r>
        <w:rPr>
          <w:szCs w:val="22"/>
        </w:rPr>
        <w:t>as a result</w:t>
      </w:r>
      <w:r>
        <w:rPr>
          <w:snapToGrid w:val="0"/>
        </w:rPr>
        <w:t xml:space="preserve">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w:t>
      </w:r>
      <w:r>
        <w:rPr>
          <w:snapToGrid w:val="0"/>
          <w:szCs w:val="22"/>
        </w:rPr>
        <w:t>clause 8(a) and (b) have been applied to</w:t>
      </w:r>
      <w:r>
        <w:rPr>
          <w:szCs w:val="22"/>
        </w:rPr>
        <w:t xml:space="preserve"> the remaining votes of the excluded candidate.</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 xml:space="preserve">Subject to clause 12, where, after the </w:t>
      </w:r>
      <w:r>
        <w:rPr>
          <w:snapToGrid w:val="0"/>
          <w:szCs w:val="22"/>
        </w:rPr>
        <w:t>application of clause 8(a) and (b) to</w:t>
      </w:r>
      <w:r>
        <w:rPr>
          <w:snapToGrid w:val="0"/>
        </w:rPr>
        <w:t xml:space="preserve"> the votes of an excluded candidate, no continuing candidate has received a number of votes greater than the quota, the continuing candidate who has the fewest votes shall be excluded and </w:t>
      </w:r>
      <w:r>
        <w:rPr>
          <w:snapToGrid w:val="0"/>
          <w:szCs w:val="22"/>
        </w:rPr>
        <w:t>clause 8(a) and (b) must be applied to the continuing candidate’s votes.</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pPr>
      <w:r>
        <w:rPr>
          <w:rStyle w:val="CharSClsNo"/>
        </w:rPr>
        <w:t>13</w:t>
      </w:r>
      <w:r>
        <w:t>.</w:t>
      </w:r>
      <w:r>
        <w:tab/>
      </w:r>
      <w:r>
        <w:tab/>
        <w:t xml:space="preserve">Despite any other provision of this Schedule, if the number of continuing candidates is equal to the number of remaining unfilled vacancies, each of those candidates is elected regardless of whether </w:t>
      </w:r>
      <w:r>
        <w:lastRenderedPageBreak/>
        <w:t>the candidate has received a number of votes below, equal to or greater than the quota.</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lastRenderedPageBreak/>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MiscellaneousBody"/>
        <w:tabs>
          <w:tab w:val="right" w:pos="600"/>
          <w:tab w:val="left" w:pos="840"/>
        </w:tabs>
        <w:ind w:left="840" w:hanging="840"/>
      </w:pPr>
      <w:r>
        <w:rPr>
          <w:rStyle w:val="CharSClsNo"/>
        </w:rPr>
        <w:t>20</w:t>
      </w:r>
      <w:r>
        <w:t>.</w:t>
      </w:r>
      <w:r>
        <w:tab/>
      </w:r>
      <w:r>
        <w:tab/>
        <w:t>In a case to which section 146E(7) applies, a vote indicated on a ballot paper opposite the name of the deceased candidate must be counted to the candidate next in the order of the elector’s preference, and the numbers indicating any subsequent preferences, if any, must be taken to be altered accordingly.</w:t>
      </w:r>
    </w:p>
    <w:p>
      <w:pPr>
        <w:pStyle w:val="yFootnotesection"/>
      </w:pPr>
      <w:r>
        <w:tab/>
        <w:t>[Schedule 1 inserted: No. 40 of 1987 s. 83; amended: No. 64 of 2006 s. 52; No. 14 of 2016 s. 27; No. 20 of 2021 s. 92 and 94.]</w:t>
      </w:r>
    </w:p>
    <w:p>
      <w:pPr>
        <w:pStyle w:val="yScheduleHeading"/>
        <w:outlineLvl w:val="0"/>
      </w:pPr>
      <w:bookmarkStart w:id="493" w:name="_Toc132192443"/>
      <w:bookmarkStart w:id="494" w:name="_Toc132192853"/>
      <w:bookmarkStart w:id="495" w:name="_Toc132298786"/>
      <w:r>
        <w:rPr>
          <w:rStyle w:val="CharSchNo"/>
        </w:rPr>
        <w:lastRenderedPageBreak/>
        <w:t>Schedule 2</w:t>
      </w:r>
      <w:bookmarkEnd w:id="493"/>
      <w:bookmarkEnd w:id="494"/>
      <w:bookmarkEnd w:id="495"/>
    </w:p>
    <w:p>
      <w:pPr>
        <w:pStyle w:val="yShoulderClause"/>
        <w:rPr>
          <w:snapToGrid w:val="0"/>
        </w:rPr>
      </w:pPr>
      <w:r>
        <w:rPr>
          <w:snapToGrid w:val="0"/>
        </w:rPr>
        <w:t>[Sections 86, 87, 144;</w:t>
      </w:r>
      <w:r>
        <w:rPr>
          <w:snapToGrid w:val="0"/>
        </w:rPr>
        <w:br/>
        <w:t>Schedule 1, clauses 12, 15 and 17]</w:t>
      </w:r>
    </w:p>
    <w:p>
      <w:pPr>
        <w:pStyle w:val="yHeading2"/>
        <w:outlineLvl w:val="0"/>
      </w:pPr>
      <w:bookmarkStart w:id="496" w:name="_Toc132192444"/>
      <w:bookmarkStart w:id="497" w:name="_Toc132192854"/>
      <w:bookmarkStart w:id="498" w:name="_Toc132298787"/>
      <w:r>
        <w:rPr>
          <w:rStyle w:val="CharSchText"/>
        </w:rPr>
        <w:t>Ballot procedure</w:t>
      </w:r>
      <w:bookmarkEnd w:id="496"/>
      <w:bookmarkEnd w:id="497"/>
      <w:bookmarkEnd w:id="498"/>
    </w:p>
    <w:p>
      <w:pPr>
        <w:pStyle w:val="yFootnoteheading"/>
        <w:rPr>
          <w:b/>
          <w:snapToGrid w:val="0"/>
          <w:sz w:val="28"/>
        </w:rPr>
      </w:pPr>
      <w:r>
        <w:tab/>
        <w:t>[Heading inserted: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No. 40 of 1987 s. 83.]</w:t>
      </w:r>
    </w:p>
    <w:p>
      <w:pPr>
        <w:pStyle w:val="yEdnoteschedule"/>
      </w:pPr>
      <w:r>
        <w:t>[Schedule 3 deleted: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500" w:name="_Toc132192445"/>
      <w:bookmarkStart w:id="501" w:name="_Toc132192855"/>
      <w:bookmarkStart w:id="502" w:name="_Toc132298788"/>
      <w:r>
        <w:lastRenderedPageBreak/>
        <w:t>Notes</w:t>
      </w:r>
      <w:bookmarkEnd w:id="500"/>
      <w:bookmarkEnd w:id="501"/>
      <w:bookmarkEnd w:id="502"/>
    </w:p>
    <w:p>
      <w:pPr>
        <w:pStyle w:val="nStatement"/>
      </w:pPr>
      <w:r>
        <w:t xml:space="preserve">This is a compilation of the </w:t>
      </w:r>
      <w:r>
        <w:rPr>
          <w:i/>
          <w:noProof/>
        </w:rPr>
        <w:t>Electoral Act 1907</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503" w:name="_Toc132298789"/>
      <w:r>
        <w:t>Compilation table</w:t>
      </w:r>
      <w:bookmarkEnd w:id="503"/>
    </w:p>
    <w:tbl>
      <w:tblPr>
        <w:tblW w:w="709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6"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6"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6"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6"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6"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6"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6"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6"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6"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6"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6"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6"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6"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6"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6"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6"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6"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6"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lastRenderedPageBreak/>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6"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6"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6"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6"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6" w:type="dxa"/>
          </w:tcPr>
          <w:p>
            <w:pPr>
              <w:pStyle w:val="nTable"/>
              <w:spacing w:after="40"/>
            </w:pPr>
            <w:r>
              <w:t>Relevant amendments (see First Sch.</w:t>
            </w:r>
            <w:r>
              <w:rPr>
                <w:vertAlign w:val="superscript"/>
              </w:rPr>
              <w:t> 6</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6"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6"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6"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6"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6"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6"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6"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6"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6"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6"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6"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6"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6"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6"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lastRenderedPageBreak/>
              <w:t xml:space="preserve">Acts Amendment (Electoral Reform) Act 1987 </w:t>
            </w:r>
            <w:r>
              <w:t>Pt. IV</w:t>
            </w:r>
            <w:r>
              <w:rPr>
                <w:vertAlign w:val="superscript"/>
              </w:rPr>
              <w:t> 7, 8</w:t>
            </w:r>
          </w:p>
        </w:tc>
        <w:tc>
          <w:tcPr>
            <w:tcW w:w="1134" w:type="dxa"/>
          </w:tcPr>
          <w:p>
            <w:pPr>
              <w:pStyle w:val="nTable"/>
              <w:spacing w:after="40"/>
            </w:pPr>
            <w:r>
              <w:t>40 of 1987</w:t>
            </w:r>
          </w:p>
        </w:tc>
        <w:tc>
          <w:tcPr>
            <w:tcW w:w="1139" w:type="dxa"/>
          </w:tcPr>
          <w:p>
            <w:pPr>
              <w:pStyle w:val="nTable"/>
              <w:spacing w:after="40"/>
            </w:pPr>
            <w:r>
              <w:t>12 Jul 1987</w:t>
            </w:r>
          </w:p>
        </w:tc>
        <w:tc>
          <w:tcPr>
            <w:tcW w:w="2556"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6"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6"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6"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6"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6"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9</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6"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10</w:t>
            </w:r>
          </w:p>
        </w:tc>
        <w:tc>
          <w:tcPr>
            <w:tcW w:w="1134" w:type="dxa"/>
          </w:tcPr>
          <w:p>
            <w:pPr>
              <w:pStyle w:val="nTable"/>
              <w:spacing w:after="40"/>
            </w:pPr>
            <w:r>
              <w:t>31 of 1993</w:t>
            </w:r>
          </w:p>
        </w:tc>
        <w:tc>
          <w:tcPr>
            <w:tcW w:w="1139" w:type="dxa"/>
          </w:tcPr>
          <w:p>
            <w:pPr>
              <w:pStyle w:val="nTable"/>
              <w:spacing w:after="40"/>
            </w:pPr>
            <w:r>
              <w:t>15 Dec 1993</w:t>
            </w:r>
          </w:p>
        </w:tc>
        <w:tc>
          <w:tcPr>
            <w:tcW w:w="2556"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6"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6"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6"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6"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6"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6"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6"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11</w:t>
            </w:r>
          </w:p>
        </w:tc>
        <w:tc>
          <w:tcPr>
            <w:tcW w:w="1134" w:type="dxa"/>
          </w:tcPr>
          <w:p>
            <w:pPr>
              <w:pStyle w:val="nTable"/>
              <w:spacing w:after="40"/>
            </w:pPr>
            <w:r>
              <w:t>36 of 2000</w:t>
            </w:r>
          </w:p>
        </w:tc>
        <w:tc>
          <w:tcPr>
            <w:tcW w:w="1139" w:type="dxa"/>
          </w:tcPr>
          <w:p>
            <w:pPr>
              <w:pStyle w:val="nTable"/>
              <w:spacing w:after="40"/>
            </w:pPr>
            <w:r>
              <w:t>10 Oct 2000</w:t>
            </w:r>
          </w:p>
        </w:tc>
        <w:tc>
          <w:tcPr>
            <w:tcW w:w="2556"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6"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6"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6"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12</w:t>
            </w:r>
          </w:p>
        </w:tc>
        <w:tc>
          <w:tcPr>
            <w:tcW w:w="1134" w:type="dxa"/>
          </w:tcPr>
          <w:p>
            <w:pPr>
              <w:pStyle w:val="nTable"/>
              <w:spacing w:after="40"/>
            </w:pPr>
            <w:r>
              <w:t>55 of 2004</w:t>
            </w:r>
          </w:p>
        </w:tc>
        <w:tc>
          <w:tcPr>
            <w:tcW w:w="1139" w:type="dxa"/>
          </w:tcPr>
          <w:p>
            <w:pPr>
              <w:pStyle w:val="nTable"/>
              <w:spacing w:after="40"/>
            </w:pPr>
            <w:r>
              <w:t>24 Nov 2004</w:t>
            </w:r>
          </w:p>
        </w:tc>
        <w:tc>
          <w:tcPr>
            <w:tcW w:w="2556"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6"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6"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6"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6"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lastRenderedPageBreak/>
              <w:t xml:space="preserve">Electoral Legislation Amendment Act 2006 </w:t>
            </w:r>
            <w:r>
              <w:rPr>
                <w:snapToGrid w:val="0"/>
              </w:rPr>
              <w:t>Pt. 3</w:t>
            </w:r>
            <w:r>
              <w:rPr>
                <w:snapToGrid w:val="0"/>
                <w:vertAlign w:val="superscript"/>
              </w:rPr>
              <w:t> 13</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6"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6"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6"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6"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6"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6"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lastRenderedPageBreak/>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6"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6"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rPr>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r>
        <w:trPr>
          <w:cantSplit/>
        </w:trPr>
        <w:tc>
          <w:tcPr>
            <w:tcW w:w="2269" w:type="dxa"/>
            <w:tcBorders>
              <w:top w:val="nil"/>
              <w:bottom w:val="single" w:sz="4" w:space="0" w:color="auto"/>
            </w:tcBorders>
            <w:shd w:val="clear" w:color="auto" w:fill="auto"/>
          </w:tcPr>
          <w:p>
            <w:pPr>
              <w:pStyle w:val="nTable"/>
              <w:spacing w:after="40"/>
            </w:pPr>
            <w:r>
              <w:rPr>
                <w:i/>
              </w:rPr>
              <w:t>Constitutional and Electoral Legislation Amendment (Electoral Equality) Act 2021</w:t>
            </w:r>
            <w:r>
              <w:t xml:space="preserve"> Pt. 4</w:t>
            </w:r>
          </w:p>
        </w:tc>
        <w:tc>
          <w:tcPr>
            <w:tcW w:w="1134" w:type="dxa"/>
            <w:tcBorders>
              <w:top w:val="nil"/>
              <w:bottom w:val="single" w:sz="4" w:space="0" w:color="auto"/>
            </w:tcBorders>
            <w:shd w:val="clear" w:color="auto" w:fill="auto"/>
          </w:tcPr>
          <w:p>
            <w:pPr>
              <w:pStyle w:val="nTable"/>
              <w:spacing w:after="40"/>
              <w:rPr>
                <w:snapToGrid w:val="0"/>
              </w:rPr>
            </w:pPr>
            <w:r>
              <w:t>20 of 2021</w:t>
            </w:r>
          </w:p>
        </w:tc>
        <w:tc>
          <w:tcPr>
            <w:tcW w:w="1139" w:type="dxa"/>
            <w:tcBorders>
              <w:top w:val="nil"/>
              <w:bottom w:val="single" w:sz="4" w:space="0" w:color="auto"/>
            </w:tcBorders>
            <w:shd w:val="clear" w:color="auto" w:fill="auto"/>
          </w:tcPr>
          <w:p>
            <w:pPr>
              <w:pStyle w:val="nTable"/>
              <w:spacing w:after="40"/>
              <w:rPr>
                <w:highlight w:val="yellow"/>
              </w:rPr>
            </w:pPr>
            <w:r>
              <w:t>24 Nov 2021</w:t>
            </w:r>
          </w:p>
        </w:tc>
        <w:tc>
          <w:tcPr>
            <w:tcW w:w="2556" w:type="dxa"/>
            <w:tcBorders>
              <w:top w:val="nil"/>
              <w:bottom w:val="single" w:sz="4" w:space="0" w:color="auto"/>
            </w:tcBorders>
            <w:shd w:val="clear" w:color="auto" w:fill="auto"/>
          </w:tcPr>
          <w:p>
            <w:pPr>
              <w:pStyle w:val="nTable"/>
              <w:spacing w:after="40"/>
              <w:rPr>
                <w:snapToGrid w:val="0"/>
                <w:highlight w:val="yellow"/>
              </w:rPr>
            </w:pPr>
            <w:r>
              <w:rPr>
                <w:snapToGrid w:val="0"/>
              </w:rPr>
              <w:t>25 Nov 2021 (see s. 2(b))</w:t>
            </w:r>
          </w:p>
        </w:tc>
      </w:tr>
    </w:tbl>
    <w:p>
      <w:pPr>
        <w:pStyle w:val="nHeading3"/>
      </w:pPr>
      <w:bookmarkStart w:id="504" w:name="_Toc132298790"/>
      <w:r>
        <w:t>Uncommenced provisions table</w:t>
      </w:r>
      <w:bookmarkEnd w:id="5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spacing w:after="40"/>
            </w:pPr>
            <w:r>
              <w:rPr>
                <w:snapToGrid w:val="0"/>
              </w:rPr>
              <w:t>To be proclaimed (see s. 2(2))</w:t>
            </w:r>
          </w:p>
        </w:tc>
      </w:tr>
      <w:tr>
        <w:tc>
          <w:tcPr>
            <w:tcW w:w="2268" w:type="dxa"/>
            <w:tcBorders>
              <w:top w:val="nil"/>
            </w:tcBorders>
          </w:tcPr>
          <w:p>
            <w:pPr>
              <w:pStyle w:val="nTable"/>
              <w:spacing w:after="40"/>
              <w:ind w:right="113"/>
              <w:rPr>
                <w:snapToGrid w:val="0"/>
              </w:rPr>
            </w:pPr>
            <w:r>
              <w:rPr>
                <w:i/>
                <w:snapToGrid w:val="0"/>
              </w:rPr>
              <w:t>Criminal Law (Mental Impairment) Act 2023</w:t>
            </w:r>
            <w:r>
              <w:rPr>
                <w:snapToGrid w:val="0"/>
              </w:rPr>
              <w:t xml:space="preserve"> Pt. 15 Div. 13</w:t>
            </w:r>
          </w:p>
        </w:tc>
        <w:tc>
          <w:tcPr>
            <w:tcW w:w="1134" w:type="dxa"/>
            <w:tcBorders>
              <w:top w:val="nil"/>
            </w:tcBorders>
          </w:tcPr>
          <w:p>
            <w:pPr>
              <w:pStyle w:val="nTable"/>
              <w:keepNext/>
              <w:spacing w:after="40"/>
            </w:pPr>
            <w:r>
              <w:t>10 of 2023</w:t>
            </w:r>
          </w:p>
        </w:tc>
        <w:tc>
          <w:tcPr>
            <w:tcW w:w="1134" w:type="dxa"/>
            <w:tcBorders>
              <w:top w:val="nil"/>
            </w:tcBorders>
          </w:tcPr>
          <w:p>
            <w:pPr>
              <w:pStyle w:val="nTable"/>
              <w:keepNext/>
              <w:spacing w:after="40"/>
            </w:pPr>
            <w:r>
              <w:t>13 Apr 2023</w:t>
            </w:r>
          </w:p>
        </w:tc>
        <w:tc>
          <w:tcPr>
            <w:tcW w:w="2552" w:type="dxa"/>
            <w:tcBorders>
              <w:top w:val="nil"/>
            </w:tcBorders>
          </w:tcPr>
          <w:p>
            <w:pPr>
              <w:pStyle w:val="nTable"/>
              <w:spacing w:after="40"/>
              <w:rPr>
                <w:snapToGrid w:val="0"/>
              </w:rPr>
            </w:pPr>
            <w:r>
              <w:rPr>
                <w:snapToGrid w:val="0"/>
              </w:rPr>
              <w:t>To be proclaimed (see s. 2(b))</w:t>
            </w:r>
          </w:p>
        </w:tc>
      </w:tr>
    </w:tbl>
    <w:p>
      <w:pPr>
        <w:pStyle w:val="nHeading3"/>
      </w:pPr>
      <w:bookmarkStart w:id="505" w:name="_Toc132298791"/>
      <w:r>
        <w:t>Other notes</w:t>
      </w:r>
      <w:bookmarkEnd w:id="505"/>
    </w:p>
    <w:p>
      <w:pPr>
        <w:pStyle w:val="nNote"/>
        <w:keepLines/>
        <w:spacing w:before="160"/>
        <w:rPr>
          <w:snapToGrid w:val="0"/>
        </w:rPr>
      </w:pPr>
      <w:r>
        <w:rPr>
          <w:snapToGrid w:val="0"/>
          <w:vertAlign w:val="superscript"/>
        </w:rPr>
        <w:t>1</w:t>
      </w:r>
      <w:r>
        <w:rPr>
          <w:snapToGrid w:val="0"/>
        </w:rPr>
        <w:tab/>
      </w:r>
      <w:r>
        <w:t xml:space="preserve">Repealed by the </w:t>
      </w:r>
      <w:r>
        <w:rPr>
          <w:i/>
        </w:rPr>
        <w:t>Australian Citizenship (Transitionals and Consequentials) Act 2007</w:t>
      </w:r>
      <w:r>
        <w:t xml:space="preserve"> (Cwlth) Sch. 1 Pt. 2. Now see the </w:t>
      </w:r>
      <w:r>
        <w:rPr>
          <w:i/>
        </w:rPr>
        <w:t>Australian Citizenship Act 2007</w:t>
      </w:r>
      <w:r>
        <w:t xml:space="preserve"> (Cwlth).</w:t>
      </w:r>
    </w:p>
    <w:p>
      <w:pPr>
        <w:pStyle w:val="nNote"/>
        <w:keepLines/>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the uncommenced provisions table.</w:t>
      </w:r>
    </w:p>
    <w:p>
      <w:pPr>
        <w:pStyle w:val="nNote"/>
        <w:rPr>
          <w:rFonts w:ascii="Arial" w:hAnsi="Arial"/>
        </w:rPr>
      </w:pPr>
      <w:r>
        <w:rPr>
          <w:snapToGrid w:val="0"/>
          <w:vertAlign w:val="superscript"/>
        </w:rPr>
        <w:lastRenderedPageBreak/>
        <w:t>3</w:t>
      </w:r>
      <w:r>
        <w:rPr>
          <w:snapToGrid w:val="0"/>
        </w:rPr>
        <w:tab/>
        <w:t>Footnote no longer applicable.</w:t>
      </w:r>
    </w:p>
    <w:p>
      <w:pPr>
        <w:pStyle w:val="nNote"/>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r>
        <w:rPr>
          <w:snapToGrid w:val="0"/>
          <w:vertAlign w:val="superscript"/>
        </w:rPr>
        <w:t>5</w:t>
      </w:r>
      <w:r>
        <w:rPr>
          <w:snapToGrid w:val="0"/>
        </w:rPr>
        <w:tab/>
        <w:t>In this consolidation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Note"/>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13</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507" w:name="_Toc132192449"/>
      <w:bookmarkStart w:id="508" w:name="_Toc132192859"/>
      <w:bookmarkStart w:id="509" w:name="_Toc132298792"/>
      <w:r>
        <w:rPr>
          <w:sz w:val="28"/>
        </w:rPr>
        <w:lastRenderedPageBreak/>
        <w:t>Defined terms</w:t>
      </w:r>
      <w:bookmarkEnd w:id="507"/>
      <w:bookmarkEnd w:id="508"/>
      <w:bookmarkEnd w:id="5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line</w:t>
      </w:r>
      <w:r>
        <w:tab/>
        <w:t>4(1), 128(1)</w:t>
      </w:r>
    </w:p>
    <w:p>
      <w:pPr>
        <w:pStyle w:val="DefinedTerms"/>
      </w:pPr>
      <w:r>
        <w:t>absent voter</w:t>
      </w:r>
      <w:r>
        <w:tab/>
        <w:t>4(1)</w:t>
      </w:r>
    </w:p>
    <w:p>
      <w:pPr>
        <w:pStyle w:val="DefinedTerms"/>
      </w:pPr>
      <w:r>
        <w:t>absolute majority of votes</w:t>
      </w:r>
      <w:r>
        <w:tab/>
        <w:t>144(3)</w:t>
      </w:r>
    </w:p>
    <w:p>
      <w:pPr>
        <w:pStyle w:val="DefinedTerms"/>
      </w:pPr>
      <w:r>
        <w:t>advertise</w:t>
      </w:r>
      <w:r>
        <w:tab/>
        <w:t>75(1)</w:t>
      </w:r>
    </w:p>
    <w:p>
      <w:pPr>
        <w:pStyle w:val="DefinedTerms"/>
      </w:pPr>
      <w:r>
        <w:t>agent</w:t>
      </w:r>
      <w:r>
        <w:tab/>
        <w:t>175</w:t>
      </w:r>
    </w:p>
    <w:p>
      <w:pPr>
        <w:pStyle w:val="DefinedTerms"/>
      </w:pPr>
      <w:r>
        <w:t>amending provisions</w:t>
      </w:r>
      <w:r>
        <w:tab/>
        <w:t>215</w:t>
      </w:r>
    </w:p>
    <w:p>
      <w:pPr>
        <w:pStyle w:val="DefinedTerms"/>
      </w:pPr>
      <w:r>
        <w:t>application for continued registration</w:t>
      </w:r>
      <w:r>
        <w:tab/>
        <w:t>217(1)</w:t>
      </w:r>
    </w:p>
    <w:p>
      <w:pPr>
        <w:pStyle w:val="DefinedTerms"/>
      </w:pPr>
      <w:r>
        <w:t>application name</w:t>
      </w:r>
      <w:r>
        <w:tab/>
        <w:t>62J(1)</w:t>
      </w:r>
    </w:p>
    <w:p>
      <w:pPr>
        <w:pStyle w:val="DefinedTerms"/>
      </w:pPr>
      <w:r>
        <w:t>approved form</w:t>
      </w:r>
      <w:r>
        <w:tab/>
        <w:t>4(1)</w:t>
      </w:r>
    </w:p>
    <w:p>
      <w:pPr>
        <w:pStyle w:val="DefinedTerms"/>
      </w:pPr>
      <w:r>
        <w:t>approved procedures</w:t>
      </w:r>
      <w:r>
        <w:tab/>
        <w:t>99C</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w:t>
      </w:r>
    </w:p>
    <w:p>
      <w:pPr>
        <w:pStyle w:val="DefinedTerms"/>
      </w:pPr>
      <w:r>
        <w:t>ballot paper</w:t>
      </w:r>
      <w:r>
        <w:tab/>
        <w:t>156D(14), Sch. 1</w:t>
      </w:r>
    </w:p>
    <w:p>
      <w:pPr>
        <w:pStyle w:val="DefinedTerms"/>
      </w:pPr>
      <w:r>
        <w:t>ballot paper packet</w:t>
      </w:r>
      <w:r>
        <w:tab/>
        <w:t>146G(1)</w:t>
      </w:r>
    </w:p>
    <w:p>
      <w:pPr>
        <w:pStyle w:val="DefinedTerms"/>
      </w:pPr>
      <w:r>
        <w:t>ballot papers</w:t>
      </w:r>
      <w:r>
        <w:tab/>
        <w:t>99B(1)</w:t>
      </w:r>
    </w:p>
    <w:p>
      <w:pPr>
        <w:pStyle w:val="DefinedTerms"/>
      </w:pPr>
      <w:r>
        <w:t>below the line</w:t>
      </w:r>
      <w:r>
        <w:tab/>
        <w:t>4(1), 128(1)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 215</w:t>
      </w:r>
    </w:p>
    <w:p>
      <w:pPr>
        <w:pStyle w:val="DefinedTerms"/>
      </w:pPr>
      <w:r>
        <w:t>Commissioners</w:t>
      </w:r>
      <w:r>
        <w:tab/>
        <w:t>16A</w:t>
      </w:r>
    </w:p>
    <w:p>
      <w:pPr>
        <w:pStyle w:val="DefinedTerms"/>
      </w:pPr>
      <w:r>
        <w:t>Commission website</w:t>
      </w:r>
      <w:r>
        <w:tab/>
        <w:t>4(1)</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lastRenderedPageBreak/>
        <w:t>constitution</w:t>
      </w:r>
      <w:r>
        <w:tab/>
        <w:t>4(1)</w:t>
      </w:r>
    </w:p>
    <w:p>
      <w:pPr>
        <w:pStyle w:val="DefinedTerms"/>
      </w:pPr>
      <w:r>
        <w:t>continuing candidate</w:t>
      </w:r>
      <w:r>
        <w:tab/>
        <w:t>Sch. 1</w:t>
      </w:r>
    </w:p>
    <w:p>
      <w:pPr>
        <w:pStyle w:val="DefinedTerms"/>
      </w:pPr>
      <w:r>
        <w:t>Council</w:t>
      </w:r>
      <w:r>
        <w:tab/>
        <w:t>4(1)</w:t>
      </w:r>
    </w:p>
    <w:p>
      <w:pPr>
        <w:pStyle w:val="DefinedTerms"/>
      </w:pPr>
      <w:r>
        <w:t>Council ballot paper</w:t>
      </w:r>
      <w:r>
        <w:tab/>
        <w:t>4(1)</w:t>
      </w:r>
    </w:p>
    <w:p>
      <w:pPr>
        <w:pStyle w:val="DefinedTerms"/>
      </w:pPr>
      <w:r>
        <w:t>Council election</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document</w:t>
      </w:r>
      <w:r>
        <w:tab/>
        <w:t>149B</w:t>
      </w:r>
    </w:p>
    <w:p>
      <w:pPr>
        <w:pStyle w:val="DefinedTerms"/>
      </w:pPr>
      <w:r>
        <w:t>donor</w:t>
      </w:r>
      <w:r>
        <w:tab/>
        <w:t>175R(1)</w:t>
      </w:r>
    </w:p>
    <w:p>
      <w:pPr>
        <w:pStyle w:val="DefinedTerms"/>
      </w:pPr>
      <w:r>
        <w:t>DRO</w:t>
      </w:r>
      <w:r>
        <w:tab/>
        <w:t>146H(1)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elector</w:t>
      </w:r>
      <w:r>
        <w:tab/>
        <w:t>91(1), 99C</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 215</w:t>
      </w:r>
    </w:p>
    <w:p>
      <w:pPr>
        <w:pStyle w:val="DefinedTerms"/>
      </w:pPr>
      <w:r>
        <w:t>expiry year</w:t>
      </w:r>
      <w:r>
        <w:tab/>
        <w:t>4(1)</w:t>
      </w:r>
    </w:p>
    <w:p>
      <w:pPr>
        <w:pStyle w:val="DefinedTerms"/>
      </w:pPr>
      <w:r>
        <w:t>financial controller</w:t>
      </w:r>
      <w:r>
        <w:tab/>
        <w:t>175</w:t>
      </w:r>
    </w:p>
    <w:p>
      <w:pPr>
        <w:pStyle w:val="DefinedTerms"/>
      </w:pPr>
      <w:r>
        <w:t>first district or sub-district</w:t>
      </w:r>
      <w:r>
        <w:tab/>
        <w:t>31AB(4)</w:t>
      </w:r>
    </w:p>
    <w:p>
      <w:pPr>
        <w:pStyle w:val="DefinedTerms"/>
      </w:pPr>
      <w:r>
        <w:t>former provisions</w:t>
      </w:r>
      <w:r>
        <w:tab/>
        <w:t>215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group claim</w:t>
      </w:r>
      <w:r>
        <w:tab/>
        <w:t>80(1)</w:t>
      </w:r>
    </w:p>
    <w:p>
      <w:pPr>
        <w:pStyle w:val="DefinedTerms"/>
      </w:pPr>
      <w:r>
        <w:t>hour of nomination</w:t>
      </w:r>
      <w:r>
        <w:tab/>
        <w:t>4(1)</w:t>
      </w:r>
    </w:p>
    <w:p>
      <w:pPr>
        <w:pStyle w:val="DefinedTerms"/>
      </w:pPr>
      <w:r>
        <w:t>independent auditor</w:t>
      </w:r>
      <w:r>
        <w:tab/>
        <w:t>99F(1)</w:t>
      </w:r>
    </w:p>
    <w:p>
      <w:pPr>
        <w:pStyle w:val="DefinedTerms"/>
      </w:pPr>
      <w:r>
        <w:lastRenderedPageBreak/>
        <w:t>infringement notice</w:t>
      </w:r>
      <w:r>
        <w:tab/>
        <w:t>155AB</w:t>
      </w:r>
    </w:p>
    <w:p>
      <w:pPr>
        <w:pStyle w:val="DefinedTerms"/>
      </w:pPr>
      <w:r>
        <w:t>in order</w:t>
      </w:r>
      <w:r>
        <w:tab/>
        <w:t>43(1)</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mentally impaired accused</w:t>
      </w:r>
      <w:r>
        <w:tab/>
        <w:t>59(1)</w:t>
      </w:r>
    </w:p>
    <w:p>
      <w:pPr>
        <w:pStyle w:val="DefinedTerms"/>
      </w:pPr>
      <w:r>
        <w:t>modified penalty</w:t>
      </w:r>
      <w:r>
        <w:tab/>
        <w:t>156(6), 156(13A)</w:t>
      </w:r>
    </w:p>
    <w:p>
      <w:pPr>
        <w:pStyle w:val="DefinedTerms"/>
      </w:pPr>
      <w:r>
        <w:t>name</w:t>
      </w:r>
      <w:r>
        <w:tab/>
        <w:t>113C(10)</w:t>
      </w:r>
    </w:p>
    <w:p>
      <w:pPr>
        <w:pStyle w:val="DefinedTerms"/>
      </w:pPr>
      <w:r>
        <w:t>new address</w:t>
      </w:r>
      <w:r>
        <w:tab/>
        <w:t>31AB(3)</w:t>
      </w:r>
    </w:p>
    <w:p>
      <w:pPr>
        <w:pStyle w:val="DefinedTerms"/>
      </w:pPr>
      <w:r>
        <w:t>non-participating candidate</w:t>
      </w:r>
      <w:r>
        <w:tab/>
        <w:t>156D(14)</w:t>
      </w:r>
    </w:p>
    <w:p>
      <w:pPr>
        <w:pStyle w:val="DefinedTerms"/>
      </w:pPr>
      <w:r>
        <w:t>officer</w:t>
      </w:r>
      <w:r>
        <w:tab/>
        <w:t>4(1)</w:t>
      </w:r>
    </w:p>
    <w:p>
      <w:pPr>
        <w:pStyle w:val="DefinedTerms"/>
      </w:pPr>
      <w:r>
        <w:t>official agent</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day</w:t>
      </w:r>
      <w:r>
        <w:tab/>
        <w:t>69</w:t>
      </w:r>
    </w:p>
    <w:p>
      <w:pPr>
        <w:pStyle w:val="DefinedTerms"/>
      </w:pPr>
      <w:r>
        <w:t>polling place</w:t>
      </w:r>
      <w:r>
        <w:tab/>
        <w:t>4(1), 193(2)</w:t>
      </w:r>
    </w:p>
    <w:p>
      <w:pPr>
        <w:pStyle w:val="DefinedTerms"/>
      </w:pPr>
      <w:r>
        <w:t>preferenced group</w:t>
      </w:r>
      <w:r>
        <w:tab/>
        <w:t>146EC(1)</w:t>
      </w:r>
    </w:p>
    <w:p>
      <w:pPr>
        <w:pStyle w:val="DefinedTerms"/>
      </w:pPr>
      <w:r>
        <w:t>prepared</w:t>
      </w:r>
      <w:r>
        <w:tab/>
        <w:t>155AB</w:t>
      </w:r>
    </w:p>
    <w:p>
      <w:pPr>
        <w:pStyle w:val="DefinedTerms"/>
      </w:pPr>
      <w:r>
        <w:t>prescribed information</w:t>
      </w:r>
      <w:r>
        <w:tab/>
        <w:t>25A(1a)</w:t>
      </w:r>
    </w:p>
    <w:p>
      <w:pPr>
        <w:pStyle w:val="DefinedTerms"/>
      </w:pPr>
      <w:r>
        <w:t>prescribed manner</w:t>
      </w:r>
      <w:r>
        <w:tab/>
        <w:t>140(3), 146E(9)</w:t>
      </w:r>
    </w:p>
    <w:p>
      <w:pPr>
        <w:pStyle w:val="DefinedTerms"/>
      </w:pPr>
      <w:r>
        <w:t>President</w:t>
      </w:r>
      <w:r>
        <w:tab/>
        <w:t>4(1)</w:t>
      </w:r>
    </w:p>
    <w:p>
      <w:pPr>
        <w:pStyle w:val="DefinedTerms"/>
      </w:pPr>
      <w:r>
        <w:t>previous electoral distribution</w:t>
      </w:r>
      <w:r>
        <w:tab/>
        <w:t>215</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lastRenderedPageBreak/>
        <w:t>recipient</w:t>
      </w:r>
      <w:r>
        <w:tab/>
        <w:t>175R(1)</w:t>
      </w:r>
    </w:p>
    <w:p>
      <w:pPr>
        <w:pStyle w:val="DefinedTerms"/>
      </w:pPr>
      <w:r>
        <w:t>referendum</w:t>
      </w:r>
      <w:r>
        <w:tab/>
        <w:t>4(1)</w:t>
      </w:r>
    </w:p>
    <w:p>
      <w:pPr>
        <w:pStyle w:val="DefinedTerms"/>
      </w:pPr>
      <w:r>
        <w:t>registered political party</w:t>
      </w:r>
      <w:r>
        <w:tab/>
        <w:t>4(1), 62C(1)</w:t>
      </w:r>
    </w:p>
    <w:p>
      <w:pPr>
        <w:pStyle w:val="DefinedTerms"/>
      </w:pPr>
      <w:r>
        <w:t>register of political parties</w:t>
      </w:r>
      <w:r>
        <w:tab/>
        <w:t>62C(1), 215</w:t>
      </w:r>
    </w:p>
    <w:p>
      <w:pPr>
        <w:pStyle w:val="DefinedTerms"/>
      </w:pPr>
      <w:r>
        <w:t>registrar, MIARB</w:t>
      </w:r>
      <w:r>
        <w:tab/>
        <w:t>59(1)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88(1A), 191A(4)</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second district or sub-district</w:t>
      </w:r>
      <w:r>
        <w:tab/>
        <w:t>31AB(4)</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sub-district</w:t>
      </w:r>
      <w:r>
        <w:tab/>
        <w:t>4(1)</w:t>
      </w:r>
    </w:p>
    <w:p>
      <w:pPr>
        <w:pStyle w:val="DefinedTerms"/>
      </w:pPr>
      <w:r>
        <w:t>surplus votes</w:t>
      </w:r>
      <w:r>
        <w:tab/>
        <w:t>Sch. 1</w:t>
      </w:r>
    </w:p>
    <w:p>
      <w:pPr>
        <w:pStyle w:val="DefinedTerms"/>
      </w:pPr>
      <w:r>
        <w:t>technology assisted voting</w:t>
      </w:r>
      <w:r>
        <w:tab/>
        <w:t>99C</w:t>
      </w:r>
    </w:p>
    <w:p>
      <w:pPr>
        <w:pStyle w:val="DefinedTerms"/>
      </w:pPr>
      <w:r>
        <w:t>tied candidates</w:t>
      </w:r>
      <w:r>
        <w:tab/>
        <w:t>144(2), 145(3), Sch. 1</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vote record</w:t>
      </w:r>
      <w:r>
        <w:tab/>
        <w:t>4(1), 99E(1)</w:t>
      </w:r>
    </w:p>
    <w:p>
      <w:pPr>
        <w:pStyle w:val="DefinedTerms"/>
      </w:pPr>
      <w:r>
        <w:t>whole of State electorate</w:t>
      </w:r>
      <w:r>
        <w:tab/>
        <w:t>4(1), 16C(1)</w:t>
      </w:r>
    </w:p>
    <w:p>
      <w:pPr>
        <w:pStyle w:val="DefinedTerms"/>
      </w:pPr>
      <w:r>
        <w:t>writ</w:t>
      </w:r>
      <w:r>
        <w:tab/>
        <w:t>4(1)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9" w:name="Schedule"/>
    <w:bookmarkEnd w:id="4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0" w:name="DefinedTerms"/>
    <w:bookmarkEnd w:id="5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1" w:name="Coversheet"/>
    <w:bookmarkEnd w:id="5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C6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881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0D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AC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CE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11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 w:name="WAFER_2021111710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03421_GUID" w:val="49d911e8-f921-41c3-b8dc-0f05fb28af18"/>
    <w:docVar w:name="WAFER_202304121111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1111_GUID" w:val="134250b8-a634-414c-9304-fa665bdda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CAD79E45-2564-4C3F-998F-277F5B6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90737</Words>
  <Characters>425558</Characters>
  <Application>Microsoft Office Word</Application>
  <DocSecurity>0</DocSecurity>
  <Lines>11198</Lines>
  <Paragraphs>5673</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510622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1907 - 17-c0-01</dc:title>
  <dc:subject/>
  <dc:creator/>
  <cp:keywords/>
  <dc:description/>
  <cp:lastModifiedBy>Master Repository Process</cp:lastModifiedBy>
  <cp:revision>4</cp:revision>
  <cp:lastPrinted>2020-02-04T02:20:00Z</cp:lastPrinted>
  <dcterms:created xsi:type="dcterms:W3CDTF">2023-06-06T07:38:00Z</dcterms:created>
  <dcterms:modified xsi:type="dcterms:W3CDTF">2023-06-06T07:38:00Z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AsAtDate">
    <vt:lpwstr>13 Apr 2023</vt:lpwstr>
  </property>
  <property fmtid="{D5CDD505-2E9C-101B-9397-08002B2CF9AE}" pid="8" name="Suffix">
    <vt:lpwstr>17-c0-01</vt:lpwstr>
  </property>
  <property fmtid="{D5CDD505-2E9C-101B-9397-08002B2CF9AE}" pid="9" name="CommencementDate">
    <vt:lpwstr>20230413</vt:lpwstr>
  </property>
</Properties>
</file>