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_Toc133933628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_Toc133933629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regulations</w:t>
      </w:r>
      <w:r>
        <w:tab/>
      </w:r>
      <w:r>
        <w:fldChar w:fldCharType="begin"/>
      </w:r>
      <w:r>
        <w:instrText xml:space="preserve"> PAGEREF _Toc133933630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_Toc133933631 \h </w:instrText>
      </w:r>
      <w:r>
        <w:fldChar w:fldCharType="separate"/>
      </w:r>
      <w:r>
        <w:t>2</w:t>
      </w:r>
      <w:r>
        <w:fldChar w:fldCharType="end"/>
      </w:r>
    </w:p>
    <w:p>
      <w:pPr>
        <w:pStyle w:val="TOC8"/>
        <w:rPr>
          <w:rFonts w:asciiTheme="minorHAnsi" w:eastAsiaTheme="minorEastAsia" w:hAnsiTheme="minorHAnsi" w:cstheme="minorBidi"/>
          <w:szCs w:val="22"/>
        </w:rPr>
      </w:pPr>
      <w:r>
        <w:t>5.</w:t>
      </w:r>
      <w:r>
        <w:tab/>
        <w:t>Major hazard facility, meaning of</w:t>
      </w:r>
      <w:r>
        <w:tab/>
      </w:r>
      <w:r>
        <w:fldChar w:fldCharType="begin"/>
      </w:r>
      <w:r>
        <w:instrText xml:space="preserve"> PAGEREF _Toc133933632 \h </w:instrText>
      </w:r>
      <w:r>
        <w:fldChar w:fldCharType="separate"/>
      </w:r>
      <w:r>
        <w:t>6</w:t>
      </w:r>
      <w:r>
        <w:fldChar w:fldCharType="end"/>
      </w:r>
    </w:p>
    <w:p>
      <w:pPr>
        <w:pStyle w:val="TOC8"/>
        <w:rPr>
          <w:rFonts w:asciiTheme="minorHAnsi" w:eastAsiaTheme="minorEastAsia" w:hAnsiTheme="minorHAnsi" w:cstheme="minorBidi"/>
          <w:szCs w:val="22"/>
        </w:rPr>
      </w:pPr>
      <w:r>
        <w:t>6.</w:t>
      </w:r>
      <w:r>
        <w:tab/>
        <w:t>Place, meaning of</w:t>
      </w:r>
      <w:r>
        <w:tab/>
      </w:r>
      <w:r>
        <w:fldChar w:fldCharType="begin"/>
      </w:r>
      <w:r>
        <w:instrText xml:space="preserve"> PAGEREF _Toc133933633 \h </w:instrText>
      </w:r>
      <w:r>
        <w:fldChar w:fldCharType="separate"/>
      </w:r>
      <w:r>
        <w:t>6</w:t>
      </w:r>
      <w:r>
        <w:fldChar w:fldCharType="end"/>
      </w:r>
    </w:p>
    <w:p>
      <w:pPr>
        <w:pStyle w:val="TOC8"/>
        <w:rPr>
          <w:rFonts w:asciiTheme="minorHAnsi" w:eastAsiaTheme="minorEastAsia" w:hAnsiTheme="minorHAnsi" w:cstheme="minorBidi"/>
          <w:szCs w:val="22"/>
        </w:rPr>
      </w:pPr>
      <w:r>
        <w:t>7.</w:t>
      </w:r>
      <w:r>
        <w:tab/>
        <w:t>When Sch. 1 substances are likely to be at a place</w:t>
      </w:r>
      <w:r>
        <w:tab/>
      </w:r>
      <w:r>
        <w:fldChar w:fldCharType="begin"/>
      </w:r>
      <w:r>
        <w:instrText xml:space="preserve"> PAGEREF _Toc133933634 \h </w:instrText>
      </w:r>
      <w:r>
        <w:fldChar w:fldCharType="separate"/>
      </w:r>
      <w:r>
        <w:t>7</w:t>
      </w:r>
      <w:r>
        <w:fldChar w:fldCharType="end"/>
      </w:r>
    </w:p>
    <w:p>
      <w:pPr>
        <w:pStyle w:val="TOC8"/>
        <w:rPr>
          <w:rFonts w:asciiTheme="minorHAnsi" w:eastAsiaTheme="minorEastAsia" w:hAnsiTheme="minorHAnsi" w:cstheme="minorBidi"/>
          <w:szCs w:val="22"/>
        </w:rPr>
      </w:pPr>
      <w:r>
        <w:t>8.</w:t>
      </w:r>
      <w:r>
        <w:tab/>
        <w:t>Quantity of substances at or likely to be at a place, determining</w:t>
      </w:r>
      <w:r>
        <w:tab/>
      </w:r>
      <w:r>
        <w:fldChar w:fldCharType="begin"/>
      </w:r>
      <w:r>
        <w:instrText xml:space="preserve"> PAGEREF _Toc133933635 \h </w:instrText>
      </w:r>
      <w:r>
        <w:fldChar w:fldCharType="separate"/>
      </w:r>
      <w:r>
        <w:t>8</w:t>
      </w:r>
      <w:r>
        <w:fldChar w:fldCharType="end"/>
      </w:r>
    </w:p>
    <w:p>
      <w:pPr>
        <w:pStyle w:val="TOC8"/>
        <w:rPr>
          <w:rFonts w:asciiTheme="minorHAnsi" w:eastAsiaTheme="minorEastAsia" w:hAnsiTheme="minorHAnsi" w:cstheme="minorBidi"/>
          <w:szCs w:val="22"/>
        </w:rPr>
      </w:pPr>
      <w:r>
        <w:t>9.</w:t>
      </w:r>
      <w:r>
        <w:tab/>
        <w:t>Critical quantity of Sch. 1 substances at or likely to be at a place, determining</w:t>
      </w:r>
      <w:r>
        <w:tab/>
      </w:r>
      <w:r>
        <w:fldChar w:fldCharType="begin"/>
      </w:r>
      <w:r>
        <w:instrText xml:space="preserve"> PAGEREF _Toc133933636 \h </w:instrText>
      </w:r>
      <w:r>
        <w:fldChar w:fldCharType="separate"/>
      </w:r>
      <w:r>
        <w:t>9</w:t>
      </w:r>
      <w:r>
        <w:fldChar w:fldCharType="end"/>
      </w:r>
    </w:p>
    <w:p>
      <w:pPr>
        <w:pStyle w:val="TOC8"/>
        <w:rPr>
          <w:rFonts w:asciiTheme="minorHAnsi" w:eastAsiaTheme="minorEastAsia" w:hAnsiTheme="minorHAnsi" w:cstheme="minorBidi"/>
          <w:szCs w:val="22"/>
        </w:rPr>
      </w:pPr>
      <w:r>
        <w:t>10.</w:t>
      </w:r>
      <w:r>
        <w:tab/>
        <w:t>Threshold quantity for a Sch. 1 substance, determining</w:t>
      </w:r>
      <w:r>
        <w:tab/>
      </w:r>
      <w:r>
        <w:fldChar w:fldCharType="begin"/>
      </w:r>
      <w:r>
        <w:instrText xml:space="preserve"> PAGEREF _Toc133933637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Main offences</w:t>
      </w:r>
    </w:p>
    <w:p>
      <w:pPr>
        <w:pStyle w:val="TOC8"/>
        <w:rPr>
          <w:rFonts w:asciiTheme="minorHAnsi" w:eastAsiaTheme="minorEastAsia" w:hAnsiTheme="minorHAnsi" w:cstheme="minorBidi"/>
          <w:szCs w:val="22"/>
        </w:rPr>
      </w:pPr>
      <w:r>
        <w:t>11.</w:t>
      </w:r>
      <w:r>
        <w:tab/>
        <w:t>Sch. 1 substances at a place not to exceed critical quantity without prior notification to Chief Officer</w:t>
      </w:r>
      <w:r>
        <w:tab/>
      </w:r>
      <w:r>
        <w:fldChar w:fldCharType="begin"/>
      </w:r>
      <w:r>
        <w:instrText xml:space="preserve"> PAGEREF _Toc133933639 \h </w:instrText>
      </w:r>
      <w:r>
        <w:fldChar w:fldCharType="separate"/>
      </w:r>
      <w:r>
        <w:t>11</w:t>
      </w:r>
      <w:r>
        <w:fldChar w:fldCharType="end"/>
      </w:r>
    </w:p>
    <w:p>
      <w:pPr>
        <w:pStyle w:val="TOC8"/>
        <w:rPr>
          <w:rFonts w:asciiTheme="minorHAnsi" w:eastAsiaTheme="minorEastAsia" w:hAnsiTheme="minorHAnsi" w:cstheme="minorBidi"/>
          <w:szCs w:val="22"/>
        </w:rPr>
      </w:pPr>
      <w:r>
        <w:t>12.</w:t>
      </w:r>
      <w:r>
        <w:tab/>
        <w:t>No significant change to certain places without prior notification to Chief Officer</w:t>
      </w:r>
      <w:r>
        <w:tab/>
      </w:r>
      <w:r>
        <w:fldChar w:fldCharType="begin"/>
      </w:r>
      <w:r>
        <w:instrText xml:space="preserve"> PAGEREF _Toc133933640 \h </w:instrText>
      </w:r>
      <w:r>
        <w:fldChar w:fldCharType="separate"/>
      </w:r>
      <w:r>
        <w:t>11</w:t>
      </w:r>
      <w:r>
        <w:fldChar w:fldCharType="end"/>
      </w:r>
    </w:p>
    <w:p>
      <w:pPr>
        <w:pStyle w:val="TOC8"/>
        <w:rPr>
          <w:rFonts w:asciiTheme="minorHAnsi" w:eastAsiaTheme="minorEastAsia" w:hAnsiTheme="minorHAnsi" w:cstheme="minorBidi"/>
          <w:szCs w:val="22"/>
        </w:rPr>
      </w:pPr>
      <w:r>
        <w:t>13.</w:t>
      </w:r>
      <w:r>
        <w:tab/>
        <w:t xml:space="preserve">Major hazard facility to operate in accordance with safety management system in approved </w:t>
      </w:r>
      <w:r>
        <w:rPr>
          <w:color w:val="000000"/>
        </w:rPr>
        <w:t>safety report</w:t>
      </w:r>
      <w:r>
        <w:tab/>
      </w:r>
      <w:r>
        <w:fldChar w:fldCharType="begin"/>
      </w:r>
      <w:r>
        <w:instrText xml:space="preserve"> PAGEREF _Toc133933641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Notification requirements</w:t>
      </w:r>
    </w:p>
    <w:p>
      <w:pPr>
        <w:pStyle w:val="TOC8"/>
        <w:rPr>
          <w:rFonts w:asciiTheme="minorHAnsi" w:eastAsiaTheme="minorEastAsia" w:hAnsiTheme="minorHAnsi" w:cstheme="minorBidi"/>
          <w:szCs w:val="22"/>
        </w:rPr>
      </w:pPr>
      <w:r>
        <w:t>14.</w:t>
      </w:r>
      <w:r>
        <w:tab/>
        <w:t>Operator to notify Chief Officer if more than critical quantity of Sch. 1 substances likely to be at place</w:t>
      </w:r>
      <w:r>
        <w:tab/>
      </w:r>
      <w:r>
        <w:fldChar w:fldCharType="begin"/>
      </w:r>
      <w:r>
        <w:instrText xml:space="preserve"> PAGEREF _Toc133933643 \h </w:instrText>
      </w:r>
      <w:r>
        <w:fldChar w:fldCharType="separate"/>
      </w:r>
      <w:r>
        <w:t>13</w:t>
      </w:r>
      <w:r>
        <w:fldChar w:fldCharType="end"/>
      </w:r>
    </w:p>
    <w:p>
      <w:pPr>
        <w:pStyle w:val="TOC8"/>
        <w:rPr>
          <w:rFonts w:asciiTheme="minorHAnsi" w:eastAsiaTheme="minorEastAsia" w:hAnsiTheme="minorHAnsi" w:cstheme="minorBidi"/>
          <w:szCs w:val="22"/>
        </w:rPr>
      </w:pPr>
      <w:r>
        <w:t>15.</w:t>
      </w:r>
      <w:r>
        <w:tab/>
        <w:t>Operator of certain places to notify Chief Officer of certain changes</w:t>
      </w:r>
      <w:r>
        <w:tab/>
      </w:r>
      <w:r>
        <w:fldChar w:fldCharType="begin"/>
      </w:r>
      <w:r>
        <w:instrText xml:space="preserve"> PAGEREF _Toc133933644 \h </w:instrText>
      </w:r>
      <w:r>
        <w:fldChar w:fldCharType="separate"/>
      </w:r>
      <w:r>
        <w:t>13</w:t>
      </w:r>
      <w:r>
        <w:fldChar w:fldCharType="end"/>
      </w:r>
    </w:p>
    <w:p>
      <w:pPr>
        <w:pStyle w:val="TOC8"/>
        <w:rPr>
          <w:rFonts w:asciiTheme="minorHAnsi" w:eastAsiaTheme="minorEastAsia" w:hAnsiTheme="minorHAnsi" w:cstheme="minorBidi"/>
          <w:szCs w:val="22"/>
        </w:rPr>
      </w:pPr>
      <w:r>
        <w:t>16.</w:t>
      </w:r>
      <w:r>
        <w:tab/>
        <w:t>Chief Officer may direct operator to give notification in some cases</w:t>
      </w:r>
      <w:r>
        <w:tab/>
      </w:r>
      <w:r>
        <w:fldChar w:fldCharType="begin"/>
      </w:r>
      <w:r>
        <w:instrText xml:space="preserve"> PAGEREF _Toc133933645 \h </w:instrText>
      </w:r>
      <w:r>
        <w:fldChar w:fldCharType="separate"/>
      </w:r>
      <w:r>
        <w:t>14</w:t>
      </w:r>
      <w:r>
        <w:fldChar w:fldCharType="end"/>
      </w:r>
    </w:p>
    <w:p>
      <w:pPr>
        <w:pStyle w:val="TOC8"/>
        <w:rPr>
          <w:rFonts w:asciiTheme="minorHAnsi" w:eastAsiaTheme="minorEastAsia" w:hAnsiTheme="minorHAnsi" w:cstheme="minorBidi"/>
          <w:szCs w:val="22"/>
        </w:rPr>
      </w:pPr>
      <w:r>
        <w:t>17.</w:t>
      </w:r>
      <w:r>
        <w:tab/>
        <w:t>Notification required under r. 14, 15 and 16, form and content of</w:t>
      </w:r>
      <w:r>
        <w:tab/>
      </w:r>
      <w:r>
        <w:fldChar w:fldCharType="begin"/>
      </w:r>
      <w:r>
        <w:instrText xml:space="preserve"> PAGEREF _Toc133933646 \h </w:instrText>
      </w:r>
      <w:r>
        <w:fldChar w:fldCharType="separate"/>
      </w:r>
      <w:r>
        <w:t>15</w:t>
      </w:r>
      <w:r>
        <w:fldChar w:fldCharType="end"/>
      </w:r>
    </w:p>
    <w:p>
      <w:pPr>
        <w:pStyle w:val="TOC8"/>
        <w:rPr>
          <w:rFonts w:asciiTheme="minorHAnsi" w:eastAsiaTheme="minorEastAsia" w:hAnsiTheme="minorHAnsi" w:cstheme="minorBidi"/>
          <w:szCs w:val="22"/>
        </w:rPr>
      </w:pPr>
      <w:r>
        <w:t>18.</w:t>
      </w:r>
      <w:r>
        <w:tab/>
        <w:t>Chief Officer may direct operator to give further information</w:t>
      </w:r>
      <w:r>
        <w:tab/>
      </w:r>
      <w:r>
        <w:fldChar w:fldCharType="begin"/>
      </w:r>
      <w:r>
        <w:instrText xml:space="preserve"> PAGEREF _Toc133933647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Certain places to be major hazard facilities</w:t>
      </w:r>
    </w:p>
    <w:p>
      <w:pPr>
        <w:pStyle w:val="TOC8"/>
        <w:rPr>
          <w:rFonts w:asciiTheme="minorHAnsi" w:eastAsiaTheme="minorEastAsia" w:hAnsiTheme="minorHAnsi" w:cstheme="minorBidi"/>
          <w:szCs w:val="22"/>
        </w:rPr>
      </w:pPr>
      <w:r>
        <w:t>19.</w:t>
      </w:r>
      <w:r>
        <w:tab/>
        <w:t>Classifying places as major hazard facilities, Chief Officer’s functions as to</w:t>
      </w:r>
      <w:r>
        <w:tab/>
      </w:r>
      <w:r>
        <w:fldChar w:fldCharType="begin"/>
      </w:r>
      <w:r>
        <w:instrText xml:space="preserve"> PAGEREF _Toc133933649 \h </w:instrText>
      </w:r>
      <w:r>
        <w:fldChar w:fldCharType="separate"/>
      </w:r>
      <w:r>
        <w:t>17</w:t>
      </w:r>
      <w:r>
        <w:fldChar w:fldCharType="end"/>
      </w:r>
    </w:p>
    <w:p>
      <w:pPr>
        <w:pStyle w:val="TOC8"/>
        <w:rPr>
          <w:rFonts w:asciiTheme="minorHAnsi" w:eastAsiaTheme="minorEastAsia" w:hAnsiTheme="minorHAnsi" w:cstheme="minorBidi"/>
          <w:szCs w:val="22"/>
        </w:rPr>
      </w:pPr>
      <w:r>
        <w:t>20.</w:t>
      </w:r>
      <w:r>
        <w:tab/>
        <w:t>Chief Officer to consult before classifying place as major hazard facility</w:t>
      </w:r>
      <w:r>
        <w:tab/>
      </w:r>
      <w:r>
        <w:fldChar w:fldCharType="begin"/>
      </w:r>
      <w:r>
        <w:instrText xml:space="preserve"> PAGEREF _Toc133933650 \h </w:instrText>
      </w:r>
      <w:r>
        <w:fldChar w:fldCharType="separate"/>
      </w:r>
      <w:r>
        <w:t>18</w:t>
      </w:r>
      <w:r>
        <w:fldChar w:fldCharType="end"/>
      </w:r>
    </w:p>
    <w:p>
      <w:pPr>
        <w:pStyle w:val="TOC8"/>
        <w:rPr>
          <w:rFonts w:asciiTheme="minorHAnsi" w:eastAsiaTheme="minorEastAsia" w:hAnsiTheme="minorHAnsi" w:cstheme="minorBidi"/>
          <w:szCs w:val="22"/>
        </w:rPr>
      </w:pPr>
      <w:r>
        <w:t>21.</w:t>
      </w:r>
      <w:r>
        <w:tab/>
        <w:t>Chief Officer to notify decision whether or not to classify a place as a major hazard facility</w:t>
      </w:r>
      <w:r>
        <w:tab/>
      </w:r>
      <w:r>
        <w:fldChar w:fldCharType="begin"/>
      </w:r>
      <w:r>
        <w:instrText xml:space="preserve"> PAGEREF _Toc133933651 \h </w:instrText>
      </w:r>
      <w:r>
        <w:fldChar w:fldCharType="separate"/>
      </w:r>
      <w:r>
        <w:t>18</w:t>
      </w:r>
      <w:r>
        <w:fldChar w:fldCharType="end"/>
      </w:r>
    </w:p>
    <w:p>
      <w:pPr>
        <w:pStyle w:val="TOC8"/>
        <w:rPr>
          <w:rFonts w:asciiTheme="minorHAnsi" w:eastAsiaTheme="minorEastAsia" w:hAnsiTheme="minorHAnsi" w:cstheme="minorBidi"/>
          <w:szCs w:val="22"/>
        </w:rPr>
      </w:pPr>
      <w:r>
        <w:t>22.</w:t>
      </w:r>
      <w:r>
        <w:tab/>
        <w:t>Chief Officer may revoke decision to classify place as major hazard facility</w:t>
      </w:r>
      <w:r>
        <w:tab/>
      </w:r>
      <w:r>
        <w:fldChar w:fldCharType="begin"/>
      </w:r>
      <w:r>
        <w:instrText xml:space="preserve"> PAGEREF _Toc133933652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color w:val="000000"/>
        </w:rPr>
        <w:t>Safety reports</w:t>
      </w:r>
    </w:p>
    <w:p>
      <w:pPr>
        <w:pStyle w:val="TOC8"/>
        <w:rPr>
          <w:rFonts w:asciiTheme="minorHAnsi" w:eastAsiaTheme="minorEastAsia" w:hAnsiTheme="minorHAnsi" w:cstheme="minorBidi"/>
          <w:szCs w:val="22"/>
        </w:rPr>
      </w:pPr>
      <w:r>
        <w:t>23.</w:t>
      </w:r>
      <w:r>
        <w:tab/>
        <w:t>R</w:t>
      </w:r>
      <w:r>
        <w:rPr>
          <w:color w:val="000000"/>
        </w:rPr>
        <w:t>isk assessment, operator of major hazard facility to prepare</w:t>
      </w:r>
      <w:r>
        <w:tab/>
      </w:r>
      <w:r>
        <w:fldChar w:fldCharType="begin"/>
      </w:r>
      <w:r>
        <w:instrText xml:space="preserve"> PAGEREF _Toc133933654 \h </w:instrText>
      </w:r>
      <w:r>
        <w:fldChar w:fldCharType="separate"/>
      </w:r>
      <w:r>
        <w:t>20</w:t>
      </w:r>
      <w:r>
        <w:fldChar w:fldCharType="end"/>
      </w:r>
    </w:p>
    <w:p>
      <w:pPr>
        <w:pStyle w:val="TOC8"/>
        <w:rPr>
          <w:rFonts w:asciiTheme="minorHAnsi" w:eastAsiaTheme="minorEastAsia" w:hAnsiTheme="minorHAnsi" w:cstheme="minorBidi"/>
          <w:szCs w:val="22"/>
        </w:rPr>
      </w:pPr>
      <w:r>
        <w:t>24.</w:t>
      </w:r>
      <w:r>
        <w:tab/>
        <w:t>S</w:t>
      </w:r>
      <w:r>
        <w:rPr>
          <w:color w:val="000000"/>
        </w:rPr>
        <w:t>afety management system, operator of major hazard facility to prepare</w:t>
      </w:r>
      <w:r>
        <w:tab/>
      </w:r>
      <w:r>
        <w:fldChar w:fldCharType="begin"/>
      </w:r>
      <w:r>
        <w:instrText xml:space="preserve"> PAGEREF _Toc133933655 \h </w:instrText>
      </w:r>
      <w:r>
        <w:fldChar w:fldCharType="separate"/>
      </w:r>
      <w:r>
        <w:t>21</w:t>
      </w:r>
      <w:r>
        <w:fldChar w:fldCharType="end"/>
      </w:r>
    </w:p>
    <w:p>
      <w:pPr>
        <w:pStyle w:val="TOC8"/>
        <w:rPr>
          <w:rFonts w:asciiTheme="minorHAnsi" w:eastAsiaTheme="minorEastAsia" w:hAnsiTheme="minorHAnsi" w:cstheme="minorBidi"/>
          <w:szCs w:val="22"/>
        </w:rPr>
      </w:pPr>
      <w:r>
        <w:t>25.</w:t>
      </w:r>
      <w:r>
        <w:tab/>
        <w:t>S</w:t>
      </w:r>
      <w:r>
        <w:rPr>
          <w:color w:val="000000"/>
        </w:rPr>
        <w:t>afety report, operator of major hazard facility to prepare</w:t>
      </w:r>
      <w:r>
        <w:tab/>
      </w:r>
      <w:r>
        <w:fldChar w:fldCharType="begin"/>
      </w:r>
      <w:r>
        <w:instrText xml:space="preserve"> PAGEREF _Toc133933656 \h </w:instrText>
      </w:r>
      <w:r>
        <w:fldChar w:fldCharType="separate"/>
      </w:r>
      <w:r>
        <w:t>21</w:t>
      </w:r>
      <w:r>
        <w:fldChar w:fldCharType="end"/>
      </w:r>
    </w:p>
    <w:p>
      <w:pPr>
        <w:pStyle w:val="TOC8"/>
        <w:rPr>
          <w:rFonts w:asciiTheme="minorHAnsi" w:eastAsiaTheme="minorEastAsia" w:hAnsiTheme="minorHAnsi" w:cstheme="minorBidi"/>
          <w:szCs w:val="22"/>
        </w:rPr>
      </w:pPr>
      <w:r>
        <w:t>26.</w:t>
      </w:r>
      <w:r>
        <w:tab/>
        <w:t>S</w:t>
      </w:r>
      <w:r>
        <w:rPr>
          <w:color w:val="000000"/>
        </w:rPr>
        <w:t>afety report, application for approval of</w:t>
      </w:r>
      <w:r>
        <w:tab/>
      </w:r>
      <w:r>
        <w:fldChar w:fldCharType="begin"/>
      </w:r>
      <w:r>
        <w:instrText xml:space="preserve"> PAGEREF _Toc133933657 \h </w:instrText>
      </w:r>
      <w:r>
        <w:fldChar w:fldCharType="separate"/>
      </w:r>
      <w:r>
        <w:t>22</w:t>
      </w:r>
      <w:r>
        <w:fldChar w:fldCharType="end"/>
      </w:r>
    </w:p>
    <w:p>
      <w:pPr>
        <w:pStyle w:val="TOC8"/>
        <w:rPr>
          <w:rFonts w:asciiTheme="minorHAnsi" w:eastAsiaTheme="minorEastAsia" w:hAnsiTheme="minorHAnsi" w:cstheme="minorBidi"/>
          <w:szCs w:val="22"/>
        </w:rPr>
      </w:pPr>
      <w:r>
        <w:t>27.</w:t>
      </w:r>
      <w:r>
        <w:tab/>
        <w:t>S</w:t>
      </w:r>
      <w:r>
        <w:rPr>
          <w:color w:val="000000"/>
        </w:rPr>
        <w:t xml:space="preserve">afety report, approval of </w:t>
      </w:r>
      <w:r>
        <w:t>by Chief Officer</w:t>
      </w:r>
      <w:r>
        <w:tab/>
      </w:r>
      <w:r>
        <w:fldChar w:fldCharType="begin"/>
      </w:r>
      <w:r>
        <w:instrText xml:space="preserve"> PAGEREF _Toc133933658 \h </w:instrText>
      </w:r>
      <w:r>
        <w:fldChar w:fldCharType="separate"/>
      </w:r>
      <w:r>
        <w:t>22</w:t>
      </w:r>
      <w:r>
        <w:fldChar w:fldCharType="end"/>
      </w:r>
    </w:p>
    <w:p>
      <w:pPr>
        <w:pStyle w:val="TOC8"/>
        <w:rPr>
          <w:rFonts w:asciiTheme="minorHAnsi" w:eastAsiaTheme="minorEastAsia" w:hAnsiTheme="minorHAnsi" w:cstheme="minorBidi"/>
          <w:szCs w:val="22"/>
        </w:rPr>
      </w:pPr>
      <w:r>
        <w:t>28.</w:t>
      </w:r>
      <w:r>
        <w:tab/>
        <w:t xml:space="preserve">Withdrawal of approval of </w:t>
      </w:r>
      <w:r>
        <w:rPr>
          <w:color w:val="000000"/>
        </w:rPr>
        <w:t>safety report</w:t>
      </w:r>
      <w:r>
        <w:tab/>
      </w:r>
      <w:r>
        <w:fldChar w:fldCharType="begin"/>
      </w:r>
      <w:r>
        <w:instrText xml:space="preserve"> PAGEREF _Toc133933659 \h </w:instrText>
      </w:r>
      <w:r>
        <w:fldChar w:fldCharType="separate"/>
      </w:r>
      <w:r>
        <w:t>23</w:t>
      </w:r>
      <w:r>
        <w:fldChar w:fldCharType="end"/>
      </w:r>
    </w:p>
    <w:p>
      <w:pPr>
        <w:pStyle w:val="TOC8"/>
        <w:rPr>
          <w:rFonts w:asciiTheme="minorHAnsi" w:eastAsiaTheme="minorEastAsia" w:hAnsiTheme="minorHAnsi" w:cstheme="minorBidi"/>
          <w:szCs w:val="22"/>
        </w:rPr>
      </w:pPr>
      <w:r>
        <w:t>29.</w:t>
      </w:r>
      <w:r>
        <w:tab/>
        <w:t xml:space="preserve">Chief Officer to consult etc. before refusing to approve or withdrawing approval of </w:t>
      </w:r>
      <w:r>
        <w:rPr>
          <w:color w:val="000000"/>
        </w:rPr>
        <w:t>safety report</w:t>
      </w:r>
      <w:r>
        <w:tab/>
      </w:r>
      <w:r>
        <w:fldChar w:fldCharType="begin"/>
      </w:r>
      <w:r>
        <w:instrText xml:space="preserve"> PAGEREF _Toc133933660 \h </w:instrText>
      </w:r>
      <w:r>
        <w:fldChar w:fldCharType="separate"/>
      </w:r>
      <w:r>
        <w:t>23</w:t>
      </w:r>
      <w:r>
        <w:fldChar w:fldCharType="end"/>
      </w:r>
    </w:p>
    <w:p>
      <w:pPr>
        <w:pStyle w:val="TOC8"/>
        <w:rPr>
          <w:rFonts w:asciiTheme="minorHAnsi" w:eastAsiaTheme="minorEastAsia" w:hAnsiTheme="minorHAnsi" w:cstheme="minorBidi"/>
          <w:szCs w:val="22"/>
        </w:rPr>
      </w:pPr>
      <w:r>
        <w:t>30.</w:t>
      </w:r>
      <w:r>
        <w:tab/>
        <w:t>Safety report, review of by operator of major hazard facility</w:t>
      </w:r>
      <w:r>
        <w:tab/>
      </w:r>
      <w:r>
        <w:fldChar w:fldCharType="begin"/>
      </w:r>
      <w:r>
        <w:instrText xml:space="preserve"> PAGEREF _Toc133933661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Miscellaneous</w:t>
      </w:r>
    </w:p>
    <w:p>
      <w:pPr>
        <w:pStyle w:val="TOC8"/>
        <w:rPr>
          <w:rFonts w:asciiTheme="minorHAnsi" w:eastAsiaTheme="minorEastAsia" w:hAnsiTheme="minorHAnsi" w:cstheme="minorBidi"/>
          <w:szCs w:val="22"/>
        </w:rPr>
      </w:pPr>
      <w:r>
        <w:t>31.</w:t>
      </w:r>
      <w:r>
        <w:tab/>
        <w:t>Major hazard facilities near to one another, Chief Officer may direct one to give information to the other</w:t>
      </w:r>
      <w:r>
        <w:tab/>
      </w:r>
      <w:r>
        <w:fldChar w:fldCharType="begin"/>
      </w:r>
      <w:r>
        <w:instrText xml:space="preserve"> PAGEREF _Toc133933663 \h </w:instrText>
      </w:r>
      <w:r>
        <w:fldChar w:fldCharType="separate"/>
      </w:r>
      <w:r>
        <w:t>27</w:t>
      </w:r>
      <w:r>
        <w:fldChar w:fldCharType="end"/>
      </w:r>
    </w:p>
    <w:p>
      <w:pPr>
        <w:pStyle w:val="TOC8"/>
        <w:rPr>
          <w:rFonts w:asciiTheme="minorHAnsi" w:eastAsiaTheme="minorEastAsia" w:hAnsiTheme="minorHAnsi" w:cstheme="minorBidi"/>
          <w:szCs w:val="22"/>
        </w:rPr>
      </w:pPr>
      <w:r>
        <w:t>32.</w:t>
      </w:r>
      <w:r>
        <w:tab/>
        <w:t>Closure of major hazard facility, operator to notify Chief Officer of</w:t>
      </w:r>
      <w:r>
        <w:tab/>
      </w:r>
      <w:r>
        <w:fldChar w:fldCharType="begin"/>
      </w:r>
      <w:r>
        <w:instrText xml:space="preserve"> PAGEREF _Toc133933664 \h </w:instrText>
      </w:r>
      <w:r>
        <w:fldChar w:fldCharType="separate"/>
      </w:r>
      <w:r>
        <w:t>27</w:t>
      </w:r>
      <w:r>
        <w:fldChar w:fldCharType="end"/>
      </w:r>
    </w:p>
    <w:p>
      <w:pPr>
        <w:pStyle w:val="TOC8"/>
        <w:rPr>
          <w:rFonts w:asciiTheme="minorHAnsi" w:eastAsiaTheme="minorEastAsia" w:hAnsiTheme="minorHAnsi" w:cstheme="minorBidi"/>
          <w:szCs w:val="22"/>
        </w:rPr>
      </w:pPr>
      <w:r>
        <w:t>33.</w:t>
      </w:r>
      <w:r>
        <w:tab/>
        <w:t>Classes of major hazard facility for purposes of fees</w:t>
      </w:r>
      <w:r>
        <w:tab/>
      </w:r>
      <w:r>
        <w:fldChar w:fldCharType="begin"/>
      </w:r>
      <w:r>
        <w:instrText xml:space="preserve"> PAGEREF _Toc133933665 \h </w:instrText>
      </w:r>
      <w:r>
        <w:fldChar w:fldCharType="separate"/>
      </w:r>
      <w:r>
        <w:t>27</w:t>
      </w:r>
      <w:r>
        <w:fldChar w:fldCharType="end"/>
      </w:r>
    </w:p>
    <w:p>
      <w:pPr>
        <w:pStyle w:val="TOC8"/>
        <w:rPr>
          <w:rFonts w:asciiTheme="minorHAnsi" w:eastAsiaTheme="minorEastAsia" w:hAnsiTheme="minorHAnsi" w:cstheme="minorBidi"/>
          <w:szCs w:val="22"/>
        </w:rPr>
      </w:pPr>
      <w:r>
        <w:t>34.</w:t>
      </w:r>
      <w:r>
        <w:tab/>
        <w:t>Annual fee for major hazard facilities</w:t>
      </w:r>
      <w:r>
        <w:tab/>
      </w:r>
      <w:r>
        <w:fldChar w:fldCharType="begin"/>
      </w:r>
      <w:r>
        <w:instrText xml:space="preserve"> PAGEREF _Toc133933666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Threshold quantity for Schedule 1 substances</w:t>
      </w:r>
    </w:p>
    <w:p>
      <w:pPr>
        <w:pStyle w:val="TOC8"/>
        <w:rPr>
          <w:rFonts w:asciiTheme="minorHAnsi" w:eastAsiaTheme="minorEastAsia" w:hAnsiTheme="minorHAnsi" w:cstheme="minorBidi"/>
          <w:szCs w:val="22"/>
        </w:rPr>
      </w:pPr>
      <w:r>
        <w:t>1.</w:t>
      </w:r>
      <w:r>
        <w:tab/>
        <w:t>Threshold quantity for substances</w:t>
      </w:r>
      <w:r>
        <w:tab/>
      </w:r>
      <w:r>
        <w:fldChar w:fldCharType="begin"/>
      </w:r>
      <w:r>
        <w:instrText xml:space="preserve"> PAGEREF _Toc133933668 \h </w:instrText>
      </w:r>
      <w:r>
        <w:fldChar w:fldCharType="separate"/>
      </w:r>
      <w:r>
        <w:t>31</w:t>
      </w:r>
      <w:r>
        <w:fldChar w:fldCharType="end"/>
      </w:r>
    </w:p>
    <w:p>
      <w:pPr>
        <w:pStyle w:val="TOC8"/>
        <w:rPr>
          <w:rFonts w:asciiTheme="minorHAnsi" w:eastAsiaTheme="minorEastAsia" w:hAnsiTheme="minorHAnsi" w:cstheme="minorBidi"/>
          <w:szCs w:val="22"/>
        </w:rPr>
      </w:pPr>
      <w:r>
        <w:t>2.</w:t>
      </w:r>
      <w:r>
        <w:tab/>
        <w:t>Threshold quantity for categories of substances</w:t>
      </w:r>
      <w:r>
        <w:tab/>
      </w:r>
      <w:r>
        <w:fldChar w:fldCharType="begin"/>
      </w:r>
      <w:r>
        <w:instrText xml:space="preserve"> PAGEREF _Toc133933669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2 — Notifiable information</w:t>
      </w:r>
    </w:p>
    <w:p>
      <w:pPr>
        <w:pStyle w:val="TOC8"/>
        <w:rPr>
          <w:rFonts w:asciiTheme="minorHAnsi" w:eastAsiaTheme="minorEastAsia" w:hAnsiTheme="minorHAnsi" w:cstheme="minorBidi"/>
          <w:szCs w:val="22"/>
        </w:rPr>
      </w:pPr>
      <w:r>
        <w:t>1.</w:t>
      </w:r>
      <w:r>
        <w:tab/>
        <w:t>Term used: material safety data sheet</w:t>
      </w:r>
      <w:r>
        <w:tab/>
      </w:r>
      <w:r>
        <w:fldChar w:fldCharType="begin"/>
      </w:r>
      <w:r>
        <w:instrText xml:space="preserve"> PAGEREF _Toc133933671 \h </w:instrText>
      </w:r>
      <w:r>
        <w:fldChar w:fldCharType="separate"/>
      </w:r>
      <w:r>
        <w:t>38</w:t>
      </w:r>
      <w:r>
        <w:fldChar w:fldCharType="end"/>
      </w:r>
    </w:p>
    <w:p>
      <w:pPr>
        <w:pStyle w:val="TOC8"/>
        <w:rPr>
          <w:rFonts w:asciiTheme="minorHAnsi" w:eastAsiaTheme="minorEastAsia" w:hAnsiTheme="minorHAnsi" w:cstheme="minorBidi"/>
          <w:szCs w:val="22"/>
        </w:rPr>
      </w:pPr>
      <w:r>
        <w:t>2.</w:t>
      </w:r>
      <w:r>
        <w:tab/>
        <w:t>Notifiable information</w:t>
      </w:r>
      <w:r>
        <w:tab/>
      </w:r>
      <w:r>
        <w:fldChar w:fldCharType="begin"/>
      </w:r>
      <w:r>
        <w:instrText xml:space="preserve"> PAGEREF _Toc133933672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Fees for approval of safety reports (r. 26)</w:t>
      </w:r>
      <w:r>
        <w:tab/>
      </w:r>
      <w:r>
        <w:fldChar w:fldCharType="begin"/>
      </w:r>
      <w:r>
        <w:instrText xml:space="preserve"> PAGEREF _Toc133933674 \h </w:instrText>
      </w:r>
      <w:r>
        <w:fldChar w:fldCharType="separate"/>
      </w:r>
      <w:r>
        <w:t>39</w:t>
      </w:r>
      <w:r>
        <w:fldChar w:fldCharType="end"/>
      </w:r>
    </w:p>
    <w:p>
      <w:pPr>
        <w:pStyle w:val="TOC8"/>
        <w:rPr>
          <w:rFonts w:asciiTheme="minorHAnsi" w:eastAsiaTheme="minorEastAsia" w:hAnsiTheme="minorHAnsi" w:cstheme="minorBidi"/>
          <w:szCs w:val="22"/>
        </w:rPr>
      </w:pPr>
      <w:r>
        <w:t>2.</w:t>
      </w:r>
      <w:r>
        <w:tab/>
        <w:t>Annual fees for major hazard facilities (r. 34)</w:t>
      </w:r>
      <w:r>
        <w:tab/>
      </w:r>
      <w:r>
        <w:fldChar w:fldCharType="begin"/>
      </w:r>
      <w:r>
        <w:instrText xml:space="preserve"> PAGEREF _Toc133933675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4 — Procedures to be included in </w:t>
      </w:r>
      <w:r>
        <w:rPr>
          <w:color w:val="000000"/>
        </w:rPr>
        <w:t>safety management system</w:t>
      </w:r>
    </w:p>
    <w:p>
      <w:pPr>
        <w:pStyle w:val="TOC8"/>
        <w:rPr>
          <w:rFonts w:asciiTheme="minorHAnsi" w:eastAsiaTheme="minorEastAsia" w:hAnsiTheme="minorHAnsi" w:cstheme="minorBidi"/>
          <w:szCs w:val="22"/>
        </w:rPr>
      </w:pPr>
      <w:r>
        <w:t>1.</w:t>
      </w:r>
      <w:r>
        <w:tab/>
        <w:t>Skills etc. of employees, procedures to ensure</w:t>
      </w:r>
      <w:r>
        <w:tab/>
      </w:r>
      <w:r>
        <w:fldChar w:fldCharType="begin"/>
      </w:r>
      <w:r>
        <w:instrText xml:space="preserve"> PAGEREF _Toc133933677 \h </w:instrText>
      </w:r>
      <w:r>
        <w:fldChar w:fldCharType="separate"/>
      </w:r>
      <w:r>
        <w:t>41</w:t>
      </w:r>
      <w:r>
        <w:fldChar w:fldCharType="end"/>
      </w:r>
    </w:p>
    <w:p>
      <w:pPr>
        <w:pStyle w:val="TOC8"/>
        <w:rPr>
          <w:rFonts w:asciiTheme="minorHAnsi" w:eastAsiaTheme="minorEastAsia" w:hAnsiTheme="minorHAnsi" w:cstheme="minorBidi"/>
          <w:szCs w:val="22"/>
        </w:rPr>
      </w:pPr>
      <w:r>
        <w:t>2.</w:t>
      </w:r>
      <w:r>
        <w:tab/>
        <w:t>Operation etc. of plant etc., procedures for</w:t>
      </w:r>
      <w:r>
        <w:tab/>
      </w:r>
      <w:r>
        <w:fldChar w:fldCharType="begin"/>
      </w:r>
      <w:r>
        <w:instrText xml:space="preserve"> PAGEREF _Toc133933678 \h </w:instrText>
      </w:r>
      <w:r>
        <w:fldChar w:fldCharType="separate"/>
      </w:r>
      <w:r>
        <w:t>41</w:t>
      </w:r>
      <w:r>
        <w:fldChar w:fldCharType="end"/>
      </w:r>
    </w:p>
    <w:p>
      <w:pPr>
        <w:pStyle w:val="TOC8"/>
        <w:rPr>
          <w:rFonts w:asciiTheme="minorHAnsi" w:eastAsiaTheme="minorEastAsia" w:hAnsiTheme="minorHAnsi" w:cstheme="minorBidi"/>
          <w:szCs w:val="22"/>
        </w:rPr>
      </w:pPr>
      <w:r>
        <w:t>3.</w:t>
      </w:r>
      <w:r>
        <w:tab/>
        <w:t>Security, procedures to ensure</w:t>
      </w:r>
      <w:r>
        <w:tab/>
      </w:r>
      <w:r>
        <w:fldChar w:fldCharType="begin"/>
      </w:r>
      <w:r>
        <w:instrText xml:space="preserve"> PAGEREF _Toc133933679 \h </w:instrText>
      </w:r>
      <w:r>
        <w:fldChar w:fldCharType="separate"/>
      </w:r>
      <w:r>
        <w:t>41</w:t>
      </w:r>
      <w:r>
        <w:fldChar w:fldCharType="end"/>
      </w:r>
    </w:p>
    <w:p>
      <w:pPr>
        <w:pStyle w:val="TOC8"/>
        <w:rPr>
          <w:rFonts w:asciiTheme="minorHAnsi" w:eastAsiaTheme="minorEastAsia" w:hAnsiTheme="minorHAnsi" w:cstheme="minorBidi"/>
          <w:szCs w:val="22"/>
        </w:rPr>
      </w:pPr>
      <w:r>
        <w:t>4.</w:t>
      </w:r>
      <w:r>
        <w:tab/>
        <w:t>Safety information, procedures to ensure employees are given</w:t>
      </w:r>
      <w:r>
        <w:tab/>
      </w:r>
      <w:r>
        <w:fldChar w:fldCharType="begin"/>
      </w:r>
      <w:r>
        <w:instrText xml:space="preserve"> PAGEREF _Toc133933680 \h </w:instrText>
      </w:r>
      <w:r>
        <w:fldChar w:fldCharType="separate"/>
      </w:r>
      <w:r>
        <w:t>41</w:t>
      </w:r>
      <w:r>
        <w:fldChar w:fldCharType="end"/>
      </w:r>
    </w:p>
    <w:p>
      <w:pPr>
        <w:pStyle w:val="TOC8"/>
        <w:rPr>
          <w:rFonts w:asciiTheme="minorHAnsi" w:eastAsiaTheme="minorEastAsia" w:hAnsiTheme="minorHAnsi" w:cstheme="minorBidi"/>
          <w:szCs w:val="22"/>
        </w:rPr>
      </w:pPr>
      <w:r>
        <w:t>5.</w:t>
      </w:r>
      <w:r>
        <w:tab/>
        <w:t>Risk control measures, procedures to ensure monitoring of etc.</w:t>
      </w:r>
      <w:r>
        <w:tab/>
      </w:r>
      <w:r>
        <w:fldChar w:fldCharType="begin"/>
      </w:r>
      <w:r>
        <w:instrText xml:space="preserve"> PAGEREF _Toc133933681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_Toc133933683 \h </w:instrText>
      </w:r>
      <w:r>
        <w:fldChar w:fldCharType="separate"/>
      </w:r>
      <w:r>
        <w:t>43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_Toc133933684 \h </w:instrText>
      </w:r>
      <w:r>
        <w:fldChar w:fldCharType="separate"/>
      </w:r>
      <w:r>
        <w:t>45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_Toc133933685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Dangerous Goods Safety Act 2004</w:t>
      </w:r>
    </w:p>
    <w:p>
      <w:pPr>
        <w:pStyle w:val="NameofActReg"/>
      </w:pPr>
      <w:r>
        <w:t>Dangerous Goods Safety (Major Hazard Facilities) Regulations 2007</w:t>
      </w:r>
    </w:p>
    <w:p>
      <w:pPr>
        <w:pStyle w:val="Heading2"/>
        <w:pageBreakBefore w:val="0"/>
        <w:spacing w:before="240"/>
      </w:pPr>
      <w:bookmarkStart w:id="3" w:name="_Toc133931682"/>
      <w:bookmarkStart w:id="4" w:name="_Toc133931764"/>
      <w:bookmarkStart w:id="5" w:name="_Toc133933627"/>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3933628"/>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7" w:name="_Toc133933629"/>
      <w:r>
        <w:rPr>
          <w:rStyle w:val="CharSectno"/>
        </w:rPr>
        <w:t>2</w:t>
      </w:r>
      <w:r>
        <w:t>.</w:t>
      </w:r>
      <w:r>
        <w:tab/>
        <w:t>Commencement</w:t>
      </w:r>
      <w:bookmarkEnd w:id="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8" w:name="_Toc133933630"/>
      <w:r>
        <w:rPr>
          <w:rStyle w:val="CharSectno"/>
        </w:rPr>
        <w:t>3</w:t>
      </w:r>
      <w:r>
        <w:t>.</w:t>
      </w:r>
      <w:r>
        <w:tab/>
        <w:t>Application of regulations</w:t>
      </w:r>
      <w:bookmarkEnd w:id="8"/>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keepNext/>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 xml:space="preserve">Dangerous </w:t>
      </w:r>
      <w:r>
        <w:rPr>
          <w:i/>
          <w:iCs/>
        </w:rPr>
        <w:lastRenderedPageBreak/>
        <w:t>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9" w:name="_Toc133933631"/>
      <w:r>
        <w:rPr>
          <w:rStyle w:val="CharSectno"/>
        </w:rPr>
        <w:t>4</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keepNext/>
        <w:spacing w:before="100"/>
      </w:pPr>
      <w:r>
        <w:rPr>
          <w:b/>
        </w:rPr>
        <w:lastRenderedPageBreak/>
        <w:tab/>
      </w:r>
      <w:r>
        <w:rPr>
          <w:rStyle w:val="CharDefText"/>
        </w:rPr>
        <w:t>compliance day</w:t>
      </w:r>
      <w:r>
        <w:rPr>
          <w:bCs/>
        </w:rPr>
        <w:t>, in relation to a major hazard facility,</w:t>
      </w:r>
      <w:r>
        <w:t xml:space="preserve"> means — </w:t>
      </w:r>
    </w:p>
    <w:p>
      <w:pPr>
        <w:pStyle w:val="Defpara"/>
        <w:keepNext/>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keepNex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lastRenderedPageBreak/>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1</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keepNext/>
        <w:spacing w:before="100"/>
      </w:pPr>
      <w:r>
        <w:rPr>
          <w:b/>
        </w:rPr>
        <w:lastRenderedPageBreak/>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lastRenderedPageBreak/>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Gazette 22 Jun 2010 p. 2783; 5 Feb 2016 p. 359</w:t>
      </w:r>
      <w:r>
        <w:noBreakHyphen/>
        <w:t>60; SL 2020/193 r. 6.]</w:t>
      </w:r>
    </w:p>
    <w:p>
      <w:pPr>
        <w:pStyle w:val="Heading5"/>
        <w:spacing w:before="260"/>
      </w:pPr>
      <w:bookmarkStart w:id="10" w:name="_Toc133933632"/>
      <w:r>
        <w:rPr>
          <w:rStyle w:val="CharSectno"/>
        </w:rPr>
        <w:t>5</w:t>
      </w:r>
      <w:r>
        <w:t>.</w:t>
      </w:r>
      <w:r>
        <w:tab/>
        <w:t>Major hazard facility, meaning of</w:t>
      </w:r>
      <w:bookmarkEnd w:id="10"/>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11" w:name="_Toc133933633"/>
      <w:r>
        <w:rPr>
          <w:rStyle w:val="CharSectno"/>
        </w:rPr>
        <w:t>6</w:t>
      </w:r>
      <w:r>
        <w:t>.</w:t>
      </w:r>
      <w:r>
        <w:tab/>
        <w:t>Place, meaning of</w:t>
      </w:r>
      <w:bookmarkEnd w:id="11"/>
    </w:p>
    <w:p>
      <w:pPr>
        <w:pStyle w:val="Subsection"/>
      </w:pPr>
      <w:r>
        <w:tab/>
        <w:t>(1)</w:t>
      </w:r>
      <w:r>
        <w:tab/>
        <w:t>An area of land, or of water, or of land and water is a place for the purposes of these regulations if it is controlled or managed by one person.</w:t>
      </w:r>
    </w:p>
    <w:p>
      <w:pPr>
        <w:pStyle w:val="Subsection"/>
        <w:keepNext/>
      </w:pPr>
      <w:r>
        <w:lastRenderedPageBreak/>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12" w:name="_Toc133933634"/>
      <w:r>
        <w:rPr>
          <w:rStyle w:val="CharSectno"/>
        </w:rPr>
        <w:t>7</w:t>
      </w:r>
      <w:r>
        <w:t>.</w:t>
      </w:r>
      <w:r>
        <w:tab/>
        <w:t>When Sch. 1 substances are likely to be at a place</w:t>
      </w:r>
      <w:bookmarkEnd w:id="12"/>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13" w:name="_Toc133933635"/>
      <w:r>
        <w:rPr>
          <w:rStyle w:val="CharSectno"/>
        </w:rPr>
        <w:lastRenderedPageBreak/>
        <w:t>8</w:t>
      </w:r>
      <w:r>
        <w:t>.</w:t>
      </w:r>
      <w:r>
        <w:tab/>
        <w:t>Quantity of substances at or likely to be at a place, determining</w:t>
      </w:r>
      <w:bookmarkEnd w:id="13"/>
    </w:p>
    <w:p>
      <w:pPr>
        <w:pStyle w:val="Subsection"/>
        <w:keepNext/>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5pt;height:16.9pt" o:ole="">
            <v:imagedata r:id="rId21" o:title=""/>
          </v:shape>
          <o:OLEObject Type="Embed" ProgID="Equation.3" ShapeID="_x0000_i1025" DrawAspect="Content" ObjectID="_1744773416" r:id="rId22"/>
        </w:obje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14" w:name="_Toc133933636"/>
      <w:r>
        <w:rPr>
          <w:rStyle w:val="CharSectno"/>
        </w:rPr>
        <w:lastRenderedPageBreak/>
        <w:t>9</w:t>
      </w:r>
      <w:r>
        <w:t>.</w:t>
      </w:r>
      <w:r>
        <w:tab/>
        <w:t>Critical quantity of Sch. 1 substances at or likely to be at a place, determining</w:t>
      </w:r>
      <w:bookmarkEnd w:id="14"/>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15" w:name="_Toc133933637"/>
      <w:r>
        <w:rPr>
          <w:rStyle w:val="CharSectno"/>
        </w:rPr>
        <w:lastRenderedPageBreak/>
        <w:t>10</w:t>
      </w:r>
      <w:r>
        <w:t>.</w:t>
      </w:r>
      <w:r>
        <w:tab/>
        <w:t>Threshold quantity for a Sch. 1 substance, determining</w:t>
      </w:r>
      <w:bookmarkEnd w:id="15"/>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hazard</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Footnotesection"/>
      </w:pPr>
      <w:r>
        <w:tab/>
        <w:t>[Regulation 10 amended: SL 2020/193 r. 7.]</w:t>
      </w:r>
    </w:p>
    <w:p>
      <w:pPr>
        <w:pStyle w:val="Heading2"/>
      </w:pPr>
      <w:bookmarkStart w:id="16" w:name="_Toc133931693"/>
      <w:bookmarkStart w:id="17" w:name="_Toc133931775"/>
      <w:bookmarkStart w:id="18" w:name="_Toc133933638"/>
      <w:r>
        <w:rPr>
          <w:rStyle w:val="CharPartNo"/>
        </w:rPr>
        <w:lastRenderedPageBreak/>
        <w:t>Part 2</w:t>
      </w:r>
      <w:r>
        <w:rPr>
          <w:rStyle w:val="CharDivNo"/>
        </w:rPr>
        <w:t> </w:t>
      </w:r>
      <w:r>
        <w:t>—</w:t>
      </w:r>
      <w:r>
        <w:rPr>
          <w:rStyle w:val="CharDivText"/>
        </w:rPr>
        <w:t> </w:t>
      </w:r>
      <w:r>
        <w:rPr>
          <w:rStyle w:val="CharPartText"/>
        </w:rPr>
        <w:t>Main offences</w:t>
      </w:r>
      <w:bookmarkEnd w:id="16"/>
      <w:bookmarkEnd w:id="17"/>
      <w:bookmarkEnd w:id="18"/>
    </w:p>
    <w:p>
      <w:pPr>
        <w:pStyle w:val="Heading5"/>
      </w:pPr>
      <w:bookmarkStart w:id="19" w:name="_Toc133933639"/>
      <w:r>
        <w:rPr>
          <w:rStyle w:val="CharSectno"/>
        </w:rPr>
        <w:t>11</w:t>
      </w:r>
      <w:r>
        <w:t>.</w:t>
      </w:r>
      <w:r>
        <w:tab/>
        <w:t>Sch. 1 substances at a place not to exceed critical quantity without prior notification to Chief Officer</w:t>
      </w:r>
      <w:bookmarkEnd w:id="19"/>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20" w:name="_Toc133933640"/>
      <w:r>
        <w:rPr>
          <w:rStyle w:val="CharSectno"/>
        </w:rPr>
        <w:t>12</w:t>
      </w:r>
      <w:r>
        <w:t>.</w:t>
      </w:r>
      <w:r>
        <w:tab/>
        <w:t>No significant change to certain places without prior notification to Chief Officer</w:t>
      </w:r>
      <w:bookmarkEnd w:id="20"/>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w:t>
      </w:r>
      <w:r>
        <w:lastRenderedPageBreak/>
        <w:t xml:space="preserve">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1" w:name="_Toc133933641"/>
      <w:r>
        <w:rPr>
          <w:rStyle w:val="CharSectno"/>
        </w:rPr>
        <w:t>13</w:t>
      </w:r>
      <w:r>
        <w:t>.</w:t>
      </w:r>
      <w:r>
        <w:tab/>
        <w:t xml:space="preserve">Major hazard facility to operate in accordance with safety management system in approved </w:t>
      </w:r>
      <w:r>
        <w:rPr>
          <w:color w:val="000000"/>
        </w:rPr>
        <w:t>safety report</w:t>
      </w:r>
      <w:bookmarkEnd w:id="21"/>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22" w:name="_Toc133931697"/>
      <w:bookmarkStart w:id="23" w:name="_Toc133931779"/>
      <w:bookmarkStart w:id="24" w:name="_Toc133933642"/>
      <w:r>
        <w:rPr>
          <w:rStyle w:val="CharPartNo"/>
        </w:rPr>
        <w:lastRenderedPageBreak/>
        <w:t>Part 3</w:t>
      </w:r>
      <w:r>
        <w:rPr>
          <w:rStyle w:val="CharDivNo"/>
        </w:rPr>
        <w:t> </w:t>
      </w:r>
      <w:r>
        <w:t>—</w:t>
      </w:r>
      <w:r>
        <w:rPr>
          <w:rStyle w:val="CharDivText"/>
        </w:rPr>
        <w:t> </w:t>
      </w:r>
      <w:r>
        <w:rPr>
          <w:rStyle w:val="CharPartText"/>
        </w:rPr>
        <w:t>Notification requirements</w:t>
      </w:r>
      <w:bookmarkEnd w:id="22"/>
      <w:bookmarkEnd w:id="23"/>
      <w:bookmarkEnd w:id="24"/>
    </w:p>
    <w:p>
      <w:pPr>
        <w:pStyle w:val="Heading5"/>
      </w:pPr>
      <w:bookmarkStart w:id="25" w:name="_Toc133933643"/>
      <w:r>
        <w:rPr>
          <w:rStyle w:val="CharSectno"/>
        </w:rPr>
        <w:t>14</w:t>
      </w:r>
      <w:r>
        <w:t>.</w:t>
      </w:r>
      <w:r>
        <w:tab/>
        <w:t>Operator to notify Chief Officer if more than critical quantity of Sch. 1 substances likely to be at place</w:t>
      </w:r>
      <w:bookmarkEnd w:id="25"/>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26" w:name="_Toc133933644"/>
      <w:r>
        <w:rPr>
          <w:rStyle w:val="CharSectno"/>
        </w:rPr>
        <w:t>15</w:t>
      </w:r>
      <w:r>
        <w:t>.</w:t>
      </w:r>
      <w:r>
        <w:tab/>
        <w:t>Operator of certain places to notify Chief Officer of certain changes</w:t>
      </w:r>
      <w:bookmarkEnd w:id="26"/>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lastRenderedPageBreak/>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Gazette 22 Jun 2010 p. 2783.]</w:t>
      </w:r>
    </w:p>
    <w:p>
      <w:pPr>
        <w:pStyle w:val="Heading5"/>
      </w:pPr>
      <w:bookmarkStart w:id="27" w:name="_Toc133933645"/>
      <w:r>
        <w:rPr>
          <w:rStyle w:val="CharSectno"/>
        </w:rPr>
        <w:t>16</w:t>
      </w:r>
      <w:r>
        <w:t>.</w:t>
      </w:r>
      <w:r>
        <w:tab/>
        <w:t>Chief Officer may direct operator to give notification in some cases</w:t>
      </w:r>
      <w:bookmarkEnd w:id="27"/>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lastRenderedPageBreak/>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8" w:name="_Toc133933646"/>
      <w:r>
        <w:rPr>
          <w:rStyle w:val="CharSectno"/>
        </w:rPr>
        <w:t>17</w:t>
      </w:r>
      <w:r>
        <w:t>.</w:t>
      </w:r>
      <w:r>
        <w:tab/>
        <w:t>Notification required under r. 14, 15 and 16, form and content of</w:t>
      </w:r>
      <w:bookmarkEnd w:id="28"/>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lastRenderedPageBreak/>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29" w:name="_Toc133933647"/>
      <w:r>
        <w:rPr>
          <w:rStyle w:val="CharSectno"/>
        </w:rPr>
        <w:t>18</w:t>
      </w:r>
      <w:r>
        <w:t>.</w:t>
      </w:r>
      <w:r>
        <w:tab/>
        <w:t>Chief Officer may direct operator to give further information</w:t>
      </w:r>
      <w:bookmarkEnd w:id="29"/>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30" w:name="_Toc133931703"/>
      <w:bookmarkStart w:id="31" w:name="_Toc133931785"/>
      <w:bookmarkStart w:id="32" w:name="_Toc133933648"/>
      <w:r>
        <w:rPr>
          <w:rStyle w:val="CharPartNo"/>
        </w:rPr>
        <w:lastRenderedPageBreak/>
        <w:t>Part 4</w:t>
      </w:r>
      <w:r>
        <w:rPr>
          <w:rStyle w:val="CharDivNo"/>
        </w:rPr>
        <w:t> </w:t>
      </w:r>
      <w:r>
        <w:t>—</w:t>
      </w:r>
      <w:r>
        <w:rPr>
          <w:rStyle w:val="CharDivText"/>
        </w:rPr>
        <w:t> </w:t>
      </w:r>
      <w:r>
        <w:rPr>
          <w:rStyle w:val="CharPartText"/>
        </w:rPr>
        <w:t>Certain places to be major hazard facilities</w:t>
      </w:r>
      <w:bookmarkEnd w:id="30"/>
      <w:bookmarkEnd w:id="31"/>
      <w:bookmarkEnd w:id="32"/>
    </w:p>
    <w:p>
      <w:pPr>
        <w:pStyle w:val="Heading5"/>
      </w:pPr>
      <w:bookmarkStart w:id="33" w:name="_Toc133933649"/>
      <w:r>
        <w:rPr>
          <w:rStyle w:val="CharSectno"/>
        </w:rPr>
        <w:t>19</w:t>
      </w:r>
      <w:r>
        <w:t>.</w:t>
      </w:r>
      <w:r>
        <w:tab/>
        <w:t>Classifying places as major hazard facilities, Chief Officer’s functions as to</w:t>
      </w:r>
      <w:bookmarkEnd w:id="33"/>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34" w:name="_Toc133933650"/>
      <w:r>
        <w:rPr>
          <w:rStyle w:val="CharSectno"/>
        </w:rPr>
        <w:lastRenderedPageBreak/>
        <w:t>20</w:t>
      </w:r>
      <w:r>
        <w:t>.</w:t>
      </w:r>
      <w:r>
        <w:tab/>
        <w:t>Chief Officer to consult before classifying place as major hazard facility</w:t>
      </w:r>
      <w:bookmarkEnd w:id="34"/>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35" w:name="_Toc133933651"/>
      <w:r>
        <w:rPr>
          <w:rStyle w:val="CharSectno"/>
        </w:rPr>
        <w:t>21</w:t>
      </w:r>
      <w:r>
        <w:t>.</w:t>
      </w:r>
      <w:r>
        <w:tab/>
        <w:t>Chief Officer to notify decision whether or not to classify a place as a major hazard facility</w:t>
      </w:r>
      <w:bookmarkEnd w:id="35"/>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 xml:space="preserve">if more than the critical quantity of Schedule 1 substances is likely to be at the place — the day </w:t>
      </w:r>
      <w:r>
        <w:lastRenderedPageBreak/>
        <w:t>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36" w:name="_Toc133933652"/>
      <w:r>
        <w:rPr>
          <w:rStyle w:val="CharSectno"/>
        </w:rPr>
        <w:t>22</w:t>
      </w:r>
      <w:r>
        <w:t>.</w:t>
      </w:r>
      <w:r>
        <w:tab/>
        <w:t>Chief Officer may revoke decision to classify place as major hazard facility</w:t>
      </w:r>
      <w:bookmarkEnd w:id="36"/>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37" w:name="_Toc133931708"/>
      <w:bookmarkStart w:id="38" w:name="_Toc133931790"/>
      <w:bookmarkStart w:id="39" w:name="_Toc133933653"/>
      <w:r>
        <w:rPr>
          <w:rStyle w:val="CharPartNo"/>
        </w:rPr>
        <w:lastRenderedPageBreak/>
        <w:t>Part 5</w:t>
      </w:r>
      <w:r>
        <w:rPr>
          <w:rStyle w:val="CharDivNo"/>
        </w:rPr>
        <w:t> </w:t>
      </w:r>
      <w:r>
        <w:t>—</w:t>
      </w:r>
      <w:r>
        <w:rPr>
          <w:rStyle w:val="CharDivText"/>
        </w:rPr>
        <w:t> </w:t>
      </w:r>
      <w:r>
        <w:rPr>
          <w:rStyle w:val="CharPartText"/>
          <w:color w:val="000000"/>
        </w:rPr>
        <w:t>Safety reports</w:t>
      </w:r>
      <w:bookmarkEnd w:id="37"/>
      <w:bookmarkEnd w:id="38"/>
      <w:bookmarkEnd w:id="39"/>
    </w:p>
    <w:p>
      <w:pPr>
        <w:pStyle w:val="Heading5"/>
      </w:pPr>
      <w:bookmarkStart w:id="40" w:name="_Toc133933654"/>
      <w:r>
        <w:rPr>
          <w:rStyle w:val="CharSectno"/>
        </w:rPr>
        <w:t>23</w:t>
      </w:r>
      <w:r>
        <w:t>.</w:t>
      </w:r>
      <w:r>
        <w:tab/>
        <w:t>R</w:t>
      </w:r>
      <w:r>
        <w:rPr>
          <w:color w:val="000000"/>
        </w:rPr>
        <w:t>isk assessment, operator of major hazard facility to prepare</w:t>
      </w:r>
      <w:bookmarkEnd w:id="40"/>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lastRenderedPageBreak/>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41" w:name="_Toc133933655"/>
      <w:r>
        <w:rPr>
          <w:rStyle w:val="CharSectno"/>
        </w:rPr>
        <w:t>24</w:t>
      </w:r>
      <w:r>
        <w:t>.</w:t>
      </w:r>
      <w:r>
        <w:tab/>
        <w:t>S</w:t>
      </w:r>
      <w:r>
        <w:rPr>
          <w:color w:val="000000"/>
        </w:rPr>
        <w:t>afety management system, operator of major hazard facility to prepare</w:t>
      </w:r>
      <w:bookmarkEnd w:id="41"/>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42" w:name="_Toc133933656"/>
      <w:r>
        <w:rPr>
          <w:rStyle w:val="CharSectno"/>
        </w:rPr>
        <w:t>25</w:t>
      </w:r>
      <w:r>
        <w:t>.</w:t>
      </w:r>
      <w:r>
        <w:tab/>
        <w:t>S</w:t>
      </w:r>
      <w:r>
        <w:rPr>
          <w:color w:val="000000"/>
        </w:rPr>
        <w:t>afety report, operator of major hazard facility to prepare</w:t>
      </w:r>
      <w:bookmarkEnd w:id="42"/>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lastRenderedPageBreak/>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43" w:name="_Toc133933657"/>
      <w:r>
        <w:rPr>
          <w:rStyle w:val="CharSectno"/>
        </w:rPr>
        <w:t>26</w:t>
      </w:r>
      <w:r>
        <w:t>.</w:t>
      </w:r>
      <w:r>
        <w:tab/>
        <w:t>S</w:t>
      </w:r>
      <w:r>
        <w:rPr>
          <w:color w:val="000000"/>
        </w:rPr>
        <w:t>afety report, application for approval of</w:t>
      </w:r>
      <w:bookmarkEnd w:id="43"/>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Gazette 16 Mar 2012 p. 1270.]</w:t>
      </w:r>
    </w:p>
    <w:p>
      <w:pPr>
        <w:pStyle w:val="Heading5"/>
      </w:pPr>
      <w:bookmarkStart w:id="44" w:name="_Toc133933658"/>
      <w:r>
        <w:rPr>
          <w:rStyle w:val="CharSectno"/>
        </w:rPr>
        <w:t>27</w:t>
      </w:r>
      <w:r>
        <w:t>.</w:t>
      </w:r>
      <w:r>
        <w:tab/>
        <w:t>S</w:t>
      </w:r>
      <w:r>
        <w:rPr>
          <w:color w:val="000000"/>
        </w:rPr>
        <w:t xml:space="preserve">afety report, approval of </w:t>
      </w:r>
      <w:r>
        <w:t>by Chief Officer</w:t>
      </w:r>
      <w:bookmarkEnd w:id="44"/>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keepNext/>
      </w:pPr>
      <w:r>
        <w:tab/>
        <w:t>(2)</w:t>
      </w:r>
      <w:r>
        <w:tab/>
        <w:t xml:space="preserve">The matters to be considered by the Chief Officer when determining whether a measure to minimise the risk to people, </w:t>
      </w:r>
      <w:r>
        <w:lastRenderedPageBreak/>
        <w:t xml:space="preserve">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45" w:name="_Toc133933659"/>
      <w:r>
        <w:rPr>
          <w:rStyle w:val="CharSectno"/>
        </w:rPr>
        <w:t>28</w:t>
      </w:r>
      <w:r>
        <w:t>.</w:t>
      </w:r>
      <w:r>
        <w:tab/>
        <w:t xml:space="preserve">Withdrawal of approval of </w:t>
      </w:r>
      <w:r>
        <w:rPr>
          <w:color w:val="000000"/>
        </w:rPr>
        <w:t>safety report</w:t>
      </w:r>
      <w:bookmarkEnd w:id="45"/>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46" w:name="_Toc133933660"/>
      <w:r>
        <w:rPr>
          <w:rStyle w:val="CharSectno"/>
        </w:rPr>
        <w:t>29</w:t>
      </w:r>
      <w:r>
        <w:t>.</w:t>
      </w:r>
      <w:r>
        <w:tab/>
        <w:t xml:space="preserve">Chief Officer to consult etc. before refusing to approve or withdrawing approval of </w:t>
      </w:r>
      <w:r>
        <w:rPr>
          <w:color w:val="000000"/>
        </w:rPr>
        <w:t>safety report</w:t>
      </w:r>
      <w:bookmarkEnd w:id="46"/>
    </w:p>
    <w:p>
      <w:pPr>
        <w:pStyle w:val="Subsection"/>
        <w:keepNext/>
      </w:pPr>
      <w:r>
        <w:tab/>
        <w:t>(1)</w:t>
      </w:r>
      <w:r>
        <w:tab/>
        <w:t xml:space="preserve">Before the Chief Officer — </w:t>
      </w:r>
    </w:p>
    <w:p>
      <w:pPr>
        <w:pStyle w:val="Indenta"/>
        <w:spacing w:before="60"/>
      </w:pPr>
      <w:r>
        <w:tab/>
        <w:t>(a)</w:t>
      </w:r>
      <w:r>
        <w:tab/>
        <w:t>refuses to approve; or</w:t>
      </w:r>
    </w:p>
    <w:p>
      <w:pPr>
        <w:pStyle w:val="Indenta"/>
      </w:pPr>
      <w:r>
        <w:lastRenderedPageBreak/>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47" w:name="_Toc133933661"/>
      <w:r>
        <w:rPr>
          <w:rStyle w:val="CharSectno"/>
        </w:rPr>
        <w:t>30</w:t>
      </w:r>
      <w:r>
        <w:t>.</w:t>
      </w:r>
      <w:r>
        <w:tab/>
        <w:t>Safety report, review of by operator of major hazard facility</w:t>
      </w:r>
      <w:bookmarkEnd w:id="47"/>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lastRenderedPageBreak/>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lastRenderedPageBreak/>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48" w:name="_Toc133931717"/>
      <w:bookmarkStart w:id="49" w:name="_Toc133931799"/>
      <w:bookmarkStart w:id="50" w:name="_Toc133933662"/>
      <w:r>
        <w:rPr>
          <w:rStyle w:val="CharPartNo"/>
        </w:rPr>
        <w:lastRenderedPageBreak/>
        <w:t>Part 6</w:t>
      </w:r>
      <w:r>
        <w:rPr>
          <w:rStyle w:val="CharDivNo"/>
        </w:rPr>
        <w:t> </w:t>
      </w:r>
      <w:r>
        <w:t>—</w:t>
      </w:r>
      <w:r>
        <w:rPr>
          <w:rStyle w:val="CharDivText"/>
        </w:rPr>
        <w:t> </w:t>
      </w:r>
      <w:r>
        <w:rPr>
          <w:rStyle w:val="CharPartText"/>
        </w:rPr>
        <w:t>Miscellaneous</w:t>
      </w:r>
      <w:bookmarkEnd w:id="48"/>
      <w:bookmarkEnd w:id="49"/>
      <w:bookmarkEnd w:id="50"/>
    </w:p>
    <w:p>
      <w:pPr>
        <w:pStyle w:val="Heading5"/>
      </w:pPr>
      <w:bookmarkStart w:id="51" w:name="_Toc133933663"/>
      <w:r>
        <w:rPr>
          <w:rStyle w:val="CharSectno"/>
        </w:rPr>
        <w:t>31</w:t>
      </w:r>
      <w:r>
        <w:t>.</w:t>
      </w:r>
      <w:r>
        <w:tab/>
        <w:t>Major hazard facilities near to one another, Chief Officer may direct one to give information to the other</w:t>
      </w:r>
      <w:bookmarkEnd w:id="51"/>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2" w:name="_Toc133933664"/>
      <w:r>
        <w:rPr>
          <w:rStyle w:val="CharSectno"/>
        </w:rPr>
        <w:t>32</w:t>
      </w:r>
      <w:r>
        <w:t>.</w:t>
      </w:r>
      <w:r>
        <w:tab/>
        <w:t>Closure of major hazard facility, operator to notify Chief Officer of</w:t>
      </w:r>
      <w:bookmarkEnd w:id="52"/>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53" w:name="_Toc133933665"/>
      <w:r>
        <w:rPr>
          <w:rStyle w:val="CharSectno"/>
        </w:rPr>
        <w:t>33</w:t>
      </w:r>
      <w:r>
        <w:t>.</w:t>
      </w:r>
      <w:r>
        <w:tab/>
        <w:t>Classes of major hazard facility for purposes of fees</w:t>
      </w:r>
      <w:bookmarkEnd w:id="53"/>
    </w:p>
    <w:p>
      <w:pPr>
        <w:pStyle w:val="Subsection"/>
      </w:pPr>
      <w:r>
        <w:tab/>
        <w:t>(1)</w:t>
      </w:r>
      <w:r>
        <w:tab/>
        <w:t>For the purposes of Schedule 3, major hazard facilities are to be classified under this regulation.</w:t>
      </w:r>
    </w:p>
    <w:p>
      <w:pPr>
        <w:pStyle w:val="Subsection"/>
      </w:pPr>
      <w:r>
        <w:tab/>
        <w:t>(2)</w:t>
      </w:r>
      <w:r>
        <w:tab/>
        <w:t xml:space="preserve">A Class A facility is any major hazard facility at which Schedule 1 substances are used in, or produced by means of, an </w:t>
      </w:r>
      <w:r>
        <w:lastRenderedPageBreak/>
        <w:t>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Gazette 16 Mar 2012 p. 1270</w:t>
      </w:r>
      <w:r>
        <w:noBreakHyphen/>
        <w:t>1.]</w:t>
      </w:r>
    </w:p>
    <w:p>
      <w:pPr>
        <w:pStyle w:val="Heading5"/>
      </w:pPr>
      <w:bookmarkStart w:id="54" w:name="_Toc133933666"/>
      <w:r>
        <w:rPr>
          <w:rStyle w:val="CharSectno"/>
        </w:rPr>
        <w:t>34</w:t>
      </w:r>
      <w:r>
        <w:t>.</w:t>
      </w:r>
      <w:r>
        <w:tab/>
        <w:t>Annual fee for major hazard facilities</w:t>
      </w:r>
      <w:bookmarkEnd w:id="54"/>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keepNext/>
      </w:pPr>
      <w:r>
        <w:lastRenderedPageBreak/>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w:t>
      </w:r>
      <w:r>
        <w:lastRenderedPageBreak/>
        <w:t>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$41.00.</w:t>
      </w:r>
    </w:p>
    <w:p>
      <w:pPr>
        <w:pStyle w:val="Footnotesection"/>
      </w:pPr>
      <w:r>
        <w:tab/>
        <w:t>[Regulation 34 inserted: Gazette 16 Mar 2012 p. 1271</w:t>
      </w:r>
      <w:r>
        <w:noBreakHyphen/>
        <w:t>3; amended: Gazette 11 Jan 2013 p. 55-6; 26 Jun 2015 p. 2266; 5 Feb 2016 p. 360; 24 Jun 2016 p. 2327; 23 Jun 2017 p. 3287; 25 Jun 2018 p. 2301; 18 Jun 2018 p. 2042.]</w:t>
      </w: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pgNumType w:start="1"/>
          <w:cols w:space="720"/>
          <w:noEndnote/>
          <w:titlePg/>
          <w:docGrid w:linePitch="78"/>
        </w:sectPr>
      </w:pPr>
    </w:p>
    <w:p>
      <w:pPr>
        <w:pStyle w:val="yScheduleHeading"/>
      </w:pPr>
      <w:bookmarkStart w:id="55" w:name="_Toc133931722"/>
      <w:bookmarkStart w:id="56" w:name="_Toc133931804"/>
      <w:bookmarkStart w:id="57" w:name="_Toc133933667"/>
      <w:r>
        <w:rPr>
          <w:rStyle w:val="CharSchNo"/>
        </w:rPr>
        <w:lastRenderedPageBreak/>
        <w:t>Schedule 1</w:t>
      </w:r>
      <w:r>
        <w:rPr>
          <w:rStyle w:val="CharSDivNo"/>
          <w:sz w:val="28"/>
        </w:rPr>
        <w:t> </w:t>
      </w:r>
      <w:r>
        <w:t>—</w:t>
      </w:r>
      <w:r>
        <w:rPr>
          <w:rStyle w:val="CharSDivText"/>
          <w:sz w:val="28"/>
        </w:rPr>
        <w:t> </w:t>
      </w:r>
      <w:r>
        <w:rPr>
          <w:rStyle w:val="CharSchText"/>
        </w:rPr>
        <w:t>Threshold quantity for Schedule 1 substances</w:t>
      </w:r>
      <w:bookmarkEnd w:id="55"/>
      <w:bookmarkEnd w:id="56"/>
      <w:bookmarkEnd w:id="57"/>
    </w:p>
    <w:p>
      <w:pPr>
        <w:pStyle w:val="yShoulderClause"/>
      </w:pPr>
      <w:r>
        <w:t>[r. 4 and 10]</w:t>
      </w:r>
    </w:p>
    <w:p>
      <w:pPr>
        <w:pStyle w:val="yHeading5"/>
      </w:pPr>
      <w:bookmarkStart w:id="58" w:name="_Toc133933668"/>
      <w:r>
        <w:rPr>
          <w:rStyle w:val="CharSClsNo"/>
        </w:rPr>
        <w:t>1</w:t>
      </w:r>
      <w:r>
        <w:t>.</w:t>
      </w:r>
      <w:r>
        <w:tab/>
        <w:t>Threshold quantity for substances</w:t>
      </w:r>
      <w:bookmarkEnd w:id="58"/>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lastRenderedPageBreak/>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lastRenderedPageBreak/>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Gazette 22 Jun 2010 p. 2783.]</w:t>
      </w:r>
    </w:p>
    <w:p>
      <w:pPr>
        <w:pStyle w:val="yHeading5"/>
      </w:pPr>
      <w:bookmarkStart w:id="59" w:name="_Toc133933669"/>
      <w:r>
        <w:rPr>
          <w:rStyle w:val="CharSClsNo"/>
        </w:rPr>
        <w:t>2</w:t>
      </w:r>
      <w:r>
        <w:t>.</w:t>
      </w:r>
      <w:r>
        <w:tab/>
        <w:t>Threshold quantity for categories of substances</w:t>
      </w:r>
      <w:bookmarkEnd w:id="59"/>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lastRenderedPageBreak/>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lastRenderedPageBreak/>
        <w:tab/>
      </w:r>
      <w:r>
        <w:rPr>
          <w:rStyle w:val="CharDefText"/>
        </w:rPr>
        <w:t>subsidiary hazard</w:t>
      </w:r>
      <w:r>
        <w:t xml:space="preserve"> for a substance means — </w:t>
      </w:r>
    </w:p>
    <w:p>
      <w:pPr>
        <w:pStyle w:val="yDefpara"/>
      </w:pPr>
      <w:r>
        <w:tab/>
        <w:t>(a)</w:t>
      </w:r>
      <w:r>
        <w:tab/>
        <w:t>the subsidiary hazard assigned to the substance in the Dangerous Goods List column 4; or</w:t>
      </w:r>
    </w:p>
    <w:p>
      <w:pPr>
        <w:pStyle w:val="yDefpara"/>
      </w:pPr>
      <w:r>
        <w:tab/>
        <w:t>(b)</w:t>
      </w:r>
      <w:r>
        <w:tab/>
        <w:t>if the subsidiary hazard is not assigned as described in paragraph (a), the subsidiary hazard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1"/>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1"/>
              </w:numPr>
              <w:tabs>
                <w:tab w:val="clear" w:pos="567"/>
                <w:tab w:val="clear" w:pos="720"/>
                <w:tab w:val="num" w:pos="376"/>
              </w:tabs>
              <w:ind w:left="376" w:hanging="376"/>
            </w:pPr>
            <w:r>
              <w:t xml:space="preserve">of division 2.1 or </w:t>
            </w:r>
            <w:r>
              <w:rPr>
                <w:szCs w:val="22"/>
              </w:rPr>
              <w:t>subsidiary hazard</w:t>
            </w:r>
            <w:r>
              <w:t xml:space="preserve">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 xml:space="preserve">of </w:t>
            </w:r>
            <w:r>
              <w:rPr>
                <w:szCs w:val="22"/>
              </w:rPr>
              <w:t>subsidiary hazard</w:t>
            </w:r>
            <w:r>
              <w:t xml:space="preserve"> 5.1</w:t>
            </w:r>
          </w:p>
        </w:tc>
        <w:tc>
          <w:tcPr>
            <w:tcW w:w="1950" w:type="dxa"/>
          </w:tcPr>
          <w:p>
            <w:pPr>
              <w:pStyle w:val="yTableNAm"/>
            </w:pPr>
            <w:r>
              <w:t>200</w:t>
            </w:r>
          </w:p>
        </w:tc>
      </w:tr>
      <w:tr>
        <w:trPr>
          <w:cantSplit/>
        </w:trPr>
        <w:tc>
          <w:tcPr>
            <w:tcW w:w="1970" w:type="dxa"/>
          </w:tcPr>
          <w:p>
            <w:pPr>
              <w:pStyle w:val="yTableNAm"/>
            </w:pPr>
            <w:r>
              <w:lastRenderedPageBreak/>
              <w:t xml:space="preserve">Flammable materials — </w:t>
            </w:r>
          </w:p>
        </w:tc>
        <w:tc>
          <w:tcPr>
            <w:tcW w:w="2708" w:type="dxa"/>
          </w:tcPr>
          <w:p>
            <w:pPr>
              <w:pStyle w:val="yTableNAm"/>
              <w:numPr>
                <w:ilvl w:val="0"/>
                <w:numId w:val="1"/>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1"/>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Gazette 22 Jun 2010 p. 2783; SL 2020/193 r. 8.]</w:t>
      </w:r>
    </w:p>
    <w:p>
      <w:pPr>
        <w:sectPr>
          <w:headerReference w:type="even" r:id="rId27"/>
          <w:headerReference w:type="default" r:id="rId28"/>
          <w:endnotePr>
            <w:numFmt w:val="decimal"/>
          </w:endnotePr>
          <w:pgSz w:w="11907" w:h="16840" w:code="9"/>
          <w:pgMar w:top="2381" w:right="2410" w:bottom="3544" w:left="2410" w:header="720" w:footer="3544" w:gutter="0"/>
          <w:cols w:space="720"/>
          <w:docGrid w:linePitch="78"/>
        </w:sectPr>
      </w:pPr>
    </w:p>
    <w:p>
      <w:pPr>
        <w:pStyle w:val="yScheduleHeading"/>
      </w:pPr>
      <w:bookmarkStart w:id="61" w:name="_Toc133931725"/>
      <w:bookmarkStart w:id="62" w:name="_Toc133931807"/>
      <w:bookmarkStart w:id="63" w:name="_Toc133933670"/>
      <w:r>
        <w:rPr>
          <w:rStyle w:val="CharSchNo"/>
        </w:rPr>
        <w:lastRenderedPageBreak/>
        <w:t>Schedule 2</w:t>
      </w:r>
      <w:r>
        <w:rPr>
          <w:rStyle w:val="CharSDivNo"/>
        </w:rPr>
        <w:t> </w:t>
      </w:r>
      <w:r>
        <w:t>—</w:t>
      </w:r>
      <w:r>
        <w:rPr>
          <w:rStyle w:val="CharSDivText"/>
        </w:rPr>
        <w:t> </w:t>
      </w:r>
      <w:r>
        <w:rPr>
          <w:rStyle w:val="CharSchText"/>
        </w:rPr>
        <w:t>Notifiable information</w:t>
      </w:r>
      <w:bookmarkEnd w:id="61"/>
      <w:bookmarkEnd w:id="62"/>
      <w:bookmarkEnd w:id="63"/>
    </w:p>
    <w:p>
      <w:pPr>
        <w:pStyle w:val="yShoulderClause"/>
      </w:pPr>
      <w:r>
        <w:t>[r. 4]</w:t>
      </w:r>
    </w:p>
    <w:p>
      <w:pPr>
        <w:pStyle w:val="yHeading5"/>
      </w:pPr>
      <w:bookmarkStart w:id="64" w:name="_Toc133933671"/>
      <w:r>
        <w:rPr>
          <w:rStyle w:val="CharSClsNo"/>
        </w:rPr>
        <w:t>1</w:t>
      </w:r>
      <w:r>
        <w:t>.</w:t>
      </w:r>
      <w:r>
        <w:tab/>
        <w:t>Term used: material safety data sheet</w:t>
      </w:r>
      <w:bookmarkEnd w:id="64"/>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65" w:name="_Toc133933672"/>
      <w:r>
        <w:rPr>
          <w:rStyle w:val="CharSClsNo"/>
        </w:rPr>
        <w:t>2</w:t>
      </w:r>
      <w:r>
        <w:t>.</w:t>
      </w:r>
      <w:r>
        <w:tab/>
        <w:t>Notifiable information</w:t>
      </w:r>
      <w:bookmarkEnd w:id="65"/>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66" w:name="_Toc133931728"/>
      <w:bookmarkStart w:id="67" w:name="_Toc133931810"/>
      <w:bookmarkStart w:id="68" w:name="_Toc133933673"/>
      <w:r>
        <w:rPr>
          <w:rStyle w:val="CharSchNo"/>
        </w:rPr>
        <w:lastRenderedPageBreak/>
        <w:t>Schedule 3</w:t>
      </w:r>
      <w:r>
        <w:t> — </w:t>
      </w:r>
      <w:r>
        <w:rPr>
          <w:rStyle w:val="CharSchText"/>
        </w:rPr>
        <w:t>Fees</w:t>
      </w:r>
      <w:bookmarkEnd w:id="66"/>
      <w:bookmarkEnd w:id="67"/>
      <w:bookmarkEnd w:id="68"/>
    </w:p>
    <w:p>
      <w:pPr>
        <w:pStyle w:val="yShoulderClause"/>
      </w:pPr>
      <w:r>
        <w:t>[r. 26, 33 and 34]</w:t>
      </w:r>
    </w:p>
    <w:p>
      <w:pPr>
        <w:pStyle w:val="yFootnoteheading"/>
      </w:pPr>
      <w:r>
        <w:tab/>
        <w:t>[Heading inserted: SL 2022/58 r. 6.]</w:t>
      </w:r>
    </w:p>
    <w:p>
      <w:pPr>
        <w:pStyle w:val="yHeading5"/>
      </w:pPr>
      <w:bookmarkStart w:id="69" w:name="_Toc133933674"/>
      <w:r>
        <w:rPr>
          <w:rStyle w:val="CharSClsNo"/>
        </w:rPr>
        <w:t>1</w:t>
      </w:r>
      <w:r>
        <w:t>.</w:t>
      </w:r>
      <w:r>
        <w:tab/>
        <w:t>Fees for approval of safety reports (r. 26)</w:t>
      </w:r>
      <w:bookmarkEnd w:id="69"/>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keepNext w:val="0"/>
      </w:pPr>
      <w:r>
        <w:t>Table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3190"/>
      </w:tblGrid>
      <w:tr>
        <w:trPr>
          <w:cantSplit/>
          <w:tblHeader/>
        </w:trPr>
        <w:tc>
          <w:tcPr>
            <w:tcW w:w="3189" w:type="dxa"/>
            <w:tcBorders>
              <w:top w:val="single" w:sz="4" w:space="0" w:color="auto"/>
              <w:left w:val="single" w:sz="4" w:space="0" w:color="auto"/>
              <w:bottom w:val="single" w:sz="4" w:space="0" w:color="auto"/>
              <w:right w:val="single" w:sz="4" w:space="0" w:color="auto"/>
            </w:tcBorders>
            <w:noWrap/>
          </w:tcPr>
          <w:p>
            <w:pPr>
              <w:pStyle w:val="yTableNAm"/>
              <w:rPr>
                <w:b/>
              </w:rPr>
            </w:pPr>
            <w:r>
              <w:rPr>
                <w:b/>
              </w:rPr>
              <w:t>Class of facility under r. 33</w:t>
            </w:r>
          </w:p>
        </w:tc>
        <w:tc>
          <w:tcPr>
            <w:tcW w:w="3190" w:type="dxa"/>
            <w:tcBorders>
              <w:top w:val="single" w:sz="4" w:space="0" w:color="auto"/>
              <w:left w:val="single" w:sz="4" w:space="0" w:color="auto"/>
              <w:bottom w:val="single" w:sz="4" w:space="0" w:color="auto"/>
              <w:right w:val="single" w:sz="4" w:space="0" w:color="auto"/>
            </w:tcBorders>
            <w:noWrap/>
          </w:tcPr>
          <w:p>
            <w:pPr>
              <w:pStyle w:val="yTableNAm"/>
              <w:rPr>
                <w:b/>
              </w:rPr>
            </w:pPr>
            <w:r>
              <w:rPr>
                <w:b/>
              </w:rPr>
              <w:t>Fee ($)</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pPr>
            <w:r>
              <w:t>Class A</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pPr>
            <w:r>
              <w:t>115 000</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pPr>
            <w:r>
              <w:t>Class B</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pPr>
            <w:r>
              <w:t>92 000</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keepNext/>
            </w:pPr>
            <w:r>
              <w:t>Class C</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pPr>
            <w:r>
              <w:t>69 000</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rPr>
                <w:rStyle w:val="DraftersNotes"/>
              </w:rPr>
            </w:pPr>
            <w:r>
              <w:t>Class D</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pPr>
            <w:r>
              <w:t>20 000</w:t>
            </w:r>
          </w:p>
        </w:tc>
      </w:tr>
    </w:tbl>
    <w:p>
      <w:pPr>
        <w:pStyle w:val="yFootnotesection"/>
      </w:pPr>
      <w:r>
        <w:tab/>
        <w:t>[Clause 1 inserted: SL 2022/58 r. 6.]</w:t>
      </w:r>
    </w:p>
    <w:p>
      <w:pPr>
        <w:pStyle w:val="yHeading5"/>
      </w:pPr>
      <w:bookmarkStart w:id="70" w:name="_Toc133933675"/>
      <w:r>
        <w:rPr>
          <w:rStyle w:val="CharSClsNo"/>
        </w:rPr>
        <w:t>2</w:t>
      </w:r>
      <w:r>
        <w:t>.</w:t>
      </w:r>
      <w:r>
        <w:tab/>
        <w:t>Annual fees for major hazard facilities (r. 34)</w:t>
      </w:r>
      <w:bookmarkEnd w:id="70"/>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46"/>
        <w:gridCol w:w="3246"/>
      </w:tblGrid>
      <w:tr>
        <w:trPr>
          <w:tblHeader/>
        </w:trPr>
        <w:tc>
          <w:tcPr>
            <w:tcW w:w="3246" w:type="dxa"/>
            <w:noWrap/>
          </w:tcPr>
          <w:p>
            <w:pPr>
              <w:pStyle w:val="yTableNAm"/>
              <w:rPr>
                <w:b/>
              </w:rPr>
            </w:pPr>
            <w:r>
              <w:rPr>
                <w:b/>
              </w:rPr>
              <w:t>Class of facility under r. 33</w:t>
            </w:r>
          </w:p>
        </w:tc>
        <w:tc>
          <w:tcPr>
            <w:tcW w:w="3246" w:type="dxa"/>
            <w:noWrap/>
          </w:tcPr>
          <w:p>
            <w:pPr>
              <w:pStyle w:val="yTableNAm"/>
              <w:rPr>
                <w:b/>
              </w:rPr>
            </w:pPr>
            <w:r>
              <w:rPr>
                <w:b/>
              </w:rPr>
              <w:t>Fee ($)</w:t>
            </w:r>
          </w:p>
        </w:tc>
      </w:tr>
      <w:tr>
        <w:tc>
          <w:tcPr>
            <w:tcW w:w="3246" w:type="dxa"/>
            <w:noWrap/>
          </w:tcPr>
          <w:p>
            <w:pPr>
              <w:pStyle w:val="yTableNAm"/>
            </w:pPr>
            <w:r>
              <w:t>Class A</w:t>
            </w:r>
          </w:p>
        </w:tc>
        <w:tc>
          <w:tcPr>
            <w:tcW w:w="3246" w:type="dxa"/>
            <w:noWrap/>
          </w:tcPr>
          <w:p>
            <w:pPr>
              <w:pStyle w:val="yTableNAm"/>
              <w:tabs>
                <w:tab w:val="clear" w:pos="567"/>
              </w:tabs>
              <w:ind w:left="-93" w:right="2273"/>
              <w:jc w:val="right"/>
            </w:pPr>
            <w:r>
              <w:t>115 000</w:t>
            </w:r>
          </w:p>
        </w:tc>
      </w:tr>
      <w:tr>
        <w:tc>
          <w:tcPr>
            <w:tcW w:w="3246" w:type="dxa"/>
            <w:noWrap/>
          </w:tcPr>
          <w:p>
            <w:pPr>
              <w:pStyle w:val="yTableNAm"/>
            </w:pPr>
            <w:r>
              <w:t>Class B</w:t>
            </w:r>
          </w:p>
        </w:tc>
        <w:tc>
          <w:tcPr>
            <w:tcW w:w="3246" w:type="dxa"/>
            <w:noWrap/>
          </w:tcPr>
          <w:p>
            <w:pPr>
              <w:pStyle w:val="yTableNAm"/>
              <w:tabs>
                <w:tab w:val="clear" w:pos="567"/>
              </w:tabs>
              <w:ind w:left="-93" w:right="2273"/>
              <w:jc w:val="right"/>
            </w:pPr>
            <w:r>
              <w:t>92 000</w:t>
            </w:r>
          </w:p>
        </w:tc>
      </w:tr>
      <w:tr>
        <w:tc>
          <w:tcPr>
            <w:tcW w:w="3246" w:type="dxa"/>
            <w:noWrap/>
          </w:tcPr>
          <w:p>
            <w:pPr>
              <w:pStyle w:val="yTableNAm"/>
            </w:pPr>
            <w:r>
              <w:t>Class C</w:t>
            </w:r>
          </w:p>
        </w:tc>
        <w:tc>
          <w:tcPr>
            <w:tcW w:w="3246" w:type="dxa"/>
            <w:noWrap/>
          </w:tcPr>
          <w:p>
            <w:pPr>
              <w:pStyle w:val="yTableNAm"/>
              <w:tabs>
                <w:tab w:val="clear" w:pos="567"/>
              </w:tabs>
              <w:ind w:left="-93" w:right="2273"/>
              <w:jc w:val="right"/>
            </w:pPr>
            <w:r>
              <w:t>69 000</w:t>
            </w:r>
          </w:p>
        </w:tc>
      </w:tr>
      <w:tr>
        <w:tc>
          <w:tcPr>
            <w:tcW w:w="3246" w:type="dxa"/>
            <w:noWrap/>
          </w:tcPr>
          <w:p>
            <w:pPr>
              <w:pStyle w:val="yTableNAm"/>
              <w:keepNext/>
            </w:pPr>
            <w:r>
              <w:lastRenderedPageBreak/>
              <w:t>Class D</w:t>
            </w:r>
          </w:p>
        </w:tc>
        <w:tc>
          <w:tcPr>
            <w:tcW w:w="3246" w:type="dxa"/>
            <w:noWrap/>
          </w:tcPr>
          <w:p>
            <w:pPr>
              <w:pStyle w:val="yTableNAm"/>
              <w:keepNext/>
              <w:tabs>
                <w:tab w:val="clear" w:pos="567"/>
              </w:tabs>
              <w:ind w:left="-93" w:right="2273"/>
              <w:jc w:val="right"/>
            </w:pPr>
            <w:r>
              <w:t>20 000</w:t>
            </w:r>
          </w:p>
        </w:tc>
      </w:tr>
    </w:tbl>
    <w:p>
      <w:pPr>
        <w:pStyle w:val="yFootnotesection"/>
      </w:pPr>
      <w:r>
        <w:tab/>
        <w:t>[Clause 2 inserted: SL 2022/58 r. 6.]</w:t>
      </w:r>
    </w:p>
    <w:p>
      <w:pPr>
        <w:pStyle w:val="yScheduleHeading"/>
      </w:pPr>
      <w:bookmarkStart w:id="71" w:name="_Toc133931731"/>
      <w:bookmarkStart w:id="72" w:name="_Toc133931813"/>
      <w:bookmarkStart w:id="73" w:name="_Toc133933676"/>
      <w:r>
        <w:rPr>
          <w:rStyle w:val="CharSchNo"/>
        </w:rPr>
        <w:lastRenderedPageBreak/>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71"/>
      <w:bookmarkEnd w:id="72"/>
      <w:bookmarkEnd w:id="73"/>
      <w:r>
        <w:rPr>
          <w:rStyle w:val="CharSchText"/>
        </w:rPr>
        <w:t xml:space="preserve"> </w:t>
      </w:r>
    </w:p>
    <w:p>
      <w:pPr>
        <w:pStyle w:val="yShoulderClause"/>
      </w:pPr>
      <w:r>
        <w:t>[r. 24]</w:t>
      </w:r>
    </w:p>
    <w:p>
      <w:pPr>
        <w:pStyle w:val="yHeading5"/>
      </w:pPr>
      <w:bookmarkStart w:id="74" w:name="_Toc133933677"/>
      <w:r>
        <w:rPr>
          <w:rStyle w:val="CharSClsNo"/>
        </w:rPr>
        <w:t>1</w:t>
      </w:r>
      <w:r>
        <w:t>.</w:t>
      </w:r>
      <w:r>
        <w:tab/>
        <w:t>Skills etc. of employees, procedures to ensure</w:t>
      </w:r>
      <w:bookmarkEnd w:id="74"/>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75" w:name="_Toc133933678"/>
      <w:r>
        <w:rPr>
          <w:rStyle w:val="CharSClsNo"/>
        </w:rPr>
        <w:t>2</w:t>
      </w:r>
      <w:r>
        <w:t>.</w:t>
      </w:r>
      <w:r>
        <w:tab/>
        <w:t>Operation etc. of plant etc., procedures for</w:t>
      </w:r>
      <w:bookmarkEnd w:id="75"/>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76" w:name="_Toc133933679"/>
      <w:r>
        <w:rPr>
          <w:rStyle w:val="CharSClsNo"/>
        </w:rPr>
        <w:t>3</w:t>
      </w:r>
      <w:r>
        <w:t>.</w:t>
      </w:r>
      <w:r>
        <w:tab/>
        <w:t>Security, procedures to ensure</w:t>
      </w:r>
      <w:bookmarkEnd w:id="76"/>
    </w:p>
    <w:p>
      <w:pPr>
        <w:pStyle w:val="ySubsection"/>
      </w:pPr>
      <w:r>
        <w:tab/>
      </w:r>
      <w:r>
        <w:tab/>
        <w:t>The procedures for preventing unauthorised acts that could cause a major incident and for preventing acts intended to cause a major incident.</w:t>
      </w:r>
    </w:p>
    <w:p>
      <w:pPr>
        <w:pStyle w:val="yHeading5"/>
      </w:pPr>
      <w:bookmarkStart w:id="77" w:name="_Toc133933680"/>
      <w:r>
        <w:rPr>
          <w:rStyle w:val="CharSClsNo"/>
        </w:rPr>
        <w:t>4</w:t>
      </w:r>
      <w:r>
        <w:t>.</w:t>
      </w:r>
      <w:r>
        <w:tab/>
        <w:t>Safety information, procedures to ensure employees are given</w:t>
      </w:r>
      <w:bookmarkEnd w:id="77"/>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lastRenderedPageBreak/>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Gazette 19 Feb 2013 p. 988.]</w:t>
      </w:r>
    </w:p>
    <w:p>
      <w:pPr>
        <w:pStyle w:val="yHeading5"/>
      </w:pPr>
      <w:bookmarkStart w:id="78" w:name="_Toc133933681"/>
      <w:r>
        <w:rPr>
          <w:rStyle w:val="CharSClsNo"/>
        </w:rPr>
        <w:t>5</w:t>
      </w:r>
      <w:r>
        <w:t>.</w:t>
      </w:r>
      <w:r>
        <w:tab/>
        <w:t>Risk control measures, procedures to ensure monitoring of etc.</w:t>
      </w:r>
      <w:bookmarkEnd w:id="78"/>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544" w:gutter="0"/>
          <w:cols w:space="720"/>
          <w:noEndnote/>
          <w:docGrid w:linePitch="78"/>
        </w:sectPr>
      </w:pPr>
    </w:p>
    <w:p>
      <w:pPr>
        <w:pStyle w:val="nHeading2"/>
      </w:pPr>
      <w:bookmarkStart w:id="79" w:name="_Toc133931737"/>
      <w:bookmarkStart w:id="80" w:name="_Toc133931819"/>
      <w:bookmarkStart w:id="81" w:name="_Toc133933682"/>
      <w:r>
        <w:lastRenderedPageBreak/>
        <w:t>Notes</w:t>
      </w:r>
      <w:bookmarkEnd w:id="79"/>
      <w:bookmarkEnd w:id="80"/>
      <w:bookmarkEnd w:id="81"/>
    </w:p>
    <w:p>
      <w:pPr>
        <w:pStyle w:val="nStatement"/>
      </w:pPr>
      <w:r>
        <w:t xml:space="preserve">This is a compilation of the </w:t>
      </w:r>
      <w:r>
        <w:rPr>
          <w:i/>
          <w:noProof/>
        </w:rPr>
        <w:t>Dangerous Goods Safety (Major Hazard Facilities) Regulations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2" w:name="_Toc133933683"/>
      <w:r>
        <w:t>Compilation table</w:t>
      </w:r>
      <w:bookmarkEnd w:id="8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keepNext/>
              <w:spacing w:after="40"/>
              <w:rPr>
                <w:i/>
              </w:rPr>
            </w:pPr>
            <w:r>
              <w:rPr>
                <w:i/>
              </w:rPr>
              <w:lastRenderedPageBreak/>
              <w:t>Dangerous Goods Safety (Major Hazard Facilities) Amendment Regulations 2013</w:t>
            </w:r>
          </w:p>
        </w:tc>
        <w:tc>
          <w:tcPr>
            <w:tcW w:w="1276" w:type="dxa"/>
            <w:tcBorders>
              <w:top w:val="nil"/>
              <w:bottom w:val="nil"/>
            </w:tcBorders>
            <w:shd w:val="clear" w:color="auto" w:fill="auto"/>
          </w:tcPr>
          <w:p>
            <w:pPr>
              <w:pStyle w:val="nTable"/>
              <w:keepNext/>
              <w:spacing w:after="40"/>
            </w:pPr>
            <w:r>
              <w:t>28 Jun 2013 p. 2825-6</w:t>
            </w:r>
          </w:p>
        </w:tc>
        <w:tc>
          <w:tcPr>
            <w:tcW w:w="2693" w:type="dxa"/>
            <w:tcBorders>
              <w:top w:val="nil"/>
              <w:bottom w:val="nil"/>
            </w:tcBorders>
            <w:shd w:val="clear" w:color="auto" w:fill="auto"/>
          </w:tcPr>
          <w:p>
            <w:pPr>
              <w:pStyle w:val="nTable"/>
              <w:keepNext/>
              <w:spacing w:after="40"/>
              <w:rPr>
                <w:snapToGrid w:val="0"/>
              </w:rPr>
            </w:pPr>
            <w:r>
              <w:rPr>
                <w:snapToGrid w:val="0"/>
              </w:rPr>
              <w:t>r. 1 and 2: 28 Jun 2013 (see r. 2(a));</w:t>
            </w:r>
            <w:r>
              <w:rPr>
                <w:snapToGrid w:val="0"/>
              </w:rPr>
              <w:br/>
              <w:t>Regulations other than r. 1 and 2: 1 Jul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spacing w:after="40"/>
            </w:pPr>
            <w:r>
              <w:t>17 Jun 2014 p. 1989</w:t>
            </w:r>
            <w:r>
              <w:noBreakHyphen/>
              <w:t>90</w:t>
            </w:r>
          </w:p>
        </w:tc>
        <w:tc>
          <w:tcPr>
            <w:tcW w:w="2693" w:type="dxa"/>
            <w:tcBorders>
              <w:top w:val="nil"/>
              <w:bottom w:val="nil"/>
            </w:tcBorders>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spacing w:after="40"/>
            </w:pPr>
            <w:r>
              <w:t>26 Jun 2015 p. 2265</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2: The </w:t>
            </w:r>
            <w:r>
              <w:rPr>
                <w:b/>
                <w:bCs/>
                <w:i/>
                <w:noProof/>
                <w:snapToGrid w:val="0"/>
                <w:spacing w:val="-2"/>
              </w:rPr>
              <w:t>Dangerous Goods Safety (Major Hazard Facilities) Regulations 2007</w:t>
            </w:r>
            <w:r>
              <w:rPr>
                <w:b/>
                <w:bCs/>
                <w:snapToGrid w:val="0"/>
                <w:spacing w:val="-2"/>
              </w:rPr>
              <w:t xml:space="preserve"> as at 3 Mar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3</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3</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3</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2</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2020</w:t>
            </w:r>
            <w:r>
              <w:t xml:space="preserve"> Pt. 3</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3</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2022</w:t>
            </w:r>
            <w:r>
              <w:t xml:space="preserve"> Pt. 3</w:t>
            </w:r>
          </w:p>
        </w:tc>
        <w:tc>
          <w:tcPr>
            <w:tcW w:w="1276" w:type="dxa"/>
            <w:tcBorders>
              <w:top w:val="nil"/>
              <w:bottom w:val="single" w:sz="4" w:space="0" w:color="auto"/>
            </w:tcBorders>
          </w:tcPr>
          <w:p>
            <w:pPr>
              <w:pStyle w:val="nTable"/>
              <w:spacing w:after="40"/>
            </w:pPr>
            <w:r>
              <w:t>SL 2022/58 20 May 2022</w:t>
            </w:r>
          </w:p>
        </w:tc>
        <w:tc>
          <w:tcPr>
            <w:tcW w:w="2693" w:type="dxa"/>
            <w:tcBorders>
              <w:top w:val="nil"/>
              <w:bottom w:val="single" w:sz="4" w:space="0" w:color="auto"/>
            </w:tcBorders>
          </w:tcPr>
          <w:p>
            <w:pPr>
              <w:pStyle w:val="nTable"/>
              <w:spacing w:after="40"/>
            </w:pPr>
            <w:r>
              <w:t>1 Jul 2022 (see r. 2(b))</w:t>
            </w:r>
          </w:p>
        </w:tc>
      </w:tr>
    </w:tbl>
    <w:p>
      <w:pPr>
        <w:pStyle w:val="nHeading3"/>
      </w:pPr>
      <w:bookmarkStart w:id="83" w:name="_Toc133933684"/>
      <w:r>
        <w:lastRenderedPageBreak/>
        <w:t>Uncommenced provisions table</w:t>
      </w:r>
      <w:bookmarkEnd w:id="8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2023</w:t>
            </w:r>
            <w:r>
              <w:t xml:space="preserve"> Pt. 3</w:t>
            </w:r>
          </w:p>
        </w:tc>
        <w:tc>
          <w:tcPr>
            <w:tcW w:w="1276" w:type="dxa"/>
          </w:tcPr>
          <w:p>
            <w:pPr>
              <w:pStyle w:val="nTable"/>
              <w:spacing w:after="40"/>
            </w:pPr>
            <w:r>
              <w:t>SL 2023/36 5 May 2023</w:t>
            </w:r>
          </w:p>
        </w:tc>
        <w:tc>
          <w:tcPr>
            <w:tcW w:w="2693" w:type="dxa"/>
          </w:tcPr>
          <w:p>
            <w:pPr>
              <w:pStyle w:val="nTable"/>
              <w:spacing w:after="40"/>
            </w:pPr>
            <w:r>
              <w:t>1 Jul 2023 (see r. 2(b))</w:t>
            </w:r>
          </w:p>
        </w:tc>
      </w:tr>
    </w:tbl>
    <w:p>
      <w:pPr>
        <w:pStyle w:val="nHeading3"/>
      </w:pPr>
      <w:bookmarkStart w:id="84" w:name="_Toc133933685"/>
      <w:r>
        <w:t>Other notes</w:t>
      </w:r>
      <w:bookmarkEnd w:id="84"/>
    </w:p>
    <w:p>
      <w:pPr>
        <w:pStyle w:val="nNote"/>
        <w:spacing w:before="160"/>
      </w:pPr>
      <w:r>
        <w:rPr>
          <w:vertAlign w:val="superscript"/>
        </w:rPr>
        <w:t>1</w:t>
      </w:r>
      <w:r>
        <w:tab/>
        <w:t xml:space="preserve">Repealed by the </w:t>
      </w:r>
      <w:r>
        <w:rPr>
          <w:i/>
        </w:rPr>
        <w:t>Dangerous Goods Safety Act 2004</w:t>
      </w:r>
      <w:r>
        <w:t xml:space="preserve"> s. 70.</w:t>
      </w:r>
    </w:p>
    <w:p/>
    <w:p>
      <w:pPr>
        <w:sectPr>
          <w:headerReference w:type="even" r:id="rId33"/>
          <w:headerReference w:type="default" r:id="rId34"/>
          <w:pgSz w:w="11907" w:h="16840" w:code="9"/>
          <w:pgMar w:top="2376" w:right="2404" w:bottom="3544" w:left="2404" w:header="720" w:footer="3544" w:gutter="0"/>
          <w:cols w:space="720"/>
          <w:noEndnote/>
          <w:docGrid w:linePitch="326"/>
        </w:sectPr>
      </w:pPr>
    </w:p>
    <w:p>
      <w:pPr>
        <w:pStyle w:val="nHeading2"/>
        <w:rPr>
          <w:sz w:val="28"/>
        </w:rPr>
      </w:pPr>
      <w:bookmarkStart w:id="86" w:name="_Toc133931740"/>
      <w:bookmarkStart w:id="87" w:name="_Toc133931823"/>
      <w:bookmarkStart w:id="88" w:name="_Toc133933686"/>
      <w:r>
        <w:rPr>
          <w:sz w:val="28"/>
        </w:rPr>
        <w:lastRenderedPageBreak/>
        <w:t>Defined terms</w:t>
      </w:r>
      <w:bookmarkEnd w:id="86"/>
      <w:bookmarkEnd w:id="87"/>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AE Code</w:t>
      </w:r>
      <w:r>
        <w:tab/>
        <w:t>4</w:t>
      </w:r>
    </w:p>
    <w:p>
      <w:pPr>
        <w:pStyle w:val="DefinedTerms"/>
      </w:pPr>
      <w:r>
        <w:t>approved safety report</w:t>
      </w:r>
      <w:r>
        <w:tab/>
        <w:t>4</w:t>
      </w:r>
    </w:p>
    <w:p>
      <w:pPr>
        <w:pStyle w:val="DefinedTerms"/>
      </w:pPr>
      <w:r>
        <w:t>class</w:t>
      </w:r>
      <w:r>
        <w:tab/>
        <w:t>Sch. 1 cl. 2</w:t>
      </w:r>
    </w:p>
    <w:p>
      <w:pPr>
        <w:pStyle w:val="DefinedTerms"/>
      </w:pPr>
      <w:r>
        <w:t>classification code</w:t>
      </w:r>
      <w:r>
        <w:tab/>
        <w:t>Sch. 1 cl. 2</w:t>
      </w:r>
    </w:p>
    <w:p>
      <w:pPr>
        <w:pStyle w:val="DefinedTerms"/>
      </w:pPr>
      <w:r>
        <w:t>commencement day</w:t>
      </w:r>
      <w:r>
        <w:tab/>
        <w:t>4</w:t>
      </w:r>
    </w:p>
    <w:p>
      <w:pPr>
        <w:pStyle w:val="DefinedTerms"/>
      </w:pPr>
      <w:r>
        <w:t>community</w:t>
      </w:r>
      <w:r>
        <w:tab/>
        <w:t>Sch. 4 cl. 4(4)</w:t>
      </w:r>
    </w:p>
    <w:p>
      <w:pPr>
        <w:pStyle w:val="DefinedTerms"/>
      </w:pPr>
      <w:r>
        <w:t>compliance day</w:t>
      </w:r>
      <w:r>
        <w:tab/>
        <w:t>4</w:t>
      </w:r>
    </w:p>
    <w:p>
      <w:pPr>
        <w:pStyle w:val="DefinedTerms"/>
      </w:pPr>
      <w:r>
        <w:t>critical quantity</w:t>
      </w:r>
      <w:r>
        <w:tab/>
        <w:t>4</w:t>
      </w:r>
    </w:p>
    <w:p>
      <w:pPr>
        <w:pStyle w:val="DefinedTerms"/>
      </w:pPr>
      <w:r>
        <w:t>Dangerous Goods List</w:t>
      </w:r>
      <w:r>
        <w:tab/>
        <w:t>4</w:t>
      </w:r>
    </w:p>
    <w:p>
      <w:pPr>
        <w:pStyle w:val="DefinedTerms"/>
      </w:pPr>
      <w:r>
        <w:t>date A</w:t>
      </w:r>
      <w:r>
        <w:tab/>
        <w:t>34(5)</w:t>
      </w:r>
    </w:p>
    <w:p>
      <w:pPr>
        <w:pStyle w:val="DefinedTerms"/>
      </w:pPr>
      <w:r>
        <w:t>date B</w:t>
      </w:r>
      <w:r>
        <w:tab/>
        <w:t>34(5)</w:t>
      </w:r>
    </w:p>
    <w:p>
      <w:pPr>
        <w:pStyle w:val="DefinedTerms"/>
      </w:pPr>
      <w:r>
        <w:t>division</w:t>
      </w:r>
      <w:r>
        <w:tab/>
        <w:t>Sch. 1 cl. 2</w:t>
      </w:r>
    </w:p>
    <w:p>
      <w:pPr>
        <w:pStyle w:val="DefinedTerms"/>
      </w:pPr>
      <w:r>
        <w:t>emergency services</w:t>
      </w:r>
      <w:r>
        <w:tab/>
        <w:t>Sch. 4 cl. 4(4)</w:t>
      </w:r>
    </w:p>
    <w:p>
      <w:pPr>
        <w:pStyle w:val="DefinedTerms"/>
      </w:pPr>
      <w:r>
        <w:t>employee</w:t>
      </w:r>
      <w:r>
        <w:tab/>
        <w:t>4</w:t>
      </w:r>
    </w:p>
    <w:p>
      <w:pPr>
        <w:pStyle w:val="DefinedTerms"/>
      </w:pPr>
      <w:r>
        <w:t>existing facility</w:t>
      </w:r>
      <w:r>
        <w:tab/>
        <w:t>4</w:t>
      </w:r>
    </w:p>
    <w:p>
      <w:pPr>
        <w:pStyle w:val="DefinedTerms"/>
      </w:pPr>
      <w:r>
        <w:t>goods too dangerous to transport</w:t>
      </w:r>
      <w:r>
        <w:tab/>
        <w:t>Sch. 1 cl. 2</w:t>
      </w:r>
    </w:p>
    <w:p>
      <w:pPr>
        <w:pStyle w:val="DefinedTerms"/>
      </w:pPr>
      <w:r>
        <w:t>grace period</w:t>
      </w:r>
      <w:r>
        <w:tab/>
        <w:t>34(1)</w:t>
      </w:r>
    </w:p>
    <w:p>
      <w:pPr>
        <w:pStyle w:val="DefinedTerms"/>
      </w:pPr>
      <w:r>
        <w:t>harm</w:t>
      </w:r>
      <w:r>
        <w:tab/>
        <w:t>4</w:t>
      </w:r>
    </w:p>
    <w:p>
      <w:pPr>
        <w:pStyle w:val="DefinedTerms"/>
      </w:pPr>
      <w:r>
        <w:t>hazard</w:t>
      </w:r>
      <w:r>
        <w:tab/>
        <w:t>4</w:t>
      </w:r>
    </w:p>
    <w:p>
      <w:pPr>
        <w:pStyle w:val="DefinedTerms"/>
      </w:pPr>
      <w:r>
        <w:t>hazchem code</w:t>
      </w:r>
      <w:r>
        <w:tab/>
        <w:t>Sch. 1 cl. 2</w:t>
      </w:r>
    </w:p>
    <w:p>
      <w:pPr>
        <w:pStyle w:val="DefinedTerms"/>
      </w:pPr>
      <w:r>
        <w:t>major hazard facility</w:t>
      </w:r>
      <w:r>
        <w:tab/>
        <w:t>4</w:t>
      </w:r>
    </w:p>
    <w:p>
      <w:pPr>
        <w:pStyle w:val="DefinedTerms"/>
      </w:pPr>
      <w:r>
        <w:t>major incident</w:t>
      </w:r>
      <w:r>
        <w:tab/>
        <w:t>4</w:t>
      </w:r>
    </w:p>
    <w:p>
      <w:pPr>
        <w:pStyle w:val="DefinedTerms"/>
      </w:pPr>
      <w:r>
        <w:t>material safety data sheet</w:t>
      </w:r>
      <w:r>
        <w:tab/>
        <w:t>Sch. 2 cl. 1</w:t>
      </w:r>
    </w:p>
    <w:p>
      <w:pPr>
        <w:pStyle w:val="DefinedTerms"/>
      </w:pPr>
      <w:r>
        <w:t>modified place</w:t>
      </w:r>
      <w:r>
        <w:tab/>
        <w:t>4</w:t>
      </w:r>
    </w:p>
    <w:p>
      <w:pPr>
        <w:pStyle w:val="DefinedTerms"/>
      </w:pPr>
      <w:r>
        <w:t>notifiable change</w:t>
      </w:r>
      <w:r>
        <w:tab/>
        <w:t>4, 15(1)</w:t>
      </w:r>
    </w:p>
    <w:p>
      <w:pPr>
        <w:pStyle w:val="DefinedTerms"/>
      </w:pPr>
      <w:r>
        <w:t>notifiable information</w:t>
      </w:r>
      <w:r>
        <w:tab/>
        <w:t>4</w:t>
      </w:r>
    </w:p>
    <w:p>
      <w:pPr>
        <w:pStyle w:val="DefinedTerms"/>
      </w:pPr>
      <w:r>
        <w:t>operator</w:t>
      </w:r>
      <w:r>
        <w:tab/>
        <w:t>4</w:t>
      </w:r>
    </w:p>
    <w:p>
      <w:pPr>
        <w:pStyle w:val="DefinedTerms"/>
      </w:pPr>
      <w:r>
        <w:t>packing group</w:t>
      </w:r>
      <w:r>
        <w:tab/>
        <w:t>Sch. 1 cl. 2</w:t>
      </w:r>
    </w:p>
    <w:p>
      <w:pPr>
        <w:pStyle w:val="DefinedTerms"/>
      </w:pPr>
      <w:r>
        <w:t>place</w:t>
      </w:r>
      <w:r>
        <w:tab/>
        <w:t>4</w:t>
      </w:r>
    </w:p>
    <w:p>
      <w:pPr>
        <w:pStyle w:val="DefinedTerms"/>
      </w:pPr>
      <w:r>
        <w:t>relevant date</w:t>
      </w:r>
      <w:r>
        <w:tab/>
        <w:t>17(1)</w:t>
      </w:r>
    </w:p>
    <w:p>
      <w:pPr>
        <w:pStyle w:val="DefinedTerms"/>
      </w:pPr>
      <w:r>
        <w:t>relevant time</w:t>
      </w:r>
      <w:r>
        <w:tab/>
        <w:t>4</w:t>
      </w:r>
    </w:p>
    <w:p>
      <w:pPr>
        <w:pStyle w:val="DefinedTerms"/>
      </w:pPr>
      <w:r>
        <w:t>risk assessment</w:t>
      </w:r>
      <w:r>
        <w:tab/>
        <w:t>4</w:t>
      </w:r>
    </w:p>
    <w:p>
      <w:pPr>
        <w:pStyle w:val="DefinedTerms"/>
      </w:pPr>
      <w:r>
        <w:t>risk control measures</w:t>
      </w:r>
      <w:r>
        <w:tab/>
        <w:t>23(2), Sch. 4 cl. 5(1)</w:t>
      </w:r>
    </w:p>
    <w:p>
      <w:pPr>
        <w:pStyle w:val="DefinedTerms"/>
      </w:pPr>
      <w:r>
        <w:t>safety management system</w:t>
      </w:r>
      <w:r>
        <w:tab/>
        <w:t>4</w:t>
      </w:r>
    </w:p>
    <w:p>
      <w:pPr>
        <w:pStyle w:val="DefinedTerms"/>
      </w:pPr>
      <w:r>
        <w:t>safety report</w:t>
      </w:r>
      <w:r>
        <w:tab/>
        <w:t>4</w:t>
      </w:r>
    </w:p>
    <w:p>
      <w:pPr>
        <w:pStyle w:val="DefinedTerms"/>
      </w:pPr>
      <w:r>
        <w:t>Schedule 1 substance</w:t>
      </w:r>
      <w:r>
        <w:tab/>
        <w:t>4</w:t>
      </w:r>
    </w:p>
    <w:p>
      <w:pPr>
        <w:pStyle w:val="DefinedTerms"/>
      </w:pPr>
      <w:r>
        <w:t>site licence</w:t>
      </w:r>
      <w:r>
        <w:tab/>
        <w:t>34(1)</w:t>
      </w:r>
    </w:p>
    <w:p>
      <w:pPr>
        <w:pStyle w:val="DefinedTerms"/>
      </w:pPr>
      <w:r>
        <w:t>subsidiary hazard</w:t>
      </w:r>
      <w:r>
        <w:tab/>
        <w:t>Sch. 1 cl. 2</w:t>
      </w:r>
    </w:p>
    <w:p>
      <w:pPr>
        <w:pStyle w:val="DefinedTerms"/>
      </w:pPr>
      <w:r>
        <w:lastRenderedPageBreak/>
        <w:t>Table 1</w:t>
      </w:r>
      <w:r>
        <w:tab/>
        <w:t>10(1)</w:t>
      </w:r>
    </w:p>
    <w:p>
      <w:pPr>
        <w:pStyle w:val="DefinedTerms"/>
      </w:pPr>
      <w:r>
        <w:t>Table 2</w:t>
      </w:r>
      <w:r>
        <w:tab/>
        <w:t>10(1)</w:t>
      </w:r>
    </w:p>
    <w:p>
      <w:pPr>
        <w:pStyle w:val="DefinedTerms"/>
      </w:pPr>
      <w:r>
        <w:t>threshold quantity</w:t>
      </w:r>
      <w:r>
        <w:tab/>
        <w:t>9(1)</w:t>
      </w:r>
    </w:p>
    <w:p>
      <w:pPr>
        <w:pStyle w:val="DefinedTerms"/>
      </w:pPr>
      <w:r>
        <w:t>UN number</w:t>
      </w:r>
      <w:r>
        <w:tab/>
        <w:t>Sch. 1 cl. 1</w:t>
      </w:r>
    </w:p>
    <w:p>
      <w:pPr>
        <w:pStyle w:val="DefinedTerms"/>
      </w:pPr>
      <w:r>
        <w:t>zoning</w:t>
      </w:r>
      <w:r>
        <w:tab/>
        <w:t>4</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 w:name="Coversheet"/>
    <w:bookmarkEnd w:id="9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43903"/>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 w:name="WAFER_202006260859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85915_GUID" w:val="0195f133-ea64-44d3-802c-ba01570962d9"/>
    <w:docVar w:name="WAFER_20201007134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7134723_GUID" w:val="3677e2e5-1361-49a8-9713-266d3bfb44d7"/>
    <w:docVar w:name="WAFER_20210618114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4457_GUID" w:val="09441b78-c03e-4da2-ad66-ed5015983038"/>
    <w:docVar w:name="WAFER_202106181200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006_GUID" w:val="bc579236-3217-464e-b491-8a915b948d04"/>
    <w:docVar w:name="WAFER_202106241122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07_GUID" w:val="13fa4287-a96f-4b1d-8d8c-ebf9b1b4dd87"/>
    <w:docVar w:name="WAFER_20220517141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42_GUID" w:val="3848eeaa-6480-4920-a04f-363bdb67c30e"/>
    <w:docVar w:name="WAFER_202206230925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22_GUID" w:val="99d04cad-f32c-43d4-87e5-a393aa57c447"/>
    <w:docVar w:name="WAFER_202305021439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3903_GUID" w:val="cf817e56-7878-4493-ba75-31b99109da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7.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FAD33-D97C-425C-A725-E668EA1A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10363</Words>
  <Characters>49540</Characters>
  <Application>Microsoft Office Word</Application>
  <DocSecurity>0</DocSecurity>
  <Lines>1708</Lines>
  <Paragraphs>1069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2007 - 02-l0-00</dc:title>
  <dc:subject/>
  <dc:creator/>
  <cp:keywords/>
  <dc:description/>
  <cp:lastModifiedBy>Master Repository Process</cp:lastModifiedBy>
  <cp:revision>4</cp:revision>
  <cp:lastPrinted>2017-03-27T01:14:00Z</cp:lastPrinted>
  <dcterms:created xsi:type="dcterms:W3CDTF">2023-05-04T22:30:00Z</dcterms:created>
  <dcterms:modified xsi:type="dcterms:W3CDTF">2023-05-04T22:30:00Z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AsAtDate">
    <vt:lpwstr>05 May 2023</vt:lpwstr>
  </property>
  <property fmtid="{D5CDD505-2E9C-101B-9397-08002B2CF9AE}" pid="8" name="Suffix">
    <vt:lpwstr>02-l0-00</vt:lpwstr>
  </property>
  <property fmtid="{D5CDD505-2E9C-101B-9397-08002B2CF9AE}" pid="9" name="CommencementDate">
    <vt:lpwstr>20230505</vt:lpwstr>
  </property>
</Properties>
</file>