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Firearms Act 1973</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Firearms Regulations 1974</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Firearms Regulations 1974</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_Toc135214053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Terms used</w:t>
      </w:r>
      <w:r>
        <w:tab/>
      </w:r>
      <w:r>
        <w:fldChar w:fldCharType="begin"/>
      </w:r>
      <w:r>
        <w:instrText xml:space="preserve"> PAGEREF _Toc135214054 \h </w:instrText>
      </w:r>
      <w:r>
        <w:fldChar w:fldCharType="separate"/>
      </w:r>
      <w:r>
        <w:t>1</w:t>
      </w:r>
      <w:r>
        <w:fldChar w:fldCharType="end"/>
      </w:r>
    </w:p>
    <w:p>
      <w:pPr>
        <w:pStyle w:val="TOC8"/>
        <w:rPr>
          <w:rFonts w:asciiTheme="minorHAnsi" w:eastAsiaTheme="minorEastAsia" w:hAnsiTheme="minorHAnsi" w:cstheme="minorBidi"/>
          <w:szCs w:val="22"/>
        </w:rPr>
      </w:pPr>
      <w:r>
        <w:t>2AA.</w:t>
      </w:r>
      <w:r>
        <w:tab/>
        <w:t>Prescribed things that are not firearms (Act s. 4)</w:t>
      </w:r>
      <w:r>
        <w:tab/>
      </w:r>
      <w:r>
        <w:fldChar w:fldCharType="begin"/>
      </w:r>
      <w:r>
        <w:instrText xml:space="preserve"> PAGEREF _Toc135214055 \h </w:instrText>
      </w:r>
      <w:r>
        <w:fldChar w:fldCharType="separate"/>
      </w:r>
      <w:r>
        <w:t>2</w:t>
      </w:r>
      <w:r>
        <w:fldChar w:fldCharType="end"/>
      </w:r>
    </w:p>
    <w:p>
      <w:pPr>
        <w:pStyle w:val="TOC8"/>
        <w:rPr>
          <w:rFonts w:asciiTheme="minorHAnsi" w:eastAsiaTheme="minorEastAsia" w:hAnsiTheme="minorHAnsi" w:cstheme="minorBidi"/>
          <w:szCs w:val="22"/>
        </w:rPr>
      </w:pPr>
      <w:r>
        <w:t>2AB.</w:t>
      </w:r>
      <w:r>
        <w:tab/>
        <w:t>Prescribed prohibited firearm accessories (Act s. 4)</w:t>
      </w:r>
      <w:r>
        <w:tab/>
      </w:r>
      <w:r>
        <w:fldChar w:fldCharType="begin"/>
      </w:r>
      <w:r>
        <w:instrText xml:space="preserve"> PAGEREF _Toc135214056 \h </w:instrText>
      </w:r>
      <w:r>
        <w:fldChar w:fldCharType="separate"/>
      </w:r>
      <w:r>
        <w:t>2</w:t>
      </w:r>
      <w:r>
        <w:fldChar w:fldCharType="end"/>
      </w:r>
    </w:p>
    <w:p>
      <w:pPr>
        <w:pStyle w:val="TOC8"/>
        <w:rPr>
          <w:rFonts w:asciiTheme="minorHAnsi" w:eastAsiaTheme="minorEastAsia" w:hAnsiTheme="minorHAnsi" w:cstheme="minorBidi"/>
          <w:szCs w:val="22"/>
        </w:rPr>
      </w:pPr>
      <w:r>
        <w:t>2A.</w:t>
      </w:r>
      <w:r>
        <w:tab/>
        <w:t>Prescribed paintball guns and paintball pellets (Act s. 4, 8(1), 11A(2) and 19AA(2))</w:t>
      </w:r>
      <w:r>
        <w:tab/>
      </w:r>
      <w:r>
        <w:fldChar w:fldCharType="begin"/>
      </w:r>
      <w:r>
        <w:instrText xml:space="preserve"> PAGEREF _Toc135214057 \h </w:instrText>
      </w:r>
      <w:r>
        <w:fldChar w:fldCharType="separate"/>
      </w:r>
      <w:r>
        <w:t>3</w:t>
      </w:r>
      <w:r>
        <w:fldChar w:fldCharType="end"/>
      </w:r>
    </w:p>
    <w:p>
      <w:pPr>
        <w:pStyle w:val="TOC8"/>
        <w:rPr>
          <w:rFonts w:asciiTheme="minorHAnsi" w:eastAsiaTheme="minorEastAsia" w:hAnsiTheme="minorHAnsi" w:cstheme="minorBidi"/>
          <w:szCs w:val="22"/>
        </w:rPr>
      </w:pPr>
      <w:r>
        <w:t>2B.</w:t>
      </w:r>
      <w:r>
        <w:tab/>
        <w:t>Prescribed amount of money (Act s. 19(1ab))</w:t>
      </w:r>
      <w:r>
        <w:tab/>
      </w:r>
      <w:r>
        <w:fldChar w:fldCharType="begin"/>
      </w:r>
      <w:r>
        <w:instrText xml:space="preserve"> PAGEREF _Toc135214058 \h </w:instrText>
      </w:r>
      <w:r>
        <w:fldChar w:fldCharType="separate"/>
      </w:r>
      <w:r>
        <w:t>3</w:t>
      </w:r>
      <w:r>
        <w:fldChar w:fldCharType="end"/>
      </w:r>
    </w:p>
    <w:p>
      <w:pPr>
        <w:pStyle w:val="TOC8"/>
        <w:rPr>
          <w:rFonts w:asciiTheme="minorHAnsi" w:eastAsiaTheme="minorEastAsia" w:hAnsiTheme="minorHAnsi" w:cstheme="minorBidi"/>
          <w:szCs w:val="22"/>
        </w:rPr>
      </w:pPr>
      <w:r>
        <w:t>2C.</w:t>
      </w:r>
      <w:r>
        <w:tab/>
        <w:t>Prescribed manner of unlawful modification of major firearm part (Act s. 23(5)(da))</w:t>
      </w:r>
      <w:r>
        <w:tab/>
      </w:r>
      <w:r>
        <w:fldChar w:fldCharType="begin"/>
      </w:r>
      <w:r>
        <w:instrText xml:space="preserve"> PAGEREF _Toc135214059 \h </w:instrText>
      </w:r>
      <w:r>
        <w:fldChar w:fldCharType="separate"/>
      </w:r>
      <w:r>
        <w:t>4</w:t>
      </w:r>
      <w:r>
        <w:fldChar w:fldCharType="end"/>
      </w:r>
    </w:p>
    <w:p>
      <w:pPr>
        <w:pStyle w:val="TOC8"/>
        <w:rPr>
          <w:rFonts w:asciiTheme="minorHAnsi" w:eastAsiaTheme="minorEastAsia" w:hAnsiTheme="minorHAnsi" w:cstheme="minorBidi"/>
          <w:szCs w:val="22"/>
        </w:rPr>
      </w:pPr>
      <w:r>
        <w:t>2D.</w:t>
      </w:r>
      <w:r>
        <w:tab/>
        <w:t>Prescribed corresponding firearms prohibition orders (Act s. 29O(1))</w:t>
      </w:r>
      <w:r>
        <w:tab/>
      </w:r>
      <w:r>
        <w:fldChar w:fldCharType="begin"/>
      </w:r>
      <w:r>
        <w:instrText xml:space="preserve"> PAGEREF _Toc135214060 \h </w:instrText>
      </w:r>
      <w:r>
        <w:fldChar w:fldCharType="separate"/>
      </w:r>
      <w:r>
        <w:t>4</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Forms (Sch. 1)</w:t>
      </w:r>
      <w:r>
        <w:tab/>
      </w:r>
      <w:r>
        <w:fldChar w:fldCharType="begin"/>
      </w:r>
      <w:r>
        <w:instrText xml:space="preserve"> PAGEREF _Toc135214061 \h </w:instrText>
      </w:r>
      <w:r>
        <w:fldChar w:fldCharType="separate"/>
      </w:r>
      <w:r>
        <w:t>4</w:t>
      </w:r>
      <w:r>
        <w:fldChar w:fldCharType="end"/>
      </w:r>
    </w:p>
    <w:p>
      <w:pPr>
        <w:pStyle w:val="TOC8"/>
        <w:rPr>
          <w:rFonts w:asciiTheme="minorHAnsi" w:eastAsiaTheme="minorEastAsia" w:hAnsiTheme="minorHAnsi" w:cstheme="minorBidi"/>
          <w:szCs w:val="22"/>
        </w:rPr>
      </w:pPr>
      <w:r>
        <w:t>3A.</w:t>
      </w:r>
      <w:r>
        <w:tab/>
        <w:t>Applying for licence or permit</w:t>
      </w:r>
      <w:r>
        <w:tab/>
      </w:r>
      <w:r>
        <w:fldChar w:fldCharType="begin"/>
      </w:r>
      <w:r>
        <w:instrText xml:space="preserve"> PAGEREF _Toc135214062 \h </w:instrText>
      </w:r>
      <w:r>
        <w:fldChar w:fldCharType="separate"/>
      </w:r>
      <w:r>
        <w:t>5</w:t>
      </w:r>
      <w:r>
        <w:fldChar w:fldCharType="end"/>
      </w:r>
    </w:p>
    <w:p>
      <w:pPr>
        <w:pStyle w:val="TOC8"/>
        <w:rPr>
          <w:rFonts w:asciiTheme="minorHAnsi" w:eastAsiaTheme="minorEastAsia" w:hAnsiTheme="minorHAnsi" w:cstheme="minorBidi"/>
          <w:szCs w:val="22"/>
        </w:rPr>
      </w:pPr>
      <w:r>
        <w:t>3B.</w:t>
      </w:r>
      <w:r>
        <w:tab/>
        <w:t>Licences and permits, issue and renewal of</w:t>
      </w:r>
      <w:r>
        <w:tab/>
      </w:r>
      <w:r>
        <w:fldChar w:fldCharType="begin"/>
      </w:r>
      <w:r>
        <w:instrText xml:space="preserve"> PAGEREF _Toc135214063 \h </w:instrText>
      </w:r>
      <w:r>
        <w:fldChar w:fldCharType="separate"/>
      </w:r>
      <w:r>
        <w:t>6</w:t>
      </w:r>
      <w:r>
        <w:fldChar w:fldCharType="end"/>
      </w:r>
    </w:p>
    <w:p>
      <w:pPr>
        <w:pStyle w:val="TOC8"/>
        <w:rPr>
          <w:rFonts w:asciiTheme="minorHAnsi" w:eastAsiaTheme="minorEastAsia" w:hAnsiTheme="minorHAnsi" w:cstheme="minorBidi"/>
          <w:szCs w:val="22"/>
        </w:rPr>
      </w:pPr>
      <w:r>
        <w:t>4.</w:t>
      </w:r>
      <w:r>
        <w:tab/>
        <w:t>Notices of renewal for licences and permits</w:t>
      </w:r>
      <w:r>
        <w:tab/>
      </w:r>
      <w:r>
        <w:fldChar w:fldCharType="begin"/>
      </w:r>
      <w:r>
        <w:instrText xml:space="preserve"> PAGEREF _Toc135214064 \h </w:instrText>
      </w:r>
      <w:r>
        <w:fldChar w:fldCharType="separate"/>
      </w:r>
      <w:r>
        <w:t>6</w:t>
      </w:r>
      <w:r>
        <w:fldChar w:fldCharType="end"/>
      </w:r>
    </w:p>
    <w:p>
      <w:pPr>
        <w:pStyle w:val="TOC8"/>
        <w:rPr>
          <w:rFonts w:asciiTheme="minorHAnsi" w:eastAsiaTheme="minorEastAsia" w:hAnsiTheme="minorHAnsi" w:cstheme="minorBidi"/>
          <w:szCs w:val="22"/>
        </w:rPr>
      </w:pPr>
      <w:r>
        <w:t>4A</w:t>
      </w:r>
      <w:r>
        <w:rPr>
          <w:snapToGrid w:val="0"/>
        </w:rPr>
        <w:t>.</w:t>
      </w:r>
      <w:r>
        <w:rPr>
          <w:snapToGrid w:val="0"/>
        </w:rPr>
        <w:tab/>
      </w:r>
      <w:r>
        <w:rPr>
          <w:snapToGrid w:val="0"/>
          <w:spacing w:val="-4"/>
        </w:rPr>
        <w:t>Ammunition excluded from ammunition collector’s licence</w:t>
      </w:r>
      <w:r>
        <w:tab/>
      </w:r>
      <w:r>
        <w:fldChar w:fldCharType="begin"/>
      </w:r>
      <w:r>
        <w:instrText xml:space="preserve"> PAGEREF _Toc135214065 \h </w:instrText>
      </w:r>
      <w:r>
        <w:fldChar w:fldCharType="separate"/>
      </w:r>
      <w:r>
        <w:t>7</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 xml:space="preserve">Licences and permits </w:t>
      </w:r>
      <w:r>
        <w:t>—</w:t>
      </w:r>
      <w:r>
        <w:rPr>
          <w:snapToGrid w:val="0"/>
        </w:rPr>
        <w:t xml:space="preserve"> restrictions, limitations and conditions</w:t>
      </w:r>
      <w:r>
        <w:tab/>
      </w:r>
      <w:r>
        <w:fldChar w:fldCharType="begin"/>
      </w:r>
      <w:r>
        <w:instrText xml:space="preserve"> PAGEREF _Toc135214066 \h </w:instrText>
      </w:r>
      <w:r>
        <w:fldChar w:fldCharType="separate"/>
      </w:r>
      <w:r>
        <w:t>7</w:t>
      </w:r>
      <w:r>
        <w:fldChar w:fldCharType="end"/>
      </w:r>
    </w:p>
    <w:p>
      <w:pPr>
        <w:pStyle w:val="TOC8"/>
        <w:rPr>
          <w:rFonts w:asciiTheme="minorHAnsi" w:eastAsiaTheme="minorEastAsia" w:hAnsiTheme="minorHAnsi" w:cstheme="minorBidi"/>
          <w:szCs w:val="22"/>
        </w:rPr>
      </w:pPr>
      <w:r>
        <w:t>6A</w:t>
      </w:r>
      <w:r>
        <w:rPr>
          <w:snapToGrid w:val="0"/>
        </w:rPr>
        <w:t>.</w:t>
      </w:r>
      <w:r>
        <w:rPr>
          <w:snapToGrid w:val="0"/>
        </w:rPr>
        <w:tab/>
        <w:t>Categories of firearms (Sch. 3)</w:t>
      </w:r>
      <w:r>
        <w:tab/>
      </w:r>
      <w:r>
        <w:fldChar w:fldCharType="begin"/>
      </w:r>
      <w:r>
        <w:instrText xml:space="preserve"> PAGEREF _Toc135214067 \h </w:instrText>
      </w:r>
      <w:r>
        <w:fldChar w:fldCharType="separate"/>
      </w:r>
      <w:r>
        <w:t>8</w:t>
      </w:r>
      <w:r>
        <w:fldChar w:fldCharType="end"/>
      </w:r>
    </w:p>
    <w:p>
      <w:pPr>
        <w:pStyle w:val="TOC8"/>
        <w:rPr>
          <w:rFonts w:asciiTheme="minorHAnsi" w:eastAsiaTheme="minorEastAsia" w:hAnsiTheme="minorHAnsi" w:cstheme="minorBidi"/>
          <w:szCs w:val="22"/>
        </w:rPr>
      </w:pPr>
      <w:r>
        <w:t>6B.</w:t>
      </w:r>
      <w:r>
        <w:tab/>
        <w:t>Kinds of firearms for penalties (Act s. 19(1))</w:t>
      </w:r>
      <w:r>
        <w:tab/>
      </w:r>
      <w:r>
        <w:fldChar w:fldCharType="begin"/>
      </w:r>
      <w:r>
        <w:instrText xml:space="preserve"> PAGEREF _Toc135214068 \h </w:instrText>
      </w:r>
      <w:r>
        <w:fldChar w:fldCharType="separate"/>
      </w:r>
      <w:r>
        <w:t>9</w:t>
      </w:r>
      <w:r>
        <w:fldChar w:fldCharType="end"/>
      </w:r>
    </w:p>
    <w:p>
      <w:pPr>
        <w:pStyle w:val="TOC8"/>
        <w:rPr>
          <w:rFonts w:asciiTheme="minorHAnsi" w:eastAsiaTheme="minorEastAsia" w:hAnsiTheme="minorHAnsi" w:cstheme="minorBidi"/>
          <w:szCs w:val="22"/>
        </w:rPr>
      </w:pPr>
      <w:r>
        <w:t>6C.</w:t>
      </w:r>
      <w:r>
        <w:tab/>
        <w:t>Terms used</w:t>
      </w:r>
      <w:r>
        <w:tab/>
      </w:r>
      <w:r>
        <w:fldChar w:fldCharType="begin"/>
      </w:r>
      <w:r>
        <w:instrText xml:space="preserve"> PAGEREF _Toc135214069 \h </w:instrText>
      </w:r>
      <w:r>
        <w:fldChar w:fldCharType="separate"/>
      </w:r>
      <w:r>
        <w:t>9</w:t>
      </w:r>
      <w:r>
        <w:fldChar w:fldCharType="end"/>
      </w:r>
    </w:p>
    <w:p>
      <w:pPr>
        <w:pStyle w:val="TOC8"/>
        <w:rPr>
          <w:rFonts w:asciiTheme="minorHAnsi" w:eastAsiaTheme="minorEastAsia" w:hAnsiTheme="minorHAnsi" w:cstheme="minorBidi"/>
          <w:szCs w:val="22"/>
        </w:rPr>
      </w:pPr>
      <w:r>
        <w:t>6D.</w:t>
      </w:r>
      <w:r>
        <w:tab/>
        <w:t>Information about close associates of applicant for issue or renewal of dealer’s licence</w:t>
      </w:r>
      <w:r>
        <w:tab/>
      </w:r>
      <w:r>
        <w:fldChar w:fldCharType="begin"/>
      </w:r>
      <w:r>
        <w:instrText xml:space="preserve"> PAGEREF _Toc135214070 \h </w:instrText>
      </w:r>
      <w:r>
        <w:fldChar w:fldCharType="separate"/>
      </w:r>
      <w:r>
        <w:t>10</w:t>
      </w:r>
      <w:r>
        <w:fldChar w:fldCharType="end"/>
      </w:r>
    </w:p>
    <w:p>
      <w:pPr>
        <w:pStyle w:val="TOC8"/>
        <w:rPr>
          <w:rFonts w:asciiTheme="minorHAnsi" w:eastAsiaTheme="minorEastAsia" w:hAnsiTheme="minorHAnsi" w:cstheme="minorBidi"/>
          <w:szCs w:val="22"/>
        </w:rPr>
      </w:pPr>
      <w:r>
        <w:t>6E.</w:t>
      </w:r>
      <w:r>
        <w:tab/>
        <w:t>Dealer’s licences — restrictions on issue</w:t>
      </w:r>
      <w:r>
        <w:tab/>
      </w:r>
      <w:r>
        <w:fldChar w:fldCharType="begin"/>
      </w:r>
      <w:r>
        <w:instrText xml:space="preserve"> PAGEREF _Toc135214071 \h </w:instrText>
      </w:r>
      <w:r>
        <w:fldChar w:fldCharType="separate"/>
      </w:r>
      <w:r>
        <w:t>10</w:t>
      </w:r>
      <w:r>
        <w:fldChar w:fldCharType="end"/>
      </w:r>
    </w:p>
    <w:p>
      <w:pPr>
        <w:pStyle w:val="TOC8"/>
        <w:rPr>
          <w:rFonts w:asciiTheme="minorHAnsi" w:eastAsiaTheme="minorEastAsia" w:hAnsiTheme="minorHAnsi" w:cstheme="minorBidi"/>
          <w:szCs w:val="22"/>
        </w:rPr>
      </w:pPr>
      <w:r>
        <w:t>6F.</w:t>
      </w:r>
      <w:r>
        <w:tab/>
        <w:t>Condition on dealer’s licence — persons not to be involved in firearms dealing business</w:t>
      </w:r>
      <w:r>
        <w:tab/>
      </w:r>
      <w:r>
        <w:fldChar w:fldCharType="begin"/>
      </w:r>
      <w:r>
        <w:instrText xml:space="preserve"> PAGEREF _Toc135214072 \h </w:instrText>
      </w:r>
      <w:r>
        <w:fldChar w:fldCharType="separate"/>
      </w:r>
      <w:r>
        <w:t>11</w:t>
      </w:r>
      <w:r>
        <w:fldChar w:fldCharType="end"/>
      </w:r>
    </w:p>
    <w:p>
      <w:pPr>
        <w:pStyle w:val="TOC8"/>
        <w:rPr>
          <w:rFonts w:asciiTheme="minorHAnsi" w:eastAsiaTheme="minorEastAsia" w:hAnsiTheme="minorHAnsi" w:cstheme="minorBidi"/>
          <w:szCs w:val="22"/>
        </w:rPr>
      </w:pPr>
      <w:r>
        <w:lastRenderedPageBreak/>
        <w:t>6G.</w:t>
      </w:r>
      <w:r>
        <w:tab/>
        <w:t>Condition on dealer’s licence — information about close associates to be provided</w:t>
      </w:r>
      <w:r>
        <w:tab/>
      </w:r>
      <w:r>
        <w:fldChar w:fldCharType="begin"/>
      </w:r>
      <w:r>
        <w:instrText xml:space="preserve"> PAGEREF _Toc135214073 \h </w:instrText>
      </w:r>
      <w:r>
        <w:fldChar w:fldCharType="separate"/>
      </w:r>
      <w:r>
        <w:t>12</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Applications for licences and permits</w:t>
      </w:r>
      <w:r>
        <w:tab/>
      </w:r>
      <w:r>
        <w:fldChar w:fldCharType="begin"/>
      </w:r>
      <w:r>
        <w:instrText xml:space="preserve"> PAGEREF _Toc135214074 \h </w:instrText>
      </w:r>
      <w:r>
        <w:fldChar w:fldCharType="separate"/>
      </w:r>
      <w:r>
        <w:t>13</w:t>
      </w:r>
      <w:r>
        <w:fldChar w:fldCharType="end"/>
      </w:r>
    </w:p>
    <w:p>
      <w:pPr>
        <w:pStyle w:val="TOC8"/>
        <w:rPr>
          <w:rFonts w:asciiTheme="minorHAnsi" w:eastAsiaTheme="minorEastAsia" w:hAnsiTheme="minorHAnsi" w:cstheme="minorBidi"/>
          <w:szCs w:val="22"/>
        </w:rPr>
      </w:pPr>
      <w:r>
        <w:t>7A</w:t>
      </w:r>
      <w:r>
        <w:rPr>
          <w:snapToGrid w:val="0"/>
        </w:rPr>
        <w:t>.</w:t>
      </w:r>
      <w:r>
        <w:rPr>
          <w:snapToGrid w:val="0"/>
        </w:rPr>
        <w:tab/>
        <w:t>Extract of licence</w:t>
      </w:r>
      <w:r>
        <w:tab/>
      </w:r>
      <w:r>
        <w:fldChar w:fldCharType="begin"/>
      </w:r>
      <w:r>
        <w:instrText xml:space="preserve"> PAGEREF _Toc135214075 \h </w:instrText>
      </w:r>
      <w:r>
        <w:fldChar w:fldCharType="separate"/>
      </w:r>
      <w:r>
        <w:t>14</w:t>
      </w:r>
      <w:r>
        <w:fldChar w:fldCharType="end"/>
      </w:r>
    </w:p>
    <w:p>
      <w:pPr>
        <w:pStyle w:val="TOC8"/>
        <w:rPr>
          <w:rFonts w:asciiTheme="minorHAnsi" w:eastAsiaTheme="minorEastAsia" w:hAnsiTheme="minorHAnsi" w:cstheme="minorBidi"/>
          <w:szCs w:val="22"/>
        </w:rPr>
      </w:pPr>
      <w:r>
        <w:t>7B</w:t>
      </w:r>
      <w:r>
        <w:rPr>
          <w:snapToGrid w:val="0"/>
        </w:rPr>
        <w:t>.</w:t>
      </w:r>
      <w:r>
        <w:rPr>
          <w:snapToGrid w:val="0"/>
        </w:rPr>
        <w:tab/>
        <w:t>Identity check</w:t>
      </w:r>
      <w:r>
        <w:tab/>
      </w:r>
      <w:r>
        <w:fldChar w:fldCharType="begin"/>
      </w:r>
      <w:r>
        <w:instrText xml:space="preserve"> PAGEREF _Toc135214076 \h </w:instrText>
      </w:r>
      <w:r>
        <w:fldChar w:fldCharType="separate"/>
      </w:r>
      <w:r>
        <w:t>15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Issue of duplicate licences and permits</w:t>
      </w:r>
      <w:r>
        <w:tab/>
      </w:r>
      <w:r>
        <w:fldChar w:fldCharType="begin"/>
      </w:r>
      <w:r>
        <w:instrText xml:space="preserve"> PAGEREF _Toc135214077 \h </w:instrText>
      </w:r>
      <w:r>
        <w:fldChar w:fldCharType="separate"/>
      </w:r>
      <w:r>
        <w:t>16</w:t>
      </w:r>
      <w:r>
        <w:fldChar w:fldCharType="end"/>
      </w:r>
    </w:p>
    <w:p>
      <w:pPr>
        <w:pStyle w:val="TOC8"/>
        <w:rPr>
          <w:rFonts w:asciiTheme="minorHAnsi" w:eastAsiaTheme="minorEastAsia" w:hAnsiTheme="minorHAnsi" w:cstheme="minorBidi"/>
          <w:szCs w:val="22"/>
        </w:rPr>
      </w:pPr>
      <w:r>
        <w:t>9.</w:t>
      </w:r>
      <w:r>
        <w:tab/>
        <w:t>Notification of certain events by licence and permit holders</w:t>
      </w:r>
      <w:r>
        <w:tab/>
      </w:r>
      <w:r>
        <w:fldChar w:fldCharType="begin"/>
      </w:r>
      <w:r>
        <w:instrText xml:space="preserve"> PAGEREF _Toc135214078 \h </w:instrText>
      </w:r>
      <w:r>
        <w:fldChar w:fldCharType="separate"/>
      </w:r>
      <w:r>
        <w:t>16</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Guided hunting tours</w:t>
      </w:r>
      <w:r>
        <w:tab/>
      </w:r>
      <w:r>
        <w:fldChar w:fldCharType="begin"/>
      </w:r>
      <w:r>
        <w:instrText xml:space="preserve"> PAGEREF _Toc135214079 \h </w:instrText>
      </w:r>
      <w:r>
        <w:fldChar w:fldCharType="separate"/>
      </w:r>
      <w:r>
        <w:t>17</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Safe custody (Act s. 33(3))</w:t>
      </w:r>
      <w:r>
        <w:tab/>
      </w:r>
      <w:r>
        <w:fldChar w:fldCharType="begin"/>
      </w:r>
      <w:r>
        <w:instrText xml:space="preserve"> PAGEREF _Toc135214080 \h </w:instrText>
      </w:r>
      <w:r>
        <w:fldChar w:fldCharType="separate"/>
      </w:r>
      <w:r>
        <w:t>17</w:t>
      </w:r>
      <w:r>
        <w:fldChar w:fldCharType="end"/>
      </w:r>
    </w:p>
    <w:p>
      <w:pPr>
        <w:pStyle w:val="TOC8"/>
        <w:rPr>
          <w:rFonts w:asciiTheme="minorHAnsi" w:eastAsiaTheme="minorEastAsia" w:hAnsiTheme="minorHAnsi" w:cstheme="minorBidi"/>
          <w:szCs w:val="22"/>
        </w:rPr>
      </w:pPr>
      <w:r>
        <w:t>11A</w:t>
      </w:r>
      <w:r>
        <w:rPr>
          <w:snapToGrid w:val="0"/>
        </w:rPr>
        <w:t>.</w:t>
      </w:r>
      <w:r>
        <w:rPr>
          <w:snapToGrid w:val="0"/>
        </w:rPr>
        <w:tab/>
        <w:t>Storage security requirements (Sch. 4)</w:t>
      </w:r>
      <w:r>
        <w:tab/>
      </w:r>
      <w:r>
        <w:fldChar w:fldCharType="begin"/>
      </w:r>
      <w:r>
        <w:instrText xml:space="preserve"> PAGEREF _Toc135214081 \h </w:instrText>
      </w:r>
      <w:r>
        <w:fldChar w:fldCharType="separate"/>
      </w:r>
      <w:r>
        <w:t>19</w:t>
      </w:r>
      <w:r>
        <w:fldChar w:fldCharType="end"/>
      </w:r>
    </w:p>
    <w:p>
      <w:pPr>
        <w:pStyle w:val="TOC8"/>
        <w:rPr>
          <w:rFonts w:asciiTheme="minorHAnsi" w:eastAsiaTheme="minorEastAsia" w:hAnsiTheme="minorHAnsi" w:cstheme="minorBidi"/>
          <w:szCs w:val="22"/>
        </w:rPr>
      </w:pPr>
      <w:r>
        <w:t>11C</w:t>
      </w:r>
      <w:r>
        <w:rPr>
          <w:snapToGrid w:val="0"/>
        </w:rPr>
        <w:t>.</w:t>
      </w:r>
      <w:r>
        <w:rPr>
          <w:snapToGrid w:val="0"/>
        </w:rPr>
        <w:tab/>
        <w:t>Declaration as to storage facilities</w:t>
      </w:r>
      <w:r>
        <w:tab/>
      </w:r>
      <w:r>
        <w:fldChar w:fldCharType="begin"/>
      </w:r>
      <w:r>
        <w:instrText xml:space="preserve"> PAGEREF _Toc135214082 \h </w:instrText>
      </w:r>
      <w:r>
        <w:fldChar w:fldCharType="separate"/>
      </w:r>
      <w:r>
        <w:t>20</w:t>
      </w:r>
      <w:r>
        <w:fldChar w:fldCharType="end"/>
      </w:r>
    </w:p>
    <w:p>
      <w:pPr>
        <w:pStyle w:val="TOC8"/>
        <w:rPr>
          <w:rFonts w:asciiTheme="minorHAnsi" w:eastAsiaTheme="minorEastAsia" w:hAnsiTheme="minorHAnsi" w:cstheme="minorBidi"/>
          <w:szCs w:val="22"/>
        </w:rPr>
      </w:pPr>
      <w:r>
        <w:t>12.</w:t>
      </w:r>
      <w:r>
        <w:tab/>
        <w:t>Disposal</w:t>
      </w:r>
      <w:r>
        <w:tab/>
      </w:r>
      <w:r>
        <w:fldChar w:fldCharType="begin"/>
      </w:r>
      <w:r>
        <w:instrText xml:space="preserve"> PAGEREF _Toc135214083 \h </w:instrText>
      </w:r>
      <w:r>
        <w:fldChar w:fldCharType="separate"/>
      </w:r>
      <w:r>
        <w:t>20</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Revocation of licence</w:t>
      </w:r>
      <w:r>
        <w:tab/>
      </w:r>
      <w:r>
        <w:fldChar w:fldCharType="begin"/>
      </w:r>
      <w:r>
        <w:instrText xml:space="preserve"> PAGEREF _Toc135214084 \h </w:instrText>
      </w:r>
      <w:r>
        <w:fldChar w:fldCharType="separate"/>
      </w:r>
      <w:r>
        <w:t>20</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Shooting galleries</w:t>
      </w:r>
      <w:r>
        <w:tab/>
      </w:r>
      <w:r>
        <w:fldChar w:fldCharType="begin"/>
      </w:r>
      <w:r>
        <w:instrText xml:space="preserve"> PAGEREF _Toc135214085 \h </w:instrText>
      </w:r>
      <w:r>
        <w:fldChar w:fldCharType="separate"/>
      </w:r>
      <w:r>
        <w:t>21</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Reloaded ammunition</w:t>
      </w:r>
      <w:r>
        <w:tab/>
      </w:r>
      <w:r>
        <w:fldChar w:fldCharType="begin"/>
      </w:r>
      <w:r>
        <w:instrText xml:space="preserve"> PAGEREF _Toc135214086 \h </w:instrText>
      </w:r>
      <w:r>
        <w:fldChar w:fldCharType="separate"/>
      </w:r>
      <w:r>
        <w:t>22</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Records of ammunition sales (Act s. 30(3))</w:t>
      </w:r>
      <w:r>
        <w:tab/>
      </w:r>
      <w:r>
        <w:fldChar w:fldCharType="begin"/>
      </w:r>
      <w:r>
        <w:instrText xml:space="preserve"> PAGEREF _Toc135214087 \h </w:instrText>
      </w:r>
      <w:r>
        <w:fldChar w:fldCharType="separate"/>
      </w:r>
      <w:r>
        <w:t>23</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Records of firearms dealings (Act s. 31(2))</w:t>
      </w:r>
      <w:r>
        <w:tab/>
      </w:r>
      <w:r>
        <w:fldChar w:fldCharType="begin"/>
      </w:r>
      <w:r>
        <w:instrText xml:space="preserve"> PAGEREF _Toc135214088 \h </w:instrText>
      </w:r>
      <w:r>
        <w:fldChar w:fldCharType="separate"/>
      </w:r>
      <w:r>
        <w:t>24</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Manufacturer’s licence holders</w:t>
      </w:r>
      <w:r>
        <w:tab/>
      </w:r>
      <w:r>
        <w:fldChar w:fldCharType="begin"/>
      </w:r>
      <w:r>
        <w:instrText xml:space="preserve"> PAGEREF _Toc135214089 \h </w:instrText>
      </w:r>
      <w:r>
        <w:fldChar w:fldCharType="separate"/>
      </w:r>
      <w:r>
        <w:t>25</w:t>
      </w:r>
      <w:r>
        <w:fldChar w:fldCharType="end"/>
      </w:r>
    </w:p>
    <w:p>
      <w:pPr>
        <w:pStyle w:val="TOC8"/>
        <w:rPr>
          <w:rFonts w:asciiTheme="minorHAnsi" w:eastAsiaTheme="minorEastAsia" w:hAnsiTheme="minorHAnsi" w:cstheme="minorBidi"/>
          <w:szCs w:val="22"/>
        </w:rPr>
      </w:pPr>
      <w:r>
        <w:t>19A</w:t>
      </w:r>
      <w:r>
        <w:rPr>
          <w:snapToGrid w:val="0"/>
        </w:rPr>
        <w:t>.</w:t>
      </w:r>
      <w:r>
        <w:rPr>
          <w:snapToGrid w:val="0"/>
        </w:rPr>
        <w:tab/>
        <w:t>Records for ammunition collector’s licence</w:t>
      </w:r>
      <w:r>
        <w:tab/>
      </w:r>
      <w:r>
        <w:fldChar w:fldCharType="begin"/>
      </w:r>
      <w:r>
        <w:instrText xml:space="preserve"> PAGEREF _Toc135214090 \h </w:instrText>
      </w:r>
      <w:r>
        <w:fldChar w:fldCharType="separate"/>
      </w:r>
      <w:r>
        <w:t>26</w:t>
      </w:r>
      <w:r>
        <w:fldChar w:fldCharType="end"/>
      </w:r>
    </w:p>
    <w:p>
      <w:pPr>
        <w:pStyle w:val="TOC8"/>
        <w:rPr>
          <w:rFonts w:asciiTheme="minorHAnsi" w:eastAsiaTheme="minorEastAsia" w:hAnsiTheme="minorHAnsi" w:cstheme="minorBidi"/>
          <w:szCs w:val="22"/>
        </w:rPr>
      </w:pPr>
      <w:r>
        <w:t>20.</w:t>
      </w:r>
      <w:r>
        <w:tab/>
        <w:t>Limits on premises identified in certain licences</w:t>
      </w:r>
      <w:r>
        <w:tab/>
      </w:r>
      <w:r>
        <w:fldChar w:fldCharType="begin"/>
      </w:r>
      <w:r>
        <w:instrText xml:space="preserve"> PAGEREF _Toc135214091 \h </w:instrText>
      </w:r>
      <w:r>
        <w:fldChar w:fldCharType="separate"/>
      </w:r>
      <w:r>
        <w:t>26</w:t>
      </w:r>
      <w:r>
        <w:fldChar w:fldCharType="end"/>
      </w:r>
    </w:p>
    <w:p>
      <w:pPr>
        <w:pStyle w:val="TOC8"/>
        <w:rPr>
          <w:rFonts w:asciiTheme="minorHAnsi" w:eastAsiaTheme="minorEastAsia" w:hAnsiTheme="minorHAnsi" w:cstheme="minorBidi"/>
          <w:szCs w:val="22"/>
        </w:rPr>
      </w:pPr>
      <w:r>
        <w:t>21.</w:t>
      </w:r>
      <w:r>
        <w:tab/>
        <w:t xml:space="preserve">Register </w:t>
      </w:r>
      <w:r>
        <w:rPr>
          <w:snapToGrid w:val="0"/>
        </w:rPr>
        <w:t>(Act s. 31(1))</w:t>
      </w:r>
      <w:r>
        <w:tab/>
      </w:r>
      <w:r>
        <w:fldChar w:fldCharType="begin"/>
      </w:r>
      <w:r>
        <w:instrText xml:space="preserve"> PAGEREF _Toc135214092 \h </w:instrText>
      </w:r>
      <w:r>
        <w:fldChar w:fldCharType="separate"/>
      </w:r>
      <w:r>
        <w:t>27</w:t>
      </w:r>
      <w:r>
        <w:fldChar w:fldCharType="end"/>
      </w:r>
    </w:p>
    <w:p>
      <w:pPr>
        <w:pStyle w:val="TOC8"/>
        <w:rPr>
          <w:rFonts w:asciiTheme="minorHAnsi" w:eastAsiaTheme="minorEastAsia" w:hAnsiTheme="minorHAnsi" w:cstheme="minorBidi"/>
          <w:szCs w:val="22"/>
        </w:rPr>
      </w:pPr>
      <w:r>
        <w:t>22.</w:t>
      </w:r>
      <w:r>
        <w:tab/>
        <w:t>Search warrants (Act s. 26)</w:t>
      </w:r>
      <w:r>
        <w:tab/>
      </w:r>
      <w:r>
        <w:fldChar w:fldCharType="begin"/>
      </w:r>
      <w:r>
        <w:instrText xml:space="preserve"> PAGEREF _Toc135214093 \h </w:instrText>
      </w:r>
      <w:r>
        <w:fldChar w:fldCharType="separate"/>
      </w:r>
      <w:r>
        <w:t>28</w:t>
      </w:r>
      <w:r>
        <w:fldChar w:fldCharType="end"/>
      </w:r>
    </w:p>
    <w:p>
      <w:pPr>
        <w:pStyle w:val="TOC8"/>
        <w:rPr>
          <w:rFonts w:asciiTheme="minorHAnsi" w:eastAsiaTheme="minorEastAsia" w:hAnsiTheme="minorHAnsi" w:cstheme="minorBidi"/>
          <w:szCs w:val="22"/>
        </w:rPr>
      </w:pPr>
      <w:r>
        <w:t>22A</w:t>
      </w:r>
      <w:r>
        <w:rPr>
          <w:snapToGrid w:val="0"/>
        </w:rPr>
        <w:t>.</w:t>
      </w:r>
      <w:r>
        <w:rPr>
          <w:snapToGrid w:val="0"/>
        </w:rPr>
        <w:tab/>
        <w:t>Entry without warrant (Act s. 24(2a) and (7)(b))</w:t>
      </w:r>
      <w:r>
        <w:tab/>
      </w:r>
      <w:r>
        <w:fldChar w:fldCharType="begin"/>
      </w:r>
      <w:r>
        <w:instrText xml:space="preserve"> PAGEREF _Toc135214094 \h </w:instrText>
      </w:r>
      <w:r>
        <w:fldChar w:fldCharType="separate"/>
      </w:r>
      <w:r>
        <w:t>29</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Offences</w:t>
      </w:r>
      <w:r>
        <w:tab/>
      </w:r>
      <w:r>
        <w:fldChar w:fldCharType="begin"/>
      </w:r>
      <w:r>
        <w:instrText xml:space="preserve"> PAGEREF _Toc135214095 \h </w:instrText>
      </w:r>
      <w:r>
        <w:fldChar w:fldCharType="separate"/>
      </w:r>
      <w:r>
        <w:t>29</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Safety standards and tests (Act s. 18(5))</w:t>
      </w:r>
      <w:r>
        <w:tab/>
      </w:r>
      <w:r>
        <w:fldChar w:fldCharType="begin"/>
      </w:r>
      <w:r>
        <w:instrText xml:space="preserve"> PAGEREF _Toc135214096 \h </w:instrText>
      </w:r>
      <w:r>
        <w:fldChar w:fldCharType="separate"/>
      </w:r>
      <w:r>
        <w:t>30</w:t>
      </w:r>
      <w:r>
        <w:fldChar w:fldCharType="end"/>
      </w:r>
    </w:p>
    <w:p>
      <w:pPr>
        <w:pStyle w:val="TOC8"/>
        <w:rPr>
          <w:rFonts w:asciiTheme="minorHAnsi" w:eastAsiaTheme="minorEastAsia" w:hAnsiTheme="minorHAnsi" w:cstheme="minorBidi"/>
          <w:szCs w:val="22"/>
        </w:rPr>
      </w:pPr>
      <w:r>
        <w:t>25A.</w:t>
      </w:r>
      <w:r>
        <w:tab/>
        <w:t>Firearm serviceability certificates</w:t>
      </w:r>
      <w:r>
        <w:tab/>
      </w:r>
      <w:r>
        <w:fldChar w:fldCharType="begin"/>
      </w:r>
      <w:r>
        <w:instrText xml:space="preserve"> PAGEREF _Toc135214097 \h </w:instrText>
      </w:r>
      <w:r>
        <w:fldChar w:fldCharType="separate"/>
      </w:r>
      <w:r>
        <w:t>32</w:t>
      </w:r>
      <w:r>
        <w:fldChar w:fldCharType="end"/>
      </w:r>
    </w:p>
    <w:p>
      <w:pPr>
        <w:pStyle w:val="TOC8"/>
        <w:rPr>
          <w:rFonts w:asciiTheme="minorHAnsi" w:eastAsiaTheme="minorEastAsia" w:hAnsiTheme="minorHAnsi" w:cstheme="minorBidi"/>
          <w:szCs w:val="22"/>
        </w:rPr>
      </w:pPr>
      <w:r>
        <w:t>25.</w:t>
      </w:r>
      <w:r>
        <w:tab/>
        <w:t>Members of Police Force permitted to perform certain Commissioner’s functions</w:t>
      </w:r>
      <w:r>
        <w:tab/>
      </w:r>
      <w:r>
        <w:fldChar w:fldCharType="begin"/>
      </w:r>
      <w:r>
        <w:instrText xml:space="preserve"> PAGEREF _Toc135214098 \h </w:instrText>
      </w:r>
      <w:r>
        <w:fldChar w:fldCharType="separate"/>
      </w:r>
      <w:r>
        <w:t>33</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Prohibited firearms and ammunition</w:t>
      </w:r>
      <w:r>
        <w:tab/>
      </w:r>
      <w:r>
        <w:fldChar w:fldCharType="begin"/>
      </w:r>
      <w:r>
        <w:instrText xml:space="preserve"> PAGEREF _Toc135214099 \h </w:instrText>
      </w:r>
      <w:r>
        <w:fldChar w:fldCharType="separate"/>
      </w:r>
      <w:r>
        <w:t>35</w:t>
      </w:r>
      <w:r>
        <w:fldChar w:fldCharType="end"/>
      </w:r>
    </w:p>
    <w:p>
      <w:pPr>
        <w:pStyle w:val="TOC8"/>
        <w:rPr>
          <w:rFonts w:asciiTheme="minorHAnsi" w:eastAsiaTheme="minorEastAsia" w:hAnsiTheme="minorHAnsi" w:cstheme="minorBidi"/>
          <w:szCs w:val="22"/>
        </w:rPr>
      </w:pPr>
      <w:r>
        <w:t>26B.</w:t>
      </w:r>
      <w:r>
        <w:tab/>
        <w:t>Certain licences, permits and approvals not to be issued, granted or given</w:t>
      </w:r>
      <w:r>
        <w:tab/>
      </w:r>
      <w:r>
        <w:fldChar w:fldCharType="begin"/>
      </w:r>
      <w:r>
        <w:instrText xml:space="preserve"> PAGEREF _Toc135214100 \h </w:instrText>
      </w:r>
      <w:r>
        <w:fldChar w:fldCharType="separate"/>
      </w:r>
      <w:r>
        <w:t>38</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Infringement notices (Act s. 19A)</w:t>
      </w:r>
      <w:r>
        <w:tab/>
      </w:r>
      <w:r>
        <w:fldChar w:fldCharType="begin"/>
      </w:r>
      <w:r>
        <w:instrText xml:space="preserve"> PAGEREF _Toc135214101 \h </w:instrText>
      </w:r>
      <w:r>
        <w:fldChar w:fldCharType="separate"/>
      </w:r>
      <w:r>
        <w:t>39</w:t>
      </w:r>
      <w:r>
        <w:fldChar w:fldCharType="end"/>
      </w:r>
    </w:p>
    <w:p>
      <w:pPr>
        <w:pStyle w:val="TOC2"/>
        <w:tabs>
          <w:tab w:val="right" w:leader="dot" w:pos="7077"/>
        </w:tabs>
        <w:rPr>
          <w:rFonts w:asciiTheme="minorHAnsi" w:eastAsiaTheme="minorEastAsia" w:hAnsiTheme="minorHAnsi" w:cstheme="minorBidi"/>
          <w:b w:val="0"/>
          <w:sz w:val="22"/>
          <w:szCs w:val="22"/>
        </w:rPr>
      </w:pPr>
      <w:r>
        <w:t>Schedule 1 — Forms</w:t>
      </w:r>
    </w:p>
    <w:p>
      <w:pPr>
        <w:pStyle w:val="TOC8"/>
        <w:rPr>
          <w:rFonts w:asciiTheme="minorHAnsi" w:eastAsiaTheme="minorEastAsia" w:hAnsiTheme="minorHAnsi" w:cstheme="minorBidi"/>
          <w:szCs w:val="22"/>
        </w:rPr>
      </w:pPr>
      <w:r>
        <w:t>9.</w:t>
      </w:r>
      <w:r>
        <w:tab/>
      </w:r>
      <w:r>
        <w:rPr>
          <w:bCs/>
          <w:iCs/>
        </w:rPr>
        <w:t>Firearm licence</w:t>
      </w:r>
      <w:r>
        <w:tab/>
      </w:r>
      <w:r>
        <w:fldChar w:fldCharType="begin"/>
      </w:r>
      <w:r>
        <w:instrText xml:space="preserve"> PAGEREF _Toc135214103 \h </w:instrText>
      </w:r>
      <w:r>
        <w:fldChar w:fldCharType="separate"/>
      </w:r>
      <w:r>
        <w:t>42</w:t>
      </w:r>
      <w:r>
        <w:fldChar w:fldCharType="end"/>
      </w:r>
    </w:p>
    <w:p>
      <w:pPr>
        <w:pStyle w:val="TOC8"/>
        <w:rPr>
          <w:rFonts w:asciiTheme="minorHAnsi" w:eastAsiaTheme="minorEastAsia" w:hAnsiTheme="minorHAnsi" w:cstheme="minorBidi"/>
          <w:szCs w:val="22"/>
        </w:rPr>
      </w:pPr>
      <w:r>
        <w:t>10.</w:t>
      </w:r>
      <w:r>
        <w:tab/>
      </w:r>
      <w:r>
        <w:rPr>
          <w:bCs/>
          <w:iCs/>
        </w:rPr>
        <w:t>Firearm collector’s licence</w:t>
      </w:r>
      <w:r>
        <w:tab/>
      </w:r>
      <w:r>
        <w:fldChar w:fldCharType="begin"/>
      </w:r>
      <w:r>
        <w:instrText xml:space="preserve"> PAGEREF _Toc135214104 \h </w:instrText>
      </w:r>
      <w:r>
        <w:fldChar w:fldCharType="separate"/>
      </w:r>
      <w:r>
        <w:t>44</w:t>
      </w:r>
      <w:r>
        <w:fldChar w:fldCharType="end"/>
      </w:r>
    </w:p>
    <w:p>
      <w:pPr>
        <w:pStyle w:val="TOC8"/>
        <w:rPr>
          <w:rFonts w:asciiTheme="minorHAnsi" w:eastAsiaTheme="minorEastAsia" w:hAnsiTheme="minorHAnsi" w:cstheme="minorBidi"/>
          <w:szCs w:val="22"/>
        </w:rPr>
      </w:pPr>
      <w:r>
        <w:t>11.</w:t>
      </w:r>
      <w:r>
        <w:tab/>
      </w:r>
      <w:r>
        <w:rPr>
          <w:bCs/>
          <w:iCs/>
        </w:rPr>
        <w:t>Corporate licence</w:t>
      </w:r>
      <w:r>
        <w:tab/>
      </w:r>
      <w:r>
        <w:fldChar w:fldCharType="begin"/>
      </w:r>
      <w:r>
        <w:instrText xml:space="preserve"> PAGEREF _Toc135214105 \h </w:instrText>
      </w:r>
      <w:r>
        <w:fldChar w:fldCharType="separate"/>
      </w:r>
      <w:r>
        <w:t>46</w:t>
      </w:r>
      <w:r>
        <w:fldChar w:fldCharType="end"/>
      </w:r>
    </w:p>
    <w:p>
      <w:pPr>
        <w:pStyle w:val="TOC8"/>
        <w:rPr>
          <w:rFonts w:asciiTheme="minorHAnsi" w:eastAsiaTheme="minorEastAsia" w:hAnsiTheme="minorHAnsi" w:cstheme="minorBidi"/>
          <w:szCs w:val="22"/>
        </w:rPr>
      </w:pPr>
      <w:r>
        <w:t>12.</w:t>
      </w:r>
      <w:r>
        <w:tab/>
      </w:r>
      <w:r>
        <w:rPr>
          <w:bCs/>
          <w:iCs/>
        </w:rPr>
        <w:t>Dealer’s licence</w:t>
      </w:r>
      <w:r>
        <w:tab/>
      </w:r>
      <w:r>
        <w:fldChar w:fldCharType="begin"/>
      </w:r>
      <w:r>
        <w:instrText xml:space="preserve"> PAGEREF _Toc135214106 \h </w:instrText>
      </w:r>
      <w:r>
        <w:fldChar w:fldCharType="separate"/>
      </w:r>
      <w:r>
        <w:t>48</w:t>
      </w:r>
      <w:r>
        <w:fldChar w:fldCharType="end"/>
      </w:r>
    </w:p>
    <w:p>
      <w:pPr>
        <w:pStyle w:val="TOC8"/>
        <w:rPr>
          <w:rFonts w:asciiTheme="minorHAnsi" w:eastAsiaTheme="minorEastAsia" w:hAnsiTheme="minorHAnsi" w:cstheme="minorBidi"/>
          <w:szCs w:val="22"/>
        </w:rPr>
      </w:pPr>
      <w:r>
        <w:t>13.</w:t>
      </w:r>
      <w:r>
        <w:tab/>
      </w:r>
      <w:r>
        <w:rPr>
          <w:bCs/>
          <w:iCs/>
        </w:rPr>
        <w:t>Repairer’s licence</w:t>
      </w:r>
      <w:r>
        <w:tab/>
      </w:r>
      <w:r>
        <w:fldChar w:fldCharType="begin"/>
      </w:r>
      <w:r>
        <w:instrText xml:space="preserve"> PAGEREF _Toc135214107 \h </w:instrText>
      </w:r>
      <w:r>
        <w:fldChar w:fldCharType="separate"/>
      </w:r>
      <w:r>
        <w:t>50</w:t>
      </w:r>
      <w:r>
        <w:fldChar w:fldCharType="end"/>
      </w:r>
    </w:p>
    <w:p>
      <w:pPr>
        <w:pStyle w:val="TOC8"/>
        <w:rPr>
          <w:rFonts w:asciiTheme="minorHAnsi" w:eastAsiaTheme="minorEastAsia" w:hAnsiTheme="minorHAnsi" w:cstheme="minorBidi"/>
          <w:szCs w:val="22"/>
        </w:rPr>
      </w:pPr>
      <w:r>
        <w:lastRenderedPageBreak/>
        <w:t>14.</w:t>
      </w:r>
      <w:r>
        <w:tab/>
      </w:r>
      <w:r>
        <w:rPr>
          <w:bCs/>
          <w:iCs/>
        </w:rPr>
        <w:t>Manufacturer’s licence</w:t>
      </w:r>
      <w:r>
        <w:tab/>
      </w:r>
      <w:r>
        <w:fldChar w:fldCharType="begin"/>
      </w:r>
      <w:r>
        <w:instrText xml:space="preserve"> PAGEREF _Toc135214108 \h </w:instrText>
      </w:r>
      <w:r>
        <w:fldChar w:fldCharType="separate"/>
      </w:r>
      <w:r>
        <w:t>53</w:t>
      </w:r>
      <w:r>
        <w:fldChar w:fldCharType="end"/>
      </w:r>
    </w:p>
    <w:p>
      <w:pPr>
        <w:pStyle w:val="TOC8"/>
        <w:rPr>
          <w:rFonts w:asciiTheme="minorHAnsi" w:eastAsiaTheme="minorEastAsia" w:hAnsiTheme="minorHAnsi" w:cstheme="minorBidi"/>
          <w:szCs w:val="22"/>
        </w:rPr>
      </w:pPr>
      <w:r>
        <w:t>15.</w:t>
      </w:r>
      <w:r>
        <w:tab/>
      </w:r>
      <w:r>
        <w:rPr>
          <w:bCs/>
          <w:iCs/>
        </w:rPr>
        <w:t>Shooting gallery licence</w:t>
      </w:r>
      <w:r>
        <w:tab/>
      </w:r>
      <w:r>
        <w:fldChar w:fldCharType="begin"/>
      </w:r>
      <w:r>
        <w:instrText xml:space="preserve"> PAGEREF _Toc135214109 \h </w:instrText>
      </w:r>
      <w:r>
        <w:fldChar w:fldCharType="separate"/>
      </w:r>
      <w:r>
        <w:t>56</w:t>
      </w:r>
      <w:r>
        <w:fldChar w:fldCharType="end"/>
      </w:r>
    </w:p>
    <w:p>
      <w:pPr>
        <w:pStyle w:val="TOC8"/>
        <w:rPr>
          <w:rFonts w:asciiTheme="minorHAnsi" w:eastAsiaTheme="minorEastAsia" w:hAnsiTheme="minorHAnsi" w:cstheme="minorBidi"/>
          <w:szCs w:val="22"/>
        </w:rPr>
      </w:pPr>
      <w:r>
        <w:t>16.</w:t>
      </w:r>
      <w:r>
        <w:tab/>
      </w:r>
      <w:r>
        <w:rPr>
          <w:bCs/>
          <w:iCs/>
        </w:rPr>
        <w:t>Ammunition collector’s licence</w:t>
      </w:r>
      <w:r>
        <w:tab/>
      </w:r>
      <w:r>
        <w:fldChar w:fldCharType="begin"/>
      </w:r>
      <w:r>
        <w:instrText xml:space="preserve"> PAGEREF _Toc135214110 \h </w:instrText>
      </w:r>
      <w:r>
        <w:fldChar w:fldCharType="separate"/>
      </w:r>
      <w:r>
        <w:t>57</w:t>
      </w:r>
      <w:r>
        <w:fldChar w:fldCharType="end"/>
      </w:r>
    </w:p>
    <w:p>
      <w:pPr>
        <w:pStyle w:val="TOC8"/>
        <w:rPr>
          <w:rFonts w:asciiTheme="minorHAnsi" w:eastAsiaTheme="minorEastAsia" w:hAnsiTheme="minorHAnsi" w:cstheme="minorBidi"/>
          <w:szCs w:val="22"/>
        </w:rPr>
      </w:pPr>
      <w:r>
        <w:t>17.</w:t>
      </w:r>
      <w:r>
        <w:tab/>
      </w:r>
      <w:r>
        <w:rPr>
          <w:bCs/>
        </w:rPr>
        <w:t>Pe</w:t>
      </w:r>
      <w:r>
        <w:rPr>
          <w:bCs/>
          <w:iCs/>
        </w:rPr>
        <w:t>rmit (Act s. 17)</w:t>
      </w:r>
      <w:r>
        <w:tab/>
      </w:r>
      <w:r>
        <w:fldChar w:fldCharType="begin"/>
      </w:r>
      <w:r>
        <w:instrText xml:space="preserve"> PAGEREF _Toc135214111 \h </w:instrText>
      </w:r>
      <w:r>
        <w:fldChar w:fldCharType="separate"/>
      </w:r>
      <w:r>
        <w:t>58</w:t>
      </w:r>
      <w:r>
        <w:fldChar w:fldCharType="end"/>
      </w:r>
    </w:p>
    <w:p>
      <w:pPr>
        <w:pStyle w:val="TOC8"/>
        <w:rPr>
          <w:rFonts w:asciiTheme="minorHAnsi" w:eastAsiaTheme="minorEastAsia" w:hAnsiTheme="minorHAnsi" w:cstheme="minorBidi"/>
          <w:szCs w:val="22"/>
        </w:rPr>
      </w:pPr>
      <w:r>
        <w:t>18.</w:t>
      </w:r>
      <w:r>
        <w:tab/>
      </w:r>
      <w:r>
        <w:rPr>
          <w:bCs/>
          <w:iCs/>
        </w:rPr>
        <w:t>Interstate group permit (Act s. 17A)</w:t>
      </w:r>
      <w:r>
        <w:tab/>
      </w:r>
      <w:r>
        <w:fldChar w:fldCharType="begin"/>
      </w:r>
      <w:r>
        <w:instrText xml:space="preserve"> PAGEREF _Toc135214112 \h </w:instrText>
      </w:r>
      <w:r>
        <w:fldChar w:fldCharType="separate"/>
      </w:r>
      <w:r>
        <w:t>60</w:t>
      </w:r>
      <w:r>
        <w:fldChar w:fldCharType="end"/>
      </w:r>
    </w:p>
    <w:p>
      <w:pPr>
        <w:pStyle w:val="TOC8"/>
        <w:rPr>
          <w:rFonts w:asciiTheme="minorHAnsi" w:eastAsiaTheme="minorEastAsia" w:hAnsiTheme="minorHAnsi" w:cstheme="minorBidi"/>
          <w:szCs w:val="22"/>
        </w:rPr>
      </w:pPr>
      <w:r>
        <w:t>22</w:t>
      </w:r>
      <w:r>
        <w:rPr>
          <w:bCs/>
          <w:iCs/>
        </w:rPr>
        <w:t>.</w:t>
      </w:r>
      <w:r>
        <w:rPr>
          <w:bCs/>
          <w:iCs/>
        </w:rPr>
        <w:tab/>
        <w:t>Storage statement (r. 11C)</w:t>
      </w:r>
      <w:r>
        <w:tab/>
      </w:r>
      <w:r>
        <w:fldChar w:fldCharType="begin"/>
      </w:r>
      <w:r>
        <w:instrText xml:space="preserve"> PAGEREF _Toc135214113 \h </w:instrText>
      </w:r>
      <w:r>
        <w:fldChar w:fldCharType="separate"/>
      </w:r>
      <w:r>
        <w:t>62</w:t>
      </w:r>
      <w:r>
        <w:fldChar w:fldCharType="end"/>
      </w:r>
    </w:p>
    <w:p>
      <w:pPr>
        <w:pStyle w:val="TOC8"/>
        <w:rPr>
          <w:rFonts w:asciiTheme="minorHAnsi" w:eastAsiaTheme="minorEastAsia" w:hAnsiTheme="minorHAnsi" w:cstheme="minorBidi"/>
          <w:szCs w:val="22"/>
        </w:rPr>
      </w:pPr>
      <w:r>
        <w:t>23.</w:t>
      </w:r>
      <w:r>
        <w:tab/>
      </w:r>
      <w:r>
        <w:rPr>
          <w:bCs/>
          <w:iCs/>
        </w:rPr>
        <w:t>Infringement notice (Act s. 19A)</w:t>
      </w:r>
      <w:r>
        <w:tab/>
      </w:r>
      <w:r>
        <w:fldChar w:fldCharType="begin"/>
      </w:r>
      <w:r>
        <w:instrText xml:space="preserve"> PAGEREF _Toc135214114 \h </w:instrText>
      </w:r>
      <w:r>
        <w:fldChar w:fldCharType="separate"/>
      </w:r>
      <w:r>
        <w:t>64</w:t>
      </w:r>
      <w:r>
        <w:fldChar w:fldCharType="end"/>
      </w:r>
    </w:p>
    <w:p>
      <w:pPr>
        <w:pStyle w:val="TOC8"/>
        <w:rPr>
          <w:rFonts w:asciiTheme="minorHAnsi" w:eastAsiaTheme="minorEastAsia" w:hAnsiTheme="minorHAnsi" w:cstheme="minorBidi"/>
          <w:szCs w:val="22"/>
        </w:rPr>
      </w:pPr>
      <w:r>
        <w:t>24.</w:t>
      </w:r>
      <w:r>
        <w:tab/>
      </w:r>
      <w:r>
        <w:rPr>
          <w:bCs/>
          <w:iCs/>
        </w:rPr>
        <w:t>Infringement notice withdrawal (Act s. 19A)</w:t>
      </w:r>
      <w:r>
        <w:tab/>
      </w:r>
      <w:r>
        <w:fldChar w:fldCharType="begin"/>
      </w:r>
      <w:r>
        <w:instrText xml:space="preserve"> PAGEREF _Toc135214115 \h </w:instrText>
      </w:r>
      <w:r>
        <w:fldChar w:fldCharType="separate"/>
      </w:r>
      <w:r>
        <w:t>65</w:t>
      </w:r>
      <w:r>
        <w:fldChar w:fldCharType="end"/>
      </w:r>
    </w:p>
    <w:p>
      <w:pPr>
        <w:pStyle w:val="TOC8"/>
        <w:rPr>
          <w:rFonts w:asciiTheme="minorHAnsi" w:eastAsiaTheme="minorEastAsia" w:hAnsiTheme="minorHAnsi" w:cstheme="minorBidi"/>
          <w:szCs w:val="22"/>
        </w:rPr>
      </w:pPr>
      <w:r>
        <w:t>25.</w:t>
      </w:r>
      <w:r>
        <w:tab/>
      </w:r>
      <w:r>
        <w:rPr>
          <w:bCs/>
          <w:iCs/>
        </w:rPr>
        <w:t>Application for search warrant (Act s. 26(1))</w:t>
      </w:r>
      <w:r>
        <w:tab/>
      </w:r>
      <w:r>
        <w:fldChar w:fldCharType="begin"/>
      </w:r>
      <w:r>
        <w:instrText xml:space="preserve"> PAGEREF _Toc135214116 \h </w:instrText>
      </w:r>
      <w:r>
        <w:fldChar w:fldCharType="separate"/>
      </w:r>
      <w:r>
        <w:t>66</w:t>
      </w:r>
      <w:r>
        <w:fldChar w:fldCharType="end"/>
      </w:r>
    </w:p>
    <w:p>
      <w:pPr>
        <w:pStyle w:val="TOC8"/>
        <w:rPr>
          <w:rFonts w:asciiTheme="minorHAnsi" w:eastAsiaTheme="minorEastAsia" w:hAnsiTheme="minorHAnsi" w:cstheme="minorBidi"/>
          <w:szCs w:val="22"/>
        </w:rPr>
      </w:pPr>
      <w:r>
        <w:t>26.</w:t>
      </w:r>
      <w:r>
        <w:tab/>
      </w:r>
      <w:r>
        <w:rPr>
          <w:bCs/>
          <w:iCs/>
        </w:rPr>
        <w:t>Application for search warrant (Act s. 26(2))</w:t>
      </w:r>
      <w:r>
        <w:tab/>
      </w:r>
      <w:r>
        <w:fldChar w:fldCharType="begin"/>
      </w:r>
      <w:r>
        <w:instrText xml:space="preserve"> PAGEREF _Toc135214117 \h </w:instrText>
      </w:r>
      <w:r>
        <w:fldChar w:fldCharType="separate"/>
      </w:r>
      <w:r>
        <w:t>68</w:t>
      </w:r>
      <w:r>
        <w:fldChar w:fldCharType="end"/>
      </w:r>
    </w:p>
    <w:p>
      <w:pPr>
        <w:pStyle w:val="TOC8"/>
        <w:rPr>
          <w:rFonts w:asciiTheme="minorHAnsi" w:eastAsiaTheme="minorEastAsia" w:hAnsiTheme="minorHAnsi" w:cstheme="minorBidi"/>
          <w:szCs w:val="22"/>
        </w:rPr>
      </w:pPr>
      <w:r>
        <w:t>27.</w:t>
      </w:r>
      <w:r>
        <w:tab/>
      </w:r>
      <w:r>
        <w:rPr>
          <w:bCs/>
          <w:iCs/>
        </w:rPr>
        <w:t>Search warrant (Act s. 26(1))</w:t>
      </w:r>
      <w:r>
        <w:tab/>
      </w:r>
      <w:r>
        <w:fldChar w:fldCharType="begin"/>
      </w:r>
      <w:r>
        <w:instrText xml:space="preserve"> PAGEREF _Toc135214118 \h </w:instrText>
      </w:r>
      <w:r>
        <w:fldChar w:fldCharType="separate"/>
      </w:r>
      <w:r>
        <w:t>69</w:t>
      </w:r>
      <w:r>
        <w:fldChar w:fldCharType="end"/>
      </w:r>
    </w:p>
    <w:p>
      <w:pPr>
        <w:pStyle w:val="TOC8"/>
        <w:rPr>
          <w:rFonts w:asciiTheme="minorHAnsi" w:eastAsiaTheme="minorEastAsia" w:hAnsiTheme="minorHAnsi" w:cstheme="minorBidi"/>
          <w:szCs w:val="22"/>
        </w:rPr>
      </w:pPr>
      <w:r>
        <w:t>28.</w:t>
      </w:r>
      <w:r>
        <w:tab/>
      </w:r>
      <w:r>
        <w:rPr>
          <w:bCs/>
          <w:iCs/>
        </w:rPr>
        <w:t>Search warrant (Act s. 26(2))</w:t>
      </w:r>
      <w:r>
        <w:tab/>
      </w:r>
      <w:r>
        <w:fldChar w:fldCharType="begin"/>
      </w:r>
      <w:r>
        <w:instrText xml:space="preserve"> PAGEREF _Toc135214119 \h </w:instrText>
      </w:r>
      <w:r>
        <w:fldChar w:fldCharType="separate"/>
      </w:r>
      <w:r>
        <w:t>70</w:t>
      </w:r>
      <w:r>
        <w:fldChar w:fldCharType="end"/>
      </w:r>
    </w:p>
    <w:p>
      <w:pPr>
        <w:pStyle w:val="TOC2"/>
        <w:tabs>
          <w:tab w:val="right" w:leader="dot" w:pos="7077"/>
        </w:tabs>
        <w:rPr>
          <w:rFonts w:asciiTheme="minorHAnsi" w:eastAsiaTheme="minorEastAsia" w:hAnsiTheme="minorHAnsi" w:cstheme="minorBidi"/>
          <w:b w:val="0"/>
          <w:sz w:val="22"/>
          <w:szCs w:val="22"/>
        </w:rPr>
      </w:pPr>
      <w:r>
        <w:t>Schedule 1A — Fees</w:t>
      </w:r>
    </w:p>
    <w:p>
      <w:pPr>
        <w:pStyle w:val="TOC2"/>
        <w:tabs>
          <w:tab w:val="right" w:leader="dot" w:pos="7077"/>
        </w:tabs>
        <w:rPr>
          <w:rFonts w:asciiTheme="minorHAnsi" w:eastAsiaTheme="minorEastAsia" w:hAnsiTheme="minorHAnsi" w:cstheme="minorBidi"/>
          <w:b w:val="0"/>
          <w:sz w:val="22"/>
          <w:szCs w:val="22"/>
        </w:rPr>
      </w:pPr>
      <w:r>
        <w:t>Schedule 2 — Descriptions of firearms for regulation 25</w:t>
      </w:r>
    </w:p>
    <w:p>
      <w:pPr>
        <w:pStyle w:val="TOC2"/>
        <w:tabs>
          <w:tab w:val="right" w:leader="dot" w:pos="7077"/>
        </w:tabs>
        <w:rPr>
          <w:rFonts w:asciiTheme="minorHAnsi" w:eastAsiaTheme="minorEastAsia" w:hAnsiTheme="minorHAnsi" w:cstheme="minorBidi"/>
          <w:b w:val="0"/>
          <w:sz w:val="22"/>
          <w:szCs w:val="22"/>
        </w:rPr>
      </w:pPr>
      <w:r>
        <w:t>Schedule 3 — Categories of firearms</w:t>
      </w:r>
    </w:p>
    <w:p>
      <w:pPr>
        <w:pStyle w:val="TOC4"/>
        <w:tabs>
          <w:tab w:val="right" w:leader="dot" w:pos="7077"/>
        </w:tabs>
        <w:rPr>
          <w:rFonts w:asciiTheme="minorHAnsi" w:eastAsiaTheme="minorEastAsia" w:hAnsiTheme="minorHAnsi" w:cstheme="minorBidi"/>
          <w:b w:val="0"/>
          <w:szCs w:val="22"/>
        </w:rPr>
      </w:pPr>
      <w:r>
        <w:t>Division 1</w:t>
      </w:r>
      <w:r>
        <w:rPr>
          <w:b w:val="0"/>
        </w:rPr>
        <w:t> — </w:t>
      </w:r>
      <w:r>
        <w:t>Category A</w:t>
      </w:r>
    </w:p>
    <w:p>
      <w:pPr>
        <w:pStyle w:val="TOC8"/>
        <w:rPr>
          <w:rFonts w:asciiTheme="minorHAnsi" w:eastAsiaTheme="minorEastAsia" w:hAnsiTheme="minorHAnsi" w:cstheme="minorBidi"/>
          <w:szCs w:val="22"/>
        </w:rPr>
      </w:pPr>
      <w:r>
        <w:t>1.</w:t>
      </w:r>
      <w:r>
        <w:tab/>
        <w:t>Category A firearms</w:t>
      </w:r>
      <w:r>
        <w:tab/>
      </w:r>
      <w:r>
        <w:fldChar w:fldCharType="begin"/>
      </w:r>
      <w:r>
        <w:instrText xml:space="preserve"> PAGEREF _Toc135214124 \h </w:instrText>
      </w:r>
      <w:r>
        <w:fldChar w:fldCharType="separate"/>
      </w:r>
      <w:r>
        <w:t>76</w:t>
      </w:r>
      <w:r>
        <w:fldChar w:fldCharType="end"/>
      </w:r>
    </w:p>
    <w:p>
      <w:pPr>
        <w:pStyle w:val="TOC4"/>
        <w:tabs>
          <w:tab w:val="right" w:leader="dot" w:pos="7077"/>
        </w:tabs>
        <w:rPr>
          <w:rFonts w:asciiTheme="minorHAnsi" w:eastAsiaTheme="minorEastAsia" w:hAnsiTheme="minorHAnsi" w:cstheme="minorBidi"/>
          <w:b w:val="0"/>
          <w:szCs w:val="22"/>
        </w:rPr>
      </w:pPr>
      <w:r>
        <w:t>Division 2</w:t>
      </w:r>
      <w:r>
        <w:rPr>
          <w:b w:val="0"/>
        </w:rPr>
        <w:t> — </w:t>
      </w:r>
      <w:r>
        <w:t>Category B</w:t>
      </w:r>
    </w:p>
    <w:p>
      <w:pPr>
        <w:pStyle w:val="TOC8"/>
        <w:rPr>
          <w:rFonts w:asciiTheme="minorHAnsi" w:eastAsiaTheme="minorEastAsia" w:hAnsiTheme="minorHAnsi" w:cstheme="minorBidi"/>
          <w:szCs w:val="22"/>
        </w:rPr>
      </w:pPr>
      <w:r>
        <w:t>2.</w:t>
      </w:r>
      <w:r>
        <w:tab/>
        <w:t>Category B firearms</w:t>
      </w:r>
      <w:r>
        <w:tab/>
      </w:r>
      <w:r>
        <w:fldChar w:fldCharType="begin"/>
      </w:r>
      <w:r>
        <w:instrText xml:space="preserve"> PAGEREF _Toc135214126 \h </w:instrText>
      </w:r>
      <w:r>
        <w:fldChar w:fldCharType="separate"/>
      </w:r>
      <w:r>
        <w:t>77</w:t>
      </w:r>
      <w:r>
        <w:fldChar w:fldCharType="end"/>
      </w:r>
    </w:p>
    <w:p>
      <w:pPr>
        <w:pStyle w:val="TOC8"/>
        <w:rPr>
          <w:rFonts w:asciiTheme="minorHAnsi" w:eastAsiaTheme="minorEastAsia" w:hAnsiTheme="minorHAnsi" w:cstheme="minorBidi"/>
          <w:szCs w:val="22"/>
        </w:rPr>
      </w:pPr>
      <w:r>
        <w:t>3.</w:t>
      </w:r>
      <w:r>
        <w:tab/>
        <w:t>Genuine need test for category B</w:t>
      </w:r>
      <w:r>
        <w:tab/>
      </w:r>
      <w:r>
        <w:fldChar w:fldCharType="begin"/>
      </w:r>
      <w:r>
        <w:instrText xml:space="preserve"> PAGEREF _Toc135214127 \h </w:instrText>
      </w:r>
      <w:r>
        <w:fldChar w:fldCharType="separate"/>
      </w:r>
      <w:r>
        <w:t>77</w:t>
      </w:r>
      <w:r>
        <w:fldChar w:fldCharType="end"/>
      </w:r>
    </w:p>
    <w:p>
      <w:pPr>
        <w:pStyle w:val="TOC4"/>
        <w:tabs>
          <w:tab w:val="right" w:leader="dot" w:pos="7077"/>
        </w:tabs>
        <w:rPr>
          <w:rFonts w:asciiTheme="minorHAnsi" w:eastAsiaTheme="minorEastAsia" w:hAnsiTheme="minorHAnsi" w:cstheme="minorBidi"/>
          <w:b w:val="0"/>
          <w:szCs w:val="22"/>
        </w:rPr>
      </w:pPr>
      <w:r>
        <w:t>Division 3</w:t>
      </w:r>
      <w:r>
        <w:rPr>
          <w:b w:val="0"/>
        </w:rPr>
        <w:t> — </w:t>
      </w:r>
      <w:r>
        <w:t>Category C</w:t>
      </w:r>
    </w:p>
    <w:p>
      <w:pPr>
        <w:pStyle w:val="TOC8"/>
        <w:rPr>
          <w:rFonts w:asciiTheme="minorHAnsi" w:eastAsiaTheme="minorEastAsia" w:hAnsiTheme="minorHAnsi" w:cstheme="minorBidi"/>
          <w:szCs w:val="22"/>
        </w:rPr>
      </w:pPr>
      <w:r>
        <w:t>4.</w:t>
      </w:r>
      <w:r>
        <w:tab/>
        <w:t>Category C firearms</w:t>
      </w:r>
      <w:r>
        <w:tab/>
      </w:r>
      <w:r>
        <w:fldChar w:fldCharType="begin"/>
      </w:r>
      <w:r>
        <w:instrText xml:space="preserve"> PAGEREF _Toc135214129 \h </w:instrText>
      </w:r>
      <w:r>
        <w:fldChar w:fldCharType="separate"/>
      </w:r>
      <w:r>
        <w:t>78</w:t>
      </w:r>
      <w:r>
        <w:fldChar w:fldCharType="end"/>
      </w:r>
    </w:p>
    <w:p>
      <w:pPr>
        <w:pStyle w:val="TOC8"/>
        <w:rPr>
          <w:rFonts w:asciiTheme="minorHAnsi" w:eastAsiaTheme="minorEastAsia" w:hAnsiTheme="minorHAnsi" w:cstheme="minorBidi"/>
          <w:szCs w:val="22"/>
        </w:rPr>
      </w:pPr>
      <w:r>
        <w:t>5.</w:t>
      </w:r>
      <w:r>
        <w:tab/>
        <w:t>Genuine need test for category C</w:t>
      </w:r>
      <w:r>
        <w:tab/>
      </w:r>
      <w:r>
        <w:fldChar w:fldCharType="begin"/>
      </w:r>
      <w:r>
        <w:instrText xml:space="preserve"> PAGEREF _Toc135214130 \h </w:instrText>
      </w:r>
      <w:r>
        <w:fldChar w:fldCharType="separate"/>
      </w:r>
      <w:r>
        <w:t>78</w:t>
      </w:r>
      <w:r>
        <w:fldChar w:fldCharType="end"/>
      </w:r>
    </w:p>
    <w:p>
      <w:pPr>
        <w:pStyle w:val="TOC8"/>
        <w:rPr>
          <w:rFonts w:asciiTheme="minorHAnsi" w:eastAsiaTheme="minorEastAsia" w:hAnsiTheme="minorHAnsi" w:cstheme="minorBidi"/>
          <w:szCs w:val="22"/>
        </w:rPr>
      </w:pPr>
      <w:r>
        <w:t>6.</w:t>
      </w:r>
      <w:r>
        <w:tab/>
        <w:t>Restrictions for category C</w:t>
      </w:r>
      <w:r>
        <w:tab/>
      </w:r>
      <w:r>
        <w:fldChar w:fldCharType="begin"/>
      </w:r>
      <w:r>
        <w:instrText xml:space="preserve"> PAGEREF _Toc135214131 \h </w:instrText>
      </w:r>
      <w:r>
        <w:fldChar w:fldCharType="separate"/>
      </w:r>
      <w:r>
        <w:t>79</w:t>
      </w:r>
      <w:r>
        <w:fldChar w:fldCharType="end"/>
      </w:r>
    </w:p>
    <w:p>
      <w:pPr>
        <w:pStyle w:val="TOC4"/>
        <w:tabs>
          <w:tab w:val="right" w:leader="dot" w:pos="7077"/>
        </w:tabs>
        <w:rPr>
          <w:rFonts w:asciiTheme="minorHAnsi" w:eastAsiaTheme="minorEastAsia" w:hAnsiTheme="minorHAnsi" w:cstheme="minorBidi"/>
          <w:b w:val="0"/>
          <w:szCs w:val="22"/>
        </w:rPr>
      </w:pPr>
      <w:r>
        <w:t>Division 4</w:t>
      </w:r>
      <w:r>
        <w:rPr>
          <w:b w:val="0"/>
        </w:rPr>
        <w:t> — </w:t>
      </w:r>
      <w:r>
        <w:t>Category D</w:t>
      </w:r>
    </w:p>
    <w:p>
      <w:pPr>
        <w:pStyle w:val="TOC8"/>
        <w:rPr>
          <w:rFonts w:asciiTheme="minorHAnsi" w:eastAsiaTheme="minorEastAsia" w:hAnsiTheme="minorHAnsi" w:cstheme="minorBidi"/>
          <w:szCs w:val="22"/>
        </w:rPr>
      </w:pPr>
      <w:r>
        <w:t>7.</w:t>
      </w:r>
      <w:r>
        <w:tab/>
        <w:t>Category D firearms</w:t>
      </w:r>
      <w:r>
        <w:tab/>
      </w:r>
      <w:r>
        <w:fldChar w:fldCharType="begin"/>
      </w:r>
      <w:r>
        <w:instrText xml:space="preserve"> PAGEREF _Toc135214133 \h </w:instrText>
      </w:r>
      <w:r>
        <w:fldChar w:fldCharType="separate"/>
      </w:r>
      <w:r>
        <w:t>80</w:t>
      </w:r>
      <w:r>
        <w:fldChar w:fldCharType="end"/>
      </w:r>
    </w:p>
    <w:p>
      <w:pPr>
        <w:pStyle w:val="TOC8"/>
        <w:rPr>
          <w:rFonts w:asciiTheme="minorHAnsi" w:eastAsiaTheme="minorEastAsia" w:hAnsiTheme="minorHAnsi" w:cstheme="minorBidi"/>
          <w:szCs w:val="22"/>
        </w:rPr>
      </w:pPr>
      <w:r>
        <w:t>8.</w:t>
      </w:r>
      <w:r>
        <w:tab/>
        <w:t>Genuine need test for category D</w:t>
      </w:r>
      <w:r>
        <w:tab/>
      </w:r>
      <w:r>
        <w:fldChar w:fldCharType="begin"/>
      </w:r>
      <w:r>
        <w:instrText xml:space="preserve"> PAGEREF _Toc135214134 \h </w:instrText>
      </w:r>
      <w:r>
        <w:fldChar w:fldCharType="separate"/>
      </w:r>
      <w:r>
        <w:t>81</w:t>
      </w:r>
      <w:r>
        <w:fldChar w:fldCharType="end"/>
      </w:r>
    </w:p>
    <w:p>
      <w:pPr>
        <w:pStyle w:val="TOC4"/>
        <w:tabs>
          <w:tab w:val="right" w:leader="dot" w:pos="7077"/>
        </w:tabs>
        <w:rPr>
          <w:rFonts w:asciiTheme="minorHAnsi" w:eastAsiaTheme="minorEastAsia" w:hAnsiTheme="minorHAnsi" w:cstheme="minorBidi"/>
          <w:b w:val="0"/>
          <w:szCs w:val="22"/>
        </w:rPr>
      </w:pPr>
      <w:r>
        <w:t>Division 5</w:t>
      </w:r>
      <w:r>
        <w:rPr>
          <w:b w:val="0"/>
        </w:rPr>
        <w:t> — </w:t>
      </w:r>
      <w:r>
        <w:t>Category E</w:t>
      </w:r>
    </w:p>
    <w:p>
      <w:pPr>
        <w:pStyle w:val="TOC8"/>
        <w:rPr>
          <w:rFonts w:asciiTheme="minorHAnsi" w:eastAsiaTheme="minorEastAsia" w:hAnsiTheme="minorHAnsi" w:cstheme="minorBidi"/>
          <w:szCs w:val="22"/>
        </w:rPr>
      </w:pPr>
      <w:r>
        <w:t>9.</w:t>
      </w:r>
      <w:r>
        <w:tab/>
        <w:t>Category E firearms</w:t>
      </w:r>
      <w:r>
        <w:tab/>
      </w:r>
      <w:r>
        <w:fldChar w:fldCharType="begin"/>
      </w:r>
      <w:r>
        <w:instrText xml:space="preserve"> PAGEREF _Toc135214136 \h </w:instrText>
      </w:r>
      <w:r>
        <w:fldChar w:fldCharType="separate"/>
      </w:r>
      <w:r>
        <w:t>81</w:t>
      </w:r>
      <w:r>
        <w:fldChar w:fldCharType="end"/>
      </w:r>
    </w:p>
    <w:p>
      <w:pPr>
        <w:pStyle w:val="TOC4"/>
        <w:tabs>
          <w:tab w:val="right" w:leader="dot" w:pos="7077"/>
        </w:tabs>
        <w:rPr>
          <w:rFonts w:asciiTheme="minorHAnsi" w:eastAsiaTheme="minorEastAsia" w:hAnsiTheme="minorHAnsi" w:cstheme="minorBidi"/>
          <w:b w:val="0"/>
          <w:szCs w:val="22"/>
        </w:rPr>
      </w:pPr>
      <w:r>
        <w:t>Division 6</w:t>
      </w:r>
      <w:r>
        <w:rPr>
          <w:b w:val="0"/>
        </w:rPr>
        <w:t> — </w:t>
      </w:r>
      <w:r>
        <w:t>Category H</w:t>
      </w:r>
    </w:p>
    <w:p>
      <w:pPr>
        <w:pStyle w:val="TOC8"/>
        <w:rPr>
          <w:rFonts w:asciiTheme="minorHAnsi" w:eastAsiaTheme="minorEastAsia" w:hAnsiTheme="minorHAnsi" w:cstheme="minorBidi"/>
          <w:szCs w:val="22"/>
        </w:rPr>
      </w:pPr>
      <w:r>
        <w:t>10.</w:t>
      </w:r>
      <w:r>
        <w:tab/>
        <w:t>Category H firearms</w:t>
      </w:r>
      <w:r>
        <w:tab/>
      </w:r>
      <w:r>
        <w:fldChar w:fldCharType="begin"/>
      </w:r>
      <w:r>
        <w:instrText xml:space="preserve"> PAGEREF _Toc135214138 \h </w:instrText>
      </w:r>
      <w:r>
        <w:fldChar w:fldCharType="separate"/>
      </w:r>
      <w:r>
        <w:t>82</w:t>
      </w:r>
      <w:r>
        <w:fldChar w:fldCharType="end"/>
      </w:r>
    </w:p>
    <w:p>
      <w:pPr>
        <w:pStyle w:val="TOC8"/>
        <w:rPr>
          <w:rFonts w:asciiTheme="minorHAnsi" w:eastAsiaTheme="minorEastAsia" w:hAnsiTheme="minorHAnsi" w:cstheme="minorBidi"/>
          <w:szCs w:val="22"/>
        </w:rPr>
      </w:pPr>
      <w:r>
        <w:t>11.</w:t>
      </w:r>
      <w:r>
        <w:tab/>
        <w:t>Genuine need test for category H</w:t>
      </w:r>
      <w:r>
        <w:tab/>
      </w:r>
      <w:r>
        <w:fldChar w:fldCharType="begin"/>
      </w:r>
      <w:r>
        <w:instrText xml:space="preserve"> PAGEREF _Toc135214139 \h </w:instrText>
      </w:r>
      <w:r>
        <w:fldChar w:fldCharType="separate"/>
      </w:r>
      <w:r>
        <w:t>82</w:t>
      </w:r>
      <w:r>
        <w:fldChar w:fldCharType="end"/>
      </w:r>
    </w:p>
    <w:p>
      <w:pPr>
        <w:pStyle w:val="TOC8"/>
        <w:rPr>
          <w:rFonts w:asciiTheme="minorHAnsi" w:eastAsiaTheme="minorEastAsia" w:hAnsiTheme="minorHAnsi" w:cstheme="minorBidi"/>
          <w:szCs w:val="22"/>
        </w:rPr>
      </w:pPr>
      <w:r>
        <w:t>12.</w:t>
      </w:r>
      <w:r>
        <w:tab/>
        <w:t>Restrictions for category H</w:t>
      </w:r>
      <w:r>
        <w:tab/>
      </w:r>
      <w:r>
        <w:fldChar w:fldCharType="begin"/>
      </w:r>
      <w:r>
        <w:instrText xml:space="preserve"> PAGEREF _Toc135214140 \h </w:instrText>
      </w:r>
      <w:r>
        <w:fldChar w:fldCharType="separate"/>
      </w:r>
      <w:r>
        <w:t>83</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Schedule 4 — Specifications for storage cabinets or containers</w:t>
      </w:r>
    </w:p>
    <w:p>
      <w:pPr>
        <w:pStyle w:val="TOC8"/>
        <w:rPr>
          <w:rFonts w:asciiTheme="minorHAnsi" w:eastAsiaTheme="minorEastAsia" w:hAnsiTheme="minorHAnsi" w:cstheme="minorBidi"/>
          <w:szCs w:val="22"/>
        </w:rPr>
      </w:pPr>
      <w:r>
        <w:t>1.</w:t>
      </w:r>
      <w:r>
        <w:tab/>
        <w:t>Construction</w:t>
      </w:r>
      <w:r>
        <w:tab/>
      </w:r>
      <w:r>
        <w:fldChar w:fldCharType="begin"/>
      </w:r>
      <w:r>
        <w:instrText xml:space="preserve"> PAGEREF _Toc135214142 \h </w:instrText>
      </w:r>
      <w:r>
        <w:fldChar w:fldCharType="separate"/>
      </w:r>
      <w:r>
        <w:t>87</w:t>
      </w:r>
      <w:r>
        <w:fldChar w:fldCharType="end"/>
      </w:r>
    </w:p>
    <w:p>
      <w:pPr>
        <w:pStyle w:val="TOC8"/>
        <w:rPr>
          <w:rFonts w:asciiTheme="minorHAnsi" w:eastAsiaTheme="minorEastAsia" w:hAnsiTheme="minorHAnsi" w:cstheme="minorBidi"/>
          <w:szCs w:val="22"/>
        </w:rPr>
      </w:pPr>
      <w:r>
        <w:t>2.</w:t>
      </w:r>
      <w:r>
        <w:tab/>
        <w:t>Doors</w:t>
      </w:r>
      <w:r>
        <w:tab/>
      </w:r>
      <w:r>
        <w:fldChar w:fldCharType="begin"/>
      </w:r>
      <w:r>
        <w:instrText xml:space="preserve"> PAGEREF _Toc135214143 \h </w:instrText>
      </w:r>
      <w:r>
        <w:fldChar w:fldCharType="separate"/>
      </w:r>
      <w:r>
        <w:t>87</w:t>
      </w:r>
      <w:r>
        <w:fldChar w:fldCharType="end"/>
      </w:r>
    </w:p>
    <w:p>
      <w:pPr>
        <w:pStyle w:val="TOC8"/>
        <w:rPr>
          <w:rFonts w:asciiTheme="minorHAnsi" w:eastAsiaTheme="minorEastAsia" w:hAnsiTheme="minorHAnsi" w:cstheme="minorBidi"/>
          <w:szCs w:val="22"/>
        </w:rPr>
      </w:pPr>
      <w:r>
        <w:t>3.</w:t>
      </w:r>
      <w:r>
        <w:tab/>
        <w:t>Hinging mechanisms</w:t>
      </w:r>
      <w:r>
        <w:tab/>
      </w:r>
      <w:r>
        <w:fldChar w:fldCharType="begin"/>
      </w:r>
      <w:r>
        <w:instrText xml:space="preserve"> PAGEREF _Toc135214144 \h </w:instrText>
      </w:r>
      <w:r>
        <w:fldChar w:fldCharType="separate"/>
      </w:r>
      <w:r>
        <w:t>88</w:t>
      </w:r>
      <w:r>
        <w:fldChar w:fldCharType="end"/>
      </w:r>
    </w:p>
    <w:p>
      <w:pPr>
        <w:pStyle w:val="TOC8"/>
        <w:rPr>
          <w:rFonts w:asciiTheme="minorHAnsi" w:eastAsiaTheme="minorEastAsia" w:hAnsiTheme="minorHAnsi" w:cstheme="minorBidi"/>
          <w:szCs w:val="22"/>
        </w:rPr>
      </w:pPr>
      <w:r>
        <w:t>4.</w:t>
      </w:r>
      <w:r>
        <w:tab/>
        <w:t>Locks and locking points</w:t>
      </w:r>
      <w:r>
        <w:tab/>
      </w:r>
      <w:r>
        <w:fldChar w:fldCharType="begin"/>
      </w:r>
      <w:r>
        <w:instrText xml:space="preserve"> PAGEREF _Toc135214145 \h </w:instrText>
      </w:r>
      <w:r>
        <w:fldChar w:fldCharType="separate"/>
      </w:r>
      <w:r>
        <w:t>88</w:t>
      </w:r>
      <w:r>
        <w:fldChar w:fldCharType="end"/>
      </w:r>
    </w:p>
    <w:p>
      <w:pPr>
        <w:pStyle w:val="TOC8"/>
        <w:rPr>
          <w:rFonts w:asciiTheme="minorHAnsi" w:eastAsiaTheme="minorEastAsia" w:hAnsiTheme="minorHAnsi" w:cstheme="minorBidi"/>
          <w:szCs w:val="22"/>
        </w:rPr>
      </w:pPr>
      <w:r>
        <w:t>5.</w:t>
      </w:r>
      <w:r>
        <w:tab/>
        <w:t>Anchoring</w:t>
      </w:r>
      <w:r>
        <w:tab/>
      </w:r>
      <w:r>
        <w:fldChar w:fldCharType="begin"/>
      </w:r>
      <w:r>
        <w:instrText xml:space="preserve"> PAGEREF _Toc135214146 \h </w:instrText>
      </w:r>
      <w:r>
        <w:fldChar w:fldCharType="separate"/>
      </w:r>
      <w:r>
        <w:t>89</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_Toc135214148 \h </w:instrText>
      </w:r>
      <w:r>
        <w:fldChar w:fldCharType="separate"/>
      </w:r>
      <w:r>
        <w:t>90</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_Toc135214149 \h </w:instrText>
      </w:r>
      <w:r>
        <w:fldChar w:fldCharType="separate"/>
      </w:r>
      <w:r>
        <w:t>97</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_Toc135214150 \h </w:instrText>
      </w:r>
      <w:r>
        <w:fldChar w:fldCharType="separate"/>
      </w:r>
      <w:r>
        <w:t>97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PrincipalActReg"/>
        <w:rPr>
          <w:snapToGrid w:val="0"/>
        </w:rPr>
      </w:pPr>
      <w:r>
        <w:rPr>
          <w:snapToGrid w:val="0"/>
        </w:rPr>
        <w:lastRenderedPageBreak/>
        <w:t>Firearms Act 1973</w:t>
      </w:r>
    </w:p>
    <w:p>
      <w:pPr>
        <w:pStyle w:val="NameofActReg"/>
        <w:spacing w:before="600" w:after="840"/>
      </w:pPr>
      <w:r>
        <w:t>Firearms Regulations 1974</w:t>
      </w:r>
    </w:p>
    <w:p>
      <w:pPr>
        <w:pStyle w:val="Heading5"/>
        <w:spacing w:before="240"/>
        <w:rPr>
          <w:snapToGrid w:val="0"/>
        </w:rPr>
      </w:pPr>
      <w:bookmarkStart w:id="3" w:name="_Toc135214053"/>
      <w:r>
        <w:rPr>
          <w:rStyle w:val="CharSectno"/>
        </w:rPr>
        <w:t>1</w:t>
      </w:r>
      <w:r>
        <w:rPr>
          <w:snapToGrid w:val="0"/>
        </w:rPr>
        <w:t>.</w:t>
      </w:r>
      <w:r>
        <w:rPr>
          <w:snapToGrid w:val="0"/>
        </w:rPr>
        <w:tab/>
        <w:t>Citation</w:t>
      </w:r>
      <w:bookmarkEnd w:id="3"/>
      <w:r>
        <w:rPr>
          <w:snapToGrid w:val="0"/>
        </w:rPr>
        <w:t xml:space="preserve"> </w:t>
      </w:r>
    </w:p>
    <w:p>
      <w:pPr>
        <w:pStyle w:val="Subsection"/>
        <w:spacing w:line="240" w:lineRule="auto"/>
        <w:rPr>
          <w:snapToGrid w:val="0"/>
        </w:rPr>
      </w:pPr>
      <w:r>
        <w:rPr>
          <w:snapToGrid w:val="0"/>
        </w:rPr>
        <w:tab/>
      </w:r>
      <w:r>
        <w:rPr>
          <w:snapToGrid w:val="0"/>
        </w:rPr>
        <w:tab/>
        <w:t xml:space="preserve">These regulations may be cited as the </w:t>
      </w:r>
      <w:r>
        <w:rPr>
          <w:i/>
          <w:snapToGrid w:val="0"/>
        </w:rPr>
        <w:t>Firearms Regulations 1974</w:t>
      </w:r>
      <w:r>
        <w:rPr>
          <w:snapToGrid w:val="0"/>
        </w:rPr>
        <w:t xml:space="preserve">, and shall come into operation on the day on which the </w:t>
      </w:r>
      <w:r>
        <w:rPr>
          <w:i/>
          <w:snapToGrid w:val="0"/>
        </w:rPr>
        <w:t>Firearms Act 1973</w:t>
      </w:r>
      <w:r>
        <w:rPr>
          <w:snapToGrid w:val="0"/>
        </w:rPr>
        <w:t xml:space="preserve"> comes into operation.</w:t>
      </w:r>
    </w:p>
    <w:p>
      <w:pPr>
        <w:pStyle w:val="Heading5"/>
        <w:spacing w:before="180"/>
        <w:rPr>
          <w:snapToGrid w:val="0"/>
        </w:rPr>
      </w:pPr>
      <w:bookmarkStart w:id="4" w:name="_Toc135214054"/>
      <w:r>
        <w:rPr>
          <w:rStyle w:val="CharSectno"/>
        </w:rPr>
        <w:t>2</w:t>
      </w:r>
      <w:r>
        <w:rPr>
          <w:snapToGrid w:val="0"/>
        </w:rPr>
        <w:t>.</w:t>
      </w:r>
      <w:r>
        <w:rPr>
          <w:snapToGrid w:val="0"/>
        </w:rPr>
        <w:tab/>
        <w:t>Terms used</w:t>
      </w:r>
      <w:bookmarkEnd w:id="4"/>
    </w:p>
    <w:p>
      <w:pPr>
        <w:pStyle w:val="Subsection"/>
        <w:spacing w:line="240" w:lineRule="auto"/>
        <w:rPr>
          <w:snapToGrid w:val="0"/>
        </w:rPr>
      </w:pPr>
      <w:r>
        <w:rPr>
          <w:snapToGrid w:val="0"/>
        </w:rPr>
        <w:tab/>
        <w:t>(1)</w:t>
      </w:r>
      <w:r>
        <w:rPr>
          <w:snapToGrid w:val="0"/>
        </w:rPr>
        <w:tab/>
        <w:t>In these regulations, unless the contrary intention appears — </w:t>
      </w:r>
    </w:p>
    <w:p>
      <w:pPr>
        <w:pStyle w:val="Defstart"/>
      </w:pPr>
      <w:r>
        <w:tab/>
      </w:r>
      <w:r>
        <w:rPr>
          <w:rStyle w:val="CharDefText"/>
        </w:rPr>
        <w:t>Act</w:t>
      </w:r>
      <w:r>
        <w:t xml:space="preserve"> means the </w:t>
      </w:r>
      <w:r>
        <w:rPr>
          <w:i/>
        </w:rPr>
        <w:t>Firearms Act 1973</w:t>
      </w:r>
      <w:r>
        <w:t>;</w:t>
      </w:r>
    </w:p>
    <w:p>
      <w:pPr>
        <w:pStyle w:val="Defstart"/>
      </w:pPr>
      <w:r>
        <w:tab/>
      </w:r>
      <w:r>
        <w:rPr>
          <w:rStyle w:val="CharDefText"/>
        </w:rPr>
        <w:t>calibre</w:t>
      </w:r>
      <w:r>
        <w:t xml:space="preserve"> has a meaning affected by subregulation (2);</w:t>
      </w:r>
    </w:p>
    <w:p>
      <w:pPr>
        <w:pStyle w:val="Defstart"/>
      </w:pPr>
      <w:r>
        <w:rPr>
          <w:b/>
        </w:rPr>
        <w:tab/>
      </w:r>
      <w:r>
        <w:rPr>
          <w:rStyle w:val="CharDefText"/>
        </w:rPr>
        <w:t>category</w:t>
      </w:r>
      <w:r>
        <w:t xml:space="preserve"> means a category referred to in regulation 6A;</w:t>
      </w:r>
    </w:p>
    <w:p>
      <w:pPr>
        <w:pStyle w:val="Defstart"/>
      </w:pPr>
      <w:r>
        <w:tab/>
      </w:r>
      <w:r>
        <w:rPr>
          <w:rStyle w:val="CharDefText"/>
        </w:rPr>
        <w:t>current firearm serviceability certificate</w:t>
      </w:r>
      <w:r>
        <w:t xml:space="preserve"> means a firearm serviceability certificate provided under regulation 25A(2) that is current;</w:t>
      </w:r>
    </w:p>
    <w:p>
      <w:pPr>
        <w:pStyle w:val="Defstart"/>
      </w:pPr>
      <w:r>
        <w:rPr>
          <w:b/>
        </w:rPr>
        <w:tab/>
      </w:r>
      <w:r>
        <w:rPr>
          <w:rStyle w:val="CharDefText"/>
        </w:rPr>
        <w:t>fee</w:t>
      </w:r>
      <w:r>
        <w:t xml:space="preserve"> means the applicable fee in Schedule 1A;</w:t>
      </w:r>
    </w:p>
    <w:p>
      <w:pPr>
        <w:pStyle w:val="Defstart"/>
      </w:pPr>
      <w:r>
        <w:tab/>
      </w:r>
      <w:r>
        <w:rPr>
          <w:rStyle w:val="CharDefText"/>
        </w:rPr>
        <w:t>firearm item</w:t>
      </w:r>
      <w:r>
        <w:t xml:space="preserve"> means any of the following — </w:t>
      </w:r>
    </w:p>
    <w:p>
      <w:pPr>
        <w:pStyle w:val="Defpara"/>
      </w:pPr>
      <w:r>
        <w:tab/>
        <w:t>(a)</w:t>
      </w:r>
      <w:r>
        <w:tab/>
        <w:t>a firearm;</w:t>
      </w:r>
    </w:p>
    <w:p>
      <w:pPr>
        <w:pStyle w:val="Defpara"/>
      </w:pPr>
      <w:r>
        <w:tab/>
        <w:t>(b)</w:t>
      </w:r>
      <w:r>
        <w:tab/>
        <w:t>a major firearm part;</w:t>
      </w:r>
    </w:p>
    <w:p>
      <w:pPr>
        <w:pStyle w:val="Defpara"/>
      </w:pPr>
      <w:r>
        <w:tab/>
        <w:t>(c)</w:t>
      </w:r>
      <w:r>
        <w:tab/>
        <w:t>a prohibited firearm accessory;</w:t>
      </w:r>
    </w:p>
    <w:p>
      <w:pPr>
        <w:pStyle w:val="Defpara"/>
      </w:pPr>
      <w:r>
        <w:tab/>
        <w:t>(d)</w:t>
      </w:r>
      <w:r>
        <w:tab/>
        <w:t>ammunition;</w:t>
      </w:r>
    </w:p>
    <w:p>
      <w:pPr>
        <w:pStyle w:val="Defstart"/>
      </w:pPr>
      <w:r>
        <w:tab/>
      </w:r>
      <w:r>
        <w:rPr>
          <w:rStyle w:val="CharDefText"/>
        </w:rPr>
        <w:t>firearms safety test</w:t>
      </w:r>
      <w:r>
        <w:t xml:space="preserve"> means an approved written test about the </w:t>
      </w:r>
      <w:r>
        <w:rPr>
          <w:i/>
          <w:iCs/>
        </w:rPr>
        <w:t>Firearms Act 1973</w:t>
      </w:r>
      <w:r>
        <w:t xml:space="preserve"> and firearm safety;</w:t>
      </w:r>
    </w:p>
    <w:p>
      <w:pPr>
        <w:pStyle w:val="Defstart"/>
      </w:pPr>
      <w:r>
        <w:rPr>
          <w:b/>
        </w:rPr>
        <w:tab/>
      </w:r>
      <w:r>
        <w:rPr>
          <w:rStyle w:val="CharDefText"/>
        </w:rPr>
        <w:t>Form</w:t>
      </w:r>
      <w:r>
        <w:t>, if followed by a number, means the form of that number in Schedule 1, completed in accordance with these regulations.</w:t>
      </w:r>
    </w:p>
    <w:p>
      <w:pPr>
        <w:pStyle w:val="Subsection"/>
        <w:keepNext/>
      </w:pPr>
      <w:r>
        <w:lastRenderedPageBreak/>
        <w:tab/>
        <w:t>(2)</w:t>
      </w:r>
      <w:r>
        <w:tab/>
        <w:t>A reference in these regulations to a specific calibre is a reference to the calibre in inches, unless the contrary intention appears.</w:t>
      </w:r>
    </w:p>
    <w:p>
      <w:pPr>
        <w:pStyle w:val="Footnotesection"/>
        <w:ind w:left="890" w:hanging="890"/>
      </w:pPr>
      <w:r>
        <w:tab/>
        <w:t>[Regulation 2 inserted: Gazette 6 Dec 1996 p. 6795; amended: Gazette 16 Nov 2007 p. 5725</w:t>
      </w:r>
      <w:r>
        <w:noBreakHyphen/>
        <w:t>6; 6 Nov 2009 p. 4417</w:t>
      </w:r>
      <w:r>
        <w:noBreakHyphen/>
        <w:t>18; 31 Aug 2010 p. 4184; SL 2022/190 r. 4.]</w:t>
      </w:r>
    </w:p>
    <w:p>
      <w:pPr>
        <w:pStyle w:val="Heading5"/>
      </w:pPr>
      <w:bookmarkStart w:id="5" w:name="_Toc135214055"/>
      <w:r>
        <w:rPr>
          <w:rStyle w:val="CharSectno"/>
        </w:rPr>
        <w:t>2AA</w:t>
      </w:r>
      <w:r>
        <w:t>.</w:t>
      </w:r>
      <w:r>
        <w:tab/>
        <w:t>Prescribed things that are not firearms (Act s. 4)</w:t>
      </w:r>
      <w:bookmarkEnd w:id="5"/>
    </w:p>
    <w:p>
      <w:pPr>
        <w:pStyle w:val="Subsection"/>
      </w:pPr>
      <w:r>
        <w:tab/>
      </w:r>
      <w:r>
        <w:tab/>
        <w:t xml:space="preserve">For the purposes of paragraph (b)(viii) of the definition of </w:t>
      </w:r>
      <w:r>
        <w:rPr>
          <w:b/>
          <w:i/>
        </w:rPr>
        <w:t>firearm</w:t>
      </w:r>
      <w:r>
        <w:t xml:space="preserve"> in section 4 of the Act, the following are prescribed — </w:t>
      </w:r>
    </w:p>
    <w:p>
      <w:pPr>
        <w:pStyle w:val="Indenta"/>
      </w:pPr>
      <w:r>
        <w:tab/>
        <w:t>(a)</w:t>
      </w:r>
      <w:r>
        <w:tab/>
        <w:t>a device made to throw a net for the purpose of catching animals, unless operation of the device requires the discharge of blank ammunition;</w:t>
      </w:r>
    </w:p>
    <w:p>
      <w:pPr>
        <w:pStyle w:val="Indenta"/>
      </w:pPr>
      <w:r>
        <w:tab/>
        <w:t>(b)</w:t>
      </w:r>
      <w:r>
        <w:tab/>
        <w:t xml:space="preserve">a medical device for human or animal therapeutic diagnosis or treatment, including — </w:t>
      </w:r>
    </w:p>
    <w:p>
      <w:pPr>
        <w:pStyle w:val="Indenti"/>
      </w:pPr>
      <w:r>
        <w:tab/>
        <w:t>(i)</w:t>
      </w:r>
      <w:r>
        <w:tab/>
        <w:t>a surgical staple gun; or</w:t>
      </w:r>
    </w:p>
    <w:p>
      <w:pPr>
        <w:pStyle w:val="Indenti"/>
      </w:pPr>
      <w:r>
        <w:tab/>
        <w:t>(ii)</w:t>
      </w:r>
      <w:r>
        <w:tab/>
        <w:t>an insulin pump or other battery</w:t>
      </w:r>
      <w:r>
        <w:noBreakHyphen/>
        <w:t>powered device for transfer of injectables; or</w:t>
      </w:r>
    </w:p>
    <w:p>
      <w:pPr>
        <w:pStyle w:val="Indenti"/>
      </w:pPr>
      <w:r>
        <w:tab/>
        <w:t>(iii)</w:t>
      </w:r>
      <w:r>
        <w:tab/>
        <w:t>any other medical device that is spring</w:t>
      </w:r>
      <w:r>
        <w:noBreakHyphen/>
        <w:t>loaded, is battery</w:t>
      </w:r>
      <w:r>
        <w:noBreakHyphen/>
        <w:t>powered or uses compressed gas.</w:t>
      </w:r>
    </w:p>
    <w:p>
      <w:pPr>
        <w:pStyle w:val="Footnotesection"/>
        <w:ind w:left="890" w:hanging="890"/>
      </w:pPr>
      <w:r>
        <w:tab/>
        <w:t xml:space="preserve">[Regulation 2AA inserted: SL 2022/190 r. 5.] </w:t>
      </w:r>
    </w:p>
    <w:p>
      <w:pPr>
        <w:pStyle w:val="Heading5"/>
      </w:pPr>
      <w:bookmarkStart w:id="6" w:name="_Toc135214056"/>
      <w:r>
        <w:rPr>
          <w:rStyle w:val="CharSectno"/>
        </w:rPr>
        <w:t>2AB</w:t>
      </w:r>
      <w:r>
        <w:t>.</w:t>
      </w:r>
      <w:r>
        <w:tab/>
        <w:t>Prescribed prohibited firearm accessories (Act s. 4)</w:t>
      </w:r>
      <w:bookmarkEnd w:id="6"/>
    </w:p>
    <w:p>
      <w:pPr>
        <w:pStyle w:val="Subsection"/>
      </w:pPr>
      <w:r>
        <w:tab/>
      </w:r>
      <w:r>
        <w:tab/>
        <w:t xml:space="preserve">For the purposes of paragraph (e) of the definition of </w:t>
      </w:r>
      <w:r>
        <w:rPr>
          <w:b/>
          <w:i/>
        </w:rPr>
        <w:t>prohibited firearm accessory</w:t>
      </w:r>
      <w:r>
        <w:t xml:space="preserve"> in section 4 of the Act, the following are prescribed — </w:t>
      </w:r>
    </w:p>
    <w:p>
      <w:pPr>
        <w:pStyle w:val="Indenta"/>
      </w:pPr>
      <w:r>
        <w:tab/>
        <w:t>(a)</w:t>
      </w:r>
      <w:r>
        <w:tab/>
        <w:t>a device made to be fitted to the barrel of a firearm so as to catch, trap and dispose of firearm cleaning solvent;</w:t>
      </w:r>
    </w:p>
    <w:p>
      <w:pPr>
        <w:pStyle w:val="Indenta"/>
      </w:pPr>
      <w:r>
        <w:tab/>
        <w:t>(b)</w:t>
      </w:r>
      <w:r>
        <w:tab/>
        <w:t>a device made to be fitted in the chamber of a firearm to allow the firearm to discharge a different cartridge than the type it was designed to discharge;</w:t>
      </w:r>
    </w:p>
    <w:p>
      <w:pPr>
        <w:pStyle w:val="Indenta"/>
        <w:keepNext/>
      </w:pPr>
      <w:r>
        <w:lastRenderedPageBreak/>
        <w:tab/>
        <w:t>(c)</w:t>
      </w:r>
      <w:r>
        <w:tab/>
        <w:t>a device made to be fitted to a magazine so as to limit its capacity.</w:t>
      </w:r>
    </w:p>
    <w:p>
      <w:pPr>
        <w:pStyle w:val="Footnotesection"/>
        <w:ind w:left="890" w:hanging="890"/>
      </w:pPr>
      <w:r>
        <w:tab/>
        <w:t>[Regulation 2AB inserted: SL 2022/190 r. 5.]</w:t>
      </w:r>
    </w:p>
    <w:p>
      <w:pPr>
        <w:pStyle w:val="Heading5"/>
      </w:pPr>
      <w:bookmarkStart w:id="7" w:name="_Toc135214057"/>
      <w:r>
        <w:rPr>
          <w:rStyle w:val="CharSectno"/>
        </w:rPr>
        <w:t>2A</w:t>
      </w:r>
      <w:r>
        <w:t>.</w:t>
      </w:r>
      <w:r>
        <w:tab/>
        <w:t>Prescribed paintball guns and paintball pellets (</w:t>
      </w:r>
      <w:r>
        <w:rPr>
          <w:szCs w:val="24"/>
        </w:rPr>
        <w:t>Act</w:t>
      </w:r>
      <w:r>
        <w:t> s. 4, 8(1), 11A(2) and 19AA(2))</w:t>
      </w:r>
      <w:bookmarkEnd w:id="7"/>
    </w:p>
    <w:p>
      <w:pPr>
        <w:pStyle w:val="Subsection"/>
      </w:pPr>
      <w:r>
        <w:tab/>
        <w:t>(1)</w:t>
      </w:r>
      <w:r>
        <w:tab/>
        <w:t xml:space="preserve">For the purposes of the definition of </w:t>
      </w:r>
      <w:r>
        <w:rPr>
          <w:b/>
          <w:bCs/>
          <w:i/>
          <w:iCs/>
        </w:rPr>
        <w:t>paintball</w:t>
      </w:r>
      <w:r>
        <w:t xml:space="preserve"> in section 4 of the Act, and sections 8(1)(ma), 11A(2)(da) and 19AA(2) of the Act, a prescribed paintball gun is a paintball gun —</w:t>
      </w:r>
    </w:p>
    <w:p>
      <w:pPr>
        <w:pStyle w:val="Indenta"/>
      </w:pPr>
      <w:r>
        <w:tab/>
        <w:t>(a)</w:t>
      </w:r>
      <w:r>
        <w:tab/>
        <w:t>with a calibre of not less than 0.4 and not more than 0.68; and</w:t>
      </w:r>
    </w:p>
    <w:p>
      <w:pPr>
        <w:pStyle w:val="Indenta"/>
      </w:pPr>
      <w:r>
        <w:tab/>
        <w:t>(b)</w:t>
      </w:r>
      <w:r>
        <w:tab/>
        <w:t>that fires a paintball at a velocity of not more than 91.44 metres per second; and</w:t>
      </w:r>
    </w:p>
    <w:p>
      <w:pPr>
        <w:pStyle w:val="Indenta"/>
        <w:keepNext/>
      </w:pPr>
      <w:r>
        <w:tab/>
        <w:t>(c)</w:t>
      </w:r>
      <w:r>
        <w:tab/>
        <w:t>that is a single shot pump action or semi</w:t>
      </w:r>
      <w:r>
        <w:noBreakHyphen/>
        <w:t>automatic,</w:t>
      </w:r>
    </w:p>
    <w:p>
      <w:pPr>
        <w:pStyle w:val="Subsection"/>
      </w:pPr>
      <w:r>
        <w:tab/>
      </w:r>
      <w:r>
        <w:tab/>
        <w:t>except one that has the appearance of a handgun or any firearm listed in the Table to regulation 26.</w:t>
      </w:r>
    </w:p>
    <w:p>
      <w:pPr>
        <w:pStyle w:val="Subsection"/>
      </w:pPr>
      <w:r>
        <w:tab/>
        <w:t>(2)</w:t>
      </w:r>
      <w:r>
        <w:tab/>
        <w:t xml:space="preserve">For the purposes of the definition of </w:t>
      </w:r>
      <w:r>
        <w:rPr>
          <w:b/>
          <w:bCs/>
          <w:i/>
          <w:iCs/>
        </w:rPr>
        <w:t>paintball</w:t>
      </w:r>
      <w:r>
        <w:t xml:space="preserve"> in section 4 of the Act, and section 8(1)(ma) of the Act, prescribed paintball pellets are gelatine capsules that —</w:t>
      </w:r>
    </w:p>
    <w:p>
      <w:pPr>
        <w:pStyle w:val="Indenta"/>
      </w:pPr>
      <w:r>
        <w:tab/>
        <w:t>(a)</w:t>
      </w:r>
      <w:r>
        <w:tab/>
        <w:t>have a diameter of not less than 10 mm and not more than 17.27 mm; and</w:t>
      </w:r>
    </w:p>
    <w:p>
      <w:pPr>
        <w:pStyle w:val="Indenta"/>
      </w:pPr>
      <w:r>
        <w:tab/>
        <w:t>(b)</w:t>
      </w:r>
      <w:r>
        <w:tab/>
        <w:t>are filled with a water</w:t>
      </w:r>
      <w:r>
        <w:noBreakHyphen/>
        <w:t>soluble marking dye of any colour except red or brown.</w:t>
      </w:r>
    </w:p>
    <w:p>
      <w:pPr>
        <w:pStyle w:val="Footnotesection"/>
        <w:ind w:left="890" w:hanging="890"/>
      </w:pPr>
      <w:r>
        <w:tab/>
        <w:t>[Regulation 2A inserted: Gazette 24 Dec 2004 p. 6267</w:t>
      </w:r>
      <w:r>
        <w:noBreakHyphen/>
        <w:t xml:space="preserve">8; amended: SL 2022/40 r. 4; SL 2022/190 r. 6.] </w:t>
      </w:r>
    </w:p>
    <w:p>
      <w:pPr>
        <w:pStyle w:val="Heading5"/>
      </w:pPr>
      <w:bookmarkStart w:id="8" w:name="_Toc135214058"/>
      <w:r>
        <w:rPr>
          <w:rStyle w:val="CharSectno"/>
        </w:rPr>
        <w:t>2B</w:t>
      </w:r>
      <w:r>
        <w:t>.</w:t>
      </w:r>
      <w:r>
        <w:tab/>
        <w:t>Prescribed amount of money (</w:t>
      </w:r>
      <w:r>
        <w:rPr>
          <w:szCs w:val="24"/>
        </w:rPr>
        <w:t>Act</w:t>
      </w:r>
      <w:r>
        <w:t xml:space="preserve"> s. 19(1ab))</w:t>
      </w:r>
      <w:bookmarkEnd w:id="8"/>
    </w:p>
    <w:p>
      <w:pPr>
        <w:pStyle w:val="Subsection"/>
      </w:pPr>
      <w:r>
        <w:tab/>
      </w:r>
      <w:r>
        <w:tab/>
        <w:t>For the purposes of section 19(1ab)(a)(ii) of the Act, the prescribed amount of money is $3 000.</w:t>
      </w:r>
    </w:p>
    <w:p>
      <w:pPr>
        <w:pStyle w:val="Footnotesection"/>
        <w:ind w:left="890" w:hanging="890"/>
      </w:pPr>
      <w:r>
        <w:tab/>
        <w:t xml:space="preserve">[Regulation 2B inserted: Gazette 24 Dec 2004 p. 6268; amended: SL 2022/190 r. 7.] </w:t>
      </w:r>
    </w:p>
    <w:p>
      <w:pPr>
        <w:pStyle w:val="Heading5"/>
      </w:pPr>
      <w:bookmarkStart w:id="9" w:name="_Toc135214059"/>
      <w:r>
        <w:rPr>
          <w:rStyle w:val="CharSectno"/>
        </w:rPr>
        <w:lastRenderedPageBreak/>
        <w:t>2C</w:t>
      </w:r>
      <w:r>
        <w:t>.</w:t>
      </w:r>
      <w:r>
        <w:tab/>
        <w:t>Prescribed manner of unlawful modification of major firearm part (Act s. 23(5)(da))</w:t>
      </w:r>
      <w:bookmarkEnd w:id="9"/>
    </w:p>
    <w:p>
      <w:pPr>
        <w:pStyle w:val="Subsection"/>
      </w:pPr>
      <w:r>
        <w:tab/>
      </w:r>
      <w:r>
        <w:tab/>
        <w:t xml:space="preserve">For the purposes of section 23(5)(da) of the Act, the following are prescribed — </w:t>
      </w:r>
    </w:p>
    <w:p>
      <w:pPr>
        <w:pStyle w:val="Indenta"/>
      </w:pPr>
      <w:r>
        <w:tab/>
        <w:t>(a)</w:t>
      </w:r>
      <w:r>
        <w:tab/>
        <w:t>modifying an assembled trigger mechanism of a firearm from semi</w:t>
      </w:r>
      <w:r>
        <w:noBreakHyphen/>
        <w:t>automatic to fully automatic;</w:t>
      </w:r>
    </w:p>
    <w:p>
      <w:pPr>
        <w:pStyle w:val="Indenta"/>
      </w:pPr>
      <w:r>
        <w:tab/>
        <w:t>(b)</w:t>
      </w:r>
      <w:r>
        <w:tab/>
        <w:t>shortening the barrel or stock of a firearm.</w:t>
      </w:r>
    </w:p>
    <w:p>
      <w:pPr>
        <w:pStyle w:val="Footnotesection"/>
        <w:ind w:left="890" w:hanging="890"/>
      </w:pPr>
      <w:r>
        <w:tab/>
        <w:t xml:space="preserve">[Regulation 2C inserted: SL 2022/190 r. 8.] </w:t>
      </w:r>
    </w:p>
    <w:p>
      <w:pPr>
        <w:pStyle w:val="Heading5"/>
      </w:pPr>
      <w:bookmarkStart w:id="10" w:name="_Toc135214060"/>
      <w:r>
        <w:rPr>
          <w:rStyle w:val="CharSectno"/>
        </w:rPr>
        <w:t>2D</w:t>
      </w:r>
      <w:r>
        <w:t>.</w:t>
      </w:r>
      <w:r>
        <w:tab/>
        <w:t>Prescribed corresponding firearms prohibition orders (Act s. 29O(1))</w:t>
      </w:r>
      <w:bookmarkEnd w:id="10"/>
    </w:p>
    <w:p>
      <w:pPr>
        <w:pStyle w:val="Subsection"/>
      </w:pPr>
      <w:r>
        <w:tab/>
      </w:r>
      <w:r>
        <w:tab/>
        <w:t xml:space="preserve">For the purposes of the definition of </w:t>
      </w:r>
      <w:r>
        <w:rPr>
          <w:b/>
          <w:i/>
        </w:rPr>
        <w:t>corresponding firearms prohibition order</w:t>
      </w:r>
      <w:r>
        <w:t xml:space="preserve"> in section 29O(1) of the Act, the following are prescribed — </w:t>
      </w:r>
    </w:p>
    <w:p>
      <w:pPr>
        <w:pStyle w:val="Indenta"/>
      </w:pPr>
      <w:r>
        <w:tab/>
        <w:t>(a)</w:t>
      </w:r>
      <w:r>
        <w:tab/>
        <w:t xml:space="preserve">a firearms prohibition order as defined in the </w:t>
      </w:r>
      <w:r>
        <w:rPr>
          <w:i/>
        </w:rPr>
        <w:t>Firearms Act 1996</w:t>
      </w:r>
      <w:r>
        <w:t xml:space="preserve"> (New South Wales) section 4(1);</w:t>
      </w:r>
    </w:p>
    <w:p>
      <w:pPr>
        <w:pStyle w:val="Indenta"/>
      </w:pPr>
      <w:r>
        <w:tab/>
        <w:t>(b)</w:t>
      </w:r>
      <w:r>
        <w:tab/>
        <w:t xml:space="preserve">a firearm prohibition order as defined in the </w:t>
      </w:r>
      <w:r>
        <w:rPr>
          <w:i/>
        </w:rPr>
        <w:t>Firearms Act 1997</w:t>
      </w:r>
      <w:r>
        <w:t xml:space="preserve"> (Northern Territory) section 49B;</w:t>
      </w:r>
    </w:p>
    <w:p>
      <w:pPr>
        <w:pStyle w:val="Indenta"/>
      </w:pPr>
      <w:r>
        <w:tab/>
        <w:t>(c)</w:t>
      </w:r>
      <w:r>
        <w:tab/>
        <w:t xml:space="preserve">a firearms prohibition order as defined in the </w:t>
      </w:r>
      <w:r>
        <w:rPr>
          <w:i/>
        </w:rPr>
        <w:t>Firearms Act 2015</w:t>
      </w:r>
      <w:r>
        <w:t xml:space="preserve"> (South Australia) section 4(1);</w:t>
      </w:r>
    </w:p>
    <w:p>
      <w:pPr>
        <w:pStyle w:val="Indenta"/>
      </w:pPr>
      <w:r>
        <w:tab/>
        <w:t>(d)</w:t>
      </w:r>
      <w:r>
        <w:tab/>
        <w:t xml:space="preserve">a firearms prohibition order as defined in the </w:t>
      </w:r>
      <w:r>
        <w:rPr>
          <w:i/>
        </w:rPr>
        <w:t>Firearms Act 1996</w:t>
      </w:r>
      <w:r>
        <w:t xml:space="preserve"> (Tasmania) section 3;</w:t>
      </w:r>
    </w:p>
    <w:p>
      <w:pPr>
        <w:pStyle w:val="Indenta"/>
      </w:pPr>
      <w:r>
        <w:tab/>
        <w:t>(e)</w:t>
      </w:r>
      <w:r>
        <w:tab/>
        <w:t xml:space="preserve">a firearm prohibition order as defined in the </w:t>
      </w:r>
      <w:r>
        <w:rPr>
          <w:i/>
        </w:rPr>
        <w:t>Firearms Act 1996</w:t>
      </w:r>
      <w:r>
        <w:t xml:space="preserve"> (Victoria) section 112A.</w:t>
      </w:r>
    </w:p>
    <w:p>
      <w:pPr>
        <w:pStyle w:val="Footnotesection"/>
        <w:ind w:left="890" w:hanging="890"/>
      </w:pPr>
      <w:r>
        <w:tab/>
        <w:t xml:space="preserve">[Regulation 2D inserted: SL 2022/190 r. 8.] </w:t>
      </w:r>
    </w:p>
    <w:p>
      <w:pPr>
        <w:pStyle w:val="Heading5"/>
        <w:keepLines w:val="0"/>
        <w:rPr>
          <w:snapToGrid w:val="0"/>
        </w:rPr>
      </w:pPr>
      <w:bookmarkStart w:id="11" w:name="_Toc135214061"/>
      <w:r>
        <w:rPr>
          <w:rStyle w:val="CharSectno"/>
        </w:rPr>
        <w:t>3</w:t>
      </w:r>
      <w:r>
        <w:rPr>
          <w:snapToGrid w:val="0"/>
        </w:rPr>
        <w:t>.</w:t>
      </w:r>
      <w:r>
        <w:rPr>
          <w:snapToGrid w:val="0"/>
        </w:rPr>
        <w:tab/>
        <w:t>Forms (Sch. 1)</w:t>
      </w:r>
      <w:bookmarkEnd w:id="11"/>
    </w:p>
    <w:p>
      <w:pPr>
        <w:pStyle w:val="Subsection"/>
        <w:keepNext/>
        <w:spacing w:line="240" w:lineRule="auto"/>
        <w:rPr>
          <w:snapToGrid w:val="0"/>
        </w:rPr>
      </w:pPr>
      <w:r>
        <w:rPr>
          <w:snapToGrid w:val="0"/>
        </w:rPr>
        <w:tab/>
      </w:r>
      <w:r>
        <w:rPr>
          <w:snapToGrid w:val="0"/>
        </w:rPr>
        <w:tab/>
        <w:t xml:space="preserve">The forms prescribed for the purposes of the </w:t>
      </w:r>
      <w:r>
        <w:rPr>
          <w:i/>
          <w:snapToGrid w:val="0"/>
        </w:rPr>
        <w:t>Firearms Act 1973</w:t>
      </w:r>
      <w:r>
        <w:rPr>
          <w:snapToGrid w:val="0"/>
        </w:rPr>
        <w:t xml:space="preserve"> </w:t>
      </w:r>
      <w:r>
        <w:t xml:space="preserve">and these regulations </w:t>
      </w:r>
      <w:r>
        <w:rPr>
          <w:snapToGrid w:val="0"/>
        </w:rPr>
        <w:t>are set out in Schedule 1.</w:t>
      </w:r>
    </w:p>
    <w:p>
      <w:pPr>
        <w:pStyle w:val="Footnotesection"/>
        <w:spacing w:before="100"/>
        <w:ind w:left="890" w:hanging="890"/>
      </w:pPr>
      <w:r>
        <w:tab/>
        <w:t xml:space="preserve">[Regulation 3 amended: Gazette 6 Dec 1996 p. 6795; 16 Nov 2007 p. 5726.] </w:t>
      </w:r>
    </w:p>
    <w:p>
      <w:pPr>
        <w:pStyle w:val="Heading5"/>
        <w:keepLines w:val="0"/>
      </w:pPr>
      <w:bookmarkStart w:id="12" w:name="_Toc135214062"/>
      <w:r>
        <w:rPr>
          <w:rStyle w:val="CharSectno"/>
        </w:rPr>
        <w:lastRenderedPageBreak/>
        <w:t>3A</w:t>
      </w:r>
      <w:r>
        <w:t>.</w:t>
      </w:r>
      <w:r>
        <w:tab/>
        <w:t>Applying for licence or permit</w:t>
      </w:r>
      <w:bookmarkEnd w:id="12"/>
    </w:p>
    <w:p>
      <w:pPr>
        <w:pStyle w:val="Subsection"/>
        <w:keepNext/>
      </w:pPr>
      <w:r>
        <w:tab/>
        <w:t>(1)</w:t>
      </w:r>
      <w:r>
        <w:tab/>
        <w:t>To apply for a licence or the renewal of a licence under the Act, a person must —</w:t>
      </w:r>
    </w:p>
    <w:p>
      <w:pPr>
        <w:pStyle w:val="Indenta"/>
        <w:keepLines/>
      </w:pPr>
      <w:r>
        <w:tab/>
        <w:t>(a)</w:t>
      </w:r>
      <w:r>
        <w:tab/>
        <w:t xml:space="preserve">submit an application in an approved form in accordance with regulation 7; and </w:t>
      </w:r>
    </w:p>
    <w:p>
      <w:pPr>
        <w:pStyle w:val="Indenta"/>
      </w:pPr>
      <w:r>
        <w:tab/>
        <w:t>(b)</w:t>
      </w:r>
      <w:r>
        <w:tab/>
        <w:t>pay the fee for that licence or renewal; and</w:t>
      </w:r>
    </w:p>
    <w:p>
      <w:pPr>
        <w:pStyle w:val="Indenta"/>
      </w:pPr>
      <w:r>
        <w:tab/>
        <w:t>(c)</w:t>
      </w:r>
      <w:r>
        <w:tab/>
        <w:t>if under regulation 7A(1b) or (1c) the person is to be taken to have applied for the issue of an extract of licence, pay the fee for the issue of that extract of licence.</w:t>
      </w:r>
    </w:p>
    <w:p>
      <w:pPr>
        <w:pStyle w:val="Subsection"/>
      </w:pPr>
      <w:r>
        <w:tab/>
        <w:t>(2A)</w:t>
      </w:r>
      <w:r>
        <w:tab/>
        <w:t>The Commissioner may refund part or all of a fee paid under subregulation (1)(b) if the application is unsuccessful.</w:t>
      </w:r>
    </w:p>
    <w:p>
      <w:pPr>
        <w:pStyle w:val="Subsection"/>
      </w:pPr>
      <w:r>
        <w:tab/>
        <w:t>(2)</w:t>
      </w:r>
      <w:r>
        <w:tab/>
        <w:t>To apply for a permit or the renewal of a permit under section 17 of the Act, a person must —</w:t>
      </w:r>
    </w:p>
    <w:p>
      <w:pPr>
        <w:pStyle w:val="Indenta"/>
      </w:pPr>
      <w:r>
        <w:tab/>
        <w:t>(a)</w:t>
      </w:r>
      <w:r>
        <w:tab/>
        <w:t>submit an application in the approved form in accordance with regulation 7; and</w:t>
      </w:r>
    </w:p>
    <w:p>
      <w:pPr>
        <w:pStyle w:val="Indenta"/>
      </w:pPr>
      <w:r>
        <w:tab/>
        <w:t>(b)</w:t>
      </w:r>
      <w:r>
        <w:tab/>
        <w:t>if the permit is granted, pay the fee.</w:t>
      </w:r>
    </w:p>
    <w:p>
      <w:pPr>
        <w:pStyle w:val="Subsection"/>
      </w:pPr>
      <w:r>
        <w:tab/>
        <w:t>(3)</w:t>
      </w:r>
      <w:r>
        <w:tab/>
        <w:t>The Commissioner may waive the fee payable under subregulation (2) if satisfied it is in the public interest to do so.</w:t>
      </w:r>
    </w:p>
    <w:p>
      <w:pPr>
        <w:pStyle w:val="Subsection"/>
      </w:pPr>
      <w:r>
        <w:tab/>
        <w:t>(4)</w:t>
      </w:r>
      <w:r>
        <w:tab/>
        <w:t>To apply for a permit under section 17A of the Act, the applicant must submit an application in the approved form in accordance with regulation 7.</w:t>
      </w:r>
    </w:p>
    <w:p>
      <w:pPr>
        <w:pStyle w:val="Subsection"/>
        <w:keepNext/>
      </w:pPr>
      <w:r>
        <w:tab/>
        <w:t>(5)</w:t>
      </w:r>
      <w:r>
        <w:tab/>
        <w:t>To apply for a permit under the Act, other than under section 17 or 17A of the Act, a person must submit a written application in accordance with regulation 7.</w:t>
      </w:r>
    </w:p>
    <w:p>
      <w:pPr>
        <w:pStyle w:val="Footnotesection"/>
      </w:pPr>
      <w:r>
        <w:tab/>
        <w:t>[Regulation 3A inserted: Gazette 16 Nov 2007 p. 5726</w:t>
      </w:r>
      <w:r>
        <w:noBreakHyphen/>
        <w:t>7; amended: Gazette 6 Nov 2009 p. 4418; SL 2022/190 r. 9.]</w:t>
      </w:r>
    </w:p>
    <w:p>
      <w:pPr>
        <w:pStyle w:val="Ednotesection"/>
      </w:pPr>
      <w:r>
        <w:t>[</w:t>
      </w:r>
      <w:r>
        <w:rPr>
          <w:b/>
        </w:rPr>
        <w:t>3BA</w:t>
      </w:r>
      <w:r>
        <w:t>.</w:t>
      </w:r>
      <w:r>
        <w:tab/>
        <w:t>Deleted: SL 2022/190 r. 10.]</w:t>
      </w:r>
    </w:p>
    <w:p>
      <w:pPr>
        <w:pStyle w:val="Heading5"/>
      </w:pPr>
      <w:bookmarkStart w:id="13" w:name="_Toc135214063"/>
      <w:r>
        <w:rPr>
          <w:rStyle w:val="CharSectno"/>
        </w:rPr>
        <w:lastRenderedPageBreak/>
        <w:t>3B</w:t>
      </w:r>
      <w:r>
        <w:t>.</w:t>
      </w:r>
      <w:r>
        <w:tab/>
        <w:t>Licences and permits, issue and renewal of</w:t>
      </w:r>
      <w:bookmarkEnd w:id="13"/>
    </w:p>
    <w:p>
      <w:pPr>
        <w:pStyle w:val="Subsection"/>
      </w:pPr>
      <w:r>
        <w:tab/>
        <w:t>(1)</w:t>
      </w:r>
      <w:r>
        <w:tab/>
        <w:t>The prescribed form of a licence or permit issued under the Act is the applicable form in Schedule 1.</w:t>
      </w:r>
    </w:p>
    <w:p>
      <w:pPr>
        <w:pStyle w:val="Subsection"/>
        <w:keepNext/>
        <w:keepLines/>
      </w:pPr>
      <w:r>
        <w:tab/>
        <w:t>(2)</w:t>
      </w:r>
      <w:r>
        <w:tab/>
        <w:t xml:space="preserve">If — </w:t>
      </w:r>
    </w:p>
    <w:p>
      <w:pPr>
        <w:pStyle w:val="Indenta"/>
        <w:keepLines/>
      </w:pPr>
      <w:r>
        <w:tab/>
        <w:t>(a)</w:t>
      </w:r>
      <w:r>
        <w:tab/>
        <w:t>a person holds a firearm licence, a firearm collector’s licence or a corporate licence; and</w:t>
      </w:r>
    </w:p>
    <w:p>
      <w:pPr>
        <w:pStyle w:val="Indenta"/>
      </w:pPr>
      <w:r>
        <w:tab/>
        <w:t>(b)</w:t>
      </w:r>
      <w:r>
        <w:tab/>
        <w:t>applies for the same licence but for an additional firearm; and</w:t>
      </w:r>
    </w:p>
    <w:p>
      <w:pPr>
        <w:pStyle w:val="Indenta"/>
      </w:pPr>
      <w:r>
        <w:tab/>
        <w:t>(c)</w:t>
      </w:r>
      <w:r>
        <w:tab/>
        <w:t>a licence is issued for the additional firearm,</w:t>
      </w:r>
    </w:p>
    <w:p>
      <w:pPr>
        <w:pStyle w:val="Subsection"/>
      </w:pPr>
      <w:r>
        <w:tab/>
      </w:r>
      <w:r>
        <w:tab/>
        <w:t>the licence for the additional firearm forms part of the original licence and expires on the same date as the original licence.</w:t>
      </w:r>
    </w:p>
    <w:p>
      <w:pPr>
        <w:pStyle w:val="Subsection"/>
      </w:pPr>
      <w:r>
        <w:tab/>
        <w:t>(3)</w:t>
      </w:r>
      <w:r>
        <w:tab/>
        <w:t>A licence is not renewable as of right.</w:t>
      </w:r>
    </w:p>
    <w:p>
      <w:pPr>
        <w:pStyle w:val="Subsection"/>
      </w:pPr>
      <w:r>
        <w:tab/>
        <w:t>(4)</w:t>
      </w:r>
      <w:r>
        <w:tab/>
        <w:t>The Commissioner may treat an application for the renewal of a licence as an application for the grant of a licence and, in particular, may require the applicant to produce a current firearm serviceability certificate for the firearm.</w:t>
      </w:r>
    </w:p>
    <w:p>
      <w:pPr>
        <w:pStyle w:val="Subsection"/>
      </w:pPr>
      <w:r>
        <w:tab/>
        <w:t>(5)</w:t>
      </w:r>
      <w:r>
        <w:tab/>
        <w:t>The fee prescribed for the renewal of a licence is subject to apportionment under section 18(4) of the Act as if it were payable for the issue of the licence.</w:t>
      </w:r>
    </w:p>
    <w:p>
      <w:pPr>
        <w:pStyle w:val="Footnotesection"/>
        <w:ind w:left="890" w:hanging="890"/>
      </w:pPr>
      <w:r>
        <w:tab/>
        <w:t>[Regulation 3B inserted: Gazette 16 Nov 2007 p. 5727; amended: Gazette 6 Nov 2009 p. 4418.]</w:t>
      </w:r>
    </w:p>
    <w:p>
      <w:pPr>
        <w:pStyle w:val="Heading5"/>
        <w:spacing w:before="240"/>
      </w:pPr>
      <w:bookmarkStart w:id="14" w:name="_Toc135214064"/>
      <w:r>
        <w:rPr>
          <w:rStyle w:val="CharSectno"/>
        </w:rPr>
        <w:t>4</w:t>
      </w:r>
      <w:r>
        <w:t>.</w:t>
      </w:r>
      <w:r>
        <w:tab/>
        <w:t>Notices of renewal for licences and permits</w:t>
      </w:r>
      <w:bookmarkEnd w:id="14"/>
    </w:p>
    <w:p>
      <w:pPr>
        <w:pStyle w:val="Subsection"/>
        <w:spacing w:before="180"/>
      </w:pPr>
      <w:r>
        <w:tab/>
        <w:t>(1)</w:t>
      </w:r>
      <w:r>
        <w:tab/>
        <w:t>The Commissioner may, within 28 days of the expiry of a permit or licence granted under section 17 or 18(6) of the Act, send a notice to the holder of the licence or permit inviting the holder to renew it by paying the fee for that renewal at an approved place.</w:t>
      </w:r>
    </w:p>
    <w:p>
      <w:pPr>
        <w:pStyle w:val="Subsection"/>
        <w:spacing w:before="180"/>
      </w:pPr>
      <w:r>
        <w:tab/>
        <w:t>(2)</w:t>
      </w:r>
      <w:r>
        <w:tab/>
        <w:t xml:space="preserve">If the holder pays the fee in accordance with the notice — </w:t>
      </w:r>
    </w:p>
    <w:p>
      <w:pPr>
        <w:pStyle w:val="Indenta"/>
      </w:pPr>
      <w:r>
        <w:lastRenderedPageBreak/>
        <w:tab/>
        <w:t>(a)</w:t>
      </w:r>
      <w:r>
        <w:tab/>
        <w:t>the holder is to be taken to have applied for the renewal under regulation 3A; and</w:t>
      </w:r>
    </w:p>
    <w:p>
      <w:pPr>
        <w:pStyle w:val="Indenta"/>
      </w:pPr>
      <w:r>
        <w:tab/>
        <w:t>(b)</w:t>
      </w:r>
      <w:r>
        <w:tab/>
        <w:t>the licence or permit is taken to have been renewed.</w:t>
      </w:r>
    </w:p>
    <w:p>
      <w:pPr>
        <w:pStyle w:val="Footnotesection"/>
        <w:ind w:left="890" w:hanging="890"/>
      </w:pPr>
      <w:r>
        <w:tab/>
        <w:t xml:space="preserve">[Regulation 4 inserted: Gazette 16 Nov 2007 p. 5728; amended: Gazette 23 Apr 2010 p. 1524; </w:t>
      </w:r>
      <w:r>
        <w:rPr>
          <w:rStyle w:val="CharSectno"/>
        </w:rPr>
        <w:t>SL 2022/190 r. 11 and  34</w:t>
      </w:r>
      <w:r>
        <w:t>.]</w:t>
      </w:r>
    </w:p>
    <w:p>
      <w:pPr>
        <w:pStyle w:val="Heading5"/>
        <w:keepLines w:val="0"/>
        <w:rPr>
          <w:snapToGrid w:val="0"/>
        </w:rPr>
      </w:pPr>
      <w:bookmarkStart w:id="15" w:name="_Toc135214065"/>
      <w:r>
        <w:rPr>
          <w:rStyle w:val="CharSectno"/>
        </w:rPr>
        <w:t>4A</w:t>
      </w:r>
      <w:r>
        <w:rPr>
          <w:snapToGrid w:val="0"/>
        </w:rPr>
        <w:t>.</w:t>
      </w:r>
      <w:r>
        <w:rPr>
          <w:snapToGrid w:val="0"/>
        </w:rPr>
        <w:tab/>
      </w:r>
      <w:r>
        <w:rPr>
          <w:snapToGrid w:val="0"/>
          <w:spacing w:val="-4"/>
        </w:rPr>
        <w:t>Ammunition excluded from ammunition collector’s licence</w:t>
      </w:r>
      <w:bookmarkEnd w:id="15"/>
    </w:p>
    <w:p>
      <w:pPr>
        <w:pStyle w:val="Subsection"/>
        <w:keepNext/>
        <w:spacing w:before="180"/>
        <w:rPr>
          <w:snapToGrid w:val="0"/>
        </w:rPr>
      </w:pPr>
      <w:r>
        <w:rPr>
          <w:snapToGrid w:val="0"/>
        </w:rPr>
        <w:tab/>
      </w:r>
      <w:r>
        <w:rPr>
          <w:snapToGrid w:val="0"/>
        </w:rPr>
        <w:tab/>
        <w:t>An ammunition collector’s licence does not apply to ammunition specified in the Table to regulation 26.</w:t>
      </w:r>
    </w:p>
    <w:p>
      <w:pPr>
        <w:pStyle w:val="Footnotesection"/>
        <w:ind w:left="890" w:hanging="890"/>
      </w:pPr>
      <w:r>
        <w:tab/>
        <w:t xml:space="preserve">[Regulation 4A inserted: Gazette 6 Dec 1996 p. 6797.] </w:t>
      </w:r>
    </w:p>
    <w:p>
      <w:pPr>
        <w:pStyle w:val="Ednotesection"/>
        <w:spacing w:before="240"/>
        <w:ind w:left="890" w:hanging="890"/>
      </w:pPr>
      <w:r>
        <w:t>[</w:t>
      </w:r>
      <w:r>
        <w:rPr>
          <w:b/>
          <w:bCs/>
        </w:rPr>
        <w:t>5.</w:t>
      </w:r>
      <w:r>
        <w:rPr>
          <w:b/>
          <w:bCs/>
        </w:rPr>
        <w:tab/>
      </w:r>
      <w:r>
        <w:t>Deleted: Gazette 16 Nov 2007 p. 5728.]</w:t>
      </w:r>
    </w:p>
    <w:p>
      <w:pPr>
        <w:pStyle w:val="Heading5"/>
        <w:spacing w:before="240"/>
        <w:rPr>
          <w:snapToGrid w:val="0"/>
        </w:rPr>
      </w:pPr>
      <w:bookmarkStart w:id="16" w:name="_Toc135214066"/>
      <w:r>
        <w:rPr>
          <w:rStyle w:val="CharSectno"/>
        </w:rPr>
        <w:t>6</w:t>
      </w:r>
      <w:r>
        <w:rPr>
          <w:snapToGrid w:val="0"/>
        </w:rPr>
        <w:t>.</w:t>
      </w:r>
      <w:r>
        <w:rPr>
          <w:snapToGrid w:val="0"/>
        </w:rPr>
        <w:tab/>
        <w:t xml:space="preserve">Licences and permits </w:t>
      </w:r>
      <w:r>
        <w:t>—</w:t>
      </w:r>
      <w:r>
        <w:rPr>
          <w:snapToGrid w:val="0"/>
        </w:rPr>
        <w:t xml:space="preserve"> restrictions, limitations and conditions</w:t>
      </w:r>
      <w:bookmarkEnd w:id="16"/>
      <w:r>
        <w:rPr>
          <w:snapToGrid w:val="0"/>
        </w:rPr>
        <w:t xml:space="preserve"> </w:t>
      </w:r>
    </w:p>
    <w:p>
      <w:pPr>
        <w:pStyle w:val="Ednotesubsection"/>
        <w:keepNext/>
        <w:spacing w:before="180"/>
      </w:pPr>
      <w:r>
        <w:tab/>
        <w:t>[(1)</w:t>
      </w:r>
      <w:r>
        <w:tab/>
        <w:t>deleted]</w:t>
      </w:r>
    </w:p>
    <w:p>
      <w:pPr>
        <w:pStyle w:val="Subsection"/>
        <w:spacing w:before="180" w:after="80"/>
        <w:rPr>
          <w:snapToGrid w:val="0"/>
        </w:rPr>
      </w:pPr>
      <w:r>
        <w:rPr>
          <w:snapToGrid w:val="0"/>
        </w:rPr>
        <w:tab/>
        <w:t>(2)</w:t>
      </w:r>
      <w:r>
        <w:rPr>
          <w:snapToGrid w:val="0"/>
        </w:rPr>
        <w:tab/>
        <w:t xml:space="preserve">Where a notation of the kind set out in column 1 of the Table is endorsed on a licence or permit, that licence or permit is subject to the restriction, limitation or condition specified in relation thereto in the </w:t>
      </w:r>
      <w:r>
        <w:t>2</w:t>
      </w:r>
      <w:r>
        <w:rPr>
          <w:vertAlign w:val="superscript"/>
        </w:rPr>
        <w:t>nd</w:t>
      </w:r>
      <w:r>
        <w:rPr>
          <w:snapToGrid w:val="0"/>
        </w:rPr>
        <w:t xml:space="preserve"> column of that Table.</w:t>
      </w:r>
    </w:p>
    <w:p>
      <w:pPr>
        <w:pStyle w:val="THeadingNAm"/>
        <w:keepNext w:val="0"/>
        <w:rPr>
          <w:b w:val="0"/>
        </w:rPr>
      </w:pPr>
      <w:r>
        <w:t>Table</w:t>
      </w:r>
    </w:p>
    <w:tbl>
      <w:tblPr>
        <w:tblW w:w="0" w:type="auto"/>
        <w:tblInd w:w="959" w:type="dxa"/>
        <w:tblLayout w:type="fixed"/>
        <w:tblLook w:val="0000" w:firstRow="0" w:lastRow="0" w:firstColumn="0" w:lastColumn="0" w:noHBand="0" w:noVBand="0"/>
      </w:tblPr>
      <w:tblGrid>
        <w:gridCol w:w="1559"/>
        <w:gridCol w:w="4550"/>
      </w:tblGrid>
      <w:tr>
        <w:tc>
          <w:tcPr>
            <w:tcW w:w="1559" w:type="dxa"/>
          </w:tcPr>
          <w:p>
            <w:pPr>
              <w:pStyle w:val="TableNAm"/>
              <w:spacing w:before="60"/>
              <w:rPr>
                <w:b/>
                <w:bCs/>
                <w:snapToGrid w:val="0"/>
              </w:rPr>
            </w:pPr>
            <w:r>
              <w:rPr>
                <w:b/>
                <w:bCs/>
                <w:snapToGrid w:val="0"/>
              </w:rPr>
              <w:t>Notation</w:t>
            </w:r>
          </w:p>
        </w:tc>
        <w:tc>
          <w:tcPr>
            <w:tcW w:w="4550" w:type="dxa"/>
          </w:tcPr>
          <w:p>
            <w:pPr>
              <w:pStyle w:val="TableNAm"/>
              <w:spacing w:before="60"/>
              <w:rPr>
                <w:b/>
                <w:bCs/>
                <w:snapToGrid w:val="0"/>
              </w:rPr>
            </w:pPr>
            <w:r>
              <w:rPr>
                <w:b/>
                <w:bCs/>
                <w:snapToGrid w:val="0"/>
              </w:rPr>
              <w:t>Restriction, limitation or condition</w:t>
            </w:r>
          </w:p>
        </w:tc>
      </w:tr>
      <w:tr>
        <w:tc>
          <w:tcPr>
            <w:tcW w:w="1559" w:type="dxa"/>
          </w:tcPr>
          <w:p>
            <w:pPr>
              <w:pStyle w:val="TableNAm"/>
              <w:spacing w:before="60"/>
              <w:rPr>
                <w:snapToGrid w:val="0"/>
              </w:rPr>
            </w:pPr>
            <w:r>
              <w:rPr>
                <w:snapToGrid w:val="0"/>
              </w:rPr>
              <w:t>CP</w:t>
            </w:r>
          </w:p>
        </w:tc>
        <w:tc>
          <w:tcPr>
            <w:tcW w:w="4550" w:type="dxa"/>
          </w:tcPr>
          <w:p>
            <w:pPr>
              <w:pStyle w:val="TableNAm"/>
              <w:spacing w:before="60"/>
              <w:rPr>
                <w:snapToGrid w:val="0"/>
              </w:rPr>
            </w:pPr>
            <w:r>
              <w:rPr>
                <w:snapToGrid w:val="0"/>
              </w:rPr>
              <w:t>Club purposes only.</w:t>
            </w:r>
          </w:p>
        </w:tc>
      </w:tr>
      <w:tr>
        <w:tc>
          <w:tcPr>
            <w:tcW w:w="1559" w:type="dxa"/>
          </w:tcPr>
          <w:p>
            <w:pPr>
              <w:pStyle w:val="TableNAm"/>
              <w:spacing w:before="60"/>
              <w:rPr>
                <w:snapToGrid w:val="0"/>
              </w:rPr>
            </w:pPr>
            <w:r>
              <w:rPr>
                <w:snapToGrid w:val="0"/>
              </w:rPr>
              <w:t>AU</w:t>
            </w:r>
          </w:p>
        </w:tc>
        <w:tc>
          <w:tcPr>
            <w:tcW w:w="4550" w:type="dxa"/>
          </w:tcPr>
          <w:p>
            <w:pPr>
              <w:pStyle w:val="TableNAm"/>
              <w:spacing w:before="60"/>
              <w:rPr>
                <w:snapToGrid w:val="0"/>
              </w:rPr>
            </w:pPr>
            <w:r>
              <w:rPr>
                <w:snapToGrid w:val="0"/>
              </w:rPr>
              <w:t>Approved club activities only.</w:t>
            </w:r>
          </w:p>
        </w:tc>
      </w:tr>
      <w:tr>
        <w:tc>
          <w:tcPr>
            <w:tcW w:w="1559" w:type="dxa"/>
          </w:tcPr>
          <w:p>
            <w:pPr>
              <w:pStyle w:val="TableNAm"/>
              <w:spacing w:before="60"/>
              <w:rPr>
                <w:snapToGrid w:val="0"/>
              </w:rPr>
            </w:pPr>
            <w:r>
              <w:rPr>
                <w:snapToGrid w:val="0"/>
              </w:rPr>
              <w:t>RR</w:t>
            </w:r>
          </w:p>
        </w:tc>
        <w:tc>
          <w:tcPr>
            <w:tcW w:w="4550" w:type="dxa"/>
          </w:tcPr>
          <w:p>
            <w:pPr>
              <w:pStyle w:val="TableNAm"/>
              <w:spacing w:before="60"/>
              <w:rPr>
                <w:snapToGrid w:val="0"/>
              </w:rPr>
            </w:pPr>
            <w:r>
              <w:rPr>
                <w:snapToGrid w:val="0"/>
              </w:rPr>
              <w:t>Rifle range use only.</w:t>
            </w:r>
          </w:p>
        </w:tc>
      </w:tr>
      <w:tr>
        <w:tc>
          <w:tcPr>
            <w:tcW w:w="1559" w:type="dxa"/>
          </w:tcPr>
          <w:p>
            <w:pPr>
              <w:pStyle w:val="TableNAm"/>
              <w:spacing w:before="60"/>
              <w:rPr>
                <w:snapToGrid w:val="0"/>
              </w:rPr>
            </w:pPr>
            <w:r>
              <w:rPr>
                <w:snapToGrid w:val="0"/>
              </w:rPr>
              <w:t>HR</w:t>
            </w:r>
          </w:p>
        </w:tc>
        <w:tc>
          <w:tcPr>
            <w:tcW w:w="4550" w:type="dxa"/>
          </w:tcPr>
          <w:p>
            <w:pPr>
              <w:pStyle w:val="TableNAm"/>
              <w:spacing w:before="60"/>
              <w:rPr>
                <w:snapToGrid w:val="0"/>
              </w:rPr>
            </w:pPr>
            <w:r>
              <w:rPr>
                <w:snapToGrid w:val="0"/>
              </w:rPr>
              <w:t>Handgun range use only.</w:t>
            </w:r>
          </w:p>
        </w:tc>
      </w:tr>
      <w:tr>
        <w:tc>
          <w:tcPr>
            <w:tcW w:w="1559" w:type="dxa"/>
          </w:tcPr>
          <w:p>
            <w:pPr>
              <w:pStyle w:val="TableNAm"/>
              <w:spacing w:before="60"/>
              <w:rPr>
                <w:snapToGrid w:val="0"/>
              </w:rPr>
            </w:pPr>
            <w:r>
              <w:rPr>
                <w:snapToGrid w:val="0"/>
              </w:rPr>
              <w:t>AP</w:t>
            </w:r>
          </w:p>
        </w:tc>
        <w:tc>
          <w:tcPr>
            <w:tcW w:w="4550" w:type="dxa"/>
          </w:tcPr>
          <w:p>
            <w:pPr>
              <w:pStyle w:val="TableNAm"/>
              <w:spacing w:before="60"/>
              <w:rPr>
                <w:snapToGrid w:val="0"/>
              </w:rPr>
            </w:pPr>
            <w:r>
              <w:rPr>
                <w:snapToGrid w:val="0"/>
              </w:rPr>
              <w:t>For use as approved only.</w:t>
            </w:r>
          </w:p>
        </w:tc>
      </w:tr>
      <w:tr>
        <w:tc>
          <w:tcPr>
            <w:tcW w:w="1559" w:type="dxa"/>
          </w:tcPr>
          <w:p>
            <w:pPr>
              <w:pStyle w:val="TableNAm"/>
              <w:spacing w:before="60"/>
              <w:rPr>
                <w:snapToGrid w:val="0"/>
              </w:rPr>
            </w:pPr>
            <w:r>
              <w:rPr>
                <w:snapToGrid w:val="0"/>
              </w:rPr>
              <w:t>SK</w:t>
            </w:r>
          </w:p>
        </w:tc>
        <w:tc>
          <w:tcPr>
            <w:tcW w:w="4550" w:type="dxa"/>
          </w:tcPr>
          <w:p>
            <w:pPr>
              <w:pStyle w:val="TableNAm"/>
              <w:spacing w:before="60"/>
              <w:rPr>
                <w:snapToGrid w:val="0"/>
              </w:rPr>
            </w:pPr>
            <w:r>
              <w:rPr>
                <w:snapToGrid w:val="0"/>
              </w:rPr>
              <w:t>Held in safe keeping.</w:t>
            </w:r>
          </w:p>
        </w:tc>
      </w:tr>
    </w:tbl>
    <w:p>
      <w:pPr>
        <w:pStyle w:val="Subsection"/>
        <w:spacing w:before="180"/>
        <w:rPr>
          <w:snapToGrid w:val="0"/>
        </w:rPr>
      </w:pPr>
      <w:r>
        <w:rPr>
          <w:snapToGrid w:val="0"/>
        </w:rPr>
        <w:tab/>
        <w:t>(3)</w:t>
      </w:r>
      <w:r>
        <w:rPr>
          <w:snapToGrid w:val="0"/>
        </w:rPr>
        <w:tab/>
        <w:t xml:space="preserve">Where the term “approved” is used in relation to any notation or to any activity, use or other thing it is taken to be a reference to an approval in writing and communicated to the applicant, or, </w:t>
      </w:r>
      <w:r>
        <w:rPr>
          <w:snapToGrid w:val="0"/>
        </w:rPr>
        <w:lastRenderedPageBreak/>
        <w:t>where the terms of the approval are varied subsequent to the issue or grant of the licence, permit or approval, to those terms as so varied in writing.</w:t>
      </w:r>
    </w:p>
    <w:p>
      <w:pPr>
        <w:pStyle w:val="Subsection"/>
        <w:keepNext/>
        <w:spacing w:before="180"/>
        <w:rPr>
          <w:snapToGrid w:val="0"/>
        </w:rPr>
      </w:pPr>
      <w:r>
        <w:rPr>
          <w:snapToGrid w:val="0"/>
        </w:rPr>
        <w:tab/>
        <w:t>(4)</w:t>
      </w:r>
      <w:r>
        <w:rPr>
          <w:snapToGrid w:val="0"/>
        </w:rPr>
        <w:tab/>
        <w:t>Where a restriction, limitation or condition is imposed on the grant or renewal of a licence, permit or approval and no notation is endorsed the provisions of the restriction, limitation or condition must be specified either on that licence, permit or approval or in a separate document specified on that licence, permit or approval.</w:t>
      </w:r>
    </w:p>
    <w:p>
      <w:pPr>
        <w:pStyle w:val="Footnotesection"/>
        <w:keepLines w:val="0"/>
        <w:ind w:left="890" w:hanging="890"/>
        <w:jc w:val="both"/>
      </w:pPr>
      <w:r>
        <w:tab/>
        <w:t xml:space="preserve">[Regulation 6 amended: Gazette 6 Dec 1996 p. 6797;  2022/190 r. 12 and 33.] </w:t>
      </w:r>
    </w:p>
    <w:p>
      <w:pPr>
        <w:pStyle w:val="Heading5"/>
        <w:keepNext w:val="0"/>
        <w:keepLines w:val="0"/>
        <w:rPr>
          <w:snapToGrid w:val="0"/>
        </w:rPr>
      </w:pPr>
      <w:bookmarkStart w:id="17" w:name="_Toc135214067"/>
      <w:r>
        <w:rPr>
          <w:rStyle w:val="CharSectno"/>
        </w:rPr>
        <w:t>6A</w:t>
      </w:r>
      <w:r>
        <w:rPr>
          <w:snapToGrid w:val="0"/>
        </w:rPr>
        <w:t>.</w:t>
      </w:r>
      <w:r>
        <w:rPr>
          <w:snapToGrid w:val="0"/>
        </w:rPr>
        <w:tab/>
        <w:t>Categories of firearms (Sch. 3)</w:t>
      </w:r>
      <w:bookmarkEnd w:id="17"/>
    </w:p>
    <w:p>
      <w:pPr>
        <w:pStyle w:val="Subsection"/>
        <w:rPr>
          <w:snapToGrid w:val="0"/>
        </w:rPr>
      </w:pPr>
      <w:r>
        <w:rPr>
          <w:snapToGrid w:val="0"/>
        </w:rPr>
        <w:tab/>
        <w:t>(1)</w:t>
      </w:r>
      <w:r>
        <w:rPr>
          <w:snapToGrid w:val="0"/>
        </w:rPr>
        <w:tab/>
        <w:t>For the purposes of these regulations a firearm is of the category indicated in Schedule 3.</w:t>
      </w:r>
    </w:p>
    <w:p>
      <w:pPr>
        <w:pStyle w:val="Subsection"/>
        <w:rPr>
          <w:snapToGrid w:val="0"/>
        </w:rPr>
      </w:pPr>
      <w:r>
        <w:rPr>
          <w:snapToGrid w:val="0"/>
        </w:rPr>
        <w:tab/>
        <w:t>(2)</w:t>
      </w:r>
      <w:r>
        <w:rPr>
          <w:snapToGrid w:val="0"/>
        </w:rPr>
        <w:tab/>
        <w:t>If Schedule 3 specifies a genuine need test for a particular category of firearms — </w:t>
      </w:r>
    </w:p>
    <w:p>
      <w:pPr>
        <w:pStyle w:val="Indenta"/>
        <w:rPr>
          <w:snapToGrid w:val="0"/>
        </w:rPr>
      </w:pPr>
      <w:r>
        <w:rPr>
          <w:snapToGrid w:val="0"/>
        </w:rPr>
        <w:tab/>
        <w:t>(a)</w:t>
      </w:r>
      <w:r>
        <w:rPr>
          <w:snapToGrid w:val="0"/>
        </w:rPr>
        <w:tab/>
        <w:t>an approval or permit cannot be granted and a licence cannot be issued to a person unless the Commissioner is satisfied that the person has a genuine need to acquire or possess a firearm of that category; and</w:t>
      </w:r>
    </w:p>
    <w:p>
      <w:pPr>
        <w:pStyle w:val="Indenta"/>
        <w:rPr>
          <w:snapToGrid w:val="0"/>
        </w:rPr>
      </w:pPr>
      <w:r>
        <w:rPr>
          <w:snapToGrid w:val="0"/>
        </w:rPr>
        <w:tab/>
        <w:t>(b)</w:t>
      </w:r>
      <w:r>
        <w:rPr>
          <w:snapToGrid w:val="0"/>
        </w:rPr>
        <w:tab/>
        <w:t>a person cannot be considered to have a genuine need to acquire or possess a firearm of that category unless the test specified in Schedule 3 is satisfied.</w:t>
      </w:r>
    </w:p>
    <w:p>
      <w:pPr>
        <w:pStyle w:val="Subsection"/>
        <w:rPr>
          <w:snapToGrid w:val="0"/>
        </w:rPr>
      </w:pPr>
      <w:r>
        <w:rPr>
          <w:snapToGrid w:val="0"/>
        </w:rPr>
        <w:tab/>
        <w:t>(3)</w:t>
      </w:r>
      <w:r>
        <w:rPr>
          <w:snapToGrid w:val="0"/>
        </w:rPr>
        <w:tab/>
        <w:t xml:space="preserve">The genuine need test specified in Schedule 3 for a </w:t>
      </w:r>
      <w:r>
        <w:t>category D firearm</w:t>
      </w:r>
      <w:r>
        <w:rPr>
          <w:snapToGrid w:val="0"/>
        </w:rPr>
        <w:t xml:space="preserve"> prevents an approval or permit from being granted, or a licence from being issued, for the purposes of a firearm of that category forming part of a genuine firearm collection but a genuine need test specified for any other category of firearm does not prevent the Commissioner from being satisfied that a person has a genuine need to acquire or possess a firearm of that other category for the purposes of the firearm forming part of a genuine firearm collection.</w:t>
      </w:r>
    </w:p>
    <w:p>
      <w:pPr>
        <w:pStyle w:val="Subsection"/>
        <w:keepNext/>
        <w:rPr>
          <w:snapToGrid w:val="0"/>
        </w:rPr>
      </w:pPr>
      <w:r>
        <w:rPr>
          <w:snapToGrid w:val="0"/>
        </w:rPr>
        <w:lastRenderedPageBreak/>
        <w:tab/>
        <w:t>(4)</w:t>
      </w:r>
      <w:r>
        <w:rPr>
          <w:snapToGrid w:val="0"/>
        </w:rPr>
        <w:tab/>
        <w:t xml:space="preserve">If, for a particular category of firearms, Schedule 3 specifies any restriction on the </w:t>
      </w:r>
      <w:r>
        <w:t xml:space="preserve">grant of an approval or permit or the issue of a licence, </w:t>
      </w:r>
      <w:r>
        <w:rPr>
          <w:snapToGrid w:val="0"/>
        </w:rPr>
        <w:t>an approval or permit cannot be granted and a licence cannot be issued except in accordance with that restriction.</w:t>
      </w:r>
    </w:p>
    <w:p>
      <w:pPr>
        <w:pStyle w:val="Footnotesection"/>
      </w:pPr>
      <w:r>
        <w:tab/>
        <w:t>[Regulation 6A inserted: Gazette 6 Dec 1996 p. 6797</w:t>
      </w:r>
      <w:r>
        <w:noBreakHyphen/>
        <w:t xml:space="preserve">8; amended: Gazette 12 Aug 2003 p. 3665; SL 2023/1 r. 4.] </w:t>
      </w:r>
    </w:p>
    <w:p>
      <w:pPr>
        <w:pStyle w:val="Heading5"/>
        <w:spacing w:before="180"/>
        <w:rPr>
          <w:rStyle w:val="CharSectno"/>
        </w:rPr>
      </w:pPr>
      <w:bookmarkStart w:id="18" w:name="_Toc135214068"/>
      <w:r>
        <w:rPr>
          <w:rStyle w:val="CharSectno"/>
        </w:rPr>
        <w:t>6B</w:t>
      </w:r>
      <w:r>
        <w:t>.</w:t>
      </w:r>
      <w:r>
        <w:rPr>
          <w:rStyle w:val="CharSectno"/>
        </w:rPr>
        <w:tab/>
      </w:r>
      <w:r>
        <w:t>Kinds of firearms for penalties (Act s. 19(1))</w:t>
      </w:r>
      <w:bookmarkEnd w:id="18"/>
      <w:r>
        <w:t xml:space="preserve"> </w:t>
      </w:r>
    </w:p>
    <w:p>
      <w:pPr>
        <w:pStyle w:val="Subsection"/>
        <w:keepNext/>
        <w:spacing w:before="120"/>
        <w:rPr>
          <w:snapToGrid w:val="0"/>
        </w:rPr>
      </w:pPr>
      <w:r>
        <w:rPr>
          <w:snapToGrid w:val="0"/>
        </w:rPr>
        <w:tab/>
      </w:r>
      <w:r>
        <w:rPr>
          <w:snapToGrid w:val="0"/>
        </w:rPr>
        <w:tab/>
        <w:t>Each category of firearms is a separate kind of firearms for the purposes of the penalty provisions of section 19(1) of the Act.</w:t>
      </w:r>
    </w:p>
    <w:p>
      <w:pPr>
        <w:pStyle w:val="Footnotesection"/>
        <w:spacing w:before="80"/>
        <w:ind w:left="890" w:hanging="890"/>
      </w:pPr>
      <w:r>
        <w:tab/>
        <w:t xml:space="preserve">[Regulation 6B inserted: Gazette 6 Dec 1996 p. 6798.] </w:t>
      </w:r>
    </w:p>
    <w:p>
      <w:pPr>
        <w:pStyle w:val="Heading5"/>
        <w:spacing w:before="180"/>
      </w:pPr>
      <w:bookmarkStart w:id="19" w:name="_Toc135214069"/>
      <w:r>
        <w:rPr>
          <w:rStyle w:val="CharSectno"/>
        </w:rPr>
        <w:t>6C</w:t>
      </w:r>
      <w:r>
        <w:t>.</w:t>
      </w:r>
      <w:r>
        <w:tab/>
        <w:t>Terms used</w:t>
      </w:r>
      <w:bookmarkEnd w:id="19"/>
    </w:p>
    <w:p>
      <w:pPr>
        <w:pStyle w:val="Subsection"/>
        <w:spacing w:before="120"/>
      </w:pPr>
      <w:r>
        <w:tab/>
        <w:t>(1)</w:t>
      </w:r>
      <w:r>
        <w:tab/>
        <w:t>In this regulation —</w:t>
      </w:r>
    </w:p>
    <w:p>
      <w:pPr>
        <w:pStyle w:val="Defstart"/>
      </w:pPr>
      <w:r>
        <w:rPr>
          <w:b/>
        </w:rPr>
        <w:tab/>
      </w:r>
      <w:r>
        <w:rPr>
          <w:rStyle w:val="CharDefText"/>
        </w:rPr>
        <w:t>relevant financial interest</w:t>
      </w:r>
      <w:r>
        <w:t>, in relation to a business, means —</w:t>
      </w:r>
    </w:p>
    <w:p>
      <w:pPr>
        <w:pStyle w:val="Defpara"/>
        <w:spacing w:before="60"/>
      </w:pPr>
      <w:r>
        <w:tab/>
        <w:t>(a)</w:t>
      </w:r>
      <w:r>
        <w:tab/>
        <w:t>any interest in the capital or assets of the business; or</w:t>
      </w:r>
    </w:p>
    <w:p>
      <w:pPr>
        <w:pStyle w:val="Defpara"/>
        <w:spacing w:before="60"/>
      </w:pPr>
      <w:r>
        <w:tab/>
        <w:t>(b)</w:t>
      </w:r>
      <w:r>
        <w:tab/>
        <w:t>any entitlement to receive any income derived from the business, whether the entitlement arises at law or in equity or otherwise;</w:t>
      </w:r>
    </w:p>
    <w:p>
      <w:pPr>
        <w:pStyle w:val="Defstart"/>
        <w:spacing w:before="60"/>
      </w:pPr>
      <w:r>
        <w:rPr>
          <w:b/>
        </w:rPr>
        <w:tab/>
      </w:r>
      <w:r>
        <w:rPr>
          <w:rStyle w:val="CharDefText"/>
        </w:rPr>
        <w:t>relevant position</w:t>
      </w:r>
      <w:r>
        <w:t>, in relation to a business, means a position whose holder participates in the management of the business (whether in the capacity of a director, manager or secretary or otherwise);</w:t>
      </w:r>
    </w:p>
    <w:p>
      <w:pPr>
        <w:pStyle w:val="Defstart"/>
        <w:spacing w:before="60"/>
      </w:pPr>
      <w:r>
        <w:rPr>
          <w:b/>
        </w:rPr>
        <w:tab/>
      </w:r>
      <w:r>
        <w:rPr>
          <w:rStyle w:val="CharDefText"/>
        </w:rPr>
        <w:t>relevant power</w:t>
      </w:r>
      <w:r>
        <w:t xml:space="preserve"> means any power, whether exercisable by voting or otherwise and whether exercisable alone or in association with others —</w:t>
      </w:r>
    </w:p>
    <w:p>
      <w:pPr>
        <w:pStyle w:val="Defpara"/>
        <w:spacing w:before="60"/>
      </w:pPr>
      <w:r>
        <w:tab/>
        <w:t>(a)</w:t>
      </w:r>
      <w:r>
        <w:tab/>
        <w:t>to participate in any managerial or executive decision; or</w:t>
      </w:r>
    </w:p>
    <w:p>
      <w:pPr>
        <w:pStyle w:val="Defpara"/>
        <w:spacing w:before="60"/>
      </w:pPr>
      <w:r>
        <w:tab/>
        <w:t>(b)</w:t>
      </w:r>
      <w:r>
        <w:tab/>
        <w:t>to elect or appoint any person to any relevant position.</w:t>
      </w:r>
    </w:p>
    <w:p>
      <w:pPr>
        <w:pStyle w:val="Subsection"/>
        <w:spacing w:before="120"/>
      </w:pPr>
      <w:r>
        <w:tab/>
        <w:t>(2)</w:t>
      </w:r>
      <w:r>
        <w:tab/>
        <w:t xml:space="preserve">For the purposes of regulations 6D, 6E and 6G, a person is a </w:t>
      </w:r>
      <w:r>
        <w:rPr>
          <w:rStyle w:val="CharDefText"/>
        </w:rPr>
        <w:t>close associate</w:t>
      </w:r>
      <w:r>
        <w:t xml:space="preserve"> of the holder of a dealer’s licence if the person —</w:t>
      </w:r>
    </w:p>
    <w:p>
      <w:pPr>
        <w:pStyle w:val="Indenta"/>
        <w:spacing w:before="60"/>
      </w:pPr>
      <w:r>
        <w:tab/>
        <w:t>(a)</w:t>
      </w:r>
      <w:r>
        <w:tab/>
        <w:t xml:space="preserve">holds any relevant financial interest, or is entitled to exercise any relevant power (whether in the person’s </w:t>
      </w:r>
      <w:r>
        <w:lastRenderedPageBreak/>
        <w:t>own right or on behalf of any other person), in the business of the holder, and by virtue of that interest or power is able to exercise a significant influence over or with respect to the conduct of that business; or</w:t>
      </w:r>
    </w:p>
    <w:p>
      <w:pPr>
        <w:pStyle w:val="Indenta"/>
        <w:spacing w:before="60"/>
      </w:pPr>
      <w:r>
        <w:tab/>
        <w:t>(b)</w:t>
      </w:r>
      <w:r>
        <w:tab/>
        <w:t>holds any relevant position, whether in his or her own right or on behalf of any other person, in the business of the holder.</w:t>
      </w:r>
    </w:p>
    <w:p>
      <w:pPr>
        <w:pStyle w:val="Footnotesection"/>
        <w:spacing w:before="60"/>
        <w:ind w:left="890" w:hanging="890"/>
      </w:pPr>
      <w:r>
        <w:tab/>
        <w:t xml:space="preserve">[Regulation 6C inserted: Gazette 12 Aug 2003 p. 3666.] </w:t>
      </w:r>
    </w:p>
    <w:p>
      <w:pPr>
        <w:pStyle w:val="Heading5"/>
        <w:spacing w:before="240"/>
      </w:pPr>
      <w:bookmarkStart w:id="20" w:name="_Toc135214070"/>
      <w:r>
        <w:rPr>
          <w:rStyle w:val="CharSectno"/>
        </w:rPr>
        <w:t>6D</w:t>
      </w:r>
      <w:r>
        <w:t>.</w:t>
      </w:r>
      <w:r>
        <w:tab/>
        <w:t>Information about close associates of applicant for issue or renewal of dealer’s licence</w:t>
      </w:r>
      <w:bookmarkEnd w:id="20"/>
    </w:p>
    <w:p>
      <w:pPr>
        <w:pStyle w:val="Subsection"/>
        <w:spacing w:before="180"/>
      </w:pPr>
      <w:r>
        <w:tab/>
      </w:r>
      <w:r>
        <w:tab/>
        <w:t>In an application for the issue or renewal of a dealer’s licence, the applicant must give the name and address of each person who will be (if the licence is issued or renewed) a close associate of the applicant and particulars of the nature of each such person’s association with the applicant.</w:t>
      </w:r>
    </w:p>
    <w:p>
      <w:pPr>
        <w:pStyle w:val="Footnotesection"/>
        <w:ind w:left="890" w:hanging="890"/>
      </w:pPr>
      <w:r>
        <w:tab/>
        <w:t xml:space="preserve">[Regulation 6D inserted: Gazette 12 Aug 2003 p. 3666.] </w:t>
      </w:r>
    </w:p>
    <w:p>
      <w:pPr>
        <w:pStyle w:val="Heading5"/>
        <w:spacing w:before="240"/>
      </w:pPr>
      <w:bookmarkStart w:id="21" w:name="_Toc135214071"/>
      <w:r>
        <w:rPr>
          <w:rStyle w:val="CharSectno"/>
        </w:rPr>
        <w:t>6E</w:t>
      </w:r>
      <w:r>
        <w:t>.</w:t>
      </w:r>
      <w:r>
        <w:tab/>
        <w:t>Dealer’s licences — restrictions on issue</w:t>
      </w:r>
      <w:bookmarkEnd w:id="21"/>
    </w:p>
    <w:p>
      <w:pPr>
        <w:pStyle w:val="Subsection"/>
        <w:spacing w:before="180"/>
      </w:pPr>
      <w:r>
        <w:tab/>
      </w:r>
      <w:r>
        <w:tab/>
        <w:t>The Commissioner must not issue or renew a dealer’s licence if the Commissioner —</w:t>
      </w:r>
    </w:p>
    <w:p>
      <w:pPr>
        <w:pStyle w:val="Indenta"/>
        <w:spacing w:before="100"/>
      </w:pPr>
      <w:r>
        <w:tab/>
        <w:t>(a)</w:t>
      </w:r>
      <w:r>
        <w:tab/>
        <w:t>is not satisfied that the applicant is to be the person primarily responsible for the management of the business to be carried on under the authority of the licence; or</w:t>
      </w:r>
    </w:p>
    <w:p>
      <w:pPr>
        <w:pStyle w:val="Indenta"/>
        <w:spacing w:before="100"/>
      </w:pPr>
      <w:r>
        <w:tab/>
        <w:t>(b)</w:t>
      </w:r>
      <w:r>
        <w:tab/>
        <w:t>is of the opinion that a person who will be (if the licence is issued or renewed) a close associate of the applicant is not a fit and proper person to be a close associate of the holder of a dealer’s licence.</w:t>
      </w:r>
    </w:p>
    <w:p>
      <w:pPr>
        <w:pStyle w:val="Footnotesection"/>
        <w:ind w:left="890" w:hanging="890"/>
      </w:pPr>
      <w:r>
        <w:tab/>
        <w:t xml:space="preserve">[Regulation 6E inserted: Gazette 12 Aug 2003 p. 3667.] </w:t>
      </w:r>
    </w:p>
    <w:p>
      <w:pPr>
        <w:pStyle w:val="Heading5"/>
        <w:keepLines w:val="0"/>
        <w:spacing w:before="260"/>
      </w:pPr>
      <w:bookmarkStart w:id="22" w:name="_Toc135214072"/>
      <w:r>
        <w:rPr>
          <w:rStyle w:val="CharSectno"/>
        </w:rPr>
        <w:lastRenderedPageBreak/>
        <w:t>6F</w:t>
      </w:r>
      <w:r>
        <w:t>.</w:t>
      </w:r>
      <w:r>
        <w:tab/>
        <w:t>Condition on dealer’s licence — persons not to be involved in firearms dealing business</w:t>
      </w:r>
      <w:bookmarkEnd w:id="22"/>
    </w:p>
    <w:p>
      <w:pPr>
        <w:pStyle w:val="Subsection"/>
        <w:keepNext/>
      </w:pPr>
      <w:r>
        <w:tab/>
        <w:t>(1)</w:t>
      </w:r>
      <w:r>
        <w:tab/>
        <w:t>In this regulation —</w:t>
      </w:r>
    </w:p>
    <w:p>
      <w:pPr>
        <w:pStyle w:val="Defstart"/>
      </w:pPr>
      <w:r>
        <w:rPr>
          <w:b/>
        </w:rPr>
        <w:tab/>
      </w:r>
      <w:r>
        <w:rPr>
          <w:rStyle w:val="CharDefText"/>
        </w:rPr>
        <w:t>prescribed person</w:t>
      </w:r>
      <w:r>
        <w:t>, in relation to the business authorised by a dealer’s licence, means a person who —</w:t>
      </w:r>
    </w:p>
    <w:p>
      <w:pPr>
        <w:pStyle w:val="Defpara"/>
      </w:pPr>
      <w:r>
        <w:tab/>
        <w:t>(a)</w:t>
      </w:r>
      <w:r>
        <w:tab/>
        <w:t>has, within the period of 10 years before being employed in that business, been —</w:t>
      </w:r>
    </w:p>
    <w:p>
      <w:pPr>
        <w:pStyle w:val="Defsubpara"/>
        <w:keepLines w:val="0"/>
      </w:pPr>
      <w:r>
        <w:tab/>
        <w:t>(i)</w:t>
      </w:r>
      <w:r>
        <w:tab/>
        <w:t>convicted in this State of an offence under</w:t>
      </w:r>
      <w:r>
        <w:br/>
        <w:t xml:space="preserve">Part II Chapter IX or Part V (other than Chapters XXXIV and XXXV) of </w:t>
      </w:r>
      <w:r>
        <w:rPr>
          <w:i/>
        </w:rPr>
        <w:t>The Criminal Code</w:t>
      </w:r>
      <w:r>
        <w:t>; or</w:t>
      </w:r>
    </w:p>
    <w:p>
      <w:pPr>
        <w:pStyle w:val="Defsubpara"/>
      </w:pPr>
      <w:r>
        <w:tab/>
        <w:t>(ii)</w:t>
      </w:r>
      <w:r>
        <w:tab/>
        <w:t>convicted elsewhere of a substantially similar offence;</w:t>
      </w:r>
    </w:p>
    <w:p>
      <w:pPr>
        <w:pStyle w:val="Defpara"/>
      </w:pPr>
      <w:r>
        <w:tab/>
      </w:r>
      <w:r>
        <w:tab/>
        <w:t>or</w:t>
      </w:r>
    </w:p>
    <w:p>
      <w:pPr>
        <w:pStyle w:val="Defpara"/>
      </w:pPr>
      <w:r>
        <w:tab/>
        <w:t>(b)</w:t>
      </w:r>
      <w:r>
        <w:tab/>
        <w:t>has, within the period of 10 years before being employed in that business, had the person’s dealer’s licence revoked by the Commissioner for any reason; or</w:t>
      </w:r>
    </w:p>
    <w:p>
      <w:pPr>
        <w:pStyle w:val="Defpara"/>
        <w:keepNext/>
        <w:keepLines/>
      </w:pPr>
      <w:r>
        <w:tab/>
        <w:t>(c)</w:t>
      </w:r>
      <w:r>
        <w:tab/>
        <w:t>has, within the period of 10 years before being employed in that business, had the person’s application for a licence, permit or approval refused by the Commissioner, or had a licence, permit or approval issued or granted to the person revoked, because —</w:t>
      </w:r>
    </w:p>
    <w:p>
      <w:pPr>
        <w:pStyle w:val="Defsubpara"/>
      </w:pPr>
      <w:r>
        <w:tab/>
        <w:t>(i)</w:t>
      </w:r>
      <w:r>
        <w:tab/>
        <w:t>the Commissioner was not satisfied that the person was a fit and proper person to hold the approval, permit, or licence; or</w:t>
      </w:r>
    </w:p>
    <w:p>
      <w:pPr>
        <w:pStyle w:val="Defsubpara"/>
      </w:pPr>
      <w:r>
        <w:tab/>
        <w:t>(ii)</w:t>
      </w:r>
      <w:r>
        <w:tab/>
        <w:t>the Commissioner considered that the issue of the licence or grant of the permit or approval to the person would be contrary to the public interest;</w:t>
      </w:r>
    </w:p>
    <w:p>
      <w:pPr>
        <w:pStyle w:val="Defpara"/>
      </w:pPr>
      <w:r>
        <w:tab/>
      </w:r>
      <w:r>
        <w:tab/>
        <w:t>or</w:t>
      </w:r>
    </w:p>
    <w:p>
      <w:pPr>
        <w:pStyle w:val="Defpara"/>
      </w:pPr>
      <w:r>
        <w:tab/>
        <w:t>(d)</w:t>
      </w:r>
      <w:r>
        <w:tab/>
        <w:t>is subject to a violence restraining order as defined in section 11(4) of the Act; or</w:t>
      </w:r>
    </w:p>
    <w:p>
      <w:pPr>
        <w:pStyle w:val="Defpara"/>
      </w:pPr>
      <w:r>
        <w:lastRenderedPageBreak/>
        <w:tab/>
        <w:t>(e)</w:t>
      </w:r>
      <w:r>
        <w:tab/>
        <w:t xml:space="preserve">is subject to a conditional release order, a community based order, an intensive supervision order, suspended imprisonment or an early release order under the </w:t>
      </w:r>
      <w:r>
        <w:rPr>
          <w:i/>
        </w:rPr>
        <w:t>Sentencing Act 1995</w:t>
      </w:r>
      <w:r>
        <w:t>, or a similar order or bond made or entered into elsewhere; or</w:t>
      </w:r>
    </w:p>
    <w:p>
      <w:pPr>
        <w:pStyle w:val="Defpara"/>
      </w:pPr>
      <w:r>
        <w:tab/>
        <w:t>(f)</w:t>
      </w:r>
      <w:r>
        <w:tab/>
        <w:t>is subject to a disqualification order made under section 27A of the Act.</w:t>
      </w:r>
    </w:p>
    <w:p>
      <w:pPr>
        <w:pStyle w:val="Subsection"/>
        <w:spacing w:before="120"/>
      </w:pPr>
      <w:r>
        <w:tab/>
        <w:t>(2)</w:t>
      </w:r>
      <w:r>
        <w:tab/>
        <w:t>A dealer’s licence may be made subject to the condition that the holder of the licence must not —</w:t>
      </w:r>
    </w:p>
    <w:p>
      <w:pPr>
        <w:pStyle w:val="Indenta"/>
      </w:pPr>
      <w:r>
        <w:tab/>
        <w:t>(a)</w:t>
      </w:r>
      <w:r>
        <w:tab/>
        <w:t>employ a prescribed person in the business that is authorised by the licence; or</w:t>
      </w:r>
    </w:p>
    <w:p>
      <w:pPr>
        <w:pStyle w:val="Indenta"/>
      </w:pPr>
      <w:r>
        <w:tab/>
        <w:t>(b)</w:t>
      </w:r>
      <w:r>
        <w:tab/>
        <w:t>permit a prescribed person to act as an agent for, or participate in the management of, that business.</w:t>
      </w:r>
    </w:p>
    <w:p>
      <w:pPr>
        <w:pStyle w:val="Subsection"/>
      </w:pPr>
      <w:r>
        <w:tab/>
        <w:t>(3)</w:t>
      </w:r>
      <w:r>
        <w:tab/>
        <w:t>It is a defence for the holder of a dealer’s licence prosecuted for an offence under section 21(2) of the Act of failing to comply with the condition referred to in subregulation (2), if the holder proves that the holder did not know, and could not reasonably be expected to have known, that the person employed or permitted to act as an agent for, or to participate in the management of, the holder’s business was in fact a prescribed person.</w:t>
      </w:r>
    </w:p>
    <w:p>
      <w:pPr>
        <w:pStyle w:val="Footnotesection"/>
        <w:ind w:left="890" w:hanging="890"/>
      </w:pPr>
      <w:r>
        <w:tab/>
        <w:t>[Regulation 6F inserted: Gazette 12 Aug 2003 p. 3667</w:t>
      </w:r>
      <w:r>
        <w:noBreakHyphen/>
        <w:t xml:space="preserve">8; amended: Gazette 23 Apr 2010 p. 1524; SL 2022/190 r. 34.] </w:t>
      </w:r>
    </w:p>
    <w:p>
      <w:pPr>
        <w:pStyle w:val="Heading5"/>
        <w:spacing w:before="180"/>
      </w:pPr>
      <w:bookmarkStart w:id="23" w:name="_Toc135214073"/>
      <w:r>
        <w:rPr>
          <w:rStyle w:val="CharSectno"/>
        </w:rPr>
        <w:t>6G</w:t>
      </w:r>
      <w:r>
        <w:t>.</w:t>
      </w:r>
      <w:r>
        <w:tab/>
        <w:t>Condition on dealer’s licence — information about close associates to be provided</w:t>
      </w:r>
      <w:bookmarkEnd w:id="23"/>
    </w:p>
    <w:p>
      <w:pPr>
        <w:pStyle w:val="Subsection"/>
      </w:pPr>
      <w:r>
        <w:tab/>
        <w:t>(1)</w:t>
      </w:r>
      <w:r>
        <w:tab/>
        <w:t>A dealer’s licence may be made subject to the condition that whenever a person ceases to be or becomes a close associate of the holder, the holder must notify the Commissioner in accordance with subregulation (2) of —</w:t>
      </w:r>
    </w:p>
    <w:p>
      <w:pPr>
        <w:pStyle w:val="Indenta"/>
      </w:pPr>
      <w:r>
        <w:tab/>
        <w:t>(a)</w:t>
      </w:r>
      <w:r>
        <w:tab/>
        <w:t>the name and address of each person who is a close associate of the holder; and</w:t>
      </w:r>
    </w:p>
    <w:p>
      <w:pPr>
        <w:pStyle w:val="Indenta"/>
      </w:pPr>
      <w:r>
        <w:lastRenderedPageBreak/>
        <w:tab/>
        <w:t>(b)</w:t>
      </w:r>
      <w:r>
        <w:tab/>
        <w:t>the particulars of the nature of each such person’s association with the holder.</w:t>
      </w:r>
    </w:p>
    <w:p>
      <w:pPr>
        <w:pStyle w:val="Subsection"/>
      </w:pPr>
      <w:r>
        <w:tab/>
        <w:t>(2)</w:t>
      </w:r>
      <w:r>
        <w:tab/>
        <w:t>The notice under subregulation (1) must be given in writing to the Commissioner within 7 days after a person ceases to be or becomes a close associate of the holder.</w:t>
      </w:r>
    </w:p>
    <w:p>
      <w:pPr>
        <w:pStyle w:val="Subsection"/>
      </w:pPr>
      <w:r>
        <w:tab/>
        <w:t>(3)</w:t>
      </w:r>
      <w:r>
        <w:tab/>
        <w:t>A person must not, in any notice under subregulation (1), make a statement or provide information knowing it to be incorrect or misleading.</w:t>
      </w:r>
    </w:p>
    <w:p>
      <w:pPr>
        <w:pStyle w:val="Footnotesection"/>
      </w:pPr>
      <w:r>
        <w:tab/>
        <w:t xml:space="preserve">[Regulation 6G inserted: Gazette 12 Aug 2003 p. 3668.] </w:t>
      </w:r>
    </w:p>
    <w:p>
      <w:pPr>
        <w:pStyle w:val="Heading5"/>
        <w:keepLines w:val="0"/>
        <w:spacing w:before="180"/>
        <w:rPr>
          <w:snapToGrid w:val="0"/>
        </w:rPr>
      </w:pPr>
      <w:bookmarkStart w:id="24" w:name="_Toc135214074"/>
      <w:r>
        <w:rPr>
          <w:rStyle w:val="CharSectno"/>
        </w:rPr>
        <w:t>7</w:t>
      </w:r>
      <w:r>
        <w:rPr>
          <w:snapToGrid w:val="0"/>
        </w:rPr>
        <w:t>.</w:t>
      </w:r>
      <w:r>
        <w:rPr>
          <w:snapToGrid w:val="0"/>
        </w:rPr>
        <w:tab/>
        <w:t>Applications for licences and permits</w:t>
      </w:r>
      <w:bookmarkEnd w:id="24"/>
    </w:p>
    <w:p>
      <w:pPr>
        <w:pStyle w:val="Subsection"/>
        <w:keepNext/>
      </w:pPr>
      <w:r>
        <w:tab/>
        <w:t>(1)</w:t>
      </w:r>
      <w:r>
        <w:tab/>
        <w:t xml:space="preserve">An application for a licence is to be lodged by the applicant in person at — </w:t>
      </w:r>
    </w:p>
    <w:p>
      <w:pPr>
        <w:pStyle w:val="Indenta"/>
      </w:pPr>
      <w:r>
        <w:tab/>
        <w:t>(a)</w:t>
      </w:r>
      <w:r>
        <w:tab/>
        <w:t>an Australia Post Office in Western Australia; or</w:t>
      </w:r>
    </w:p>
    <w:p>
      <w:pPr>
        <w:pStyle w:val="Indenta"/>
        <w:keepNext/>
        <w:spacing w:before="60"/>
      </w:pPr>
      <w:r>
        <w:tab/>
        <w:t>(b)</w:t>
      </w:r>
      <w:r>
        <w:tab/>
        <w:t>the General Post Office in the capital city of any other State or a Territory; or</w:t>
      </w:r>
    </w:p>
    <w:p>
      <w:pPr>
        <w:pStyle w:val="Indenta"/>
      </w:pPr>
      <w:r>
        <w:tab/>
        <w:t>(c)</w:t>
      </w:r>
      <w:r>
        <w:tab/>
        <w:t>an approved place.</w:t>
      </w:r>
    </w:p>
    <w:p>
      <w:pPr>
        <w:pStyle w:val="Subsection"/>
        <w:rPr>
          <w:snapToGrid w:val="0"/>
          <w:spacing w:val="-2"/>
        </w:rPr>
      </w:pPr>
      <w:r>
        <w:rPr>
          <w:snapToGrid w:val="0"/>
        </w:rPr>
        <w:tab/>
        <w:t>(2)</w:t>
      </w:r>
      <w:r>
        <w:rPr>
          <w:snapToGrid w:val="0"/>
        </w:rPr>
        <w:tab/>
        <w:t xml:space="preserve">Application for a temporary permit may be made to the officer in charge of any police station where the circumstances </w:t>
      </w:r>
      <w:r>
        <w:rPr>
          <w:snapToGrid w:val="0"/>
          <w:spacing w:val="-2"/>
        </w:rPr>
        <w:t>so require, but should normally be made to the officer in charge of the police station nearest to the place where the applicant resides.</w:t>
      </w:r>
    </w:p>
    <w:p>
      <w:pPr>
        <w:pStyle w:val="Subsection"/>
        <w:keepNext/>
      </w:pPr>
      <w:r>
        <w:tab/>
        <w:t>(3)</w:t>
      </w:r>
      <w:r>
        <w:tab/>
        <w:t xml:space="preserve">An application for a licence is to be accompanied by — </w:t>
      </w:r>
    </w:p>
    <w:p>
      <w:pPr>
        <w:pStyle w:val="Indenta"/>
      </w:pPr>
      <w:r>
        <w:tab/>
        <w:t>(a)</w:t>
      </w:r>
      <w:r>
        <w:tab/>
        <w:t>a current firearm serviceability certificate for the firearm or major firearm part in respect of which the application is made; and</w:t>
      </w:r>
    </w:p>
    <w:p>
      <w:pPr>
        <w:pStyle w:val="Indenta"/>
      </w:pPr>
      <w:r>
        <w:tab/>
        <w:t>(b)</w:t>
      </w:r>
      <w:r>
        <w:tab/>
        <w:t>evidence, in an approved manner, of the applicant’s identity; and</w:t>
      </w:r>
    </w:p>
    <w:p>
      <w:pPr>
        <w:pStyle w:val="Indenta"/>
      </w:pPr>
      <w:r>
        <w:tab/>
        <w:t>(c)</w:t>
      </w:r>
      <w:r>
        <w:tab/>
        <w:t>evidence in an approved form that the applicant has passed a firearms safety test conducted by the holder of a dealer’s licence or an officer of an approved shooting club or other approved organisation.</w:t>
      </w:r>
    </w:p>
    <w:p>
      <w:pPr>
        <w:pStyle w:val="Subsection"/>
        <w:keepLines/>
      </w:pPr>
      <w:r>
        <w:lastRenderedPageBreak/>
        <w:tab/>
        <w:t>(4)</w:t>
      </w:r>
      <w:r>
        <w:tab/>
        <w:t>After receiving an application the Commissioner may, in writing, direct the applicant to arrange for the firearm or major firearm part to which the application relates to be produced for inspection at a police station specified in the direction.</w:t>
      </w:r>
    </w:p>
    <w:p>
      <w:pPr>
        <w:pStyle w:val="Subsection"/>
      </w:pPr>
      <w:r>
        <w:tab/>
        <w:t>(5)</w:t>
      </w:r>
      <w:r>
        <w:tab/>
        <w:t>Where the application is for an addition to a licence subregulation (3)(c) does not apply.</w:t>
      </w:r>
    </w:p>
    <w:p>
      <w:pPr>
        <w:pStyle w:val="Ednotesubsection"/>
      </w:pPr>
      <w:r>
        <w:tab/>
        <w:t>[(6), (7)</w:t>
      </w:r>
      <w:r>
        <w:tab/>
        <w:t>deleted]</w:t>
      </w:r>
    </w:p>
    <w:p>
      <w:pPr>
        <w:pStyle w:val="Subsection"/>
        <w:rPr>
          <w:snapToGrid w:val="0"/>
        </w:rPr>
      </w:pPr>
      <w:r>
        <w:rPr>
          <w:snapToGrid w:val="0"/>
        </w:rPr>
        <w:tab/>
        <w:t>(8)</w:t>
      </w:r>
      <w:r>
        <w:rPr>
          <w:snapToGrid w:val="0"/>
        </w:rPr>
        <w:tab/>
        <w:t>If the age of a person applying for a licence or permit appears to be under 18 years, the person to whom the application is made may require proof of the applicant’s age.</w:t>
      </w:r>
    </w:p>
    <w:p>
      <w:pPr>
        <w:pStyle w:val="Subsection"/>
        <w:rPr>
          <w:snapToGrid w:val="0"/>
        </w:rPr>
      </w:pPr>
      <w:r>
        <w:rPr>
          <w:snapToGrid w:val="0"/>
        </w:rPr>
        <w:tab/>
        <w:t>(9)</w:t>
      </w:r>
      <w:r>
        <w:rPr>
          <w:snapToGrid w:val="0"/>
        </w:rPr>
        <w:tab/>
        <w:t>A person wilfully misrepresenting any material particulars in relation to any application for a licence or permit commits a breach of these regulations.</w:t>
      </w:r>
    </w:p>
    <w:p>
      <w:pPr>
        <w:pStyle w:val="Footnotesection"/>
        <w:keepLines w:val="0"/>
        <w:spacing w:before="100"/>
        <w:ind w:left="890" w:hanging="890"/>
      </w:pPr>
      <w:r>
        <w:tab/>
        <w:t>[Regulation 7 amended: Gazette 6 Dec 1996 p. 6798</w:t>
      </w:r>
      <w:r>
        <w:noBreakHyphen/>
        <w:t>9; 30 Jun 1999 p. 2862; 30 Jun 2000 p. 3428; 31 Jul 2001 p. 3918; 20 Jun 2003 p. 2244; 1 Jul 2005 p. 3002; 29 Jun 2007 p. 3197; 16 Nov 2007 p. 5728; 6 Nov 2009 p. 4418</w:t>
      </w:r>
      <w:r>
        <w:noBreakHyphen/>
        <w:t xml:space="preserve">19; SL 2022/190 r. 13.] </w:t>
      </w:r>
    </w:p>
    <w:p>
      <w:pPr>
        <w:pStyle w:val="Heading5"/>
        <w:rPr>
          <w:snapToGrid w:val="0"/>
        </w:rPr>
      </w:pPr>
      <w:bookmarkStart w:id="25" w:name="_Toc135214075"/>
      <w:r>
        <w:rPr>
          <w:rStyle w:val="CharSectno"/>
        </w:rPr>
        <w:t>7A</w:t>
      </w:r>
      <w:r>
        <w:rPr>
          <w:snapToGrid w:val="0"/>
        </w:rPr>
        <w:t>.</w:t>
      </w:r>
      <w:r>
        <w:rPr>
          <w:snapToGrid w:val="0"/>
        </w:rPr>
        <w:tab/>
        <w:t>Extract of licence</w:t>
      </w:r>
      <w:bookmarkEnd w:id="25"/>
      <w:r>
        <w:rPr>
          <w:snapToGrid w:val="0"/>
        </w:rPr>
        <w:t xml:space="preserve"> </w:t>
      </w:r>
    </w:p>
    <w:p>
      <w:pPr>
        <w:pStyle w:val="Subsection"/>
        <w:keepNext/>
        <w:keepLines/>
      </w:pPr>
      <w:r>
        <w:tab/>
        <w:t>(1a)</w:t>
      </w:r>
      <w:r>
        <w:tab/>
        <w:t>To apply for the issue of an extract of licence a person must —</w:t>
      </w:r>
    </w:p>
    <w:p>
      <w:pPr>
        <w:pStyle w:val="Indenta"/>
        <w:spacing w:before="60"/>
      </w:pPr>
      <w:r>
        <w:tab/>
        <w:t>(a)</w:t>
      </w:r>
      <w:r>
        <w:tab/>
        <w:t>submit an application in an approved form in accordance with regulation 7; and</w:t>
      </w:r>
    </w:p>
    <w:p>
      <w:pPr>
        <w:pStyle w:val="Indenta"/>
        <w:keepNext/>
        <w:spacing w:before="60"/>
      </w:pPr>
      <w:r>
        <w:tab/>
        <w:t>(b)</w:t>
      </w:r>
      <w:r>
        <w:tab/>
        <w:t>pay the fee.</w:t>
      </w:r>
    </w:p>
    <w:p>
      <w:pPr>
        <w:pStyle w:val="Subsection"/>
        <w:spacing w:before="150"/>
      </w:pPr>
      <w:r>
        <w:tab/>
        <w:t>(1b)</w:t>
      </w:r>
      <w:r>
        <w:tab/>
        <w:t>A person who has applied for the grant of a firearm licence is also to be taken to have applied for the issue of an extract of licence.</w:t>
      </w:r>
    </w:p>
    <w:p>
      <w:pPr>
        <w:pStyle w:val="Subsection"/>
        <w:spacing w:before="150"/>
      </w:pPr>
      <w:r>
        <w:tab/>
        <w:t>(1c)</w:t>
      </w:r>
      <w:r>
        <w:tab/>
        <w:t>A person who has applied for the renewal of a firearm licence is also to be taken to have applied for the issue of a fresh extract of licence if on the day the licence is due to expire an extract of licence has not been issued for 5 years or more.</w:t>
      </w:r>
    </w:p>
    <w:p>
      <w:pPr>
        <w:pStyle w:val="Subsection"/>
        <w:spacing w:before="150"/>
        <w:rPr>
          <w:snapToGrid w:val="0"/>
        </w:rPr>
      </w:pPr>
      <w:r>
        <w:rPr>
          <w:snapToGrid w:val="0"/>
        </w:rPr>
        <w:lastRenderedPageBreak/>
        <w:tab/>
        <w:t>(1)</w:t>
      </w:r>
      <w:r>
        <w:rPr>
          <w:snapToGrid w:val="0"/>
        </w:rPr>
        <w:tab/>
        <w:t>An extract of licence is required to include on it a photograph of the face of the holder.</w:t>
      </w:r>
    </w:p>
    <w:p>
      <w:pPr>
        <w:pStyle w:val="Subsection"/>
        <w:spacing w:before="150"/>
        <w:rPr>
          <w:snapToGrid w:val="0"/>
        </w:rPr>
      </w:pPr>
      <w:r>
        <w:rPr>
          <w:snapToGrid w:val="0"/>
        </w:rPr>
        <w:tab/>
        <w:t>(2)</w:t>
      </w:r>
      <w:r>
        <w:rPr>
          <w:snapToGrid w:val="0"/>
        </w:rPr>
        <w:tab/>
        <w:t>A person to whom application is made for the grant, issue, or renewal of a licence, permit, approval, or authorisation may require the applicant to attend at a place specified, or of a class specified, when making the requirement for the purpose of enabling the photograph required by subregulation (1) to be taken.</w:t>
      </w:r>
    </w:p>
    <w:p>
      <w:pPr>
        <w:pStyle w:val="Subsection"/>
        <w:spacing w:before="150"/>
        <w:rPr>
          <w:snapToGrid w:val="0"/>
        </w:rPr>
      </w:pPr>
      <w:r>
        <w:rPr>
          <w:snapToGrid w:val="0"/>
        </w:rPr>
        <w:tab/>
        <w:t>(3)</w:t>
      </w:r>
      <w:r>
        <w:rPr>
          <w:snapToGrid w:val="0"/>
        </w:rPr>
        <w:tab/>
        <w:t>The Commissioner may, by notice in writing given to a person described in section 22A(1)(a), (b), or (c) of the Act, require the person, to attend — </w:t>
      </w:r>
    </w:p>
    <w:p>
      <w:pPr>
        <w:pStyle w:val="Indenta"/>
        <w:spacing w:before="60"/>
        <w:rPr>
          <w:snapToGrid w:val="0"/>
        </w:rPr>
      </w:pPr>
      <w:r>
        <w:rPr>
          <w:snapToGrid w:val="0"/>
        </w:rPr>
        <w:tab/>
        <w:t>(a)</w:t>
      </w:r>
      <w:r>
        <w:rPr>
          <w:snapToGrid w:val="0"/>
        </w:rPr>
        <w:tab/>
        <w:t>at a place specified, or a place of a class specified, in the notice; and</w:t>
      </w:r>
    </w:p>
    <w:p>
      <w:pPr>
        <w:pStyle w:val="Indenta"/>
        <w:rPr>
          <w:snapToGrid w:val="0"/>
        </w:rPr>
      </w:pPr>
      <w:r>
        <w:rPr>
          <w:snapToGrid w:val="0"/>
        </w:rPr>
        <w:tab/>
        <w:t>(b)</w:t>
      </w:r>
      <w:r>
        <w:rPr>
          <w:snapToGrid w:val="0"/>
        </w:rPr>
        <w:tab/>
        <w:t>within a time specified in the notice,</w:t>
      </w:r>
    </w:p>
    <w:p>
      <w:pPr>
        <w:pStyle w:val="Subsection"/>
        <w:rPr>
          <w:snapToGrid w:val="0"/>
        </w:rPr>
      </w:pPr>
      <w:r>
        <w:rPr>
          <w:snapToGrid w:val="0"/>
        </w:rPr>
        <w:tab/>
      </w:r>
      <w:r>
        <w:rPr>
          <w:snapToGrid w:val="0"/>
        </w:rPr>
        <w:tab/>
        <w:t>for the purpose of enabling the photograph required by subregulation (1) to be taken.</w:t>
      </w:r>
    </w:p>
    <w:p>
      <w:pPr>
        <w:pStyle w:val="Subsection"/>
        <w:rPr>
          <w:snapToGrid w:val="0"/>
        </w:rPr>
      </w:pPr>
      <w:r>
        <w:rPr>
          <w:snapToGrid w:val="0"/>
        </w:rPr>
        <w:tab/>
        <w:t>(4)</w:t>
      </w:r>
      <w:r>
        <w:rPr>
          <w:snapToGrid w:val="0"/>
        </w:rPr>
        <w:tab/>
        <w:t>If a person satisfies the Commissioner that attendance in accordance with a requirement under subregulation (2) or (3) would present unreasonable difficulty, the Commissioner may require the person to instead provide such photographs, together with such evidence of their authenticity, as the Commissioner specifies.</w:t>
      </w:r>
    </w:p>
    <w:p>
      <w:pPr>
        <w:pStyle w:val="Subsection"/>
        <w:rPr>
          <w:snapToGrid w:val="0"/>
        </w:rPr>
      </w:pPr>
      <w:r>
        <w:rPr>
          <w:snapToGrid w:val="0"/>
        </w:rPr>
        <w:tab/>
        <w:t>(5)</w:t>
      </w:r>
      <w:r>
        <w:rPr>
          <w:snapToGrid w:val="0"/>
        </w:rPr>
        <w:tab/>
        <w:t>A requirement may be made under this regulation even though the person whose photograph is required is already the holder of an extract of licence if the Commissioner thinks that another photograph should be obtained.</w:t>
      </w:r>
    </w:p>
    <w:p>
      <w:pPr>
        <w:pStyle w:val="Footnotesection"/>
      </w:pPr>
      <w:r>
        <w:tab/>
        <w:t xml:space="preserve">[Regulation 7A inserted: Gazette 6 Dec 1996 p. 6799; amended: Gazette 16 Nov 2007 p. 5729; SL 2022/190 r. 14.] </w:t>
      </w:r>
    </w:p>
    <w:p>
      <w:pPr>
        <w:pStyle w:val="Heading5"/>
        <w:rPr>
          <w:snapToGrid w:val="0"/>
        </w:rPr>
      </w:pPr>
      <w:bookmarkStart w:id="26" w:name="_Toc135214076"/>
      <w:r>
        <w:rPr>
          <w:rStyle w:val="CharSectno"/>
        </w:rPr>
        <w:t>7B</w:t>
      </w:r>
      <w:r>
        <w:rPr>
          <w:snapToGrid w:val="0"/>
        </w:rPr>
        <w:t>.</w:t>
      </w:r>
      <w:r>
        <w:rPr>
          <w:snapToGrid w:val="0"/>
        </w:rPr>
        <w:tab/>
        <w:t>Identity check</w:t>
      </w:r>
      <w:bookmarkEnd w:id="26"/>
      <w:r>
        <w:rPr>
          <w:snapToGrid w:val="0"/>
        </w:rPr>
        <w:t xml:space="preserve"> </w:t>
      </w:r>
    </w:p>
    <w:p>
      <w:pPr>
        <w:pStyle w:val="Subsection"/>
        <w:rPr>
          <w:snapToGrid w:val="0"/>
        </w:rPr>
      </w:pPr>
      <w:r>
        <w:rPr>
          <w:snapToGrid w:val="0"/>
        </w:rPr>
        <w:tab/>
      </w:r>
      <w:r>
        <w:rPr>
          <w:snapToGrid w:val="0"/>
        </w:rPr>
        <w:tab/>
        <w:t xml:space="preserve">A person to whom application is made for the grant, issue, or renewal of a permit, approval, or authorisation may require the </w:t>
      </w:r>
      <w:r>
        <w:rPr>
          <w:snapToGrid w:val="0"/>
        </w:rPr>
        <w:lastRenderedPageBreak/>
        <w:t>applicant to provide evidence of identity in an approved manner.</w:t>
      </w:r>
    </w:p>
    <w:p>
      <w:pPr>
        <w:pStyle w:val="Footnotesection"/>
        <w:ind w:left="890" w:hanging="890"/>
      </w:pPr>
      <w:r>
        <w:tab/>
        <w:t xml:space="preserve">[Regulation 7B inserted: Gazette 6 Dec 1996 p. 6799; amended: Gazette 6 Nov 2009 p. 4419; SL 2022/190 r. 15.] </w:t>
      </w:r>
    </w:p>
    <w:p>
      <w:pPr>
        <w:pStyle w:val="Heading5"/>
        <w:rPr>
          <w:snapToGrid w:val="0"/>
        </w:rPr>
      </w:pPr>
      <w:bookmarkStart w:id="27" w:name="_Toc135214077"/>
      <w:r>
        <w:rPr>
          <w:rStyle w:val="CharSectno"/>
        </w:rPr>
        <w:t>8</w:t>
      </w:r>
      <w:r>
        <w:rPr>
          <w:snapToGrid w:val="0"/>
        </w:rPr>
        <w:t>.</w:t>
      </w:r>
      <w:r>
        <w:rPr>
          <w:snapToGrid w:val="0"/>
        </w:rPr>
        <w:tab/>
        <w:t>Issue of duplicate licences and permits</w:t>
      </w:r>
      <w:bookmarkEnd w:id="27"/>
    </w:p>
    <w:p>
      <w:pPr>
        <w:pStyle w:val="Subsection"/>
      </w:pPr>
      <w:r>
        <w:tab/>
        <w:t>(1)</w:t>
      </w:r>
      <w:r>
        <w:tab/>
        <w:t>The Commissioner may, on payment by the applicant of the fee, issue a duplicate licence or permit to replace a licence or permit lost, stolen or destroyed or issue a replacement extract of licence to replace an extract of licence lost, stolen or destroyed.</w:t>
      </w:r>
    </w:p>
    <w:p>
      <w:pPr>
        <w:pStyle w:val="Subsection"/>
      </w:pPr>
      <w:r>
        <w:tab/>
        <w:t>(2)</w:t>
      </w:r>
      <w:r>
        <w:tab/>
        <w:t>No particular form is required for applying for the issue of a duplicate licence.</w:t>
      </w:r>
    </w:p>
    <w:p>
      <w:pPr>
        <w:pStyle w:val="Subsection"/>
      </w:pPr>
      <w:r>
        <w:tab/>
        <w:t>(2a)</w:t>
      </w:r>
      <w:r>
        <w:tab/>
        <w:t>To apply for the issue of a replacement extract of licence, a person must submit an application in an approved manner. in accordance with regulation 7.</w:t>
      </w:r>
    </w:p>
    <w:p>
      <w:pPr>
        <w:pStyle w:val="Subsection"/>
        <w:keepLines/>
        <w:spacing w:before="180"/>
        <w:rPr>
          <w:snapToGrid w:val="0"/>
        </w:rPr>
      </w:pPr>
      <w:r>
        <w:rPr>
          <w:snapToGrid w:val="0"/>
        </w:rPr>
        <w:tab/>
        <w:t>(3)</w:t>
      </w:r>
      <w:r>
        <w:rPr>
          <w:snapToGrid w:val="0"/>
        </w:rPr>
        <w:tab/>
        <w:t>No particular form is required for applying for the issue of a duplicate permit, and the fee to be paid is the fee that would have been payable in respect of the issue of a permit for the unexpired period to which the original permit related.</w:t>
      </w:r>
    </w:p>
    <w:p>
      <w:pPr>
        <w:pStyle w:val="Footnotesection"/>
        <w:keepLines w:val="0"/>
        <w:ind w:left="890" w:hanging="890"/>
      </w:pPr>
      <w:r>
        <w:tab/>
        <w:t>[Regulation 8 inserted: Gazette 6 Dec 1996 p. 6800; amended: Gazette 12 Jun 1998 p. 3199; 30 Jun 1999 p. 2862; 30 Jun 2000 p. 3428; 31 Jul 2001 p. 3913; 31 Aug 2001 p. 4883; 28 Jun 2002 p. 3098; 20 Jun 2003 p. 2244; 1 Jul 2005 p. 3003; 27 Jun 2006 p. 2301; 29 Jun 2007 p. 3197</w:t>
      </w:r>
      <w:r>
        <w:noBreakHyphen/>
        <w:t xml:space="preserve">8; 16 Nov 2007 p. 5729; SL 2022/190 r. 16.] </w:t>
      </w:r>
    </w:p>
    <w:p>
      <w:pPr>
        <w:pStyle w:val="Heading5"/>
        <w:spacing w:before="260"/>
      </w:pPr>
      <w:bookmarkStart w:id="28" w:name="_Toc135214078"/>
      <w:r>
        <w:rPr>
          <w:rStyle w:val="CharSectno"/>
        </w:rPr>
        <w:t>9</w:t>
      </w:r>
      <w:r>
        <w:t>.</w:t>
      </w:r>
      <w:r>
        <w:tab/>
        <w:t>Notification of certain events by licence and permit holders</w:t>
      </w:r>
      <w:bookmarkEnd w:id="28"/>
    </w:p>
    <w:p>
      <w:pPr>
        <w:pStyle w:val="Subsection"/>
        <w:spacing w:before="180"/>
      </w:pPr>
      <w:r>
        <w:tab/>
        <w:t>(1)</w:t>
      </w:r>
      <w:r>
        <w:tab/>
        <w:t xml:space="preserve">A holder of a licence, permit or approval must give the Commissioner written notice of any of the following events — </w:t>
      </w:r>
    </w:p>
    <w:p>
      <w:pPr>
        <w:pStyle w:val="Indenta"/>
        <w:spacing w:before="120"/>
      </w:pPr>
      <w:r>
        <w:tab/>
        <w:t>(a)</w:t>
      </w:r>
      <w:r>
        <w:tab/>
        <w:t>a change of the holder’s name;</w:t>
      </w:r>
    </w:p>
    <w:p>
      <w:pPr>
        <w:pStyle w:val="Indenta"/>
        <w:spacing w:before="120"/>
      </w:pPr>
      <w:r>
        <w:tab/>
        <w:t>(b)</w:t>
      </w:r>
      <w:r>
        <w:tab/>
        <w:t>a change in the holder’s place of residence;</w:t>
      </w:r>
    </w:p>
    <w:p>
      <w:pPr>
        <w:pStyle w:val="Indenta"/>
        <w:spacing w:before="120"/>
      </w:pPr>
      <w:r>
        <w:lastRenderedPageBreak/>
        <w:tab/>
        <w:t>(c)</w:t>
      </w:r>
      <w:r>
        <w:tab/>
        <w:t>a change in the storage arrangements for a firearm or major firearm part to which the licence, permit or approval relates.</w:t>
      </w:r>
    </w:p>
    <w:p>
      <w:pPr>
        <w:pStyle w:val="Subsection"/>
        <w:keepNext/>
        <w:spacing w:before="180"/>
      </w:pPr>
      <w:r>
        <w:tab/>
        <w:t>(2)</w:t>
      </w:r>
      <w:r>
        <w:tab/>
        <w:t>The notice referred to in subregulation (1) must be given no later than 21 days after the event occurs.</w:t>
      </w:r>
    </w:p>
    <w:p>
      <w:pPr>
        <w:pStyle w:val="Footnotesection"/>
      </w:pPr>
      <w:r>
        <w:tab/>
        <w:t xml:space="preserve">[Regulation 9 inserted: Gazette 6 Nov 2009 p. 4420; amended: SL 2022/190 r. 17.] </w:t>
      </w:r>
    </w:p>
    <w:p>
      <w:pPr>
        <w:pStyle w:val="Heading5"/>
        <w:spacing w:before="260"/>
        <w:rPr>
          <w:snapToGrid w:val="0"/>
        </w:rPr>
      </w:pPr>
      <w:bookmarkStart w:id="29" w:name="_Toc135214079"/>
      <w:r>
        <w:rPr>
          <w:rStyle w:val="CharSectno"/>
        </w:rPr>
        <w:t>10</w:t>
      </w:r>
      <w:r>
        <w:rPr>
          <w:snapToGrid w:val="0"/>
        </w:rPr>
        <w:t>.</w:t>
      </w:r>
      <w:r>
        <w:rPr>
          <w:snapToGrid w:val="0"/>
        </w:rPr>
        <w:tab/>
        <w:t>Guided hunting tours</w:t>
      </w:r>
      <w:bookmarkEnd w:id="29"/>
      <w:r>
        <w:rPr>
          <w:snapToGrid w:val="0"/>
        </w:rPr>
        <w:t xml:space="preserve"> </w:t>
      </w:r>
    </w:p>
    <w:p>
      <w:pPr>
        <w:pStyle w:val="Subsection"/>
        <w:rPr>
          <w:snapToGrid w:val="0"/>
        </w:rPr>
      </w:pPr>
      <w:r>
        <w:rPr>
          <w:snapToGrid w:val="0"/>
        </w:rPr>
        <w:tab/>
        <w:t>(1)</w:t>
      </w:r>
      <w:r>
        <w:rPr>
          <w:snapToGrid w:val="0"/>
        </w:rPr>
        <w:tab/>
        <w:t>Where a person applies for a temporary permit for the purposes of a guided hunting tour and the person dealing with the application is not satisfied as to the experience, competence and safety of the applicant in relation to firearms or major firearm parts of the kind to which the application relates the person must endorse the permit with a notation that use of those firearms or major firearm parts is only permitted under the direct supervision of a person named.</w:t>
      </w:r>
    </w:p>
    <w:p>
      <w:pPr>
        <w:pStyle w:val="Subsection"/>
        <w:keepNext/>
        <w:rPr>
          <w:snapToGrid w:val="0"/>
        </w:rPr>
      </w:pPr>
      <w:r>
        <w:rPr>
          <w:snapToGrid w:val="0"/>
        </w:rPr>
        <w:tab/>
        <w:t>(2)</w:t>
      </w:r>
      <w:r>
        <w:rPr>
          <w:snapToGrid w:val="0"/>
        </w:rPr>
        <w:tab/>
        <w:t>The person named under subregulation (1) as being responsible for supervising the use of the firearms or major firearm parts may be required, as a condition of the grant of the permit, to acknowledge that he is prepared so to exercise supervision as to ensure that all reasonable and proper care is taken to prevent danger in the use of the firearm or major firearm part.</w:t>
      </w:r>
    </w:p>
    <w:p>
      <w:pPr>
        <w:pStyle w:val="Footnotesection"/>
        <w:keepLines w:val="0"/>
        <w:ind w:left="890" w:hanging="890"/>
      </w:pPr>
      <w:r>
        <w:tab/>
        <w:t xml:space="preserve">[Regulation 10 amended: Gazette 6 Dec 1996 p. 6800; SL 2022/190 r. 18, 33 and 34.] </w:t>
      </w:r>
    </w:p>
    <w:p>
      <w:pPr>
        <w:pStyle w:val="Heading5"/>
        <w:rPr>
          <w:snapToGrid w:val="0"/>
        </w:rPr>
      </w:pPr>
      <w:bookmarkStart w:id="30" w:name="_Toc135214080"/>
      <w:r>
        <w:rPr>
          <w:rStyle w:val="CharSectno"/>
        </w:rPr>
        <w:t>11</w:t>
      </w:r>
      <w:r>
        <w:rPr>
          <w:snapToGrid w:val="0"/>
        </w:rPr>
        <w:t>.</w:t>
      </w:r>
      <w:r>
        <w:rPr>
          <w:snapToGrid w:val="0"/>
        </w:rPr>
        <w:tab/>
        <w:t>Safe custody (Act s. 33(3))</w:t>
      </w:r>
      <w:bookmarkEnd w:id="30"/>
    </w:p>
    <w:p>
      <w:pPr>
        <w:pStyle w:val="Subsection"/>
      </w:pPr>
      <w:r>
        <w:tab/>
        <w:t>(1)</w:t>
      </w:r>
      <w:r>
        <w:tab/>
        <w:t>To request the Commissioner under section 33(3) of the Act to accept a firearm item for safe custody, a person must submit a request in an approved form in accordance with regulation 7 and pay the fee.</w:t>
      </w:r>
    </w:p>
    <w:p>
      <w:pPr>
        <w:pStyle w:val="Subsection"/>
        <w:rPr>
          <w:snapToGrid w:val="0"/>
        </w:rPr>
      </w:pPr>
      <w:r>
        <w:rPr>
          <w:snapToGrid w:val="0"/>
        </w:rPr>
        <w:lastRenderedPageBreak/>
        <w:tab/>
        <w:t>(1a)</w:t>
      </w:r>
      <w:r>
        <w:rPr>
          <w:snapToGrid w:val="0"/>
        </w:rPr>
        <w:tab/>
        <w:t>It is a condition of the custody that, if custody is to continue for longer than 1 year, the owner is required, before the end of each year of custody — </w:t>
      </w:r>
    </w:p>
    <w:p>
      <w:pPr>
        <w:pStyle w:val="Indenta"/>
        <w:rPr>
          <w:snapToGrid w:val="0"/>
        </w:rPr>
      </w:pPr>
      <w:r>
        <w:rPr>
          <w:snapToGrid w:val="0"/>
        </w:rPr>
        <w:tab/>
        <w:t>(a)</w:t>
      </w:r>
      <w:r>
        <w:rPr>
          <w:snapToGrid w:val="0"/>
        </w:rPr>
        <w:tab/>
        <w:t>to request the Commissioner in writing to continue the custody for another year; and</w:t>
      </w:r>
    </w:p>
    <w:p>
      <w:pPr>
        <w:pStyle w:val="Indenta"/>
        <w:rPr>
          <w:snapToGrid w:val="0"/>
        </w:rPr>
      </w:pPr>
      <w:r>
        <w:rPr>
          <w:snapToGrid w:val="0"/>
        </w:rPr>
        <w:tab/>
        <w:t>(b)</w:t>
      </w:r>
      <w:r>
        <w:rPr>
          <w:snapToGrid w:val="0"/>
        </w:rPr>
        <w:tab/>
        <w:t>to pay in advance the fee for custody for another year.</w:t>
      </w:r>
    </w:p>
    <w:p>
      <w:pPr>
        <w:pStyle w:val="Subsection"/>
      </w:pPr>
      <w:r>
        <w:tab/>
        <w:t>(2)</w:t>
      </w:r>
      <w:r>
        <w:tab/>
        <w:t xml:space="preserve">Where the Commissioner accepts into safe custody any firearm item from any person the Commissioner must — </w:t>
      </w:r>
    </w:p>
    <w:p>
      <w:pPr>
        <w:pStyle w:val="Indenta"/>
      </w:pPr>
      <w:r>
        <w:tab/>
        <w:t>(a)</w:t>
      </w:r>
      <w:r>
        <w:tab/>
        <w:t xml:space="preserve">cause an identifying tag or tie label to be placed on, or attached to, the item bearing the name and address of the owner and the depositor of the item, the date of deposit, the type of item, the maker’s name and — </w:t>
      </w:r>
    </w:p>
    <w:p>
      <w:pPr>
        <w:pStyle w:val="Indenti"/>
      </w:pPr>
      <w:r>
        <w:tab/>
        <w:t>(i)</w:t>
      </w:r>
      <w:r>
        <w:tab/>
        <w:t>in the case of a firearm, the serial number of the firearm and the calibre; or</w:t>
      </w:r>
    </w:p>
    <w:p>
      <w:pPr>
        <w:pStyle w:val="Indenti"/>
      </w:pPr>
      <w:r>
        <w:tab/>
        <w:t>(ii)</w:t>
      </w:r>
      <w:r>
        <w:tab/>
        <w:t>in the case of a major firearm part, the serial number, if any;</w:t>
      </w:r>
    </w:p>
    <w:p>
      <w:pPr>
        <w:pStyle w:val="Indenta"/>
      </w:pPr>
      <w:r>
        <w:tab/>
      </w:r>
      <w:r>
        <w:tab/>
        <w:t>and</w:t>
      </w:r>
    </w:p>
    <w:p>
      <w:pPr>
        <w:pStyle w:val="Indenta"/>
      </w:pPr>
      <w:r>
        <w:tab/>
        <w:t>(b)</w:t>
      </w:r>
      <w:r>
        <w:tab/>
        <w:t>cause that item to be kept secure under lock and key and regularly maintained.</w:t>
      </w:r>
    </w:p>
    <w:p>
      <w:pPr>
        <w:pStyle w:val="Subsection"/>
        <w:rPr>
          <w:snapToGrid w:val="0"/>
        </w:rPr>
      </w:pPr>
      <w:r>
        <w:rPr>
          <w:snapToGrid w:val="0"/>
        </w:rPr>
        <w:tab/>
        <w:t>(3)</w:t>
      </w:r>
      <w:r>
        <w:rPr>
          <w:snapToGrid w:val="0"/>
        </w:rPr>
        <w:tab/>
        <w:t>No responsibility attaches to the Commissioner, and no claim can be accepted, for any loss or damage in relation to any firearm item held by the Commissioner under this regulation.</w:t>
      </w:r>
    </w:p>
    <w:p>
      <w:pPr>
        <w:pStyle w:val="Footnotesection"/>
        <w:keepLines w:val="0"/>
        <w:widowControl w:val="0"/>
        <w:ind w:left="890" w:hanging="890"/>
      </w:pPr>
      <w:r>
        <w:tab/>
        <w:t>[Regulation 11 amended: Gazette 21 Oct 1983 p. 4267; 26 Oct 1984 p. 3455; 26 Sep 1986 p. 3687; 19 Aug 1988 p. 2914; 8 Sep 1989 p. 3174; 7 Sep 1990 p. 4699; 20 Sep 1991 p. 4942; 16 Sep 1994 p. 4795; 22 Aug 1995 p. 3829; 6 Dec 1996 p. 6800</w:t>
      </w:r>
      <w:r>
        <w:noBreakHyphen/>
        <w:t xml:space="preserve">1; 12 Jun 1998 p. 3199; 30 Jun 1999 p. 2862; 30 Jun 2000 p. 3428; 31 Aug 2001 p. 4883; 28 Jun 2002 p. 3098; 29 Jun 2004 p. 2541; 1 Jul 2005 p. 3003; </w:t>
      </w:r>
      <w:r>
        <w:rPr>
          <w:spacing w:val="-4"/>
        </w:rPr>
        <w:t>27 Jun 2006 p. 2301; 29 Jun 2007 p. 3198; 16 Nov 2007 p. 5730; SL 2022/190 r. 19.]</w:t>
      </w:r>
      <w:r>
        <w:t xml:space="preserve"> </w:t>
      </w:r>
    </w:p>
    <w:p>
      <w:pPr>
        <w:pStyle w:val="Heading5"/>
        <w:rPr>
          <w:snapToGrid w:val="0"/>
        </w:rPr>
      </w:pPr>
      <w:bookmarkStart w:id="31" w:name="_Toc135214081"/>
      <w:r>
        <w:rPr>
          <w:rStyle w:val="CharSectno"/>
        </w:rPr>
        <w:lastRenderedPageBreak/>
        <w:t>11A</w:t>
      </w:r>
      <w:r>
        <w:rPr>
          <w:snapToGrid w:val="0"/>
        </w:rPr>
        <w:t>.</w:t>
      </w:r>
      <w:r>
        <w:rPr>
          <w:snapToGrid w:val="0"/>
        </w:rPr>
        <w:tab/>
        <w:t>Storage security requirements (Sch. 4)</w:t>
      </w:r>
      <w:bookmarkEnd w:id="31"/>
    </w:p>
    <w:p>
      <w:pPr>
        <w:pStyle w:val="Subsection"/>
        <w:rPr>
          <w:snapToGrid w:val="0"/>
        </w:rPr>
      </w:pPr>
      <w:r>
        <w:rPr>
          <w:snapToGrid w:val="0"/>
        </w:rPr>
        <w:tab/>
        <w:t>(1)</w:t>
      </w:r>
      <w:r>
        <w:rPr>
          <w:snapToGrid w:val="0"/>
        </w:rPr>
        <w:tab/>
        <w:t>A person entitled to possess firearms, major firearm parts or ammunition of any kind is to ensure that the firearms, major firearm parts or ammunition are stored in accordance with this regulation.</w:t>
      </w:r>
    </w:p>
    <w:p>
      <w:pPr>
        <w:pStyle w:val="Subsection"/>
        <w:rPr>
          <w:snapToGrid w:val="0"/>
        </w:rPr>
      </w:pPr>
      <w:r>
        <w:rPr>
          <w:snapToGrid w:val="0"/>
        </w:rPr>
        <w:tab/>
        <w:t>(2)</w:t>
      </w:r>
      <w:r>
        <w:rPr>
          <w:snapToGrid w:val="0"/>
        </w:rPr>
        <w:tab/>
        <w:t>Firearms, major firearm parts and ammunition are to be stored in a locked cabinet or container that at least meets the specifications described in Schedule 4 or in such other way as is approved.</w:t>
      </w:r>
    </w:p>
    <w:p>
      <w:pPr>
        <w:pStyle w:val="Subsection"/>
      </w:pPr>
      <w:r>
        <w:tab/>
        <w:t>(3A)</w:t>
      </w:r>
      <w:r>
        <w:tab/>
        <w:t>Subregulation (2) does not apply to propellant unless it is incorporated in a cartridge.</w:t>
      </w:r>
    </w:p>
    <w:p>
      <w:pPr>
        <w:pStyle w:val="Subsection"/>
        <w:rPr>
          <w:snapToGrid w:val="0"/>
        </w:rPr>
      </w:pPr>
      <w:r>
        <w:rPr>
          <w:snapToGrid w:val="0"/>
        </w:rPr>
        <w:tab/>
        <w:t>(3)</w:t>
      </w:r>
      <w:r>
        <w:rPr>
          <w:snapToGrid w:val="0"/>
        </w:rPr>
        <w:tab/>
        <w:t>A cabinet or container that can be unlocked with a key is to be regarded as unlocked if the key is left in the lock or is otherwise accessible where the cabinet or container is located.</w:t>
      </w:r>
    </w:p>
    <w:p>
      <w:pPr>
        <w:pStyle w:val="Ednotesubsection"/>
        <w:tabs>
          <w:tab w:val="clear" w:pos="595"/>
          <w:tab w:val="left" w:pos="284"/>
        </w:tabs>
      </w:pPr>
      <w:r>
        <w:t>[(4)</w:t>
      </w:r>
      <w:r>
        <w:noBreakHyphen/>
        <w:t>(6)</w:t>
      </w:r>
      <w:r>
        <w:tab/>
        <w:t>deleted]</w:t>
      </w:r>
    </w:p>
    <w:p>
      <w:pPr>
        <w:pStyle w:val="Subsection"/>
        <w:rPr>
          <w:snapToGrid w:val="0"/>
        </w:rPr>
      </w:pPr>
      <w:r>
        <w:rPr>
          <w:snapToGrid w:val="0"/>
        </w:rPr>
        <w:tab/>
        <w:t>(7)</w:t>
      </w:r>
      <w:r>
        <w:rPr>
          <w:snapToGrid w:val="0"/>
        </w:rPr>
        <w:tab/>
        <w:t>A magazine is not to contain any ammunition when it is stored.</w:t>
      </w:r>
    </w:p>
    <w:p>
      <w:pPr>
        <w:pStyle w:val="Subsection"/>
      </w:pPr>
      <w:r>
        <w:tab/>
        <w:t>(7A)</w:t>
      </w:r>
      <w:r>
        <w:tab/>
        <w:t xml:space="preserve">Subregulation (7) does not apply to a person who — </w:t>
      </w:r>
    </w:p>
    <w:p>
      <w:pPr>
        <w:pStyle w:val="Indenta"/>
      </w:pPr>
      <w:r>
        <w:tab/>
        <w:t>(a)</w:t>
      </w:r>
      <w:r>
        <w:tab/>
        <w:t>is a member of the Police Force or armed forces of the Crown; and</w:t>
      </w:r>
    </w:p>
    <w:p>
      <w:pPr>
        <w:pStyle w:val="Indenta"/>
      </w:pPr>
      <w:r>
        <w:tab/>
        <w:t>(b)</w:t>
      </w:r>
      <w:r>
        <w:tab/>
        <w:t>is exempted, or belongs to a class of persons exempted, by the Commissioner from the requirement in subregulation (7).</w:t>
      </w:r>
    </w:p>
    <w:p>
      <w:pPr>
        <w:pStyle w:val="Subsection"/>
        <w:rPr>
          <w:snapToGrid w:val="0"/>
        </w:rPr>
      </w:pPr>
      <w:r>
        <w:rPr>
          <w:snapToGrid w:val="0"/>
        </w:rPr>
        <w:tab/>
        <w:t>(8)</w:t>
      </w:r>
      <w:r>
        <w:rPr>
          <w:snapToGrid w:val="0"/>
        </w:rPr>
        <w:tab/>
        <w:t>Ammunition is not to be stored in a cabinet or container in which a firearm</w:t>
      </w:r>
      <w:r>
        <w:t xml:space="preserve"> </w:t>
      </w:r>
      <w:r>
        <w:rPr>
          <w:snapToGrid w:val="0"/>
        </w:rPr>
        <w:t>or major firearm part is stored unless the ammunition is in another locked metal container in which no firearm</w:t>
      </w:r>
      <w:r>
        <w:t xml:space="preserve"> </w:t>
      </w:r>
      <w:r>
        <w:rPr>
          <w:snapToGrid w:val="0"/>
        </w:rPr>
        <w:t>or major firearm part is stored and which is securely affixed so as to prevent its removal from the cabinet or container.</w:t>
      </w:r>
    </w:p>
    <w:p>
      <w:pPr>
        <w:pStyle w:val="Ednotesubsection"/>
        <w:tabs>
          <w:tab w:val="clear" w:pos="595"/>
          <w:tab w:val="left" w:pos="284"/>
        </w:tabs>
      </w:pPr>
      <w:r>
        <w:tab/>
        <w:t>[(9)</w:t>
      </w:r>
      <w:r>
        <w:tab/>
        <w:t>deleted]</w:t>
      </w:r>
    </w:p>
    <w:p>
      <w:pPr>
        <w:pStyle w:val="Subsection"/>
        <w:keepNext/>
        <w:rPr>
          <w:snapToGrid w:val="0"/>
        </w:rPr>
      </w:pPr>
      <w:r>
        <w:rPr>
          <w:snapToGrid w:val="0"/>
        </w:rPr>
        <w:lastRenderedPageBreak/>
        <w:tab/>
        <w:t>(10)</w:t>
      </w:r>
      <w:r>
        <w:rPr>
          <w:snapToGrid w:val="0"/>
        </w:rPr>
        <w:tab/>
        <w:t>The requirements of this regulation are in addition to, not instead of, any requirements under the</w:t>
      </w:r>
      <w:r>
        <w:rPr>
          <w:i/>
          <w:iCs/>
        </w:rPr>
        <w:t xml:space="preserve"> Dangerous Goods Safety Act 2004</w:t>
      </w:r>
      <w:r>
        <w:t>.</w:t>
      </w:r>
    </w:p>
    <w:p>
      <w:pPr>
        <w:pStyle w:val="Footnotesection"/>
        <w:ind w:left="890" w:hanging="890"/>
      </w:pPr>
      <w:r>
        <w:tab/>
        <w:t xml:space="preserve">[Regulation 11A inserted: Gazette 6 Dec 1996 p. 6801; amended: Gazette 24 Sep 1997 p. 5367; 4 Feb 2011 p. 397; 21 Jul 2015 p. 2939; SL 2020/140 r. 4; SL 2022/190 r. 20.] </w:t>
      </w:r>
    </w:p>
    <w:p>
      <w:pPr>
        <w:pStyle w:val="Ednotesection"/>
        <w:ind w:left="890" w:hanging="890"/>
      </w:pPr>
      <w:r>
        <w:t>[</w:t>
      </w:r>
      <w:r>
        <w:rPr>
          <w:b/>
        </w:rPr>
        <w:t>11B</w:t>
      </w:r>
      <w:r>
        <w:rPr>
          <w:b/>
          <w:bCs/>
        </w:rPr>
        <w:t>.</w:t>
      </w:r>
      <w:r>
        <w:tab/>
        <w:t>Omitted under the Reprints Act 1984 s. 7(4)(g).]</w:t>
      </w:r>
    </w:p>
    <w:p>
      <w:pPr>
        <w:pStyle w:val="Heading5"/>
        <w:keepLines w:val="0"/>
        <w:rPr>
          <w:snapToGrid w:val="0"/>
        </w:rPr>
      </w:pPr>
      <w:bookmarkStart w:id="32" w:name="_Toc135214082"/>
      <w:r>
        <w:rPr>
          <w:rStyle w:val="CharSectno"/>
        </w:rPr>
        <w:t>11C</w:t>
      </w:r>
      <w:r>
        <w:rPr>
          <w:snapToGrid w:val="0"/>
        </w:rPr>
        <w:t>.</w:t>
      </w:r>
      <w:r>
        <w:rPr>
          <w:snapToGrid w:val="0"/>
        </w:rPr>
        <w:tab/>
        <w:t>Declaration as to storage facilities</w:t>
      </w:r>
      <w:bookmarkEnd w:id="32"/>
      <w:r>
        <w:rPr>
          <w:snapToGrid w:val="0"/>
        </w:rPr>
        <w:t xml:space="preserve"> </w:t>
      </w:r>
    </w:p>
    <w:p>
      <w:pPr>
        <w:pStyle w:val="Subsection"/>
        <w:spacing w:before="120"/>
        <w:rPr>
          <w:snapToGrid w:val="0"/>
        </w:rPr>
      </w:pPr>
      <w:r>
        <w:rPr>
          <w:snapToGrid w:val="0"/>
        </w:rPr>
        <w:tab/>
      </w:r>
      <w:r>
        <w:rPr>
          <w:snapToGrid w:val="0"/>
        </w:rPr>
        <w:tab/>
        <w:t xml:space="preserve">A statement that a person is to give the Commissioner if it is requested under section 11(7)(b) or 20(1)(ad)(ii) of the Act is to be </w:t>
      </w:r>
      <w:r>
        <w:t>a statutory declaration in the form of Form 22.</w:t>
      </w:r>
    </w:p>
    <w:p>
      <w:pPr>
        <w:pStyle w:val="Footnotesection"/>
      </w:pPr>
      <w:r>
        <w:tab/>
        <w:t xml:space="preserve">[Regulation 11C inserted: Gazette 6 Dec 1996 p. 6802; amended: Gazette 16 Nov 2007 p. 5730.] </w:t>
      </w:r>
    </w:p>
    <w:p>
      <w:pPr>
        <w:pStyle w:val="Heading5"/>
      </w:pPr>
      <w:bookmarkStart w:id="33" w:name="_Toc135214083"/>
      <w:r>
        <w:rPr>
          <w:rStyle w:val="CharSectno"/>
        </w:rPr>
        <w:t>12</w:t>
      </w:r>
      <w:r>
        <w:t>.</w:t>
      </w:r>
      <w:r>
        <w:tab/>
        <w:t>Disposal</w:t>
      </w:r>
      <w:bookmarkEnd w:id="33"/>
    </w:p>
    <w:p>
      <w:pPr>
        <w:pStyle w:val="Subsection"/>
      </w:pPr>
      <w:r>
        <w:tab/>
      </w:r>
      <w:r>
        <w:tab/>
        <w:t xml:space="preserve">If the Commissioner disposes of a firearm item in the Commissioner’s possession by virtue of the Commissioner’s authority under section 33(1) of the </w:t>
      </w:r>
      <w:r>
        <w:rPr>
          <w:i/>
        </w:rPr>
        <w:t>Firearms Act 1973</w:t>
      </w:r>
      <w:r>
        <w:t xml:space="preserve">, the Commissioner may — </w:t>
      </w:r>
    </w:p>
    <w:p>
      <w:pPr>
        <w:pStyle w:val="Indenta"/>
      </w:pPr>
      <w:r>
        <w:tab/>
        <w:t>(a)</w:t>
      </w:r>
      <w:r>
        <w:tab/>
        <w:t>if the item is suitable, enter and retain it in the Police Department Armoury and Ballistics Library; or</w:t>
      </w:r>
    </w:p>
    <w:p>
      <w:pPr>
        <w:pStyle w:val="Indenta"/>
      </w:pPr>
      <w:r>
        <w:tab/>
        <w:t>(b)</w:t>
      </w:r>
      <w:r>
        <w:tab/>
        <w:t>in the case of a firearm, major firearm part or ammunition, sell the item; or</w:t>
      </w:r>
    </w:p>
    <w:p>
      <w:pPr>
        <w:pStyle w:val="Indenta"/>
      </w:pPr>
      <w:r>
        <w:tab/>
        <w:t>(c)</w:t>
      </w:r>
      <w:r>
        <w:tab/>
        <w:t>destroy the item by smelting or other approved method under police supervision.</w:t>
      </w:r>
    </w:p>
    <w:p>
      <w:pPr>
        <w:pStyle w:val="Footnotesection"/>
      </w:pPr>
      <w:r>
        <w:tab/>
        <w:t xml:space="preserve">[Regulation 12 inserted: SL 2022/190 r. 21.] </w:t>
      </w:r>
    </w:p>
    <w:p>
      <w:pPr>
        <w:pStyle w:val="Heading5"/>
        <w:spacing w:before="180"/>
        <w:rPr>
          <w:snapToGrid w:val="0"/>
        </w:rPr>
      </w:pPr>
      <w:bookmarkStart w:id="34" w:name="_Toc135214084"/>
      <w:r>
        <w:rPr>
          <w:rStyle w:val="CharSectno"/>
        </w:rPr>
        <w:t>13</w:t>
      </w:r>
      <w:r>
        <w:rPr>
          <w:snapToGrid w:val="0"/>
        </w:rPr>
        <w:t>.</w:t>
      </w:r>
      <w:r>
        <w:rPr>
          <w:snapToGrid w:val="0"/>
        </w:rPr>
        <w:tab/>
        <w:t>Revocation of licence</w:t>
      </w:r>
      <w:bookmarkEnd w:id="34"/>
      <w:r>
        <w:rPr>
          <w:snapToGrid w:val="0"/>
        </w:rPr>
        <w:t xml:space="preserve"> </w:t>
      </w:r>
    </w:p>
    <w:p>
      <w:pPr>
        <w:pStyle w:val="Subsection"/>
        <w:rPr>
          <w:snapToGrid w:val="0"/>
        </w:rPr>
      </w:pPr>
      <w:r>
        <w:rPr>
          <w:snapToGrid w:val="0"/>
        </w:rPr>
        <w:tab/>
      </w:r>
      <w:r>
        <w:rPr>
          <w:snapToGrid w:val="0"/>
        </w:rPr>
        <w:tab/>
        <w:t xml:space="preserve">A licence that has been revoked must be delivered to the officer in charge of the police station nearest to the usual place of residence of the person in whose name the licence was issued, </w:t>
      </w:r>
      <w:r>
        <w:rPr>
          <w:snapToGrid w:val="0"/>
        </w:rPr>
        <w:lastRenderedPageBreak/>
        <w:t>within 7 days of receipt of the notice of revocation issued by the Commissioner.</w:t>
      </w:r>
    </w:p>
    <w:p>
      <w:pPr>
        <w:pStyle w:val="Footnotesection"/>
      </w:pPr>
      <w:r>
        <w:tab/>
        <w:t xml:space="preserve">[Regulation 13 amended: SL 2022/190 r. 33.] </w:t>
      </w:r>
    </w:p>
    <w:p>
      <w:pPr>
        <w:pStyle w:val="Ednotesection"/>
        <w:spacing w:before="180"/>
        <w:ind w:left="890" w:hanging="890"/>
      </w:pPr>
      <w:r>
        <w:t>[</w:t>
      </w:r>
      <w:r>
        <w:rPr>
          <w:b/>
        </w:rPr>
        <w:t>14.</w:t>
      </w:r>
      <w:r>
        <w:rPr>
          <w:b/>
        </w:rPr>
        <w:tab/>
      </w:r>
      <w:r>
        <w:t xml:space="preserve">Deleted: Gazette 30 Dec 2004 p. 6974.] </w:t>
      </w:r>
    </w:p>
    <w:p>
      <w:pPr>
        <w:pStyle w:val="Heading5"/>
        <w:keepLines w:val="0"/>
        <w:spacing w:before="180"/>
        <w:rPr>
          <w:snapToGrid w:val="0"/>
        </w:rPr>
      </w:pPr>
      <w:bookmarkStart w:id="35" w:name="_Toc135214085"/>
      <w:r>
        <w:rPr>
          <w:rStyle w:val="CharSectno"/>
        </w:rPr>
        <w:t>15</w:t>
      </w:r>
      <w:r>
        <w:rPr>
          <w:snapToGrid w:val="0"/>
        </w:rPr>
        <w:t>.</w:t>
      </w:r>
      <w:r>
        <w:rPr>
          <w:snapToGrid w:val="0"/>
        </w:rPr>
        <w:tab/>
        <w:t>Shooting galleries</w:t>
      </w:r>
      <w:bookmarkEnd w:id="35"/>
      <w:r>
        <w:rPr>
          <w:snapToGrid w:val="0"/>
        </w:rPr>
        <w:t xml:space="preserve"> </w:t>
      </w:r>
    </w:p>
    <w:p>
      <w:pPr>
        <w:pStyle w:val="Subsection"/>
        <w:keepNext/>
        <w:rPr>
          <w:snapToGrid w:val="0"/>
        </w:rPr>
      </w:pPr>
      <w:r>
        <w:rPr>
          <w:snapToGrid w:val="0"/>
        </w:rPr>
        <w:tab/>
        <w:t>(1)</w:t>
      </w:r>
      <w:r>
        <w:rPr>
          <w:snapToGrid w:val="0"/>
        </w:rPr>
        <w:tab/>
        <w:t>The proprietor and any other person having the management or control of a shooting gallery must do the following — </w:t>
      </w:r>
    </w:p>
    <w:p>
      <w:pPr>
        <w:pStyle w:val="Indenta"/>
        <w:rPr>
          <w:snapToGrid w:val="0"/>
        </w:rPr>
      </w:pPr>
      <w:r>
        <w:rPr>
          <w:snapToGrid w:val="0"/>
        </w:rPr>
        <w:tab/>
        <w:t>(a)</w:t>
      </w:r>
      <w:r>
        <w:rPr>
          <w:snapToGrid w:val="0"/>
        </w:rPr>
        <w:tab/>
        <w:t>cause the several parts of the shooting gallery to be properly put together and securely fixed to the satisfaction of the Commissioner;</w:t>
      </w:r>
    </w:p>
    <w:p>
      <w:pPr>
        <w:pStyle w:val="Indenta"/>
        <w:rPr>
          <w:snapToGrid w:val="0"/>
        </w:rPr>
      </w:pPr>
      <w:r>
        <w:rPr>
          <w:snapToGrid w:val="0"/>
        </w:rPr>
        <w:tab/>
        <w:t>(b)</w:t>
      </w:r>
      <w:r>
        <w:rPr>
          <w:snapToGrid w:val="0"/>
        </w:rPr>
        <w:tab/>
        <w:t>cause every part of the shooting gallery within, along, or towards which it may be intended that any firearm must be discharged, to be constructed of iron of such strength and thickness as is sufficient to resist any missile or projectile that may be discharged from that firearm and to be maintained at all times in good repair and condition to the satisfaction of the Commissioner;</w:t>
      </w:r>
    </w:p>
    <w:p>
      <w:pPr>
        <w:pStyle w:val="Indenta"/>
        <w:rPr>
          <w:snapToGrid w:val="0"/>
        </w:rPr>
      </w:pPr>
      <w:r>
        <w:rPr>
          <w:snapToGrid w:val="0"/>
        </w:rPr>
        <w:tab/>
        <w:t>(c)</w:t>
      </w:r>
      <w:r>
        <w:rPr>
          <w:snapToGrid w:val="0"/>
        </w:rPr>
        <w:tab/>
        <w:t>cause the shooting gallery to be so constructed that no missile or projectile that may be discharged from the firearms used in the shooting gallery can escape from the shooting gallery, if a firearm at the moment of discharge is pointed towards any target or mark that may be within the shooting gallery;</w:t>
      </w:r>
    </w:p>
    <w:p>
      <w:pPr>
        <w:pStyle w:val="Indenta"/>
        <w:rPr>
          <w:snapToGrid w:val="0"/>
        </w:rPr>
      </w:pPr>
      <w:r>
        <w:rPr>
          <w:snapToGrid w:val="0"/>
        </w:rPr>
        <w:tab/>
        <w:t>(d)</w:t>
      </w:r>
      <w:r>
        <w:rPr>
          <w:snapToGrid w:val="0"/>
        </w:rPr>
        <w:tab/>
        <w:t>cause the shooting gallery at all times when open for public use to be under the management and control of a sufficient number of competent persons;</w:t>
      </w:r>
    </w:p>
    <w:p>
      <w:pPr>
        <w:pStyle w:val="Indenta"/>
        <w:rPr>
          <w:snapToGrid w:val="0"/>
        </w:rPr>
      </w:pPr>
      <w:r>
        <w:rPr>
          <w:snapToGrid w:val="0"/>
        </w:rPr>
        <w:tab/>
        <w:t>(e)</w:t>
      </w:r>
      <w:r>
        <w:rPr>
          <w:snapToGrid w:val="0"/>
        </w:rPr>
        <w:tab/>
        <w:t>cause the letting to hire and use by any person of any firearm in the shooting gallery to be under the management and control of a competent person directly responsible therefor;</w:t>
      </w:r>
    </w:p>
    <w:p>
      <w:pPr>
        <w:pStyle w:val="Indenta"/>
        <w:rPr>
          <w:snapToGrid w:val="0"/>
        </w:rPr>
      </w:pPr>
      <w:r>
        <w:rPr>
          <w:snapToGrid w:val="0"/>
        </w:rPr>
        <w:tab/>
        <w:t>(f)</w:t>
      </w:r>
      <w:r>
        <w:rPr>
          <w:snapToGrid w:val="0"/>
        </w:rPr>
        <w:tab/>
        <w:t>take all reasonable and proper care so as to prevent danger from the use of firearms in the shooting gallery;</w:t>
      </w:r>
    </w:p>
    <w:p>
      <w:pPr>
        <w:pStyle w:val="Indenta"/>
        <w:rPr>
          <w:snapToGrid w:val="0"/>
        </w:rPr>
      </w:pPr>
      <w:r>
        <w:rPr>
          <w:snapToGrid w:val="0"/>
        </w:rPr>
        <w:lastRenderedPageBreak/>
        <w:tab/>
        <w:t>(g)</w:t>
      </w:r>
      <w:r>
        <w:rPr>
          <w:snapToGrid w:val="0"/>
        </w:rPr>
        <w:tab/>
        <w:t>not at any time cause or suffer to be used in a firearm any greater charge than is consistent with safety, and must cause every firearm, whether loaded or unloaded to be pointed towards the target in the shooting gallery, and must not suffer any loaded firearm to be taken out of the shooting gallery.</w:t>
      </w:r>
    </w:p>
    <w:p>
      <w:pPr>
        <w:pStyle w:val="Subsection"/>
        <w:rPr>
          <w:snapToGrid w:val="0"/>
        </w:rPr>
      </w:pPr>
      <w:r>
        <w:rPr>
          <w:snapToGrid w:val="0"/>
        </w:rPr>
        <w:tab/>
        <w:t>(2)</w:t>
      </w:r>
      <w:r>
        <w:rPr>
          <w:snapToGrid w:val="0"/>
        </w:rPr>
        <w:tab/>
        <w:t>A person hiring or using any firearm in a shooting gallery must not, while the firearm is loaded or being loaded, allow the firearm to be pointed otherwise than towards the target in the shooting gallery and a person must not take any loaded firearm out of the shooting gallery.</w:t>
      </w:r>
    </w:p>
    <w:p>
      <w:pPr>
        <w:pStyle w:val="Subsection"/>
        <w:rPr>
          <w:snapToGrid w:val="0"/>
        </w:rPr>
      </w:pPr>
      <w:r>
        <w:rPr>
          <w:snapToGrid w:val="0"/>
        </w:rPr>
        <w:tab/>
        <w:t>(3)</w:t>
      </w:r>
      <w:r>
        <w:rPr>
          <w:snapToGrid w:val="0"/>
        </w:rPr>
        <w:tab/>
        <w:t>A person must not wilfully, improperly, carelessly, or negligently interfere with any person or any firearm let to any person in a shooting gallery or with any shield, fastening or fitting which secures or contributes to the safe use of firearms in the shooting gallery.</w:t>
      </w:r>
    </w:p>
    <w:p>
      <w:pPr>
        <w:pStyle w:val="Subsection"/>
        <w:rPr>
          <w:snapToGrid w:val="0"/>
        </w:rPr>
      </w:pPr>
      <w:r>
        <w:rPr>
          <w:snapToGrid w:val="0"/>
        </w:rPr>
        <w:tab/>
        <w:t>(4)</w:t>
      </w:r>
      <w:r>
        <w:rPr>
          <w:snapToGrid w:val="0"/>
        </w:rPr>
        <w:tab/>
        <w:t>A firearm can be used at a shooting gallery only if it is of not more than .22 calibre and it is — </w:t>
      </w:r>
    </w:p>
    <w:p>
      <w:pPr>
        <w:pStyle w:val="Indenta"/>
        <w:rPr>
          <w:snapToGrid w:val="0"/>
        </w:rPr>
      </w:pPr>
      <w:r>
        <w:rPr>
          <w:snapToGrid w:val="0"/>
        </w:rPr>
        <w:tab/>
        <w:t>(a)</w:t>
      </w:r>
      <w:r>
        <w:rPr>
          <w:snapToGrid w:val="0"/>
        </w:rPr>
        <w:tab/>
        <w:t>an air rifle; or</w:t>
      </w:r>
    </w:p>
    <w:p>
      <w:pPr>
        <w:pStyle w:val="Indenta"/>
        <w:rPr>
          <w:snapToGrid w:val="0"/>
        </w:rPr>
      </w:pPr>
      <w:r>
        <w:rPr>
          <w:snapToGrid w:val="0"/>
        </w:rPr>
        <w:tab/>
        <w:t>(b)</w:t>
      </w:r>
      <w:r>
        <w:rPr>
          <w:snapToGrid w:val="0"/>
        </w:rPr>
        <w:tab/>
        <w:t>a rim fire firearm chambered for ammunition that is no more highly powered than standard long rifle ammunition.</w:t>
      </w:r>
    </w:p>
    <w:p>
      <w:pPr>
        <w:pStyle w:val="Footnotesection"/>
      </w:pPr>
      <w:r>
        <w:tab/>
        <w:t xml:space="preserve">[Regulation 15 amended: Gazette 6 Dec 1996 p. 6803; SL 2022/190 r. 22 and  33.] </w:t>
      </w:r>
    </w:p>
    <w:p>
      <w:pPr>
        <w:pStyle w:val="Heading5"/>
        <w:rPr>
          <w:snapToGrid w:val="0"/>
        </w:rPr>
      </w:pPr>
      <w:bookmarkStart w:id="36" w:name="_Toc135214086"/>
      <w:r>
        <w:rPr>
          <w:rStyle w:val="CharSectno"/>
        </w:rPr>
        <w:t>16</w:t>
      </w:r>
      <w:r>
        <w:rPr>
          <w:snapToGrid w:val="0"/>
        </w:rPr>
        <w:t>.</w:t>
      </w:r>
      <w:r>
        <w:rPr>
          <w:snapToGrid w:val="0"/>
        </w:rPr>
        <w:tab/>
        <w:t>Reloaded ammunition</w:t>
      </w:r>
      <w:bookmarkEnd w:id="36"/>
      <w:r>
        <w:rPr>
          <w:snapToGrid w:val="0"/>
        </w:rPr>
        <w:t xml:space="preserve"> </w:t>
      </w:r>
    </w:p>
    <w:p>
      <w:pPr>
        <w:pStyle w:val="Subsection"/>
        <w:rPr>
          <w:snapToGrid w:val="0"/>
        </w:rPr>
      </w:pPr>
      <w:r>
        <w:rPr>
          <w:snapToGrid w:val="0"/>
        </w:rPr>
        <w:tab/>
        <w:t>(1)</w:t>
      </w:r>
      <w:r>
        <w:rPr>
          <w:snapToGrid w:val="0"/>
        </w:rPr>
        <w:tab/>
        <w:t>A person licensed as a dealer or manufacturer must, before selling or disposing of any item of reloaded ammunition, durably imprint in a prominent place on the cartridge package the words, “Reloaded Ammunition”.</w:t>
      </w:r>
    </w:p>
    <w:p>
      <w:pPr>
        <w:pStyle w:val="Subsection"/>
        <w:rPr>
          <w:snapToGrid w:val="0"/>
        </w:rPr>
      </w:pPr>
      <w:r>
        <w:rPr>
          <w:snapToGrid w:val="0"/>
        </w:rPr>
        <w:tab/>
        <w:t>(2)</w:t>
      </w:r>
      <w:r>
        <w:rPr>
          <w:snapToGrid w:val="0"/>
        </w:rPr>
        <w:tab/>
        <w:t xml:space="preserve">For the purpose of this regulation </w:t>
      </w:r>
      <w:r>
        <w:rPr>
          <w:rStyle w:val="CharDefText"/>
        </w:rPr>
        <w:t>reloaded ammunition</w:t>
      </w:r>
      <w:r>
        <w:rPr>
          <w:snapToGrid w:val="0"/>
        </w:rPr>
        <w:t xml:space="preserve"> means ammunition utilising a cartridge case that has been used previously.</w:t>
      </w:r>
    </w:p>
    <w:p>
      <w:pPr>
        <w:pStyle w:val="Footnotesection"/>
      </w:pPr>
      <w:r>
        <w:lastRenderedPageBreak/>
        <w:tab/>
        <w:t xml:space="preserve">[Regulation 16 amended: SL 2022/190 r. 33.] </w:t>
      </w:r>
    </w:p>
    <w:p>
      <w:pPr>
        <w:pStyle w:val="Heading5"/>
        <w:keepLines w:val="0"/>
        <w:rPr>
          <w:snapToGrid w:val="0"/>
        </w:rPr>
      </w:pPr>
      <w:bookmarkStart w:id="37" w:name="_Toc135214087"/>
      <w:r>
        <w:rPr>
          <w:rStyle w:val="CharSectno"/>
        </w:rPr>
        <w:t>17</w:t>
      </w:r>
      <w:r>
        <w:rPr>
          <w:snapToGrid w:val="0"/>
        </w:rPr>
        <w:t>.</w:t>
      </w:r>
      <w:r>
        <w:rPr>
          <w:snapToGrid w:val="0"/>
        </w:rPr>
        <w:tab/>
        <w:t>Records of ammunition sales (Act s. 30(3))</w:t>
      </w:r>
      <w:bookmarkEnd w:id="37"/>
      <w:r>
        <w:rPr>
          <w:snapToGrid w:val="0"/>
        </w:rPr>
        <w:t xml:space="preserve"> </w:t>
      </w:r>
    </w:p>
    <w:p>
      <w:pPr>
        <w:pStyle w:val="Subsection"/>
        <w:rPr>
          <w:snapToGrid w:val="0"/>
        </w:rPr>
      </w:pPr>
      <w:r>
        <w:rPr>
          <w:snapToGrid w:val="0"/>
        </w:rPr>
        <w:tab/>
        <w:t>(1)</w:t>
      </w:r>
      <w:r>
        <w:rPr>
          <w:snapToGrid w:val="0"/>
        </w:rPr>
        <w:tab/>
        <w:t xml:space="preserve">For the purposes of section 30(3) of the </w:t>
      </w:r>
      <w:r>
        <w:rPr>
          <w:i/>
          <w:snapToGrid w:val="0"/>
        </w:rPr>
        <w:t>Firearms Act 1973</w:t>
      </w:r>
      <w:r>
        <w:rPr>
          <w:snapToGrid w:val="0"/>
        </w:rPr>
        <w:t>, the entry required must be made in a permanent and legible manner in the record kept for the purpose.</w:t>
      </w:r>
    </w:p>
    <w:p>
      <w:pPr>
        <w:pStyle w:val="Subsection"/>
        <w:rPr>
          <w:snapToGrid w:val="0"/>
        </w:rPr>
      </w:pPr>
      <w:r>
        <w:rPr>
          <w:snapToGrid w:val="0"/>
        </w:rPr>
        <w:tab/>
        <w:t>(2)</w:t>
      </w:r>
      <w:r>
        <w:rPr>
          <w:snapToGrid w:val="0"/>
        </w:rPr>
        <w:tab/>
        <w:t>The record kept for the purposes of this regulation must be maintained in an approved form in an Ammunition Sales Book or in such other manner as the Commissioner may approve.</w:t>
      </w:r>
    </w:p>
    <w:p>
      <w:pPr>
        <w:pStyle w:val="Subsection"/>
        <w:rPr>
          <w:snapToGrid w:val="0"/>
        </w:rPr>
      </w:pPr>
      <w:r>
        <w:rPr>
          <w:snapToGrid w:val="0"/>
        </w:rPr>
        <w:tab/>
        <w:t>(3)</w:t>
      </w:r>
      <w:r>
        <w:rPr>
          <w:snapToGrid w:val="0"/>
        </w:rPr>
        <w:tab/>
        <w:t>Where the ammunition is supplied — </w:t>
      </w:r>
    </w:p>
    <w:p>
      <w:pPr>
        <w:pStyle w:val="Indenta"/>
        <w:rPr>
          <w:snapToGrid w:val="0"/>
        </w:rPr>
      </w:pPr>
      <w:r>
        <w:rPr>
          <w:snapToGrid w:val="0"/>
        </w:rPr>
        <w:tab/>
        <w:t>(a)</w:t>
      </w:r>
      <w:r>
        <w:rPr>
          <w:snapToGrid w:val="0"/>
        </w:rPr>
        <w:tab/>
        <w:t>in response to a mail order, the mail order must be affixed in the Ammunition Sales Book opposite the relevant entry; and</w:t>
      </w:r>
    </w:p>
    <w:p>
      <w:pPr>
        <w:pStyle w:val="Indenta"/>
        <w:rPr>
          <w:snapToGrid w:val="0"/>
        </w:rPr>
      </w:pPr>
      <w:r>
        <w:rPr>
          <w:snapToGrid w:val="0"/>
        </w:rPr>
        <w:tab/>
        <w:t>(b)</w:t>
      </w:r>
      <w:r>
        <w:rPr>
          <w:snapToGrid w:val="0"/>
        </w:rPr>
        <w:tab/>
        <w:t>in response to an order placed by another licensed dealer or manufacturer, a copy of the invoice must be affixed in the Ammunition Sales Book opposite the relevant entry; and</w:t>
      </w:r>
    </w:p>
    <w:p>
      <w:pPr>
        <w:pStyle w:val="Indenta"/>
        <w:keepNext/>
        <w:rPr>
          <w:snapToGrid w:val="0"/>
        </w:rPr>
      </w:pPr>
      <w:r>
        <w:rPr>
          <w:snapToGrid w:val="0"/>
        </w:rPr>
        <w:tab/>
        <w:t>(c)</w:t>
      </w:r>
      <w:r>
        <w:rPr>
          <w:snapToGrid w:val="0"/>
        </w:rPr>
        <w:tab/>
        <w:t>in any other case, the person to whom the ammunition is supplied must sign a statement in the Ammunition Sales Book acknowledging the truth of the details entered.</w:t>
      </w:r>
    </w:p>
    <w:p>
      <w:pPr>
        <w:pStyle w:val="Subsection"/>
      </w:pPr>
      <w:r>
        <w:tab/>
        <w:t>(3A)</w:t>
      </w:r>
      <w:r>
        <w:tab/>
        <w:t>Subregulation (3) applies unless the Commissioner has approved of some other manner of maintaining the sales record, in which case the Commissioner’s requirements must be observed.</w:t>
      </w:r>
    </w:p>
    <w:p>
      <w:pPr>
        <w:pStyle w:val="Subsection"/>
        <w:rPr>
          <w:snapToGrid w:val="0"/>
        </w:rPr>
      </w:pPr>
      <w:r>
        <w:rPr>
          <w:snapToGrid w:val="0"/>
        </w:rPr>
        <w:tab/>
        <w:t>(4)</w:t>
      </w:r>
      <w:r>
        <w:rPr>
          <w:snapToGrid w:val="0"/>
        </w:rPr>
        <w:tab/>
        <w:t xml:space="preserve">A person who is the holder of a dealer’s licence is required to retain an Ammunition Sales Book for 3 years after last making an entry in it except that, upon ceasing to be the holder of a dealer’s licence, the person is required to surrender to the Commissioner any Ammunition Sales Book in which the person has made an entry during the last 3 years. </w:t>
      </w:r>
    </w:p>
    <w:p>
      <w:pPr>
        <w:pStyle w:val="Footnotesection"/>
        <w:ind w:left="890" w:hanging="890"/>
      </w:pPr>
      <w:r>
        <w:tab/>
        <w:t xml:space="preserve">[Regulation 17 amended: Gazette 6 Dec 1996 p. 6803; 16 Nov 2007 p. 5730; SL 2022/190 r. 23 and 33.] </w:t>
      </w:r>
    </w:p>
    <w:p>
      <w:pPr>
        <w:pStyle w:val="Heading5"/>
        <w:rPr>
          <w:snapToGrid w:val="0"/>
        </w:rPr>
      </w:pPr>
      <w:bookmarkStart w:id="38" w:name="_Toc135214088"/>
      <w:r>
        <w:rPr>
          <w:rStyle w:val="CharSectno"/>
        </w:rPr>
        <w:lastRenderedPageBreak/>
        <w:t>18</w:t>
      </w:r>
      <w:r>
        <w:rPr>
          <w:snapToGrid w:val="0"/>
        </w:rPr>
        <w:t>.</w:t>
      </w:r>
      <w:r>
        <w:rPr>
          <w:snapToGrid w:val="0"/>
        </w:rPr>
        <w:tab/>
        <w:t>Records of firearms dealings (Act s. 31(2))</w:t>
      </w:r>
      <w:bookmarkEnd w:id="38"/>
    </w:p>
    <w:p>
      <w:pPr>
        <w:pStyle w:val="Subsection"/>
      </w:pPr>
      <w:r>
        <w:tab/>
        <w:t>(1A)</w:t>
      </w:r>
      <w:r>
        <w:tab/>
        <w:t xml:space="preserve">In this regulation — </w:t>
      </w:r>
    </w:p>
    <w:p>
      <w:pPr>
        <w:pStyle w:val="Defstart"/>
      </w:pPr>
      <w:r>
        <w:rPr>
          <w:b/>
        </w:rPr>
        <w:tab/>
      </w:r>
      <w:r>
        <w:rPr>
          <w:rStyle w:val="CharDefText"/>
        </w:rPr>
        <w:t>firearm part</w:t>
      </w:r>
      <w:r>
        <w:t xml:space="preserve"> means — </w:t>
      </w:r>
    </w:p>
    <w:p>
      <w:pPr>
        <w:pStyle w:val="Defpara"/>
      </w:pPr>
      <w:r>
        <w:tab/>
        <w:t>(a)</w:t>
      </w:r>
      <w:r>
        <w:tab/>
        <w:t>a major firearm part; or</w:t>
      </w:r>
    </w:p>
    <w:p>
      <w:pPr>
        <w:pStyle w:val="Defpara"/>
      </w:pPr>
      <w:r>
        <w:tab/>
        <w:t>(b)</w:t>
      </w:r>
      <w:r>
        <w:tab/>
        <w:t>a revolving cylinder.</w:t>
      </w:r>
    </w:p>
    <w:p>
      <w:pPr>
        <w:pStyle w:val="Subsection"/>
      </w:pPr>
      <w:r>
        <w:tab/>
        <w:t>(1)</w:t>
      </w:r>
      <w:r>
        <w:tab/>
        <w:t xml:space="preserve">For the purposes of section 31(2) of the </w:t>
      </w:r>
      <w:r>
        <w:rPr>
          <w:i/>
        </w:rPr>
        <w:t>Firearms Act 1973</w:t>
      </w:r>
      <w:r>
        <w:t> — </w:t>
      </w:r>
    </w:p>
    <w:p>
      <w:pPr>
        <w:pStyle w:val="Indenta"/>
      </w:pPr>
      <w:r>
        <w:tab/>
        <w:t>(a)</w:t>
      </w:r>
      <w:r>
        <w:tab/>
        <w:t xml:space="preserve">the holder of a corporate licence must, in a permanent and legible manner, maintain a record in an approved form showing — </w:t>
      </w:r>
    </w:p>
    <w:p>
      <w:pPr>
        <w:pStyle w:val="Indenti"/>
      </w:pPr>
      <w:r>
        <w:tab/>
        <w:t>(i)</w:t>
      </w:r>
      <w:r>
        <w:tab/>
        <w:t>particulars of the firearms, firearm parts and ammunition in the possession of each employee at any time; and</w:t>
      </w:r>
    </w:p>
    <w:p>
      <w:pPr>
        <w:pStyle w:val="Indenti"/>
      </w:pPr>
      <w:r>
        <w:tab/>
        <w:t>(ii)</w:t>
      </w:r>
      <w:r>
        <w:tab/>
        <w:t>the name and place of residence of the employees in such possession; and</w:t>
      </w:r>
    </w:p>
    <w:p>
      <w:pPr>
        <w:pStyle w:val="Indenti"/>
      </w:pPr>
      <w:r>
        <w:tab/>
        <w:t>(iii)</w:t>
      </w:r>
      <w:r>
        <w:tab/>
        <w:t>if the firearms, firearm parts or ammunition are carried elsewhere than on the premises of the organisation, the purposes and places where the employee is authorised by the organisation to carry the firearms, firearm parts or ammunition;</w:t>
      </w:r>
    </w:p>
    <w:p>
      <w:pPr>
        <w:pStyle w:val="Indenta"/>
      </w:pPr>
      <w:r>
        <w:tab/>
      </w:r>
      <w:r>
        <w:tab/>
        <w:t>and</w:t>
      </w:r>
    </w:p>
    <w:p>
      <w:pPr>
        <w:pStyle w:val="Indenta"/>
      </w:pPr>
      <w:r>
        <w:tab/>
        <w:t>(b)</w:t>
      </w:r>
      <w:r>
        <w:tab/>
        <w:t>the holder of a repairer’s licence or dealer’s licence must, in a permanent and legible manner, maintain — </w:t>
      </w:r>
    </w:p>
    <w:p>
      <w:pPr>
        <w:pStyle w:val="Indenti"/>
      </w:pPr>
      <w:r>
        <w:tab/>
        <w:t>(i)</w:t>
      </w:r>
      <w:r>
        <w:tab/>
        <w:t>a record of all firearms, firearm parts and prohibited firearm accessories brought into stock in an approved form; and</w:t>
      </w:r>
    </w:p>
    <w:p>
      <w:pPr>
        <w:pStyle w:val="Indenti"/>
      </w:pPr>
      <w:r>
        <w:tab/>
        <w:t>(ii)</w:t>
      </w:r>
      <w:r>
        <w:tab/>
        <w:t>a record of all firearms, firearm parts and prohibited firearm accessories repaired and delivered, sold or let on hire in an approved form;</w:t>
      </w:r>
    </w:p>
    <w:p>
      <w:pPr>
        <w:pStyle w:val="Indenta"/>
      </w:pPr>
      <w:r>
        <w:tab/>
      </w:r>
      <w:r>
        <w:tab/>
        <w:t>and</w:t>
      </w:r>
    </w:p>
    <w:p>
      <w:pPr>
        <w:pStyle w:val="Indenta"/>
      </w:pPr>
      <w:r>
        <w:tab/>
        <w:t>(c)</w:t>
      </w:r>
      <w:r>
        <w:tab/>
        <w:t>the holder of a repairer’s licence or dealer’s licence must, not later than the 7</w:t>
      </w:r>
      <w:r>
        <w:rPr>
          <w:vertAlign w:val="superscript"/>
        </w:rPr>
        <w:t>th</w:t>
      </w:r>
      <w:r>
        <w:t xml:space="preserve"> day in each month, lodge </w:t>
      </w:r>
      <w:r>
        <w:lastRenderedPageBreak/>
        <w:t>with the Commissioner in an approved manner a copy of those records for the preceding calendar month, whether or not any transaction took place in that month.</w:t>
      </w:r>
    </w:p>
    <w:p>
      <w:pPr>
        <w:pStyle w:val="Subsection"/>
        <w:rPr>
          <w:snapToGrid w:val="0"/>
        </w:rPr>
      </w:pPr>
      <w:r>
        <w:rPr>
          <w:snapToGrid w:val="0"/>
        </w:rPr>
        <w:tab/>
        <w:t>(2)</w:t>
      </w:r>
      <w:r>
        <w:rPr>
          <w:snapToGrid w:val="0"/>
        </w:rPr>
        <w:tab/>
        <w:t>A person who is the holder of a corporate licence is required to retain any record referred to in subregulation (1)(a) for 3 years after last making an entry in it except that, upon ceasing to be the holder of a corporate licence, the person is required to surrender to the Commissioner any such record in which the person has made an entry during the last 3 years.</w:t>
      </w:r>
    </w:p>
    <w:p>
      <w:pPr>
        <w:pStyle w:val="Footnotesection"/>
        <w:keepLines w:val="0"/>
        <w:ind w:left="890" w:hanging="890"/>
      </w:pPr>
      <w:r>
        <w:tab/>
        <w:t>[Regulation 18 amended: Gazette 6 Dec 1996 p. 6803</w:t>
      </w:r>
      <w:r>
        <w:noBreakHyphen/>
        <w:t>4; 12 Aug 2003 p. 3668</w:t>
      </w:r>
      <w:r>
        <w:noBreakHyphen/>
        <w:t>9; 16 Nov 2007 p. 5730</w:t>
      </w:r>
      <w:r>
        <w:noBreakHyphen/>
        <w:t xml:space="preserve">1; 6 Nov 2009 p. 4420; SL 2022/190 r. 24.] </w:t>
      </w:r>
    </w:p>
    <w:p>
      <w:pPr>
        <w:pStyle w:val="Heading5"/>
        <w:rPr>
          <w:snapToGrid w:val="0"/>
        </w:rPr>
      </w:pPr>
      <w:bookmarkStart w:id="39" w:name="_Toc135214089"/>
      <w:r>
        <w:rPr>
          <w:rStyle w:val="CharSectno"/>
        </w:rPr>
        <w:t>19</w:t>
      </w:r>
      <w:r>
        <w:rPr>
          <w:snapToGrid w:val="0"/>
        </w:rPr>
        <w:t>.</w:t>
      </w:r>
      <w:r>
        <w:rPr>
          <w:snapToGrid w:val="0"/>
        </w:rPr>
        <w:tab/>
        <w:t>Manufacturer’s licence holders</w:t>
      </w:r>
      <w:bookmarkEnd w:id="39"/>
    </w:p>
    <w:p>
      <w:pPr>
        <w:pStyle w:val="Subsection"/>
        <w:rPr>
          <w:snapToGrid w:val="0"/>
        </w:rPr>
      </w:pPr>
      <w:r>
        <w:rPr>
          <w:snapToGrid w:val="0"/>
        </w:rPr>
        <w:tab/>
        <w:t>(1)</w:t>
      </w:r>
      <w:r>
        <w:rPr>
          <w:snapToGrid w:val="0"/>
        </w:rPr>
        <w:tab/>
        <w:t>The holder of a manufacturer’s licence who disposes of any firearm item must compile, maintain and lodge records required by these regulations as though in relation to any such transaction the licensee had been the holder of a dealer’s licence.</w:t>
      </w:r>
    </w:p>
    <w:p>
      <w:pPr>
        <w:pStyle w:val="Subsection"/>
      </w:pPr>
      <w:r>
        <w:tab/>
        <w:t>(2)</w:t>
      </w:r>
      <w:r>
        <w:tab/>
        <w:t xml:space="preserve">The holder of a manufacturer’s licence must, in a permanent and legible manner, maintain a record in an approved form setting out the following in relation to every firearm, major firearm part or prohibited firearm accessory manufactured by the licensee — </w:t>
      </w:r>
    </w:p>
    <w:p>
      <w:pPr>
        <w:pStyle w:val="Indenta"/>
      </w:pPr>
      <w:r>
        <w:tab/>
        <w:t>(a)</w:t>
      </w:r>
      <w:r>
        <w:tab/>
        <w:t>a description;</w:t>
      </w:r>
    </w:p>
    <w:p>
      <w:pPr>
        <w:pStyle w:val="Indenta"/>
      </w:pPr>
      <w:r>
        <w:tab/>
        <w:t>(b)</w:t>
      </w:r>
      <w:r>
        <w:tab/>
        <w:t>in the case of a firearm — the calibre of the firearm;</w:t>
      </w:r>
    </w:p>
    <w:p>
      <w:pPr>
        <w:pStyle w:val="Indenta"/>
      </w:pPr>
      <w:r>
        <w:tab/>
        <w:t>(c)</w:t>
      </w:r>
      <w:r>
        <w:tab/>
        <w:t>in the case of a firearm or, if applicable, major firearm part — the serial number imprinted on the firearm or major firearm part;</w:t>
      </w:r>
    </w:p>
    <w:p>
      <w:pPr>
        <w:pStyle w:val="Indenta"/>
      </w:pPr>
      <w:r>
        <w:tab/>
        <w:t>(d)</w:t>
      </w:r>
      <w:r>
        <w:tab/>
        <w:t>the date of manufacture.</w:t>
      </w:r>
    </w:p>
    <w:p>
      <w:pPr>
        <w:pStyle w:val="Subsection"/>
      </w:pPr>
      <w:r>
        <w:tab/>
        <w:t>(3)</w:t>
      </w:r>
      <w:r>
        <w:tab/>
        <w:t>The holder of a manufacturer’s licence must, not later than the 7</w:t>
      </w:r>
      <w:r>
        <w:rPr>
          <w:vertAlign w:val="superscript"/>
        </w:rPr>
        <w:t>th</w:t>
      </w:r>
      <w:r>
        <w:t xml:space="preserve"> day in each month, lodge with the Commissioner in an approved manner a copy of the record for the preceding </w:t>
      </w:r>
      <w:r>
        <w:lastRenderedPageBreak/>
        <w:t>calendar month, whether or not any manufacture took place in that month.</w:t>
      </w:r>
    </w:p>
    <w:p>
      <w:pPr>
        <w:pStyle w:val="Footnotesection"/>
      </w:pPr>
      <w:r>
        <w:tab/>
        <w:t xml:space="preserve">[Regulation 19 amended: Gazette 6 Dec 1996 p. 6804; SL 2022/190 r. 25 and 34.] </w:t>
      </w:r>
    </w:p>
    <w:p>
      <w:pPr>
        <w:pStyle w:val="Heading5"/>
        <w:rPr>
          <w:snapToGrid w:val="0"/>
        </w:rPr>
      </w:pPr>
      <w:bookmarkStart w:id="40" w:name="_Toc135214090"/>
      <w:r>
        <w:rPr>
          <w:rStyle w:val="CharSectno"/>
        </w:rPr>
        <w:t>19A</w:t>
      </w:r>
      <w:r>
        <w:rPr>
          <w:snapToGrid w:val="0"/>
        </w:rPr>
        <w:t>.</w:t>
      </w:r>
      <w:r>
        <w:rPr>
          <w:snapToGrid w:val="0"/>
        </w:rPr>
        <w:tab/>
        <w:t>Records for ammunition collector’s licence</w:t>
      </w:r>
      <w:bookmarkEnd w:id="40"/>
    </w:p>
    <w:p>
      <w:pPr>
        <w:pStyle w:val="Subsection"/>
        <w:rPr>
          <w:snapToGrid w:val="0"/>
        </w:rPr>
      </w:pPr>
      <w:r>
        <w:rPr>
          <w:snapToGrid w:val="0"/>
        </w:rPr>
        <w:tab/>
        <w:t>(1)</w:t>
      </w:r>
      <w:r>
        <w:rPr>
          <w:snapToGrid w:val="0"/>
        </w:rPr>
        <w:tab/>
        <w:t>The holder of an ammunition collector’s licence is to compile and maintain, in a permanent and legible manner, a record of ammunition to which the licence relates in an approved form.</w:t>
      </w:r>
    </w:p>
    <w:p>
      <w:pPr>
        <w:pStyle w:val="Subsection"/>
        <w:keepNext/>
        <w:rPr>
          <w:snapToGrid w:val="0"/>
        </w:rPr>
      </w:pPr>
      <w:r>
        <w:rPr>
          <w:snapToGrid w:val="0"/>
        </w:rPr>
        <w:tab/>
        <w:t>(2)</w:t>
      </w:r>
      <w:r>
        <w:rPr>
          <w:snapToGrid w:val="0"/>
        </w:rPr>
        <w:tab/>
        <w:t>The record is to include details of — </w:t>
      </w:r>
    </w:p>
    <w:p>
      <w:pPr>
        <w:pStyle w:val="Indenta"/>
        <w:rPr>
          <w:snapToGrid w:val="0"/>
        </w:rPr>
      </w:pPr>
      <w:r>
        <w:rPr>
          <w:snapToGrid w:val="0"/>
        </w:rPr>
        <w:tab/>
        <w:t>(a)</w:t>
      </w:r>
      <w:r>
        <w:rPr>
          <w:snapToGrid w:val="0"/>
        </w:rPr>
        <w:tab/>
        <w:t>the dates on which ammunition was acquired or disposed of; and</w:t>
      </w:r>
    </w:p>
    <w:p>
      <w:pPr>
        <w:pStyle w:val="Indenta"/>
        <w:rPr>
          <w:snapToGrid w:val="0"/>
        </w:rPr>
      </w:pPr>
      <w:r>
        <w:rPr>
          <w:snapToGrid w:val="0"/>
        </w:rPr>
        <w:tab/>
        <w:t>(b)</w:t>
      </w:r>
      <w:r>
        <w:rPr>
          <w:snapToGrid w:val="0"/>
        </w:rPr>
        <w:tab/>
        <w:t>the full name and address of the person from whom ammunition was acquired or to whom ammunition is disposed of, and the number of the person’s licence or permit; and</w:t>
      </w:r>
    </w:p>
    <w:p>
      <w:pPr>
        <w:pStyle w:val="Indenta"/>
        <w:rPr>
          <w:snapToGrid w:val="0"/>
        </w:rPr>
      </w:pPr>
      <w:r>
        <w:rPr>
          <w:snapToGrid w:val="0"/>
        </w:rPr>
        <w:tab/>
        <w:t>(c)</w:t>
      </w:r>
      <w:r>
        <w:rPr>
          <w:snapToGrid w:val="0"/>
        </w:rPr>
        <w:tab/>
        <w:t>the calibre and quantity of ammunition acquired or disposed of; and</w:t>
      </w:r>
    </w:p>
    <w:p>
      <w:pPr>
        <w:pStyle w:val="Indenta"/>
        <w:rPr>
          <w:snapToGrid w:val="0"/>
        </w:rPr>
      </w:pPr>
      <w:r>
        <w:rPr>
          <w:snapToGrid w:val="0"/>
        </w:rPr>
        <w:tab/>
        <w:t>(d)</w:t>
      </w:r>
      <w:r>
        <w:rPr>
          <w:snapToGrid w:val="0"/>
        </w:rPr>
        <w:tab/>
        <w:t>the number of cartridges forming the collection; and</w:t>
      </w:r>
    </w:p>
    <w:p>
      <w:pPr>
        <w:pStyle w:val="Indenta"/>
        <w:rPr>
          <w:snapToGrid w:val="0"/>
        </w:rPr>
      </w:pPr>
      <w:r>
        <w:rPr>
          <w:snapToGrid w:val="0"/>
        </w:rPr>
        <w:tab/>
        <w:t>(e)</w:t>
      </w:r>
      <w:r>
        <w:rPr>
          <w:snapToGrid w:val="0"/>
        </w:rPr>
        <w:tab/>
        <w:t>such other matters as the Commissioner may direct.</w:t>
      </w:r>
    </w:p>
    <w:p>
      <w:pPr>
        <w:pStyle w:val="Footnotesection"/>
      </w:pPr>
      <w:r>
        <w:tab/>
        <w:t xml:space="preserve">[Regulation 19A inserted: Gazette 6 Dec 1996 p. 6804; amended: SL 2022/190 r. 26.] </w:t>
      </w:r>
    </w:p>
    <w:p>
      <w:pPr>
        <w:pStyle w:val="Heading5"/>
      </w:pPr>
      <w:bookmarkStart w:id="41" w:name="_Toc135214091"/>
      <w:r>
        <w:rPr>
          <w:rStyle w:val="CharSectno"/>
        </w:rPr>
        <w:t>20</w:t>
      </w:r>
      <w:r>
        <w:t>.</w:t>
      </w:r>
      <w:r>
        <w:tab/>
        <w:t>Limits on premises identified in certain licences</w:t>
      </w:r>
      <w:bookmarkEnd w:id="41"/>
    </w:p>
    <w:p>
      <w:pPr>
        <w:pStyle w:val="Subsection"/>
        <w:spacing w:before="120"/>
      </w:pPr>
      <w:r>
        <w:tab/>
        <w:t>(1)</w:t>
      </w:r>
      <w:r>
        <w:tab/>
        <w:t xml:space="preserve">In this regulation — </w:t>
      </w:r>
    </w:p>
    <w:p>
      <w:pPr>
        <w:pStyle w:val="Defstart"/>
      </w:pPr>
      <w:r>
        <w:tab/>
      </w:r>
      <w:r>
        <w:rPr>
          <w:rStyle w:val="CharDefText"/>
        </w:rPr>
        <w:t>licence</w:t>
      </w:r>
      <w:r>
        <w:t xml:space="preserve"> means — </w:t>
      </w:r>
    </w:p>
    <w:p>
      <w:pPr>
        <w:pStyle w:val="Defpara"/>
      </w:pPr>
      <w:r>
        <w:tab/>
        <w:t>(a)</w:t>
      </w:r>
      <w:r>
        <w:tab/>
        <w:t>a dealer’s licence; or</w:t>
      </w:r>
    </w:p>
    <w:p>
      <w:pPr>
        <w:pStyle w:val="Defpara"/>
      </w:pPr>
      <w:r>
        <w:tab/>
        <w:t>(b)</w:t>
      </w:r>
      <w:r>
        <w:tab/>
        <w:t>a repairer’s licence; or</w:t>
      </w:r>
    </w:p>
    <w:p>
      <w:pPr>
        <w:pStyle w:val="Defpara"/>
      </w:pPr>
      <w:r>
        <w:tab/>
        <w:t>(c)</w:t>
      </w:r>
      <w:r>
        <w:tab/>
        <w:t>a manufacturer’s licence.</w:t>
      </w:r>
    </w:p>
    <w:p>
      <w:pPr>
        <w:pStyle w:val="Subsection"/>
      </w:pPr>
      <w:r>
        <w:tab/>
        <w:t>(2)</w:t>
      </w:r>
      <w:r>
        <w:tab/>
        <w:t>Except as provided in subregulation (3), a licence must identify only one premises as premises to which the licence relates.</w:t>
      </w:r>
    </w:p>
    <w:p>
      <w:pPr>
        <w:pStyle w:val="Subsection"/>
        <w:keepNext/>
      </w:pPr>
      <w:r>
        <w:lastRenderedPageBreak/>
        <w:tab/>
        <w:t>(3)</w:t>
      </w:r>
      <w:r>
        <w:tab/>
        <w:t>A repairer’s licence or a manufacturer’s licence issued to a person who is a member of the Police Force or an employee of the Department in connection with the performance of the person’s duties must identify one or more premises as premises to which the licence relates.</w:t>
      </w:r>
    </w:p>
    <w:p>
      <w:pPr>
        <w:pStyle w:val="Footnotesection"/>
        <w:spacing w:before="80"/>
        <w:ind w:left="890" w:hanging="890"/>
      </w:pPr>
      <w:r>
        <w:tab/>
        <w:t>[Regulation 20 inserted: Gazette 6 Nov 2009 p. 4420</w:t>
      </w:r>
      <w:r>
        <w:noBreakHyphen/>
        <w:t xml:space="preserve">1.] </w:t>
      </w:r>
    </w:p>
    <w:p>
      <w:pPr>
        <w:pStyle w:val="Heading5"/>
        <w:spacing w:before="180"/>
      </w:pPr>
      <w:bookmarkStart w:id="42" w:name="_Toc135214092"/>
      <w:r>
        <w:rPr>
          <w:rStyle w:val="CharSectno"/>
        </w:rPr>
        <w:t>21</w:t>
      </w:r>
      <w:r>
        <w:t>.</w:t>
      </w:r>
      <w:r>
        <w:tab/>
        <w:t xml:space="preserve">Register </w:t>
      </w:r>
      <w:r>
        <w:rPr>
          <w:snapToGrid w:val="0"/>
        </w:rPr>
        <w:t>(Act s. 31(1))</w:t>
      </w:r>
      <w:bookmarkEnd w:id="42"/>
    </w:p>
    <w:p>
      <w:pPr>
        <w:pStyle w:val="Subsection"/>
        <w:spacing w:before="120"/>
      </w:pPr>
      <w:r>
        <w:tab/>
        <w:t>(1)</w:t>
      </w:r>
      <w:r>
        <w:tab/>
        <w:t>For the purposes of section 31(1) of the Act, the Commissioner must compile and maintain a register, in such form as the Commissioner decides, of the following information in respect of each application for a licence, permit or approval under the Act —</w:t>
      </w:r>
    </w:p>
    <w:p>
      <w:pPr>
        <w:pStyle w:val="Indenta"/>
      </w:pPr>
      <w:r>
        <w:tab/>
        <w:t>(a)</w:t>
      </w:r>
      <w:r>
        <w:tab/>
        <w:t>the date of the application;</w:t>
      </w:r>
    </w:p>
    <w:p>
      <w:pPr>
        <w:pStyle w:val="Indenta"/>
      </w:pPr>
      <w:r>
        <w:tab/>
        <w:t>(b)</w:t>
      </w:r>
      <w:r>
        <w:tab/>
        <w:t>the applicant’s name, address and date of birth;</w:t>
      </w:r>
    </w:p>
    <w:p>
      <w:pPr>
        <w:pStyle w:val="Indenta"/>
      </w:pPr>
      <w:r>
        <w:tab/>
        <w:t>(c)</w:t>
      </w:r>
      <w:r>
        <w:tab/>
        <w:t>the licence, permit or approval applied for;</w:t>
      </w:r>
    </w:p>
    <w:p>
      <w:pPr>
        <w:pStyle w:val="Indenta"/>
      </w:pPr>
      <w:r>
        <w:tab/>
        <w:t>(d)</w:t>
      </w:r>
      <w:r>
        <w:tab/>
        <w:t xml:space="preserve">as to any firearm the subject of the application — </w:t>
      </w:r>
    </w:p>
    <w:p>
      <w:pPr>
        <w:pStyle w:val="Indenti"/>
      </w:pPr>
      <w:r>
        <w:tab/>
        <w:t>(i)</w:t>
      </w:r>
      <w:r>
        <w:tab/>
        <w:t>its type, calibre, action type and loading method;</w:t>
      </w:r>
    </w:p>
    <w:p>
      <w:pPr>
        <w:pStyle w:val="Indenti"/>
      </w:pPr>
      <w:r>
        <w:tab/>
        <w:t>(ii)</w:t>
      </w:r>
      <w:r>
        <w:tab/>
        <w:t>the name of its manufacturer and its serial number or numbers;</w:t>
      </w:r>
    </w:p>
    <w:p>
      <w:pPr>
        <w:pStyle w:val="Indenti"/>
      </w:pPr>
      <w:r>
        <w:tab/>
        <w:t>(iii)</w:t>
      </w:r>
      <w:r>
        <w:tab/>
        <w:t>the number, length and configuration of its barrels;</w:t>
      </w:r>
    </w:p>
    <w:p>
      <w:pPr>
        <w:pStyle w:val="Indenti"/>
      </w:pPr>
      <w:r>
        <w:tab/>
        <w:t>(iv)</w:t>
      </w:r>
      <w:r>
        <w:tab/>
        <w:t>the type of ammunition it fires;</w:t>
      </w:r>
    </w:p>
    <w:p>
      <w:pPr>
        <w:pStyle w:val="Indenti"/>
      </w:pPr>
      <w:r>
        <w:tab/>
        <w:t>(v)</w:t>
      </w:r>
      <w:r>
        <w:tab/>
        <w:t>the size of any magazine it has;</w:t>
      </w:r>
    </w:p>
    <w:p>
      <w:pPr>
        <w:pStyle w:val="Indenti"/>
      </w:pPr>
      <w:r>
        <w:tab/>
        <w:t>(vi)</w:t>
      </w:r>
      <w:r>
        <w:tab/>
        <w:t>its category;</w:t>
      </w:r>
    </w:p>
    <w:p>
      <w:pPr>
        <w:pStyle w:val="Indenta"/>
      </w:pPr>
      <w:r>
        <w:tab/>
        <w:t>(da)</w:t>
      </w:r>
      <w:r>
        <w:tab/>
        <w:t xml:space="preserve">as to any major firearm part the subject of the application — </w:t>
      </w:r>
    </w:p>
    <w:p>
      <w:pPr>
        <w:pStyle w:val="Indenti"/>
      </w:pPr>
      <w:r>
        <w:tab/>
        <w:t>(i)</w:t>
      </w:r>
      <w:r>
        <w:tab/>
        <w:t>its type and description; and</w:t>
      </w:r>
    </w:p>
    <w:p>
      <w:pPr>
        <w:pStyle w:val="Indenti"/>
      </w:pPr>
      <w:r>
        <w:tab/>
        <w:t>(ii)</w:t>
      </w:r>
      <w:r>
        <w:tab/>
        <w:t>the name of its manufacturer and any serial number or numbers;</w:t>
      </w:r>
    </w:p>
    <w:p>
      <w:pPr>
        <w:pStyle w:val="Indenta"/>
      </w:pPr>
      <w:r>
        <w:tab/>
        <w:t>(db)</w:t>
      </w:r>
      <w:r>
        <w:tab/>
        <w:t>as to any prohibited firearm accessory the subject of the application — its type and description;</w:t>
      </w:r>
    </w:p>
    <w:p>
      <w:pPr>
        <w:pStyle w:val="Indenta"/>
      </w:pPr>
      <w:r>
        <w:lastRenderedPageBreak/>
        <w:tab/>
        <w:t>(dc)</w:t>
      </w:r>
      <w:r>
        <w:tab/>
        <w:t xml:space="preserve">as to any firearms technology the subject of the application — </w:t>
      </w:r>
    </w:p>
    <w:p>
      <w:pPr>
        <w:pStyle w:val="Indenti"/>
      </w:pPr>
      <w:r>
        <w:tab/>
        <w:t>(i)</w:t>
      </w:r>
      <w:r>
        <w:tab/>
        <w:t>its type and description; and</w:t>
      </w:r>
    </w:p>
    <w:p>
      <w:pPr>
        <w:pStyle w:val="Indenti"/>
      </w:pPr>
      <w:r>
        <w:tab/>
        <w:t>(ii)</w:t>
      </w:r>
      <w:r>
        <w:tab/>
        <w:t>the type of firearm item to which it relates;</w:t>
      </w:r>
    </w:p>
    <w:p>
      <w:pPr>
        <w:pStyle w:val="Indenta"/>
        <w:spacing w:before="60"/>
      </w:pPr>
      <w:r>
        <w:tab/>
        <w:t>(e)</w:t>
      </w:r>
      <w:r>
        <w:tab/>
        <w:t>whether the application was refused or approved;</w:t>
      </w:r>
    </w:p>
    <w:p>
      <w:pPr>
        <w:pStyle w:val="Indenta"/>
        <w:spacing w:before="60"/>
      </w:pPr>
      <w:r>
        <w:tab/>
        <w:t>(f)</w:t>
      </w:r>
      <w:r>
        <w:tab/>
        <w:t xml:space="preserve">if the application is refused — </w:t>
      </w:r>
    </w:p>
    <w:p>
      <w:pPr>
        <w:pStyle w:val="Indenti"/>
        <w:spacing w:before="60"/>
      </w:pPr>
      <w:r>
        <w:tab/>
        <w:t>(i)</w:t>
      </w:r>
      <w:r>
        <w:tab/>
        <w:t>the date it was refused;</w:t>
      </w:r>
    </w:p>
    <w:p>
      <w:pPr>
        <w:pStyle w:val="Indenti"/>
        <w:spacing w:before="60"/>
      </w:pPr>
      <w:r>
        <w:tab/>
        <w:t>(ii)</w:t>
      </w:r>
      <w:r>
        <w:tab/>
        <w:t>the reasons for the refusal;</w:t>
      </w:r>
    </w:p>
    <w:p>
      <w:pPr>
        <w:pStyle w:val="Indenta"/>
        <w:spacing w:before="60"/>
      </w:pPr>
      <w:r>
        <w:tab/>
        <w:t>(g)</w:t>
      </w:r>
      <w:r>
        <w:tab/>
        <w:t xml:space="preserve">if the application is approved — </w:t>
      </w:r>
    </w:p>
    <w:p>
      <w:pPr>
        <w:pStyle w:val="Indenti"/>
        <w:spacing w:before="60"/>
      </w:pPr>
      <w:r>
        <w:tab/>
        <w:t>(i)</w:t>
      </w:r>
      <w:r>
        <w:tab/>
        <w:t>the number, the date of issue, and the date of expiry, of the licence, permit or approval concerned;</w:t>
      </w:r>
    </w:p>
    <w:p>
      <w:pPr>
        <w:pStyle w:val="Indenti"/>
      </w:pPr>
      <w:r>
        <w:tab/>
        <w:t>(ii)</w:t>
      </w:r>
      <w:r>
        <w:tab/>
        <w:t>any restriction, limitation or condition to which the licence, permit or approval concerned is subject;</w:t>
      </w:r>
    </w:p>
    <w:p>
      <w:pPr>
        <w:pStyle w:val="Indenta"/>
      </w:pPr>
      <w:r>
        <w:tab/>
        <w:t>(h)</w:t>
      </w:r>
      <w:r>
        <w:tab/>
        <w:t>any unique identifying number given to the firearm by the Commissioner.</w:t>
      </w:r>
    </w:p>
    <w:p>
      <w:pPr>
        <w:pStyle w:val="Subsection"/>
      </w:pPr>
      <w:r>
        <w:tab/>
        <w:t>(2)</w:t>
      </w:r>
      <w:r>
        <w:tab/>
        <w:t>Subregulation (1) does not limit the information the Commissioner may keep in the register.</w:t>
      </w:r>
    </w:p>
    <w:p>
      <w:pPr>
        <w:pStyle w:val="Footnotesection"/>
      </w:pPr>
      <w:r>
        <w:tab/>
        <w:t>[Regulation 21 inserted: Gazette 16 Nov 2007 p. 5731</w:t>
      </w:r>
      <w:r>
        <w:noBreakHyphen/>
        <w:t>2; amended: SL 2022/190 r. 27.]</w:t>
      </w:r>
    </w:p>
    <w:p>
      <w:pPr>
        <w:pStyle w:val="Heading5"/>
      </w:pPr>
      <w:bookmarkStart w:id="43" w:name="_Toc135214093"/>
      <w:r>
        <w:rPr>
          <w:rStyle w:val="CharSectno"/>
        </w:rPr>
        <w:t>22</w:t>
      </w:r>
      <w:r>
        <w:t>.</w:t>
      </w:r>
      <w:r>
        <w:tab/>
        <w:t>Search warrants (Act s. 26)</w:t>
      </w:r>
      <w:bookmarkEnd w:id="43"/>
    </w:p>
    <w:p>
      <w:pPr>
        <w:pStyle w:val="Subsection"/>
      </w:pPr>
      <w:r>
        <w:tab/>
        <w:t>(1)</w:t>
      </w:r>
      <w:r>
        <w:tab/>
        <w:t>An application for a search warrant under section 26(1) of the Act must be made in the form of Form 25.</w:t>
      </w:r>
    </w:p>
    <w:p>
      <w:pPr>
        <w:pStyle w:val="Subsection"/>
      </w:pPr>
      <w:r>
        <w:tab/>
        <w:t>(2)</w:t>
      </w:r>
      <w:r>
        <w:tab/>
        <w:t>An application for a search warrant under section 26(2) of the Act must be made in the form of Form 26.</w:t>
      </w:r>
    </w:p>
    <w:p>
      <w:pPr>
        <w:pStyle w:val="Subsection"/>
      </w:pPr>
      <w:r>
        <w:tab/>
        <w:t>(3)</w:t>
      </w:r>
      <w:r>
        <w:tab/>
        <w:t>A search warrant granted under section 26(1) of the Act must be in the form of Form 27.</w:t>
      </w:r>
    </w:p>
    <w:p>
      <w:pPr>
        <w:pStyle w:val="Subsection"/>
      </w:pPr>
      <w:r>
        <w:tab/>
        <w:t>(4)</w:t>
      </w:r>
      <w:r>
        <w:tab/>
        <w:t>A search warrant granted under section 26(2) of the Act must be in the form of Form 28.</w:t>
      </w:r>
    </w:p>
    <w:p>
      <w:pPr>
        <w:pStyle w:val="Footnotesection"/>
      </w:pPr>
      <w:r>
        <w:lastRenderedPageBreak/>
        <w:tab/>
        <w:t>[Regulation 22 inserted: Gazette 16 Nov 2007 p. 5732.]</w:t>
      </w:r>
    </w:p>
    <w:p>
      <w:pPr>
        <w:pStyle w:val="Heading5"/>
        <w:rPr>
          <w:snapToGrid w:val="0"/>
        </w:rPr>
      </w:pPr>
      <w:bookmarkStart w:id="44" w:name="_Toc135214094"/>
      <w:r>
        <w:rPr>
          <w:rStyle w:val="CharSectno"/>
        </w:rPr>
        <w:t>22A</w:t>
      </w:r>
      <w:r>
        <w:rPr>
          <w:snapToGrid w:val="0"/>
        </w:rPr>
        <w:t>.</w:t>
      </w:r>
      <w:r>
        <w:rPr>
          <w:snapToGrid w:val="0"/>
        </w:rPr>
        <w:tab/>
        <w:t>Entry without warrant (Act s. 24(2a) and (7)(b))</w:t>
      </w:r>
      <w:bookmarkEnd w:id="44"/>
    </w:p>
    <w:p>
      <w:pPr>
        <w:pStyle w:val="Subsection"/>
        <w:rPr>
          <w:snapToGrid w:val="0"/>
        </w:rPr>
      </w:pPr>
      <w:r>
        <w:rPr>
          <w:snapToGrid w:val="0"/>
        </w:rPr>
        <w:tab/>
        <w:t>(1)</w:t>
      </w:r>
      <w:r>
        <w:rPr>
          <w:snapToGrid w:val="0"/>
        </w:rPr>
        <w:tab/>
        <w:t>A member of the Police Force who exercises powers given by section 24(2a) of the Act without warrant must give the written report required by section 24(7)(b) of the Act within 7 days after the power is exercised.</w:t>
      </w:r>
    </w:p>
    <w:p>
      <w:pPr>
        <w:pStyle w:val="Subsection"/>
        <w:keepNext/>
        <w:rPr>
          <w:snapToGrid w:val="0"/>
        </w:rPr>
      </w:pPr>
      <w:r>
        <w:rPr>
          <w:snapToGrid w:val="0"/>
        </w:rPr>
        <w:tab/>
        <w:t>(2)</w:t>
      </w:r>
      <w:r>
        <w:rPr>
          <w:snapToGrid w:val="0"/>
        </w:rPr>
        <w:tab/>
        <w:t>The report must include details of — </w:t>
      </w:r>
    </w:p>
    <w:p>
      <w:pPr>
        <w:pStyle w:val="Indenta"/>
        <w:rPr>
          <w:snapToGrid w:val="0"/>
        </w:rPr>
      </w:pPr>
      <w:r>
        <w:rPr>
          <w:snapToGrid w:val="0"/>
        </w:rPr>
        <w:tab/>
        <w:t>(a)</w:t>
      </w:r>
      <w:r>
        <w:rPr>
          <w:snapToGrid w:val="0"/>
        </w:rPr>
        <w:tab/>
        <w:t>the circumstances leading to the exercise of the powers; and</w:t>
      </w:r>
    </w:p>
    <w:p>
      <w:pPr>
        <w:pStyle w:val="Indenta"/>
        <w:rPr>
          <w:snapToGrid w:val="0"/>
        </w:rPr>
      </w:pPr>
      <w:r>
        <w:rPr>
          <w:snapToGrid w:val="0"/>
        </w:rPr>
        <w:tab/>
        <w:t>(b)</w:t>
      </w:r>
      <w:r>
        <w:rPr>
          <w:snapToGrid w:val="0"/>
        </w:rPr>
        <w:tab/>
        <w:t>the grounds on which it was suspected that any firearm item might be found in the possession of a person in the circumstances described in section 24(2) of the Act; and</w:t>
      </w:r>
    </w:p>
    <w:p>
      <w:pPr>
        <w:pStyle w:val="Indenta"/>
        <w:rPr>
          <w:snapToGrid w:val="0"/>
        </w:rPr>
      </w:pPr>
      <w:r>
        <w:rPr>
          <w:snapToGrid w:val="0"/>
        </w:rPr>
        <w:tab/>
        <w:t>(c)</w:t>
      </w:r>
      <w:r>
        <w:rPr>
          <w:snapToGrid w:val="0"/>
        </w:rPr>
        <w:tab/>
        <w:t>why it was necessary to act speedily; and</w:t>
      </w:r>
    </w:p>
    <w:p>
      <w:pPr>
        <w:pStyle w:val="Indenta"/>
        <w:rPr>
          <w:snapToGrid w:val="0"/>
        </w:rPr>
      </w:pPr>
      <w:r>
        <w:rPr>
          <w:snapToGrid w:val="0"/>
        </w:rPr>
        <w:tab/>
        <w:t>(d)</w:t>
      </w:r>
      <w:r>
        <w:rPr>
          <w:snapToGrid w:val="0"/>
        </w:rPr>
        <w:tab/>
        <w:t>why a warrant under section 26(2) of the Act could not have been obtained in time; and</w:t>
      </w:r>
    </w:p>
    <w:p>
      <w:pPr>
        <w:pStyle w:val="Indenta"/>
        <w:rPr>
          <w:snapToGrid w:val="0"/>
        </w:rPr>
      </w:pPr>
      <w:r>
        <w:rPr>
          <w:snapToGrid w:val="0"/>
        </w:rPr>
        <w:tab/>
        <w:t>(e)</w:t>
      </w:r>
      <w:r>
        <w:rPr>
          <w:snapToGrid w:val="0"/>
        </w:rPr>
        <w:tab/>
        <w:t>whether the person, if any, holding a licence, permit, or approval for any firearm item found is, in the member’s opinion, a fit and proper person to hold it.</w:t>
      </w:r>
    </w:p>
    <w:p>
      <w:pPr>
        <w:pStyle w:val="Ednotesubsection"/>
      </w:pPr>
      <w:r>
        <w:tab/>
        <w:t>[(3)</w:t>
      </w:r>
      <w:r>
        <w:noBreakHyphen/>
        <w:t>(9)</w:t>
      </w:r>
      <w:r>
        <w:tab/>
        <w:t>deleted]</w:t>
      </w:r>
    </w:p>
    <w:p>
      <w:pPr>
        <w:pStyle w:val="Footnotesection"/>
      </w:pPr>
      <w:r>
        <w:tab/>
        <w:t>[Regulation 22A inserted: Gazette 6 Dec 1996 p. 6805</w:t>
      </w:r>
      <w:r>
        <w:noBreakHyphen/>
        <w:t xml:space="preserve">6; amended: Gazette 23 Apr 2010 p. 1524; SL 2022/190 r. 28.] </w:t>
      </w:r>
    </w:p>
    <w:p>
      <w:pPr>
        <w:pStyle w:val="Heading5"/>
        <w:keepNext w:val="0"/>
        <w:keepLines w:val="0"/>
        <w:spacing w:before="180"/>
        <w:rPr>
          <w:snapToGrid w:val="0"/>
        </w:rPr>
      </w:pPr>
      <w:bookmarkStart w:id="45" w:name="_Toc135214095"/>
      <w:r>
        <w:rPr>
          <w:rStyle w:val="CharSectno"/>
        </w:rPr>
        <w:t>23</w:t>
      </w:r>
      <w:r>
        <w:rPr>
          <w:snapToGrid w:val="0"/>
        </w:rPr>
        <w:t>.</w:t>
      </w:r>
      <w:r>
        <w:rPr>
          <w:snapToGrid w:val="0"/>
        </w:rPr>
        <w:tab/>
        <w:t>Offences</w:t>
      </w:r>
      <w:bookmarkEnd w:id="45"/>
      <w:r>
        <w:rPr>
          <w:snapToGrid w:val="0"/>
        </w:rPr>
        <w:t xml:space="preserve"> </w:t>
      </w:r>
    </w:p>
    <w:p>
      <w:pPr>
        <w:pStyle w:val="Subsection"/>
        <w:spacing w:before="120"/>
        <w:rPr>
          <w:snapToGrid w:val="0"/>
        </w:rPr>
      </w:pPr>
      <w:r>
        <w:rPr>
          <w:snapToGrid w:val="0"/>
        </w:rPr>
        <w:tab/>
        <w:t>(1)</w:t>
      </w:r>
      <w:r>
        <w:rPr>
          <w:snapToGrid w:val="0"/>
        </w:rPr>
        <w:tab/>
        <w:t>Except as stated in subregulation (2), a person who — </w:t>
      </w:r>
    </w:p>
    <w:p>
      <w:pPr>
        <w:pStyle w:val="Indenta"/>
        <w:rPr>
          <w:snapToGrid w:val="0"/>
        </w:rPr>
      </w:pPr>
      <w:r>
        <w:rPr>
          <w:snapToGrid w:val="0"/>
        </w:rPr>
        <w:tab/>
        <w:t>(a)</w:t>
      </w:r>
      <w:r>
        <w:rPr>
          <w:snapToGrid w:val="0"/>
        </w:rPr>
        <w:tab/>
        <w:t>fails to comply with any of the requirements of these regulations within the time and in the manner provided; or</w:t>
      </w:r>
    </w:p>
    <w:p>
      <w:pPr>
        <w:pStyle w:val="Indenta"/>
        <w:rPr>
          <w:snapToGrid w:val="0"/>
        </w:rPr>
      </w:pPr>
      <w:r>
        <w:rPr>
          <w:snapToGrid w:val="0"/>
        </w:rPr>
        <w:tab/>
        <w:t>(b)</w:t>
      </w:r>
      <w:r>
        <w:rPr>
          <w:snapToGrid w:val="0"/>
        </w:rPr>
        <w:tab/>
        <w:t>contravenes or fails to comply with any provision of these regulations,</w:t>
      </w:r>
    </w:p>
    <w:p>
      <w:pPr>
        <w:pStyle w:val="Subsection"/>
        <w:spacing w:before="100"/>
        <w:rPr>
          <w:snapToGrid w:val="0"/>
        </w:rPr>
      </w:pPr>
      <w:r>
        <w:rPr>
          <w:snapToGrid w:val="0"/>
        </w:rPr>
        <w:tab/>
      </w:r>
      <w:r>
        <w:rPr>
          <w:snapToGrid w:val="0"/>
        </w:rPr>
        <w:tab/>
        <w:t>commits an offence and is liable to a penalty not exceeding $1 000.</w:t>
      </w:r>
    </w:p>
    <w:p>
      <w:pPr>
        <w:pStyle w:val="Subsection"/>
        <w:keepNext/>
        <w:spacing w:before="100"/>
        <w:rPr>
          <w:snapToGrid w:val="0"/>
          <w:spacing w:val="-2"/>
        </w:rPr>
      </w:pPr>
      <w:r>
        <w:rPr>
          <w:snapToGrid w:val="0"/>
        </w:rPr>
        <w:lastRenderedPageBreak/>
        <w:tab/>
        <w:t>(2)</w:t>
      </w:r>
      <w:r>
        <w:rPr>
          <w:snapToGrid w:val="0"/>
        </w:rPr>
        <w:tab/>
      </w:r>
      <w:r>
        <w:rPr>
          <w:snapToGrid w:val="0"/>
          <w:spacing w:val="-2"/>
        </w:rPr>
        <w:t>Subregulation (1) does not apply to a contravention of regulation 26 and accordingly section 6(3) of the Act applies to it.</w:t>
      </w:r>
    </w:p>
    <w:p>
      <w:pPr>
        <w:pStyle w:val="Footnotesection"/>
      </w:pPr>
      <w:r>
        <w:tab/>
        <w:t>[Regulation 23 amended: Gazette 5 Mar 1993 p. 1489; 6 Dec 1996 p. 6806</w:t>
      </w:r>
      <w:r>
        <w:noBreakHyphen/>
        <w:t xml:space="preserve">7.] </w:t>
      </w:r>
    </w:p>
    <w:p>
      <w:pPr>
        <w:pStyle w:val="Heading5"/>
        <w:spacing w:before="240"/>
        <w:rPr>
          <w:snapToGrid w:val="0"/>
        </w:rPr>
      </w:pPr>
      <w:bookmarkStart w:id="46" w:name="_Toc135214096"/>
      <w:r>
        <w:rPr>
          <w:rStyle w:val="CharSectno"/>
        </w:rPr>
        <w:t>24</w:t>
      </w:r>
      <w:r>
        <w:rPr>
          <w:snapToGrid w:val="0"/>
        </w:rPr>
        <w:t>.</w:t>
      </w:r>
      <w:r>
        <w:rPr>
          <w:snapToGrid w:val="0"/>
        </w:rPr>
        <w:tab/>
        <w:t>Safety standards and tests (Act s. 18(5))</w:t>
      </w:r>
      <w:bookmarkEnd w:id="46"/>
    </w:p>
    <w:p>
      <w:pPr>
        <w:pStyle w:val="Subsection"/>
        <w:spacing w:before="120"/>
        <w:rPr>
          <w:snapToGrid w:val="0"/>
        </w:rPr>
      </w:pPr>
      <w:r>
        <w:rPr>
          <w:snapToGrid w:val="0"/>
        </w:rPr>
        <w:tab/>
        <w:t>(1)</w:t>
      </w:r>
      <w:r>
        <w:rPr>
          <w:snapToGrid w:val="0"/>
        </w:rPr>
        <w:tab/>
        <w:t xml:space="preserve">For the purposes of section 18(5) of the </w:t>
      </w:r>
      <w:r>
        <w:rPr>
          <w:i/>
          <w:snapToGrid w:val="0"/>
        </w:rPr>
        <w:t>Firearms Act 1973</w:t>
      </w:r>
      <w:r>
        <w:rPr>
          <w:snapToGrid w:val="0"/>
        </w:rPr>
        <w:t>, the prescribed safety standards and tests are as follows — </w:t>
      </w:r>
    </w:p>
    <w:p>
      <w:pPr>
        <w:pStyle w:val="THeadingNAm"/>
        <w:keepLines/>
        <w:spacing w:after="20"/>
        <w:rPr>
          <w:snapToGrid w:val="0"/>
        </w:rPr>
      </w:pPr>
      <w:r>
        <w:rPr>
          <w:snapToGrid w:val="0"/>
        </w:rPr>
        <w:t>Safety tests</w:t>
      </w:r>
    </w:p>
    <w:tbl>
      <w:tblPr>
        <w:tblW w:w="0" w:type="auto"/>
        <w:tblInd w:w="948" w:type="dxa"/>
        <w:tblLook w:val="0000" w:firstRow="0" w:lastRow="0" w:firstColumn="0" w:lastColumn="0" w:noHBand="0" w:noVBand="0"/>
      </w:tblPr>
      <w:tblGrid>
        <w:gridCol w:w="6141"/>
      </w:tblGrid>
      <w:tr>
        <w:trPr>
          <w:cantSplit/>
        </w:trPr>
        <w:tc>
          <w:tcPr>
            <w:tcW w:w="6356" w:type="dxa"/>
          </w:tcPr>
          <w:p>
            <w:pPr>
              <w:pStyle w:val="TableNAm"/>
              <w:keepNext/>
              <w:keepLines/>
              <w:tabs>
                <w:tab w:val="left" w:pos="1092"/>
              </w:tabs>
              <w:ind w:left="567" w:hanging="567"/>
            </w:pPr>
            <w:r>
              <w:t>Firearms generally</w:t>
            </w:r>
          </w:p>
        </w:tc>
      </w:tr>
      <w:tr>
        <w:trPr>
          <w:cantSplit/>
        </w:trPr>
        <w:tc>
          <w:tcPr>
            <w:tcW w:w="6356" w:type="dxa"/>
          </w:tcPr>
          <w:p>
            <w:pPr>
              <w:pStyle w:val="TableNAm"/>
              <w:keepNext/>
              <w:keepLines/>
              <w:tabs>
                <w:tab w:val="left" w:pos="1092"/>
              </w:tabs>
              <w:ind w:left="567" w:hanging="567"/>
            </w:pPr>
            <w:r>
              <w:t>1.</w:t>
            </w:r>
            <w:r>
              <w:tab/>
              <w:t>The firearm loaded with a primed cartridge case, fully cocked and with the safety catch or safety notch, if any, disengaged, must not operate in such a way as to discharge the primed cartridge case when — </w:t>
            </w:r>
          </w:p>
        </w:tc>
      </w:tr>
      <w:tr>
        <w:trPr>
          <w:cantSplit/>
        </w:trPr>
        <w:tc>
          <w:tcPr>
            <w:tcW w:w="6356" w:type="dxa"/>
          </w:tcPr>
          <w:p>
            <w:pPr>
              <w:pStyle w:val="TableNAm"/>
              <w:tabs>
                <w:tab w:val="left" w:pos="1092"/>
              </w:tabs>
              <w:spacing w:before="80"/>
              <w:ind w:left="1094" w:hanging="1094"/>
            </w:pPr>
            <w:r>
              <w:tab/>
              <w:t>(a)</w:t>
            </w:r>
            <w:r>
              <w:tab/>
              <w:t>it is held with the barrel vertical and dropped thrice, being re</w:t>
            </w:r>
            <w:r>
              <w:noBreakHyphen/>
              <w:t>cocked after each drop, from a height of not more than 45 cm butt first onto a rubber mat 25 mm thick having a durometer reading of 70 or more and which is backed by a steel sheet;</w:t>
            </w:r>
          </w:p>
        </w:tc>
      </w:tr>
      <w:tr>
        <w:trPr>
          <w:cantSplit/>
        </w:trPr>
        <w:tc>
          <w:tcPr>
            <w:tcW w:w="6356" w:type="dxa"/>
          </w:tcPr>
          <w:p>
            <w:pPr>
              <w:pStyle w:val="TableNAm"/>
              <w:tabs>
                <w:tab w:val="left" w:pos="1092"/>
              </w:tabs>
              <w:ind w:left="1092" w:hanging="1092"/>
            </w:pPr>
            <w:r>
              <w:tab/>
              <w:t>(b)</w:t>
            </w:r>
            <w:r>
              <w:tab/>
              <w:t>it is struck by a hammer with a rubber head weighing 600 g and having a durometer reading of 70 or more and a 100 g wooden handle which is held at the end of the handle with the head 30 cm above the place to be struck and allowed to fall under its own weight once at various distances along the length of the firearm with a maximum of 6 times with no pressure being exerted on the trigger and with the firearm being re</w:t>
            </w:r>
            <w:r>
              <w:noBreakHyphen/>
              <w:t>cocked after each blow;</w:t>
            </w:r>
          </w:p>
        </w:tc>
      </w:tr>
      <w:tr>
        <w:trPr>
          <w:cantSplit/>
        </w:trPr>
        <w:tc>
          <w:tcPr>
            <w:tcW w:w="6356" w:type="dxa"/>
          </w:tcPr>
          <w:p>
            <w:pPr>
              <w:pStyle w:val="TableNAm"/>
              <w:tabs>
                <w:tab w:val="left" w:pos="1092"/>
              </w:tabs>
              <w:ind w:left="1092" w:hanging="1092"/>
            </w:pPr>
            <w:r>
              <w:lastRenderedPageBreak/>
              <w:tab/>
              <w:t>(c)</w:t>
            </w:r>
            <w:r>
              <w:tab/>
              <w:t>if having an exposed hammer or exposed hammers or if having a bolt action each hammer or bolt tail is struck once by a hammer with a rubber head weighing 600 g and having a durometer reading of 70 or more and a 100 g wooden handle which is held at the end of the handle with the head 30 cm above the place to be struck and allowed to fall under its own weight;</w:t>
            </w:r>
          </w:p>
        </w:tc>
      </w:tr>
      <w:tr>
        <w:trPr>
          <w:cantSplit/>
        </w:trPr>
        <w:tc>
          <w:tcPr>
            <w:tcW w:w="6356" w:type="dxa"/>
          </w:tcPr>
          <w:p>
            <w:pPr>
              <w:pStyle w:val="TableNAm"/>
              <w:tabs>
                <w:tab w:val="left" w:pos="1092"/>
              </w:tabs>
              <w:ind w:left="1092" w:hanging="1092"/>
            </w:pPr>
            <w:r>
              <w:tab/>
              <w:t>(d)</w:t>
            </w:r>
            <w:r>
              <w:rPr>
                <w:spacing w:val="-4"/>
              </w:rPr>
              <w:tab/>
              <w:t xml:space="preserve">if having an exposed hammer or cocking </w:t>
            </w:r>
            <w:r>
              <w:t>device</w:t>
            </w:r>
            <w:r>
              <w:rPr>
                <w:spacing w:val="-4"/>
              </w:rPr>
              <w:t xml:space="preserve"> or exposed hammers or cocking devices each hammer or cocking device is moved back towards the cocking position 3 times and immediately prior to the sear engaging the bent or bents in the fully cocked position and with no pressure being applied to the trigger the hammer or cocking device is released 3 times and allowed to travel forward under the pressure of the spring.</w:t>
            </w:r>
          </w:p>
        </w:tc>
      </w:tr>
      <w:tr>
        <w:trPr>
          <w:cantSplit/>
        </w:trPr>
        <w:tc>
          <w:tcPr>
            <w:tcW w:w="6356" w:type="dxa"/>
          </w:tcPr>
          <w:p>
            <w:pPr>
              <w:pStyle w:val="TableNAm"/>
              <w:tabs>
                <w:tab w:val="left" w:pos="1092"/>
              </w:tabs>
              <w:ind w:left="1092" w:hanging="1092"/>
            </w:pPr>
            <w:r>
              <w:t>2.</w:t>
            </w:r>
            <w:r>
              <w:tab/>
              <w:t>(1)</w:t>
            </w:r>
            <w:r>
              <w:tab/>
              <w:t>The trigger mechanism is not to operate when a force of 1 kg is exerted on the central point of the trigger in the direction in which the trigger operates except, in the case of a firearm designed with a trigger mechanism capable of being set, when the trigger mechanism has been set.</w:t>
            </w:r>
          </w:p>
        </w:tc>
      </w:tr>
      <w:tr>
        <w:trPr>
          <w:cantSplit/>
        </w:trPr>
        <w:tc>
          <w:tcPr>
            <w:tcW w:w="6356" w:type="dxa"/>
          </w:tcPr>
          <w:p>
            <w:pPr>
              <w:pStyle w:val="TableNAm"/>
              <w:keepNext/>
              <w:tabs>
                <w:tab w:val="left" w:pos="1092"/>
              </w:tabs>
              <w:ind w:left="567" w:hanging="567"/>
            </w:pPr>
            <w:r>
              <w:tab/>
              <w:t>(2)</w:t>
            </w:r>
            <w:r>
              <w:tab/>
              <w:t>In subparagraph (1) — </w:t>
            </w:r>
          </w:p>
        </w:tc>
      </w:tr>
      <w:tr>
        <w:trPr>
          <w:cantSplit/>
        </w:trPr>
        <w:tc>
          <w:tcPr>
            <w:tcW w:w="6356" w:type="dxa"/>
          </w:tcPr>
          <w:p>
            <w:pPr>
              <w:pStyle w:val="TableNAm"/>
              <w:tabs>
                <w:tab w:val="left" w:pos="1092"/>
              </w:tabs>
              <w:ind w:left="1092" w:hanging="1092"/>
            </w:pPr>
            <w:r>
              <w:rPr>
                <w:b/>
              </w:rPr>
              <w:tab/>
            </w:r>
            <w:r>
              <w:rPr>
                <w:b/>
              </w:rPr>
              <w:tab/>
            </w:r>
            <w:r>
              <w:rPr>
                <w:rStyle w:val="CharDefText"/>
              </w:rPr>
              <w:t>set</w:t>
            </w:r>
            <w:r>
              <w:t xml:space="preserve"> means to operate a trigger, button, stud, lever, or other device so as to reduce the trigger pressure that is required to operate the trigger mechanism.</w:t>
            </w:r>
          </w:p>
        </w:tc>
      </w:tr>
      <w:tr>
        <w:trPr>
          <w:cantSplit/>
        </w:trPr>
        <w:tc>
          <w:tcPr>
            <w:tcW w:w="6356" w:type="dxa"/>
          </w:tcPr>
          <w:p>
            <w:pPr>
              <w:pStyle w:val="TableNAm"/>
              <w:tabs>
                <w:tab w:val="left" w:pos="1092"/>
              </w:tabs>
              <w:ind w:left="567" w:hanging="567"/>
            </w:pPr>
            <w:r>
              <w:t>3.</w:t>
            </w:r>
            <w:r>
              <w:tab/>
              <w:t>The firearm must be fitted with an effective trigger guard.</w:t>
            </w:r>
          </w:p>
        </w:tc>
      </w:tr>
      <w:tr>
        <w:trPr>
          <w:cantSplit/>
        </w:trPr>
        <w:tc>
          <w:tcPr>
            <w:tcW w:w="6356" w:type="dxa"/>
          </w:tcPr>
          <w:p>
            <w:pPr>
              <w:pStyle w:val="TableNAm"/>
              <w:tabs>
                <w:tab w:val="left" w:pos="1092"/>
              </w:tabs>
              <w:ind w:left="1092" w:hanging="1092"/>
            </w:pPr>
            <w:r>
              <w:lastRenderedPageBreak/>
              <w:t>4.</w:t>
            </w:r>
            <w:r>
              <w:tab/>
              <w:t>(a)</w:t>
            </w:r>
            <w:r>
              <w:tab/>
              <w:t>The firearm, unless it is a hammer firearm fitted with cock mechanism or safety bent, must be fitted with a safety device which when engaged in the “safe” position prevents operation of the trigger mechanism and which can be disengaged only by a distinct pressure of the finger or thumb.</w:t>
            </w:r>
          </w:p>
        </w:tc>
      </w:tr>
      <w:tr>
        <w:trPr>
          <w:cantSplit/>
        </w:trPr>
        <w:tc>
          <w:tcPr>
            <w:tcW w:w="6356" w:type="dxa"/>
          </w:tcPr>
          <w:p>
            <w:pPr>
              <w:pStyle w:val="TableNAm"/>
              <w:tabs>
                <w:tab w:val="left" w:pos="1092"/>
              </w:tabs>
              <w:ind w:left="1092" w:hanging="1092"/>
            </w:pPr>
            <w:r>
              <w:tab/>
              <w:t>(b)</w:t>
            </w:r>
            <w:r>
              <w:tab/>
              <w:t>The safety device must clearly indicate that the firearm is in either a “safe” or “Fire” condition.</w:t>
            </w:r>
          </w:p>
        </w:tc>
      </w:tr>
    </w:tbl>
    <w:p>
      <w:pPr>
        <w:pStyle w:val="Ednotesubsection"/>
        <w:spacing w:before="180"/>
      </w:pPr>
      <w:r>
        <w:tab/>
        <w:t>[(2)</w:t>
      </w:r>
      <w:r>
        <w:tab/>
        <w:t xml:space="preserve">deleted] </w:t>
      </w:r>
    </w:p>
    <w:p>
      <w:pPr>
        <w:pStyle w:val="Subsection"/>
        <w:keepNext/>
        <w:spacing w:before="180"/>
        <w:rPr>
          <w:snapToGrid w:val="0"/>
        </w:rPr>
      </w:pPr>
      <w:r>
        <w:rPr>
          <w:snapToGrid w:val="0"/>
        </w:rPr>
        <w:tab/>
        <w:t>(3)</w:t>
      </w:r>
      <w:r>
        <w:rPr>
          <w:snapToGrid w:val="0"/>
        </w:rPr>
        <w:tab/>
        <w:t>Target rifles, target hand guns, trap guns and other special purpose firearms may be exempted from some or all of the safety tests at the discretion of the Commissioner.</w:t>
      </w:r>
    </w:p>
    <w:p>
      <w:pPr>
        <w:pStyle w:val="Subsection"/>
        <w:spacing w:before="120"/>
        <w:rPr>
          <w:snapToGrid w:val="0"/>
        </w:rPr>
      </w:pPr>
      <w:r>
        <w:rPr>
          <w:snapToGrid w:val="0"/>
        </w:rPr>
        <w:tab/>
        <w:t>(4)</w:t>
      </w:r>
      <w:r>
        <w:rPr>
          <w:snapToGrid w:val="0"/>
        </w:rPr>
        <w:tab/>
        <w:t>Where applicable, the tests specified in subparagraphs (a), (c) and (d) of paragraph 1 of the Safety tests must apply to an underwater explosive device, and, in addition, the device must have a hydraulic safety lock incorporated in the design to prevent the power head discharging out of water and which must become effective within a maximum of 10 seconds after the power head has been removed from water and must be tested by means of dropping the power head onto a hard surface from a height of 1 metre with the muzzle in a vertical position, pointing either up or down, and with the safety catch in the “Fire” position.</w:t>
      </w:r>
    </w:p>
    <w:p>
      <w:pPr>
        <w:pStyle w:val="Footnotesection"/>
      </w:pPr>
      <w:r>
        <w:tab/>
        <w:t>[Regulation 24 amended: Gazette 6 Dec 1996 p. 6807</w:t>
      </w:r>
      <w:r>
        <w:noBreakHyphen/>
        <w:t xml:space="preserve">8; SL 2022/190 r. 29 and 33.] </w:t>
      </w:r>
    </w:p>
    <w:p>
      <w:pPr>
        <w:pStyle w:val="Heading5"/>
        <w:spacing w:before="240"/>
      </w:pPr>
      <w:bookmarkStart w:id="47" w:name="_Toc135214097"/>
      <w:r>
        <w:rPr>
          <w:rStyle w:val="CharSectno"/>
        </w:rPr>
        <w:t>25A</w:t>
      </w:r>
      <w:r>
        <w:t>.</w:t>
      </w:r>
      <w:r>
        <w:tab/>
        <w:t>Firearm serviceability certificates</w:t>
      </w:r>
      <w:bookmarkEnd w:id="47"/>
    </w:p>
    <w:p>
      <w:pPr>
        <w:pStyle w:val="Subsection"/>
        <w:keepNext/>
        <w:spacing w:before="180"/>
      </w:pPr>
      <w:r>
        <w:tab/>
        <w:t>(1)</w:t>
      </w:r>
      <w:r>
        <w:tab/>
        <w:t xml:space="preserve">In this regulation — </w:t>
      </w:r>
    </w:p>
    <w:p>
      <w:pPr>
        <w:pStyle w:val="Defstart"/>
      </w:pPr>
      <w:r>
        <w:tab/>
      </w:r>
      <w:r>
        <w:rPr>
          <w:rStyle w:val="CharDefText"/>
        </w:rPr>
        <w:t>authorised person</w:t>
      </w:r>
      <w:r>
        <w:t xml:space="preserve"> means — </w:t>
      </w:r>
    </w:p>
    <w:p>
      <w:pPr>
        <w:pStyle w:val="Defpara"/>
      </w:pPr>
      <w:r>
        <w:tab/>
        <w:t>(a)</w:t>
      </w:r>
      <w:r>
        <w:tab/>
        <w:t>the holder of a dealer’s licence; or</w:t>
      </w:r>
    </w:p>
    <w:p>
      <w:pPr>
        <w:pStyle w:val="Defpara"/>
      </w:pPr>
      <w:r>
        <w:tab/>
        <w:t>(b)</w:t>
      </w:r>
      <w:r>
        <w:tab/>
        <w:t>the holder of a repairer’s licence; or</w:t>
      </w:r>
    </w:p>
    <w:p>
      <w:pPr>
        <w:pStyle w:val="Defpara"/>
      </w:pPr>
      <w:r>
        <w:tab/>
        <w:t>(c)</w:t>
      </w:r>
      <w:r>
        <w:tab/>
        <w:t>the holder of a manufacturer’s licence; or</w:t>
      </w:r>
    </w:p>
    <w:p>
      <w:pPr>
        <w:pStyle w:val="Defpara"/>
      </w:pPr>
      <w:r>
        <w:lastRenderedPageBreak/>
        <w:tab/>
        <w:t>(d)</w:t>
      </w:r>
      <w:r>
        <w:tab/>
        <w:t>an officer of an approved shooting club or other approved organisation; or</w:t>
      </w:r>
    </w:p>
    <w:p>
      <w:pPr>
        <w:pStyle w:val="Defpara"/>
      </w:pPr>
      <w:r>
        <w:tab/>
        <w:t>(e)</w:t>
      </w:r>
      <w:r>
        <w:tab/>
        <w:t>a member of the Police Force;</w:t>
      </w:r>
    </w:p>
    <w:p>
      <w:pPr>
        <w:pStyle w:val="Defstart"/>
      </w:pPr>
      <w:r>
        <w:tab/>
      </w:r>
      <w:r>
        <w:rPr>
          <w:rStyle w:val="CharDefText"/>
        </w:rPr>
        <w:t>firearm serviceability certificate</w:t>
      </w:r>
      <w:r>
        <w:t>, in relation to a firearm or major firearm part, means a certificate in an approved form.</w:t>
      </w:r>
    </w:p>
    <w:p>
      <w:pPr>
        <w:pStyle w:val="Subsection"/>
      </w:pPr>
      <w:r>
        <w:tab/>
        <w:t>(2)</w:t>
      </w:r>
      <w:r>
        <w:tab/>
        <w:t>An authorised person, having examined a firearm or major firearm part, may provide a firearm serviceability certificate in respect of the firearm or major firearm part.</w:t>
      </w:r>
    </w:p>
    <w:p>
      <w:pPr>
        <w:pStyle w:val="Subsection"/>
      </w:pPr>
      <w:r>
        <w:tab/>
        <w:t>(3)</w:t>
      </w:r>
      <w:r>
        <w:tab/>
        <w:t>A firearm serviceability certificate remains current for a period of 3 months commencing on the date it is provided.</w:t>
      </w:r>
    </w:p>
    <w:p>
      <w:pPr>
        <w:pStyle w:val="Footnotesection"/>
      </w:pPr>
      <w:r>
        <w:tab/>
        <w:t>[Regulation 25A inserted: Gazette 6 Nov 2009 p. 4421</w:t>
      </w:r>
      <w:r>
        <w:noBreakHyphen/>
        <w:t xml:space="preserve">2; amended: SL 2022/190 r. 30.] </w:t>
      </w:r>
    </w:p>
    <w:p>
      <w:pPr>
        <w:pStyle w:val="Heading5"/>
      </w:pPr>
      <w:bookmarkStart w:id="48" w:name="_Toc135214098"/>
      <w:r>
        <w:rPr>
          <w:rStyle w:val="CharSectno"/>
        </w:rPr>
        <w:t>25</w:t>
      </w:r>
      <w:r>
        <w:t>.</w:t>
      </w:r>
      <w:r>
        <w:tab/>
        <w:t>Members of Police Force permitted to perform certain Commissioner’s functions</w:t>
      </w:r>
      <w:bookmarkEnd w:id="48"/>
    </w:p>
    <w:p>
      <w:pPr>
        <w:pStyle w:val="Subsection"/>
      </w:pPr>
      <w:r>
        <w:tab/>
      </w:r>
      <w:r>
        <w:tab/>
        <w:t>In respect of a firearm or ammunition referred to in an item in the Table, the Commissioner’s functions referred to in that item may be performed by a member of the Police Force referred to in that item.</w:t>
      </w:r>
    </w:p>
    <w:p>
      <w:pPr>
        <w:pStyle w:val="THeadingNAm"/>
      </w:pPr>
      <w:r>
        <w:t>Table</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696"/>
        <w:gridCol w:w="1470"/>
        <w:gridCol w:w="1944"/>
        <w:gridCol w:w="2141"/>
      </w:tblGrid>
      <w:tr>
        <w:trPr>
          <w:cantSplit/>
          <w:tblHeader/>
        </w:trPr>
        <w:tc>
          <w:tcPr>
            <w:tcW w:w="0" w:type="auto"/>
          </w:tcPr>
          <w:p>
            <w:pPr>
              <w:pStyle w:val="TableNAm"/>
            </w:pPr>
            <w:r>
              <w:rPr>
                <w:b/>
              </w:rPr>
              <w:t>Item</w:t>
            </w:r>
          </w:p>
        </w:tc>
        <w:tc>
          <w:tcPr>
            <w:tcW w:w="1470" w:type="dxa"/>
          </w:tcPr>
          <w:p>
            <w:pPr>
              <w:pStyle w:val="TableNAm"/>
            </w:pPr>
            <w:r>
              <w:rPr>
                <w:b/>
              </w:rPr>
              <w:t>Firearm or ammunition</w:t>
            </w:r>
          </w:p>
        </w:tc>
        <w:tc>
          <w:tcPr>
            <w:tcW w:w="2076" w:type="dxa"/>
          </w:tcPr>
          <w:p>
            <w:pPr>
              <w:pStyle w:val="TableNAm"/>
            </w:pPr>
            <w:r>
              <w:rPr>
                <w:b/>
              </w:rPr>
              <w:t>Function</w:t>
            </w:r>
          </w:p>
        </w:tc>
        <w:tc>
          <w:tcPr>
            <w:tcW w:w="2233" w:type="dxa"/>
          </w:tcPr>
          <w:p>
            <w:pPr>
              <w:pStyle w:val="TableNAm"/>
            </w:pPr>
            <w:r>
              <w:rPr>
                <w:b/>
              </w:rPr>
              <w:t>Member of Police Force who may perform function</w:t>
            </w:r>
          </w:p>
        </w:tc>
      </w:tr>
      <w:tr>
        <w:trPr>
          <w:cantSplit/>
        </w:trPr>
        <w:tc>
          <w:tcPr>
            <w:tcW w:w="0" w:type="auto"/>
          </w:tcPr>
          <w:p>
            <w:pPr>
              <w:pStyle w:val="TableNAm"/>
            </w:pPr>
            <w:r>
              <w:t>1.</w:t>
            </w:r>
          </w:p>
        </w:tc>
        <w:tc>
          <w:tcPr>
            <w:tcW w:w="1470" w:type="dxa"/>
          </w:tcPr>
          <w:p>
            <w:pPr>
              <w:pStyle w:val="TableNAm"/>
            </w:pPr>
            <w:r>
              <w:t>A firearm other than a category D firearm</w:t>
            </w:r>
          </w:p>
        </w:tc>
        <w:tc>
          <w:tcPr>
            <w:tcW w:w="2076" w:type="dxa"/>
          </w:tcPr>
          <w:p>
            <w:pPr>
              <w:pStyle w:val="TableNAm"/>
            </w:pPr>
            <w:r>
              <w:t>Grant a permit without conditions</w:t>
            </w:r>
          </w:p>
        </w:tc>
        <w:tc>
          <w:tcPr>
            <w:tcW w:w="2233" w:type="dxa"/>
          </w:tcPr>
          <w:p>
            <w:pPr>
              <w:pStyle w:val="TableNAm"/>
            </w:pPr>
            <w:r>
              <w:t>Any member of the Police Force</w:t>
            </w:r>
          </w:p>
        </w:tc>
      </w:tr>
      <w:tr>
        <w:trPr>
          <w:cantSplit/>
        </w:trPr>
        <w:tc>
          <w:tcPr>
            <w:tcW w:w="0" w:type="auto"/>
          </w:tcPr>
          <w:p>
            <w:pPr>
              <w:pStyle w:val="TableNAm"/>
            </w:pPr>
            <w:r>
              <w:lastRenderedPageBreak/>
              <w:t>2.</w:t>
            </w:r>
          </w:p>
        </w:tc>
        <w:tc>
          <w:tcPr>
            <w:tcW w:w="1470" w:type="dxa"/>
          </w:tcPr>
          <w:p>
            <w:pPr>
              <w:pStyle w:val="TableNAm"/>
            </w:pPr>
            <w:r>
              <w:t>A firearm described in Schedule 2</w:t>
            </w:r>
          </w:p>
        </w:tc>
        <w:tc>
          <w:tcPr>
            <w:tcW w:w="2076" w:type="dxa"/>
          </w:tcPr>
          <w:p>
            <w:pPr>
              <w:pStyle w:val="TableNAm"/>
            </w:pPr>
            <w:r>
              <w:t>Issue a firearm licence without conditions</w:t>
            </w:r>
          </w:p>
          <w:p>
            <w:pPr>
              <w:pStyle w:val="TableNAm"/>
            </w:pPr>
            <w:r>
              <w:t>Refuse to grant a permit or issue a licence</w:t>
            </w:r>
          </w:p>
        </w:tc>
        <w:tc>
          <w:tcPr>
            <w:tcW w:w="2233" w:type="dxa"/>
          </w:tcPr>
          <w:p>
            <w:pPr>
              <w:pStyle w:val="TableNAm"/>
            </w:pPr>
            <w:r>
              <w:t>Any member of the Police Force employed in the Department to carry out licensing functions in respect of firearms</w:t>
            </w:r>
          </w:p>
        </w:tc>
      </w:tr>
      <w:tr>
        <w:trPr>
          <w:cantSplit/>
        </w:trPr>
        <w:tc>
          <w:tcPr>
            <w:tcW w:w="0" w:type="auto"/>
          </w:tcPr>
          <w:p>
            <w:pPr>
              <w:pStyle w:val="TableNAm"/>
            </w:pPr>
            <w:r>
              <w:t>3.</w:t>
            </w:r>
          </w:p>
        </w:tc>
        <w:tc>
          <w:tcPr>
            <w:tcW w:w="1470" w:type="dxa"/>
          </w:tcPr>
          <w:p>
            <w:pPr>
              <w:pStyle w:val="TableNAm"/>
            </w:pPr>
            <w:r>
              <w:t>A firearm other than a category D firearm or ammunition</w:t>
            </w:r>
          </w:p>
        </w:tc>
        <w:tc>
          <w:tcPr>
            <w:tcW w:w="2076" w:type="dxa"/>
          </w:tcPr>
          <w:p>
            <w:pPr>
              <w:pStyle w:val="TableNAm"/>
            </w:pPr>
            <w:r>
              <w:t>Grant an approval, or issue a licence, without conditions</w:t>
            </w:r>
          </w:p>
          <w:p>
            <w:pPr>
              <w:pStyle w:val="TableNAm"/>
            </w:pPr>
            <w:r>
              <w:t>Grant a permit or approval, or issue a licence, with conditions</w:t>
            </w:r>
          </w:p>
          <w:p>
            <w:pPr>
              <w:pStyle w:val="TableNAm"/>
            </w:pPr>
            <w:r>
              <w:t>Refuse to grant a permit or approval, or issue a licence</w:t>
            </w:r>
          </w:p>
        </w:tc>
        <w:tc>
          <w:tcPr>
            <w:tcW w:w="2233" w:type="dxa"/>
          </w:tcPr>
          <w:p>
            <w:pPr>
              <w:pStyle w:val="TableNAm"/>
            </w:pPr>
            <w:r>
              <w:t>Any member of the Police Force who is, or is performing the functions of, a sergeant or an officer of a rank more senior than sergeant and who is employed in the Department to carry out licensing functions in respect of firearms</w:t>
            </w:r>
          </w:p>
        </w:tc>
      </w:tr>
      <w:tr>
        <w:trPr>
          <w:cantSplit/>
        </w:trPr>
        <w:tc>
          <w:tcPr>
            <w:tcW w:w="0" w:type="auto"/>
          </w:tcPr>
          <w:p>
            <w:pPr>
              <w:pStyle w:val="TableNAm"/>
            </w:pPr>
            <w:r>
              <w:lastRenderedPageBreak/>
              <w:t>4.</w:t>
            </w:r>
          </w:p>
        </w:tc>
        <w:tc>
          <w:tcPr>
            <w:tcW w:w="1470" w:type="dxa"/>
          </w:tcPr>
          <w:p>
            <w:pPr>
              <w:pStyle w:val="TableNAm"/>
            </w:pPr>
            <w:r>
              <w:t>A category D firearm</w:t>
            </w:r>
          </w:p>
        </w:tc>
        <w:tc>
          <w:tcPr>
            <w:tcW w:w="2076" w:type="dxa"/>
          </w:tcPr>
          <w:p>
            <w:pPr>
              <w:pStyle w:val="TableNAm"/>
            </w:pPr>
            <w:r>
              <w:t>Issue a licence without conditions</w:t>
            </w:r>
          </w:p>
          <w:p>
            <w:pPr>
              <w:pStyle w:val="TableNAm"/>
            </w:pPr>
            <w:r>
              <w:t>Issue a licence with conditions</w:t>
            </w:r>
          </w:p>
          <w:p>
            <w:pPr>
              <w:pStyle w:val="TableNAm"/>
            </w:pPr>
            <w:r>
              <w:t>Refuse to issue a licence</w:t>
            </w:r>
          </w:p>
        </w:tc>
        <w:tc>
          <w:tcPr>
            <w:tcW w:w="2233" w:type="dxa"/>
          </w:tcPr>
          <w:p>
            <w:pPr>
              <w:pStyle w:val="TableNAm"/>
            </w:pPr>
            <w:r>
              <w:t>Any member of the Police Force who is, or is performing the functions of, a superintendent or an officer of a rank more senior than superintendent and who is responsible for licensing functions in respect of firearms</w:t>
            </w:r>
          </w:p>
        </w:tc>
      </w:tr>
    </w:tbl>
    <w:p>
      <w:pPr>
        <w:pStyle w:val="Footnotesection"/>
      </w:pPr>
      <w:r>
        <w:tab/>
        <w:t>[Regulation 25 inserted: Gazette 5 Apr 2016 p. 1026</w:t>
      </w:r>
      <w:r>
        <w:noBreakHyphen/>
        <w:t xml:space="preserve">7; amended: SL 2023/1 r. 5.] </w:t>
      </w:r>
    </w:p>
    <w:p>
      <w:pPr>
        <w:pStyle w:val="Heading5"/>
        <w:keepLines w:val="0"/>
        <w:spacing w:before="180"/>
        <w:rPr>
          <w:snapToGrid w:val="0"/>
        </w:rPr>
      </w:pPr>
      <w:bookmarkStart w:id="49" w:name="_Toc135214099"/>
      <w:r>
        <w:rPr>
          <w:rStyle w:val="CharSectno"/>
        </w:rPr>
        <w:t>26</w:t>
      </w:r>
      <w:r>
        <w:rPr>
          <w:snapToGrid w:val="0"/>
        </w:rPr>
        <w:t>.</w:t>
      </w:r>
      <w:r>
        <w:rPr>
          <w:snapToGrid w:val="0"/>
        </w:rPr>
        <w:tab/>
        <w:t>Prohibited firearms and ammunition</w:t>
      </w:r>
      <w:bookmarkEnd w:id="49"/>
    </w:p>
    <w:p>
      <w:pPr>
        <w:pStyle w:val="Subsection"/>
        <w:rPr>
          <w:snapToGrid w:val="0"/>
        </w:rPr>
      </w:pPr>
      <w:r>
        <w:rPr>
          <w:snapToGrid w:val="0"/>
        </w:rPr>
        <w:tab/>
        <w:t>(1)</w:t>
      </w:r>
      <w:r>
        <w:rPr>
          <w:snapToGrid w:val="0"/>
        </w:rPr>
        <w:tab/>
        <w:t xml:space="preserve">Subject to </w:t>
      </w:r>
      <w:r>
        <w:t xml:space="preserve">subregulations (2), (2A), (2BA), (2BB) and (2BC), </w:t>
      </w:r>
      <w:r>
        <w:rPr>
          <w:snapToGrid w:val="0"/>
        </w:rPr>
        <w:t>the acquisition, sale, possession or use of a firearm, major firearm part, sound suppressor or ammunition specified in the Table to this regulation is absolutely prohibited.</w:t>
      </w:r>
    </w:p>
    <w:p>
      <w:pPr>
        <w:pStyle w:val="Subsection"/>
        <w:rPr>
          <w:snapToGrid w:val="0"/>
        </w:rPr>
      </w:pPr>
      <w:r>
        <w:rPr>
          <w:snapToGrid w:val="0"/>
        </w:rPr>
        <w:tab/>
        <w:t>(2)</w:t>
      </w:r>
      <w:r>
        <w:rPr>
          <w:snapToGrid w:val="0"/>
        </w:rPr>
        <w:tab/>
        <w:t xml:space="preserve">This regulation does not apply to a member of the armed forces of the Crown in the performance of the member’s duties, or to any other member of an approved disciplined force, or to the acquisition or possession of such a firearm, major firearm part, sound suppressor or ammunition by The Western Australian Museum for purposes authorised by the </w:t>
      </w:r>
      <w:r>
        <w:rPr>
          <w:i/>
          <w:snapToGrid w:val="0"/>
        </w:rPr>
        <w:t>Museum Act 1969</w:t>
      </w:r>
      <w:r>
        <w:rPr>
          <w:snapToGrid w:val="0"/>
        </w:rPr>
        <w:t>.</w:t>
      </w:r>
    </w:p>
    <w:p>
      <w:pPr>
        <w:pStyle w:val="Ednotesubsection"/>
      </w:pPr>
      <w:r>
        <w:tab/>
        <w:t>[(2a)</w:t>
      </w:r>
      <w:r>
        <w:tab/>
        <w:t>deleted]</w:t>
      </w:r>
    </w:p>
    <w:p>
      <w:pPr>
        <w:pStyle w:val="Subsection"/>
      </w:pPr>
      <w:r>
        <w:tab/>
        <w:t>(2A)</w:t>
      </w:r>
      <w:r>
        <w:tab/>
        <w:t xml:space="preserve">This regulation does not apply to a category D firearm if — </w:t>
      </w:r>
    </w:p>
    <w:p>
      <w:pPr>
        <w:pStyle w:val="Indenta"/>
      </w:pPr>
      <w:r>
        <w:lastRenderedPageBreak/>
        <w:tab/>
        <w:t>(a)</w:t>
      </w:r>
      <w:r>
        <w:tab/>
        <w:t xml:space="preserve">the </w:t>
      </w:r>
      <w:r>
        <w:rPr>
          <w:snapToGrid w:val="0"/>
        </w:rPr>
        <w:t>firearm is named and identified in a licence issued to a Government department, State instrumentality or agency of the Commonwealth approved under section 16D of the Act</w:t>
      </w:r>
      <w:r>
        <w:t>; and</w:t>
      </w:r>
    </w:p>
    <w:p>
      <w:pPr>
        <w:pStyle w:val="Indenta"/>
      </w:pPr>
      <w:r>
        <w:tab/>
        <w:t>(b)</w:t>
      </w:r>
      <w:r>
        <w:tab/>
        <w:t>what is done is in accordance with the licence.</w:t>
      </w:r>
    </w:p>
    <w:p>
      <w:pPr>
        <w:pStyle w:val="Subsection"/>
      </w:pPr>
      <w:r>
        <w:tab/>
        <w:t>(2BA)</w:t>
      </w:r>
      <w:r>
        <w:tab/>
        <w:t xml:space="preserve">This regulation does not apply to a firearm, or ammunition for a firearm, if — </w:t>
      </w:r>
    </w:p>
    <w:p>
      <w:pPr>
        <w:pStyle w:val="Indenta"/>
      </w:pPr>
      <w:r>
        <w:tab/>
        <w:t>(a)</w:t>
      </w:r>
      <w:r>
        <w:tab/>
        <w:t xml:space="preserve">the firearm or ammunition is the subject of — </w:t>
      </w:r>
    </w:p>
    <w:p>
      <w:pPr>
        <w:pStyle w:val="Indenti"/>
      </w:pPr>
      <w:r>
        <w:tab/>
        <w:t>(i)</w:t>
      </w:r>
      <w:r>
        <w:tab/>
        <w:t xml:space="preserve">a licence or permission to import granted under the </w:t>
      </w:r>
      <w:r>
        <w:rPr>
          <w:i/>
          <w:iCs/>
        </w:rPr>
        <w:t>Customs (Prohibited Imports) Regulations 1956</w:t>
      </w:r>
      <w:r>
        <w:t xml:space="preserve"> (Commonwealth); and</w:t>
      </w:r>
    </w:p>
    <w:p>
      <w:pPr>
        <w:pStyle w:val="Indenti"/>
        <w:keepNext/>
      </w:pPr>
      <w:r>
        <w:tab/>
        <w:t>(ii)</w:t>
      </w:r>
      <w:r>
        <w:tab/>
        <w:t xml:space="preserve">a licence or permission to export granted under the </w:t>
      </w:r>
      <w:r>
        <w:rPr>
          <w:i/>
          <w:iCs/>
        </w:rPr>
        <w:t>Customs (Prohibited Exports) Regulations 1958</w:t>
      </w:r>
      <w:r>
        <w:t xml:space="preserve"> (Commonwealth);</w:t>
      </w:r>
    </w:p>
    <w:p>
      <w:pPr>
        <w:pStyle w:val="Indenta"/>
      </w:pPr>
      <w:r>
        <w:tab/>
      </w:r>
      <w:r>
        <w:tab/>
        <w:t>and</w:t>
      </w:r>
    </w:p>
    <w:p>
      <w:pPr>
        <w:pStyle w:val="Indenta"/>
      </w:pPr>
      <w:r>
        <w:tab/>
        <w:t>(b)</w:t>
      </w:r>
      <w:r>
        <w:tab/>
        <w:t>the firearm is named and identified in a licence issued under section 16D of the Act and what is done is in accordance with the licence.</w:t>
      </w:r>
    </w:p>
    <w:p>
      <w:pPr>
        <w:pStyle w:val="Subsection"/>
      </w:pPr>
      <w:r>
        <w:tab/>
        <w:t>(2BB)</w:t>
      </w:r>
      <w:r>
        <w:tab/>
        <w:t xml:space="preserve">This regulation does not apply to the holder of a dealer’s licence who is authorised by the Commissioner to acquire the firearm or major firearm part for the purpose of selling it — </w:t>
      </w:r>
    </w:p>
    <w:p>
      <w:pPr>
        <w:pStyle w:val="Indenta"/>
      </w:pPr>
      <w:r>
        <w:tab/>
        <w:t>(a)</w:t>
      </w:r>
      <w:r>
        <w:tab/>
        <w:t>to a person referred to in subregulation (2); or</w:t>
      </w:r>
    </w:p>
    <w:p>
      <w:pPr>
        <w:pStyle w:val="Indenta"/>
      </w:pPr>
      <w:r>
        <w:tab/>
        <w:t>(b)</w:t>
      </w:r>
      <w:r>
        <w:tab/>
        <w:t>to the holder of a licence for the firearm or major firearm part.</w:t>
      </w:r>
    </w:p>
    <w:p>
      <w:pPr>
        <w:pStyle w:val="Subsection"/>
        <w:keepNext/>
      </w:pPr>
      <w:r>
        <w:tab/>
        <w:t>(2BC)</w:t>
      </w:r>
      <w:r>
        <w:tab/>
        <w:t xml:space="preserve">This regulation does not apply to frangible ammunition if what is done in relation to the ammunition — </w:t>
      </w:r>
    </w:p>
    <w:p>
      <w:pPr>
        <w:pStyle w:val="Indenta"/>
        <w:spacing w:before="60"/>
      </w:pPr>
      <w:r>
        <w:tab/>
        <w:t>(a)</w:t>
      </w:r>
      <w:r>
        <w:tab/>
        <w:t xml:space="preserve">is for the purpose of — </w:t>
      </w:r>
    </w:p>
    <w:p>
      <w:pPr>
        <w:pStyle w:val="Indenti"/>
        <w:spacing w:before="60"/>
      </w:pPr>
      <w:r>
        <w:tab/>
        <w:t>(i)</w:t>
      </w:r>
      <w:r>
        <w:tab/>
        <w:t>supplying the ammunition for a Commonwealth, State or Territory government purpose; or</w:t>
      </w:r>
    </w:p>
    <w:p>
      <w:pPr>
        <w:pStyle w:val="Indenti"/>
        <w:spacing w:before="60"/>
      </w:pPr>
      <w:r>
        <w:tab/>
        <w:t>(ii)</w:t>
      </w:r>
      <w:r>
        <w:tab/>
        <w:t xml:space="preserve">exporting the ammunition under a licence or permission to export granted under the </w:t>
      </w:r>
      <w:r>
        <w:rPr>
          <w:i/>
          <w:iCs/>
        </w:rPr>
        <w:t xml:space="preserve">Customs </w:t>
      </w:r>
      <w:r>
        <w:rPr>
          <w:i/>
          <w:iCs/>
        </w:rPr>
        <w:lastRenderedPageBreak/>
        <w:t>(Prohibited Exports) Regulations 1958</w:t>
      </w:r>
      <w:r>
        <w:t xml:space="preserve"> (Commonwealth);</w:t>
      </w:r>
    </w:p>
    <w:p>
      <w:pPr>
        <w:pStyle w:val="Indenta"/>
        <w:spacing w:before="40"/>
      </w:pPr>
      <w:r>
        <w:tab/>
      </w:r>
      <w:r>
        <w:tab/>
        <w:t>and</w:t>
      </w:r>
    </w:p>
    <w:p>
      <w:pPr>
        <w:pStyle w:val="Indenta"/>
        <w:spacing w:before="60"/>
      </w:pPr>
      <w:r>
        <w:tab/>
        <w:t>(b)</w:t>
      </w:r>
      <w:r>
        <w:tab/>
        <w:t>is in accordance with a licence issued under section 16H of the Act.</w:t>
      </w:r>
    </w:p>
    <w:p>
      <w:pPr>
        <w:pStyle w:val="Subsection"/>
        <w:rPr>
          <w:snapToGrid w:val="0"/>
        </w:rPr>
      </w:pPr>
      <w:r>
        <w:rPr>
          <w:snapToGrid w:val="0"/>
        </w:rPr>
        <w:tab/>
        <w:t>(2b)</w:t>
      </w:r>
      <w:r>
        <w:rPr>
          <w:snapToGrid w:val="0"/>
        </w:rPr>
        <w:tab/>
        <w:t>In this regulation a reference to ammunition for a firearm that is prohibited does not include ammunition that is also suitable for a firearm that is not prohibited.</w:t>
      </w:r>
    </w:p>
    <w:p>
      <w:pPr>
        <w:pStyle w:val="Subsection"/>
        <w:rPr>
          <w:snapToGrid w:val="0"/>
        </w:rPr>
      </w:pPr>
      <w:r>
        <w:rPr>
          <w:snapToGrid w:val="0"/>
        </w:rPr>
        <w:tab/>
        <w:t>(3)</w:t>
      </w:r>
      <w:r>
        <w:rPr>
          <w:snapToGrid w:val="0"/>
        </w:rPr>
        <w:tab/>
        <w:t>Any firearm, major firearm part, sound suppressor or ammunition the subject of an offence against this regulation is forfeited to the Crown.</w:t>
      </w:r>
    </w:p>
    <w:p>
      <w:pPr>
        <w:pStyle w:val="THeadingNAm"/>
        <w:keepLines/>
        <w:spacing w:before="80" w:after="40"/>
        <w:rPr>
          <w:snapToGrid w:val="0"/>
        </w:rPr>
      </w:pPr>
      <w:r>
        <w:rPr>
          <w:snapToGrid w:val="0"/>
        </w:rPr>
        <w:t>Table of prohibited firearms and ammunition</w:t>
      </w:r>
    </w:p>
    <w:tbl>
      <w:tblPr>
        <w:tblW w:w="0" w:type="auto"/>
        <w:tblInd w:w="1068" w:type="dxa"/>
        <w:tblLook w:val="0000" w:firstRow="0" w:lastRow="0" w:firstColumn="0" w:lastColumn="0" w:noHBand="0" w:noVBand="0"/>
      </w:tblPr>
      <w:tblGrid>
        <w:gridCol w:w="6000"/>
      </w:tblGrid>
      <w:tr>
        <w:tc>
          <w:tcPr>
            <w:tcW w:w="6000" w:type="dxa"/>
          </w:tcPr>
          <w:p>
            <w:pPr>
              <w:pStyle w:val="TableNAm"/>
              <w:keepNext/>
              <w:keepLines/>
              <w:spacing w:before="60"/>
              <w:rPr>
                <w:snapToGrid w:val="0"/>
              </w:rPr>
            </w:pPr>
            <w:r>
              <w:t>a category D firearm</w:t>
            </w:r>
          </w:p>
        </w:tc>
      </w:tr>
      <w:tr>
        <w:tc>
          <w:tcPr>
            <w:tcW w:w="6000" w:type="dxa"/>
          </w:tcPr>
          <w:p>
            <w:pPr>
              <w:pStyle w:val="TableNAm"/>
              <w:spacing w:before="60"/>
              <w:rPr>
                <w:snapToGrid w:val="0"/>
              </w:rPr>
            </w:pPr>
            <w:r>
              <w:rPr>
                <w:snapToGrid w:val="0"/>
              </w:rPr>
              <w:t>a machine gun, or ammunition for it</w:t>
            </w:r>
          </w:p>
        </w:tc>
      </w:tr>
      <w:tr>
        <w:tc>
          <w:tcPr>
            <w:tcW w:w="6000" w:type="dxa"/>
          </w:tcPr>
          <w:p>
            <w:pPr>
              <w:pStyle w:val="TableNAm"/>
              <w:spacing w:before="60"/>
              <w:rPr>
                <w:snapToGrid w:val="0"/>
              </w:rPr>
            </w:pPr>
            <w:r>
              <w:rPr>
                <w:snapToGrid w:val="0"/>
              </w:rPr>
              <w:t>a hand grenade</w:t>
            </w:r>
          </w:p>
        </w:tc>
      </w:tr>
      <w:tr>
        <w:tc>
          <w:tcPr>
            <w:tcW w:w="6000" w:type="dxa"/>
          </w:tcPr>
          <w:p>
            <w:pPr>
              <w:pStyle w:val="TableNAm"/>
              <w:spacing w:before="60"/>
              <w:rPr>
                <w:snapToGrid w:val="0"/>
              </w:rPr>
            </w:pPr>
            <w:r>
              <w:rPr>
                <w:snapToGrid w:val="0"/>
              </w:rPr>
              <w:t>a mortar gun, or ammunition for it</w:t>
            </w:r>
          </w:p>
        </w:tc>
      </w:tr>
      <w:tr>
        <w:tc>
          <w:tcPr>
            <w:tcW w:w="6000" w:type="dxa"/>
          </w:tcPr>
          <w:p>
            <w:pPr>
              <w:pStyle w:val="TableNAm"/>
              <w:spacing w:before="60"/>
              <w:rPr>
                <w:snapToGrid w:val="0"/>
              </w:rPr>
            </w:pPr>
            <w:r>
              <w:rPr>
                <w:snapToGrid w:val="0"/>
              </w:rPr>
              <w:t>a bazooka gun, or ammunition for it</w:t>
            </w:r>
          </w:p>
        </w:tc>
      </w:tr>
      <w:tr>
        <w:tc>
          <w:tcPr>
            <w:tcW w:w="6000" w:type="dxa"/>
          </w:tcPr>
          <w:p>
            <w:pPr>
              <w:pStyle w:val="TableNAm"/>
              <w:spacing w:before="60"/>
              <w:rPr>
                <w:snapToGrid w:val="0"/>
              </w:rPr>
            </w:pPr>
            <w:r>
              <w:rPr>
                <w:snapToGrid w:val="0"/>
              </w:rPr>
              <w:t>a fully automatic firearm</w:t>
            </w:r>
          </w:p>
        </w:tc>
      </w:tr>
      <w:tr>
        <w:tc>
          <w:tcPr>
            <w:tcW w:w="6000" w:type="dxa"/>
          </w:tcPr>
          <w:p>
            <w:pPr>
              <w:pStyle w:val="TableNAm"/>
              <w:spacing w:before="60"/>
              <w:rPr>
                <w:snapToGrid w:val="0"/>
              </w:rPr>
            </w:pPr>
            <w:r>
              <w:rPr>
                <w:snapToGrid w:val="0"/>
              </w:rPr>
              <w:t>a firearm designed to discharge tear gas, or ammunition for it</w:t>
            </w:r>
          </w:p>
        </w:tc>
      </w:tr>
      <w:tr>
        <w:tc>
          <w:tcPr>
            <w:tcW w:w="6000" w:type="dxa"/>
          </w:tcPr>
          <w:p>
            <w:pPr>
              <w:pStyle w:val="TableNAm"/>
              <w:spacing w:before="60"/>
              <w:rPr>
                <w:snapToGrid w:val="0"/>
              </w:rPr>
            </w:pPr>
            <w:r>
              <w:t>a “forward venting” blank firing imitation firearm</w:t>
            </w:r>
          </w:p>
        </w:tc>
      </w:tr>
      <w:tr>
        <w:trPr>
          <w:cantSplit/>
        </w:trPr>
        <w:tc>
          <w:tcPr>
            <w:tcW w:w="6000" w:type="dxa"/>
          </w:tcPr>
          <w:p>
            <w:pPr>
              <w:pStyle w:val="TableNAm"/>
              <w:spacing w:before="60"/>
              <w:rPr>
                <w:snapToGrid w:val="0"/>
              </w:rPr>
            </w:pPr>
            <w:r>
              <w:rPr>
                <w:snapToGrid w:val="0"/>
              </w:rPr>
              <w:t>ammunition the missile from which includes any high explosive, smoke, chemical, lachrymatory agent, or flechettes</w:t>
            </w:r>
          </w:p>
        </w:tc>
      </w:tr>
      <w:tr>
        <w:tc>
          <w:tcPr>
            <w:tcW w:w="6000" w:type="dxa"/>
          </w:tcPr>
          <w:p>
            <w:pPr>
              <w:pStyle w:val="TableNAm"/>
              <w:spacing w:before="60"/>
              <w:rPr>
                <w:snapToGrid w:val="0"/>
              </w:rPr>
            </w:pPr>
            <w:r>
              <w:rPr>
                <w:snapToGrid w:val="0"/>
              </w:rPr>
              <w:t>tracer ammunition</w:t>
            </w:r>
          </w:p>
        </w:tc>
      </w:tr>
      <w:tr>
        <w:tc>
          <w:tcPr>
            <w:tcW w:w="6000" w:type="dxa"/>
          </w:tcPr>
          <w:p>
            <w:pPr>
              <w:pStyle w:val="TableNAm"/>
              <w:spacing w:before="60"/>
              <w:rPr>
                <w:snapToGrid w:val="0"/>
              </w:rPr>
            </w:pPr>
            <w:r>
              <w:rPr>
                <w:snapToGrid w:val="0"/>
              </w:rPr>
              <w:t>incendiary ammunition</w:t>
            </w:r>
          </w:p>
        </w:tc>
      </w:tr>
      <w:tr>
        <w:tc>
          <w:tcPr>
            <w:tcW w:w="6000" w:type="dxa"/>
          </w:tcPr>
          <w:p>
            <w:pPr>
              <w:pStyle w:val="TableNAm"/>
              <w:spacing w:before="60"/>
              <w:rPr>
                <w:snapToGrid w:val="0"/>
              </w:rPr>
            </w:pPr>
            <w:r>
              <w:rPr>
                <w:snapToGrid w:val="0"/>
              </w:rPr>
              <w:t>armour piercing (hard steel core) ammunition</w:t>
            </w:r>
          </w:p>
        </w:tc>
      </w:tr>
      <w:tr>
        <w:tc>
          <w:tcPr>
            <w:tcW w:w="6000" w:type="dxa"/>
          </w:tcPr>
          <w:p>
            <w:pPr>
              <w:pStyle w:val="TableNAm"/>
              <w:spacing w:before="60"/>
              <w:rPr>
                <w:snapToGrid w:val="0"/>
              </w:rPr>
            </w:pPr>
            <w:r>
              <w:rPr>
                <w:snapToGrid w:val="0"/>
              </w:rPr>
              <w:t>imprint free (accelerator) ammunition</w:t>
            </w:r>
          </w:p>
        </w:tc>
      </w:tr>
      <w:tr>
        <w:tc>
          <w:tcPr>
            <w:tcW w:w="6000" w:type="dxa"/>
          </w:tcPr>
          <w:p>
            <w:pPr>
              <w:pStyle w:val="TableNAm"/>
              <w:spacing w:before="60"/>
              <w:rPr>
                <w:snapToGrid w:val="0"/>
              </w:rPr>
            </w:pPr>
            <w:r>
              <w:t>frangible ammunition</w:t>
            </w:r>
          </w:p>
        </w:tc>
      </w:tr>
      <w:tr>
        <w:tc>
          <w:tcPr>
            <w:tcW w:w="6000" w:type="dxa"/>
          </w:tcPr>
          <w:p>
            <w:pPr>
              <w:pStyle w:val="TableNAm"/>
              <w:spacing w:before="60"/>
              <w:rPr>
                <w:snapToGrid w:val="0"/>
              </w:rPr>
            </w:pPr>
            <w:r>
              <w:rPr>
                <w:snapToGrid w:val="0"/>
              </w:rPr>
              <w:t>ammunition the missile from which has a calibre of 20 mm or more</w:t>
            </w:r>
          </w:p>
        </w:tc>
      </w:tr>
    </w:tbl>
    <w:p>
      <w:pPr>
        <w:pStyle w:val="Footnotesection"/>
        <w:keepLines w:val="0"/>
        <w:ind w:left="890" w:hanging="890"/>
      </w:pPr>
      <w:r>
        <w:lastRenderedPageBreak/>
        <w:tab/>
        <w:t>[Regulation 26 amended: Gazette 11 Feb 1977 p. 428; 22 Jul 1977 p. 2358</w:t>
      </w:r>
      <w:r>
        <w:noBreakHyphen/>
        <w:t>9; 27 May 1983 p. 1612; 20 Dec 1991 p. 6370; 6 Dec 1996 p. 6809</w:t>
      </w:r>
      <w:r>
        <w:noBreakHyphen/>
        <w:t>10; 12 Jan 2007 p. 53; 17 Apr 2009 p. 1324</w:t>
      </w:r>
      <w:r>
        <w:noBreakHyphen/>
        <w:t>5; 6 Nov 2009 p. 4424; 23 Apr 2010 p. 1524</w:t>
      </w:r>
      <w:r>
        <w:noBreakHyphen/>
        <w:t xml:space="preserve">5; SL 2022/190 r. 31 and 34; SL 2023/1 r. 6.] </w:t>
      </w:r>
    </w:p>
    <w:p>
      <w:pPr>
        <w:pStyle w:val="Ednotesection"/>
        <w:spacing w:before="260"/>
      </w:pPr>
      <w:r>
        <w:t>[</w:t>
      </w:r>
      <w:r>
        <w:rPr>
          <w:b/>
        </w:rPr>
        <w:t>26A.</w:t>
      </w:r>
      <w:r>
        <w:rPr>
          <w:b/>
        </w:rPr>
        <w:tab/>
      </w:r>
      <w:r>
        <w:t xml:space="preserve">Deleted: Gazette 6 Dec 1996 p. 6810.] </w:t>
      </w:r>
    </w:p>
    <w:p>
      <w:pPr>
        <w:pStyle w:val="Heading5"/>
        <w:spacing w:before="260"/>
      </w:pPr>
      <w:bookmarkStart w:id="50" w:name="_Toc135214100"/>
      <w:r>
        <w:rPr>
          <w:rStyle w:val="CharSectno"/>
        </w:rPr>
        <w:t>26B</w:t>
      </w:r>
      <w:r>
        <w:t>.</w:t>
      </w:r>
      <w:r>
        <w:tab/>
        <w:t>Certain licences, permits and approvals not to be issued, granted or given</w:t>
      </w:r>
      <w:bookmarkEnd w:id="50"/>
    </w:p>
    <w:p>
      <w:pPr>
        <w:pStyle w:val="Subsection"/>
        <w:spacing w:before="200"/>
      </w:pPr>
      <w:r>
        <w:tab/>
        <w:t>(1)</w:t>
      </w:r>
      <w:r>
        <w:tab/>
        <w:t xml:space="preserve">In this regulation — </w:t>
      </w:r>
    </w:p>
    <w:p>
      <w:pPr>
        <w:pStyle w:val="Defstart"/>
        <w:spacing w:before="100"/>
      </w:pPr>
      <w:r>
        <w:rPr>
          <w:b/>
        </w:rPr>
        <w:tab/>
      </w:r>
      <w:r>
        <w:rPr>
          <w:rStyle w:val="CharDefText"/>
        </w:rPr>
        <w:t>revolving rifle</w:t>
      </w:r>
      <w:r>
        <w:t xml:space="preserve"> means a rifle the ammunition for which is loaded into and fired from a revolving cylinder or revolving chamber.</w:t>
      </w:r>
    </w:p>
    <w:p>
      <w:pPr>
        <w:pStyle w:val="Subsection"/>
        <w:spacing w:before="200"/>
      </w:pPr>
      <w:r>
        <w:tab/>
        <w:t>(2)</w:t>
      </w:r>
      <w:r>
        <w:tab/>
        <w:t xml:space="preserve">A licence, permit or approval relating to a firearm cannot be issued, granted or given if — </w:t>
      </w:r>
    </w:p>
    <w:p>
      <w:pPr>
        <w:pStyle w:val="Indenta"/>
        <w:spacing w:before="100"/>
      </w:pPr>
      <w:r>
        <w:tab/>
        <w:t>(a)</w:t>
      </w:r>
      <w:r>
        <w:tab/>
        <w:t>in the opinion of the Commissioner, the firearm closely resembles a firearm that is prohibited under regulation 26; or</w:t>
      </w:r>
    </w:p>
    <w:p>
      <w:pPr>
        <w:pStyle w:val="Indenta"/>
      </w:pPr>
      <w:r>
        <w:tab/>
        <w:t>(b)</w:t>
      </w:r>
      <w:r>
        <w:tab/>
        <w:t>in the opinion of the Commissioner, the firearm is designed to be, or capable of being, readily adapted for use as a handgun; or</w:t>
      </w:r>
    </w:p>
    <w:p>
      <w:pPr>
        <w:pStyle w:val="Indenta"/>
      </w:pPr>
      <w:r>
        <w:tab/>
        <w:t>(c)</w:t>
      </w:r>
      <w:r>
        <w:tab/>
        <w:t>the firearm is specified in the Table to subregulation (4); or</w:t>
      </w:r>
    </w:p>
    <w:p>
      <w:pPr>
        <w:pStyle w:val="Indenta"/>
      </w:pPr>
      <w:r>
        <w:tab/>
        <w:t>(d)</w:t>
      </w:r>
      <w:r>
        <w:tab/>
        <w:t>subject to subregulation (3), the firearm is a revolving rifle; or</w:t>
      </w:r>
    </w:p>
    <w:p>
      <w:pPr>
        <w:pStyle w:val="Indenta"/>
      </w:pPr>
      <w:r>
        <w:tab/>
        <w:t>(e)</w:t>
      </w:r>
      <w:r>
        <w:tab/>
        <w:t>except as provided in subregulation (5), the firearm is a category D firearm.</w:t>
      </w:r>
    </w:p>
    <w:p>
      <w:pPr>
        <w:pStyle w:val="Subsection"/>
        <w:keepNext/>
      </w:pPr>
      <w:r>
        <w:tab/>
        <w:t>(3)</w:t>
      </w:r>
      <w:r>
        <w:tab/>
        <w:t xml:space="preserve">Subregulation (2)(d) does not prevent a licence, permit or approval being issued, granted or given for a revolving rifle if — </w:t>
      </w:r>
    </w:p>
    <w:p>
      <w:pPr>
        <w:pStyle w:val="Indenta"/>
      </w:pPr>
      <w:r>
        <w:tab/>
        <w:t>(a)</w:t>
      </w:r>
      <w:r>
        <w:tab/>
        <w:t>the revolving rifle is a single action revolving rifle; and</w:t>
      </w:r>
    </w:p>
    <w:p>
      <w:pPr>
        <w:pStyle w:val="Indenta"/>
      </w:pPr>
      <w:r>
        <w:lastRenderedPageBreak/>
        <w:tab/>
        <w:t>(b)</w:t>
      </w:r>
      <w:r>
        <w:tab/>
        <w:t>in the opinion of the Commissioner, the revolving rifle has significant commemorative, historical, thematic or heirloom value.</w:t>
      </w:r>
    </w:p>
    <w:p>
      <w:pPr>
        <w:pStyle w:val="Subsection"/>
        <w:keepNext/>
        <w:keepLines/>
      </w:pPr>
      <w:r>
        <w:tab/>
        <w:t>(4)</w:t>
      </w:r>
      <w:r>
        <w:tab/>
        <w:t xml:space="preserve">The following firearms are specified for the purpose of subregulation (2)(c) — </w:t>
      </w:r>
    </w:p>
    <w:p>
      <w:pPr>
        <w:pStyle w:val="THeadingNAm"/>
        <w:keepLines/>
        <w:spacing w:before="80"/>
      </w:pPr>
      <w:r>
        <w:t>Table</w:t>
      </w:r>
    </w:p>
    <w:tbl>
      <w:tblPr>
        <w:tblW w:w="6240" w:type="dxa"/>
        <w:tblInd w:w="948" w:type="dxa"/>
        <w:tblLayout w:type="fixed"/>
        <w:tblLook w:val="0000" w:firstRow="0" w:lastRow="0" w:firstColumn="0" w:lastColumn="0" w:noHBand="0" w:noVBand="0"/>
      </w:tblPr>
      <w:tblGrid>
        <w:gridCol w:w="1604"/>
        <w:gridCol w:w="4636"/>
      </w:tblGrid>
      <w:tr>
        <w:trPr>
          <w:tblHeader/>
        </w:trPr>
        <w:tc>
          <w:tcPr>
            <w:tcW w:w="1604" w:type="dxa"/>
            <w:tcBorders>
              <w:top w:val="single" w:sz="4" w:space="0" w:color="auto"/>
              <w:bottom w:val="single" w:sz="4" w:space="0" w:color="auto"/>
            </w:tcBorders>
          </w:tcPr>
          <w:p>
            <w:pPr>
              <w:pStyle w:val="TableNAm"/>
              <w:keepNext/>
              <w:keepLines/>
              <w:spacing w:before="60"/>
              <w:rPr>
                <w:b/>
                <w:bCs/>
              </w:rPr>
            </w:pPr>
            <w:r>
              <w:rPr>
                <w:b/>
                <w:bCs/>
              </w:rPr>
              <w:t>Calibre</w:t>
            </w:r>
          </w:p>
        </w:tc>
        <w:tc>
          <w:tcPr>
            <w:tcW w:w="4636" w:type="dxa"/>
            <w:tcBorders>
              <w:top w:val="single" w:sz="4" w:space="0" w:color="auto"/>
              <w:bottom w:val="single" w:sz="4" w:space="0" w:color="auto"/>
            </w:tcBorders>
          </w:tcPr>
          <w:p>
            <w:pPr>
              <w:pStyle w:val="TableNAm"/>
              <w:keepNext/>
              <w:keepLines/>
              <w:spacing w:before="60"/>
              <w:rPr>
                <w:b/>
                <w:bCs/>
              </w:rPr>
            </w:pPr>
            <w:r>
              <w:rPr>
                <w:b/>
                <w:bCs/>
              </w:rPr>
              <w:t>Description of firearm</w:t>
            </w:r>
          </w:p>
        </w:tc>
      </w:tr>
      <w:tr>
        <w:tc>
          <w:tcPr>
            <w:tcW w:w="1604" w:type="dxa"/>
          </w:tcPr>
          <w:p>
            <w:pPr>
              <w:pStyle w:val="TableNAm"/>
              <w:keepNext/>
              <w:keepLines/>
              <w:spacing w:before="60"/>
              <w:ind w:left="-60"/>
            </w:pPr>
            <w:r>
              <w:t>.22 calibre</w:t>
            </w:r>
          </w:p>
        </w:tc>
        <w:tc>
          <w:tcPr>
            <w:tcW w:w="4636" w:type="dxa"/>
          </w:tcPr>
          <w:p>
            <w:pPr>
              <w:pStyle w:val="TableNAm"/>
              <w:keepNext/>
              <w:keepLines/>
              <w:spacing w:before="60"/>
            </w:pPr>
            <w:r>
              <w:t>Armi Jager model AP 15 semi</w:t>
            </w:r>
            <w:r>
              <w:noBreakHyphen/>
              <w:t>automatic rifle</w:t>
            </w:r>
          </w:p>
        </w:tc>
      </w:tr>
      <w:tr>
        <w:tc>
          <w:tcPr>
            <w:tcW w:w="1604" w:type="dxa"/>
          </w:tcPr>
          <w:p>
            <w:pPr>
              <w:pStyle w:val="TableNAm"/>
              <w:spacing w:before="60"/>
              <w:ind w:left="-60"/>
            </w:pPr>
            <w:r>
              <w:t>.22 calibre</w:t>
            </w:r>
          </w:p>
        </w:tc>
        <w:tc>
          <w:tcPr>
            <w:tcW w:w="4636" w:type="dxa"/>
          </w:tcPr>
          <w:p>
            <w:pPr>
              <w:pStyle w:val="TableNAm"/>
              <w:spacing w:before="60"/>
            </w:pPr>
            <w:r>
              <w:t>Armi Jager model AP 75 semi</w:t>
            </w:r>
            <w:r>
              <w:noBreakHyphen/>
              <w:t>automatic rifle</w:t>
            </w:r>
          </w:p>
        </w:tc>
      </w:tr>
      <w:tr>
        <w:tc>
          <w:tcPr>
            <w:tcW w:w="1604" w:type="dxa"/>
          </w:tcPr>
          <w:p>
            <w:pPr>
              <w:pStyle w:val="TableNAm"/>
              <w:spacing w:before="60"/>
              <w:ind w:left="-60"/>
            </w:pPr>
            <w:r>
              <w:t>.22 calibre</w:t>
            </w:r>
          </w:p>
        </w:tc>
        <w:tc>
          <w:tcPr>
            <w:tcW w:w="4636" w:type="dxa"/>
          </w:tcPr>
          <w:p>
            <w:pPr>
              <w:pStyle w:val="TableNAm"/>
              <w:spacing w:before="60"/>
            </w:pPr>
            <w:r>
              <w:t>Josef G: Landmann</w:t>
            </w:r>
            <w:r>
              <w:noBreakHyphen/>
              <w:t xml:space="preserve">Preetz model </w:t>
            </w:r>
            <w:r>
              <w:br/>
              <w:t>JGL — Automat 65 semi</w:t>
            </w:r>
            <w:r>
              <w:noBreakHyphen/>
              <w:t>automatic rifle</w:t>
            </w:r>
          </w:p>
        </w:tc>
      </w:tr>
      <w:tr>
        <w:tc>
          <w:tcPr>
            <w:tcW w:w="1604" w:type="dxa"/>
          </w:tcPr>
          <w:p>
            <w:pPr>
              <w:pStyle w:val="TableNAm"/>
              <w:spacing w:before="60"/>
              <w:ind w:left="-60"/>
            </w:pPr>
            <w:r>
              <w:t>.22 calibre</w:t>
            </w:r>
          </w:p>
        </w:tc>
        <w:tc>
          <w:tcPr>
            <w:tcW w:w="4636" w:type="dxa"/>
          </w:tcPr>
          <w:p>
            <w:pPr>
              <w:pStyle w:val="TableNAm"/>
              <w:spacing w:before="60"/>
            </w:pPr>
            <w:r>
              <w:t>Squibman Model 16 semi</w:t>
            </w:r>
            <w:r>
              <w:noBreakHyphen/>
              <w:t>automatic rifle</w:t>
            </w:r>
          </w:p>
        </w:tc>
      </w:tr>
      <w:tr>
        <w:tc>
          <w:tcPr>
            <w:tcW w:w="1604" w:type="dxa"/>
          </w:tcPr>
          <w:p>
            <w:pPr>
              <w:pStyle w:val="TableNAm"/>
              <w:spacing w:before="60"/>
              <w:ind w:left="-60"/>
            </w:pPr>
            <w:r>
              <w:t>.223 calibre</w:t>
            </w:r>
          </w:p>
        </w:tc>
        <w:tc>
          <w:tcPr>
            <w:tcW w:w="4636" w:type="dxa"/>
          </w:tcPr>
          <w:p>
            <w:pPr>
              <w:pStyle w:val="TableNAm"/>
              <w:spacing w:before="60"/>
            </w:pPr>
            <w:r>
              <w:t>Remington make, 7615P model, pump</w:t>
            </w:r>
            <w:r>
              <w:noBreakHyphen/>
              <w:t>action rifle</w:t>
            </w:r>
          </w:p>
        </w:tc>
      </w:tr>
      <w:tr>
        <w:tc>
          <w:tcPr>
            <w:tcW w:w="1604" w:type="dxa"/>
          </w:tcPr>
          <w:p>
            <w:pPr>
              <w:pStyle w:val="TableNAm"/>
              <w:spacing w:before="60"/>
              <w:ind w:left="-60"/>
            </w:pPr>
            <w:r>
              <w:t>.223 calibre</w:t>
            </w:r>
          </w:p>
        </w:tc>
        <w:tc>
          <w:tcPr>
            <w:tcW w:w="4636" w:type="dxa"/>
          </w:tcPr>
          <w:p>
            <w:pPr>
              <w:pStyle w:val="TableNAm"/>
              <w:spacing w:before="60"/>
            </w:pPr>
            <w:r>
              <w:t>Vektor make, H 5 model, pump</w:t>
            </w:r>
            <w:r>
              <w:noBreakHyphen/>
              <w:t>action rifle</w:t>
            </w:r>
          </w:p>
        </w:tc>
      </w:tr>
      <w:tr>
        <w:tc>
          <w:tcPr>
            <w:tcW w:w="1604" w:type="dxa"/>
            <w:tcBorders>
              <w:bottom w:val="single" w:sz="4" w:space="0" w:color="auto"/>
            </w:tcBorders>
          </w:tcPr>
          <w:p>
            <w:pPr>
              <w:pStyle w:val="TableNAm"/>
              <w:keepNext/>
              <w:spacing w:before="60"/>
              <w:ind w:left="-60" w:right="-243"/>
            </w:pPr>
            <w:r>
              <w:t>7.62 mm calibre</w:t>
            </w:r>
          </w:p>
        </w:tc>
        <w:tc>
          <w:tcPr>
            <w:tcW w:w="4636" w:type="dxa"/>
            <w:tcBorders>
              <w:bottom w:val="single" w:sz="4" w:space="0" w:color="auto"/>
            </w:tcBorders>
          </w:tcPr>
          <w:p>
            <w:pPr>
              <w:pStyle w:val="TableNAm"/>
              <w:keepNext/>
              <w:spacing w:before="60"/>
            </w:pPr>
            <w:r>
              <w:t>Cugir pump</w:t>
            </w:r>
            <w:r>
              <w:noBreakHyphen/>
              <w:t>action (Romanian make) rifle designed for ammunition with a case length of 39 mm</w:t>
            </w:r>
          </w:p>
        </w:tc>
      </w:tr>
    </w:tbl>
    <w:p>
      <w:pPr>
        <w:pStyle w:val="Subsection"/>
        <w:rPr>
          <w:snapToGrid w:val="0"/>
        </w:rPr>
      </w:pPr>
      <w:r>
        <w:tab/>
        <w:t>(5)</w:t>
      </w:r>
      <w:r>
        <w:tab/>
        <w:t xml:space="preserve">Subregulation (2)(e) does not prevent a licence, permit or approval of a category D firearm being issued, granted or given to </w:t>
      </w:r>
      <w:r>
        <w:rPr>
          <w:snapToGrid w:val="0"/>
        </w:rPr>
        <w:t>a Government department, State instrumentality or agency of the Commonwealth approved under section 16D of the Act</w:t>
      </w:r>
      <w:r>
        <w:t>.</w:t>
      </w:r>
    </w:p>
    <w:p>
      <w:pPr>
        <w:pStyle w:val="Footnotesection"/>
      </w:pPr>
      <w:r>
        <w:tab/>
        <w:t>[Regulation 26B inserted: Gazette 12 Jan 2007 p. 53</w:t>
      </w:r>
      <w:r>
        <w:noBreakHyphen/>
        <w:t>4; amended: Gazette 31 Aug 2010 p. 4185; SL 2023/1 r. 7.]</w:t>
      </w:r>
    </w:p>
    <w:p>
      <w:pPr>
        <w:pStyle w:val="Heading5"/>
        <w:keepNext w:val="0"/>
        <w:keepLines w:val="0"/>
        <w:rPr>
          <w:snapToGrid w:val="0"/>
        </w:rPr>
      </w:pPr>
      <w:bookmarkStart w:id="51" w:name="_Toc135214101"/>
      <w:r>
        <w:rPr>
          <w:rStyle w:val="CharSectno"/>
        </w:rPr>
        <w:t>27</w:t>
      </w:r>
      <w:r>
        <w:rPr>
          <w:snapToGrid w:val="0"/>
        </w:rPr>
        <w:t>.</w:t>
      </w:r>
      <w:r>
        <w:rPr>
          <w:snapToGrid w:val="0"/>
        </w:rPr>
        <w:tab/>
        <w:t>Infringement notices (Act s. 19A)</w:t>
      </w:r>
      <w:bookmarkEnd w:id="51"/>
    </w:p>
    <w:p>
      <w:pPr>
        <w:pStyle w:val="Subsection"/>
        <w:rPr>
          <w:snapToGrid w:val="0"/>
        </w:rPr>
      </w:pPr>
      <w:r>
        <w:rPr>
          <w:snapToGrid w:val="0"/>
        </w:rPr>
        <w:tab/>
        <w:t>(1)</w:t>
      </w:r>
      <w:r>
        <w:rPr>
          <w:snapToGrid w:val="0"/>
        </w:rPr>
        <w:tab/>
        <w:t xml:space="preserve">For the purposes of section 19A of the </w:t>
      </w:r>
      <w:r>
        <w:rPr>
          <w:i/>
          <w:snapToGrid w:val="0"/>
        </w:rPr>
        <w:t>Firearms Act 1973</w:t>
      </w:r>
      <w:r>
        <w:rPr>
          <w:snapToGrid w:val="0"/>
        </w:rPr>
        <w:t> — </w:t>
      </w:r>
    </w:p>
    <w:p>
      <w:pPr>
        <w:pStyle w:val="Indenta"/>
        <w:rPr>
          <w:snapToGrid w:val="0"/>
        </w:rPr>
      </w:pPr>
      <w:r>
        <w:rPr>
          <w:snapToGrid w:val="0"/>
        </w:rPr>
        <w:tab/>
        <w:t>(a)</w:t>
      </w:r>
      <w:r>
        <w:rPr>
          <w:snapToGrid w:val="0"/>
        </w:rPr>
        <w:tab/>
        <w:t>the amount prescribed by way of penalty referred to in subsection (1)(c), and subsection (2)(a), of that section is </w:t>
      </w:r>
      <w:r>
        <w:t>$421</w:t>
      </w:r>
      <w:r>
        <w:rPr>
          <w:snapToGrid w:val="0"/>
        </w:rPr>
        <w:t>; and</w:t>
      </w:r>
    </w:p>
    <w:p>
      <w:pPr>
        <w:pStyle w:val="Indenta"/>
        <w:rPr>
          <w:snapToGrid w:val="0"/>
        </w:rPr>
      </w:pPr>
      <w:r>
        <w:rPr>
          <w:snapToGrid w:val="0"/>
        </w:rPr>
        <w:lastRenderedPageBreak/>
        <w:tab/>
        <w:t>(b)</w:t>
      </w:r>
      <w:r>
        <w:rPr>
          <w:snapToGrid w:val="0"/>
        </w:rPr>
        <w:tab/>
        <w:t xml:space="preserve">the notice to be served pursuant to subsection (2) of that section must be in </w:t>
      </w:r>
      <w:r>
        <w:t xml:space="preserve">the form of Form 23 </w:t>
      </w:r>
      <w:r>
        <w:rPr>
          <w:snapToGrid w:val="0"/>
        </w:rPr>
        <w:t>and is referred to as an infringement notice.</w:t>
      </w:r>
    </w:p>
    <w:p>
      <w:pPr>
        <w:pStyle w:val="Ednotesubsection"/>
        <w:rPr>
          <w:i w:val="0"/>
        </w:rPr>
      </w:pPr>
      <w:r>
        <w:tab/>
        <w:t>[(2)</w:t>
      </w:r>
      <w:r>
        <w:tab/>
        <w:t>deleted]</w:t>
      </w:r>
    </w:p>
    <w:p>
      <w:pPr>
        <w:pStyle w:val="Subsection"/>
        <w:keepNext/>
        <w:rPr>
          <w:snapToGrid w:val="0"/>
        </w:rPr>
      </w:pPr>
      <w:r>
        <w:rPr>
          <w:snapToGrid w:val="0"/>
        </w:rPr>
        <w:tab/>
        <w:t>(3)</w:t>
      </w:r>
      <w:r>
        <w:rPr>
          <w:snapToGrid w:val="0"/>
        </w:rPr>
        <w:tab/>
        <w:t xml:space="preserve">A notice withdrawing an infringement notice must be in </w:t>
      </w:r>
      <w:r>
        <w:t>Form 24.</w:t>
      </w:r>
    </w:p>
    <w:p>
      <w:pPr>
        <w:pStyle w:val="Footnotesection"/>
        <w:keepLines w:val="0"/>
      </w:pPr>
      <w:r>
        <w:tab/>
        <w:t xml:space="preserve">[Regulation 27 inserted: Gazette 13 Jan 1978 p. 121; amended: Gazette 24 Jul 1981 p. 3071; 20 Aug 1982 p. 3269; 21 Oct 1983 p. 4267; 26 Oct 1984 p. 3456; 26 Sep 1986 p. 3687; 19 Aug 1988 p. 2914; 8 Sep 1989 p. 3174; 7 Sep 1990 p. 4699; 20 Sep 1991 p. 4942; 26 Jun 1992 p. 2797; 24 Sep 1993 p. 5292; 16 Sep 1994 p. 4795; 22 Aug 1995 p. 3829; 6 Dec 1996 p. 6811; 30 Jun 1999 p. 2862; 30 Jun 2000 p. 3429; 31 Jul 2001 p. 3913; 31 Aug 2001 p. 4883; 28 Jun 2002 p. 3098; 20 Jun 2003 p. 2245; 29 Jun 2004 p. 2541; 1 Jul 2005 p. 3003; 29 Jun 2007 p. 3198; 16 Nov 2007 p. 5733; 24 Jun 2008 p. 2909: SL 2022/190 r. 33.] </w:t>
      </w:r>
    </w:p>
    <w:p>
      <w:pPr>
        <w:rPr>
          <w:rStyle w:val="CharDivText"/>
        </w:rPr>
        <w:sectPr>
          <w:headerReference w:type="even" r:id="rId20"/>
          <w:headerReference w:type="default" r:id="rId21"/>
          <w:headerReference w:type="first" r:id="rId22"/>
          <w:pgSz w:w="11907" w:h="16840" w:code="9"/>
          <w:pgMar w:top="2381" w:right="2409" w:bottom="3543" w:left="2409" w:header="720" w:footer="3544" w:gutter="0"/>
          <w:pgNumType w:start="1"/>
          <w:cols w:space="720"/>
          <w:noEndnote/>
          <w:titlePg/>
          <w:docGrid w:linePitch="326"/>
        </w:sectPr>
      </w:pPr>
    </w:p>
    <w:p>
      <w:pPr>
        <w:pStyle w:val="yScheduleHeading"/>
      </w:pPr>
      <w:bookmarkStart w:id="52" w:name="_Toc135142194"/>
      <w:bookmarkStart w:id="53" w:name="_Toc135142320"/>
      <w:bookmarkStart w:id="54" w:name="_Toc135214102"/>
      <w:r>
        <w:rPr>
          <w:rStyle w:val="CharSchNo"/>
        </w:rPr>
        <w:lastRenderedPageBreak/>
        <w:t>Schedule 1</w:t>
      </w:r>
      <w:r>
        <w:rPr>
          <w:rStyle w:val="CharSDivNo"/>
        </w:rPr>
        <w:t> </w:t>
      </w:r>
      <w:r>
        <w:t>—</w:t>
      </w:r>
      <w:r>
        <w:rPr>
          <w:rStyle w:val="CharSDivText"/>
        </w:rPr>
        <w:t> </w:t>
      </w:r>
      <w:r>
        <w:rPr>
          <w:rStyle w:val="CharSchText"/>
        </w:rPr>
        <w:t>Forms</w:t>
      </w:r>
      <w:bookmarkEnd w:id="52"/>
      <w:bookmarkEnd w:id="53"/>
      <w:bookmarkEnd w:id="54"/>
    </w:p>
    <w:p>
      <w:pPr>
        <w:pStyle w:val="yShoulderClause"/>
      </w:pPr>
      <w:r>
        <w:t>[r. 3]</w:t>
      </w:r>
    </w:p>
    <w:p>
      <w:pPr>
        <w:pStyle w:val="yFootnoteheading"/>
      </w:pPr>
      <w:r>
        <w:tab/>
        <w:t>[Heading inserted: Gazette 16 Nov 2007 p. 5733.]</w:t>
      </w:r>
    </w:p>
    <w:p>
      <w:pPr>
        <w:pStyle w:val="yEdnotesection"/>
      </w:pPr>
      <w:r>
        <w:t>[Forms 1, 2A, 2 and 3 deleted: SL 2022/190 r. 32(1).]</w:t>
      </w:r>
    </w:p>
    <w:p>
      <w:pPr>
        <w:pStyle w:val="yEdnotesection"/>
        <w:spacing w:before="200"/>
      </w:pPr>
      <w:r>
        <w:t>[Forms 4 and 5 deleted: Gazette 6 Nov 2009 p. 4425.]</w:t>
      </w:r>
    </w:p>
    <w:p>
      <w:pPr>
        <w:pStyle w:val="yEdnotesection"/>
      </w:pPr>
      <w:r>
        <w:t>[Forms 6 to 8 deleted: SL 2022/190 r. 32(1).]</w:t>
      </w:r>
    </w:p>
    <w:p>
      <w:pPr>
        <w:pStyle w:val="yHeading5"/>
        <w:keepNext w:val="0"/>
        <w:pageBreakBefore/>
        <w:spacing w:before="120" w:after="120"/>
      </w:pPr>
      <w:bookmarkStart w:id="55" w:name="_Toc135214103"/>
      <w:r>
        <w:rPr>
          <w:rStyle w:val="CharSClsNo"/>
        </w:rPr>
        <w:lastRenderedPageBreak/>
        <w:t>9</w:t>
      </w:r>
      <w:r>
        <w:t>.</w:t>
      </w:r>
      <w:r>
        <w:rPr>
          <w:b w:val="0"/>
        </w:rPr>
        <w:tab/>
      </w:r>
      <w:r>
        <w:rPr>
          <w:bCs/>
          <w:iCs/>
        </w:rPr>
        <w:t>Firearm licence</w:t>
      </w:r>
      <w:bookmarkEnd w:id="55"/>
    </w:p>
    <w:tbl>
      <w:tblPr>
        <w:tblW w:w="7089"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439"/>
        <w:gridCol w:w="425"/>
        <w:gridCol w:w="284"/>
        <w:gridCol w:w="1417"/>
        <w:gridCol w:w="1844"/>
      </w:tblGrid>
      <w:tr>
        <w:trPr>
          <w:cantSplit/>
        </w:trPr>
        <w:tc>
          <w:tcPr>
            <w:tcW w:w="3544" w:type="dxa"/>
            <w:gridSpan w:val="3"/>
            <w:tcBorders>
              <w:bottom w:val="nil"/>
            </w:tcBorders>
          </w:tcPr>
          <w:p>
            <w:pPr>
              <w:pStyle w:val="yTableNAm"/>
              <w:spacing w:before="60"/>
            </w:pPr>
            <w:r>
              <w:t>Western Australia</w:t>
            </w:r>
          </w:p>
          <w:p>
            <w:pPr>
              <w:pStyle w:val="yTableNAm"/>
              <w:spacing w:before="60"/>
            </w:pPr>
            <w:r>
              <w:rPr>
                <w:i/>
                <w:iCs/>
              </w:rPr>
              <w:t>Firearms Act 1973</w:t>
            </w:r>
            <w:r>
              <w:t xml:space="preserve"> s. 16A</w:t>
            </w:r>
          </w:p>
        </w:tc>
        <w:tc>
          <w:tcPr>
            <w:tcW w:w="3545" w:type="dxa"/>
            <w:gridSpan w:val="3"/>
            <w:tcBorders>
              <w:bottom w:val="nil"/>
            </w:tcBorders>
          </w:tcPr>
          <w:p>
            <w:pPr>
              <w:pStyle w:val="yTableNAm"/>
              <w:spacing w:before="60"/>
              <w:rPr>
                <w:b/>
                <w:bCs/>
              </w:rPr>
            </w:pPr>
            <w:r>
              <w:rPr>
                <w:b/>
                <w:bCs/>
              </w:rPr>
              <w:t>Firearm licence</w:t>
            </w:r>
          </w:p>
          <w:p>
            <w:pPr>
              <w:pStyle w:val="yTableNAm"/>
              <w:spacing w:before="60"/>
              <w:rPr>
                <w:b/>
                <w:bCs/>
              </w:rPr>
            </w:pPr>
            <w:r>
              <w:rPr>
                <w:b/>
                <w:bCs/>
              </w:rPr>
              <w:t>No.</w:t>
            </w:r>
          </w:p>
          <w:p>
            <w:pPr>
              <w:pStyle w:val="yTableNAm"/>
              <w:spacing w:before="60"/>
            </w:pPr>
            <w:r>
              <w:rPr>
                <w:b/>
                <w:bCs/>
              </w:rPr>
              <w:t>Expires on</w:t>
            </w:r>
          </w:p>
        </w:tc>
      </w:tr>
      <w:tr>
        <w:trPr>
          <w:cantSplit/>
        </w:trPr>
        <w:tc>
          <w:tcPr>
            <w:tcW w:w="7089" w:type="dxa"/>
            <w:gridSpan w:val="6"/>
            <w:tcBorders>
              <w:bottom w:val="single" w:sz="4" w:space="0" w:color="auto"/>
            </w:tcBorders>
          </w:tcPr>
          <w:p>
            <w:pPr>
              <w:pStyle w:val="yTableNAm"/>
              <w:spacing w:before="60"/>
              <w:rPr>
                <w:b/>
                <w:bCs/>
              </w:rPr>
            </w:pPr>
            <w:r>
              <w:rPr>
                <w:b/>
                <w:bCs/>
              </w:rPr>
              <w:t>This licence is not valid unless a receipt is printed on it or attached to it.</w:t>
            </w:r>
          </w:p>
        </w:tc>
      </w:tr>
      <w:tr>
        <w:trPr>
          <w:cantSplit/>
        </w:trPr>
        <w:tc>
          <w:tcPr>
            <w:tcW w:w="7089" w:type="dxa"/>
            <w:gridSpan w:val="6"/>
            <w:tcBorders>
              <w:bottom w:val="single" w:sz="4" w:space="0" w:color="auto"/>
            </w:tcBorders>
          </w:tcPr>
          <w:p>
            <w:pPr>
              <w:pStyle w:val="yTableNAm"/>
              <w:spacing w:before="60"/>
            </w:pPr>
            <w:r>
              <w:t xml:space="preserve">Subject to the Act and any restriction, limitation or condition specified below, this firearm licence entitles the licensee to possess, carry and lawfully use — </w:t>
            </w:r>
          </w:p>
          <w:p>
            <w:pPr>
              <w:pStyle w:val="yTableNAm"/>
              <w:ind w:left="450" w:hanging="283"/>
            </w:pPr>
            <w:r>
              <w:sym w:font="Wingdings" w:char="F09F"/>
            </w:r>
            <w:r>
              <w:tab/>
              <w:t>each firearm named and identified below; and</w:t>
            </w:r>
          </w:p>
          <w:p>
            <w:pPr>
              <w:pStyle w:val="yTableNAm"/>
              <w:ind w:left="450" w:hanging="283"/>
            </w:pPr>
            <w:r>
              <w:sym w:font="Wingdings" w:char="F09F"/>
            </w:r>
            <w:r>
              <w:tab/>
              <w:t>ammunition for the firearm; and</w:t>
            </w:r>
          </w:p>
          <w:p>
            <w:pPr>
              <w:pStyle w:val="yTableNAm"/>
              <w:ind w:left="450" w:hanging="283"/>
            </w:pPr>
            <w:r>
              <w:sym w:font="Wingdings" w:char="F09F"/>
            </w:r>
            <w:r>
              <w:tab/>
              <w:t>any magazine capable of being used with the firearm; and</w:t>
            </w:r>
          </w:p>
          <w:p>
            <w:pPr>
              <w:pStyle w:val="yTableNAm"/>
              <w:ind w:left="450" w:hanging="283"/>
            </w:pPr>
            <w:r>
              <w:sym w:font="Wingdings" w:char="F09F"/>
            </w:r>
            <w:r>
              <w:tab/>
              <w:t>any major firearm part forming part of that firearm when this licence was issued; and</w:t>
            </w:r>
          </w:p>
          <w:p>
            <w:pPr>
              <w:pStyle w:val="yTableNAm"/>
              <w:ind w:left="450" w:hanging="283"/>
            </w:pPr>
            <w:r>
              <w:sym w:font="Wingdings" w:char="F09F"/>
            </w:r>
            <w:r>
              <w:tab/>
              <w:t>any major firearm part (other than a magazine) that did not form part of that firearm when this licence was issued, but that is approved by the Commissioner and named and identified below.</w:t>
            </w:r>
          </w:p>
          <w:p>
            <w:pPr>
              <w:pStyle w:val="yTableNAm"/>
              <w:spacing w:before="60"/>
            </w:pPr>
          </w:p>
        </w:tc>
      </w:tr>
      <w:tr>
        <w:trPr>
          <w:cantSplit/>
        </w:trPr>
        <w:tc>
          <w:tcPr>
            <w:tcW w:w="7089" w:type="dxa"/>
            <w:gridSpan w:val="6"/>
          </w:tcPr>
          <w:p>
            <w:pPr>
              <w:pStyle w:val="yTableNAm"/>
              <w:spacing w:before="60"/>
              <w:rPr>
                <w:b/>
                <w:bCs/>
              </w:rPr>
            </w:pPr>
            <w:r>
              <w:rPr>
                <w:b/>
                <w:bCs/>
              </w:rPr>
              <w:t>Licensee’s details</w:t>
            </w:r>
          </w:p>
        </w:tc>
      </w:tr>
      <w:tr>
        <w:trPr>
          <w:cantSplit/>
        </w:trPr>
        <w:tc>
          <w:tcPr>
            <w:tcW w:w="1680" w:type="dxa"/>
            <w:vMerge w:val="restart"/>
          </w:tcPr>
          <w:p>
            <w:pPr>
              <w:pStyle w:val="yTableNAm"/>
              <w:spacing w:before="60"/>
            </w:pPr>
            <w:r>
              <w:t>Name</w:t>
            </w:r>
          </w:p>
        </w:tc>
        <w:tc>
          <w:tcPr>
            <w:tcW w:w="1439" w:type="dxa"/>
            <w:tcBorders>
              <w:bottom w:val="nil"/>
            </w:tcBorders>
          </w:tcPr>
          <w:p>
            <w:pPr>
              <w:pStyle w:val="yTableNAm"/>
              <w:spacing w:before="60"/>
            </w:pPr>
            <w:r>
              <w:t>Surname</w:t>
            </w:r>
          </w:p>
        </w:tc>
        <w:tc>
          <w:tcPr>
            <w:tcW w:w="3970" w:type="dxa"/>
            <w:gridSpan w:val="4"/>
            <w:tcBorders>
              <w:bottom w:val="nil"/>
            </w:tcBorders>
          </w:tcPr>
          <w:p>
            <w:pPr>
              <w:pStyle w:val="yTableNAm"/>
              <w:spacing w:before="60"/>
            </w:pPr>
          </w:p>
        </w:tc>
      </w:tr>
      <w:tr>
        <w:trPr>
          <w:cantSplit/>
        </w:trPr>
        <w:tc>
          <w:tcPr>
            <w:tcW w:w="1680" w:type="dxa"/>
            <w:vMerge/>
            <w:tcBorders>
              <w:bottom w:val="nil"/>
            </w:tcBorders>
          </w:tcPr>
          <w:p>
            <w:pPr>
              <w:pStyle w:val="yTableNAm"/>
              <w:spacing w:before="60"/>
            </w:pPr>
          </w:p>
        </w:tc>
        <w:tc>
          <w:tcPr>
            <w:tcW w:w="1439" w:type="dxa"/>
            <w:tcBorders>
              <w:bottom w:val="nil"/>
            </w:tcBorders>
          </w:tcPr>
          <w:p>
            <w:pPr>
              <w:pStyle w:val="yTableNAm"/>
              <w:spacing w:before="60"/>
            </w:pPr>
            <w:r>
              <w:t>Given names</w:t>
            </w:r>
          </w:p>
        </w:tc>
        <w:tc>
          <w:tcPr>
            <w:tcW w:w="3970" w:type="dxa"/>
            <w:gridSpan w:val="4"/>
            <w:tcBorders>
              <w:bottom w:val="nil"/>
            </w:tcBorders>
          </w:tcPr>
          <w:p>
            <w:pPr>
              <w:pStyle w:val="yTableNAm"/>
              <w:spacing w:before="60"/>
            </w:pPr>
          </w:p>
        </w:tc>
      </w:tr>
      <w:tr>
        <w:trPr>
          <w:cantSplit/>
        </w:trPr>
        <w:tc>
          <w:tcPr>
            <w:tcW w:w="1680" w:type="dxa"/>
            <w:tcBorders>
              <w:bottom w:val="single" w:sz="4" w:space="0" w:color="auto"/>
            </w:tcBorders>
          </w:tcPr>
          <w:p>
            <w:pPr>
              <w:pStyle w:val="yTableNAm"/>
              <w:spacing w:before="60"/>
            </w:pPr>
            <w:r>
              <w:t>Date of birth</w:t>
            </w:r>
          </w:p>
        </w:tc>
        <w:tc>
          <w:tcPr>
            <w:tcW w:w="5409" w:type="dxa"/>
            <w:gridSpan w:val="5"/>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Home address</w:t>
            </w:r>
          </w:p>
        </w:tc>
        <w:tc>
          <w:tcPr>
            <w:tcW w:w="5409" w:type="dxa"/>
            <w:gridSpan w:val="5"/>
            <w:tcBorders>
              <w:bottom w:val="single" w:sz="4" w:space="0" w:color="auto"/>
            </w:tcBorders>
          </w:tcPr>
          <w:p>
            <w:pPr>
              <w:pStyle w:val="yTableNAm"/>
              <w:spacing w:before="60"/>
            </w:pPr>
          </w:p>
          <w:p>
            <w:pPr>
              <w:pStyle w:val="yTableNAm"/>
              <w:spacing w:before="60"/>
            </w:pPr>
            <w:r>
              <w:tab/>
            </w:r>
            <w:r>
              <w:tab/>
            </w:r>
            <w:r>
              <w:tab/>
              <w:t xml:space="preserve">                                     Postcode</w:t>
            </w:r>
          </w:p>
        </w:tc>
      </w:tr>
      <w:tr>
        <w:trPr>
          <w:cantSplit/>
        </w:trPr>
        <w:tc>
          <w:tcPr>
            <w:tcW w:w="1680" w:type="dxa"/>
            <w:tcBorders>
              <w:bottom w:val="single" w:sz="4" w:space="0" w:color="auto"/>
            </w:tcBorders>
          </w:tcPr>
          <w:p>
            <w:pPr>
              <w:pStyle w:val="yTableNAm"/>
              <w:spacing w:before="60"/>
            </w:pPr>
            <w:r>
              <w:t>Signature</w:t>
            </w:r>
          </w:p>
        </w:tc>
        <w:tc>
          <w:tcPr>
            <w:tcW w:w="5409" w:type="dxa"/>
            <w:gridSpan w:val="5"/>
            <w:tcBorders>
              <w:bottom w:val="single" w:sz="4" w:space="0" w:color="auto"/>
            </w:tcBorders>
          </w:tcPr>
          <w:p>
            <w:pPr>
              <w:pStyle w:val="yTableNAm"/>
              <w:spacing w:before="60"/>
            </w:pPr>
          </w:p>
        </w:tc>
      </w:tr>
      <w:tr>
        <w:trPr>
          <w:cantSplit/>
        </w:trPr>
        <w:tc>
          <w:tcPr>
            <w:tcW w:w="7089" w:type="dxa"/>
            <w:gridSpan w:val="6"/>
            <w:tcBorders>
              <w:bottom w:val="nil"/>
            </w:tcBorders>
          </w:tcPr>
          <w:p>
            <w:pPr>
              <w:pStyle w:val="yTableNAm"/>
              <w:spacing w:before="60"/>
              <w:rPr>
                <w:b/>
                <w:bCs/>
              </w:rPr>
            </w:pPr>
            <w:r>
              <w:rPr>
                <w:b/>
                <w:bCs/>
              </w:rPr>
              <w:t>Firearm 1 details and conditions</w:t>
            </w:r>
          </w:p>
        </w:tc>
      </w:tr>
      <w:tr>
        <w:trPr>
          <w:cantSplit/>
        </w:trPr>
        <w:tc>
          <w:tcPr>
            <w:tcW w:w="1680" w:type="dxa"/>
            <w:tcBorders>
              <w:bottom w:val="single" w:sz="4" w:space="0" w:color="auto"/>
            </w:tcBorders>
          </w:tcPr>
          <w:p>
            <w:pPr>
              <w:pStyle w:val="yTableNAm"/>
              <w:spacing w:before="60"/>
            </w:pPr>
            <w:r>
              <w:t>Firearm ID No.</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 xml:space="preserve">Firearm category </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Firearm type</w:t>
            </w:r>
            <w:r>
              <w:br/>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Action type</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Loading method</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Manufacturer and model</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Serial Nos.</w:t>
            </w:r>
          </w:p>
        </w:tc>
        <w:tc>
          <w:tcPr>
            <w:tcW w:w="2148" w:type="dxa"/>
            <w:gridSpan w:val="3"/>
            <w:tcBorders>
              <w:bottom w:val="single" w:sz="4" w:space="0" w:color="auto"/>
            </w:tcBorders>
          </w:tcPr>
          <w:p>
            <w:pPr>
              <w:pStyle w:val="yTableNAm"/>
              <w:spacing w:before="60"/>
            </w:pPr>
            <w:r>
              <w:t>Primary</w:t>
            </w:r>
          </w:p>
          <w:p>
            <w:pPr>
              <w:pStyle w:val="yTableNAm"/>
              <w:spacing w:before="60"/>
            </w:pPr>
            <w:r>
              <w:t>Secondary</w:t>
            </w:r>
          </w:p>
        </w:tc>
        <w:tc>
          <w:tcPr>
            <w:tcW w:w="1417" w:type="dxa"/>
            <w:tcBorders>
              <w:bottom w:val="single" w:sz="4" w:space="0" w:color="auto"/>
            </w:tcBorders>
          </w:tcPr>
          <w:p>
            <w:pPr>
              <w:pStyle w:val="yTableNAm"/>
              <w:spacing w:before="60"/>
            </w:pPr>
            <w:r>
              <w:t>Calibre</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lastRenderedPageBreak/>
              <w:t>Ammunition type</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Barrel configuration</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Magazine capacity</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Barrel length</w:t>
            </w:r>
          </w:p>
        </w:tc>
        <w:tc>
          <w:tcPr>
            <w:tcW w:w="1844" w:type="dxa"/>
            <w:tcBorders>
              <w:bottom w:val="single" w:sz="4" w:space="0" w:color="auto"/>
            </w:tcBorders>
          </w:tcPr>
          <w:p>
            <w:pPr>
              <w:pStyle w:val="yTableNAm"/>
              <w:spacing w:before="60"/>
            </w:pPr>
          </w:p>
        </w:tc>
      </w:tr>
      <w:tr>
        <w:trPr>
          <w:cantSplit/>
        </w:trPr>
        <w:tc>
          <w:tcPr>
            <w:tcW w:w="7089" w:type="dxa"/>
            <w:gridSpan w:val="6"/>
            <w:tcBorders>
              <w:bottom w:val="single" w:sz="4" w:space="0" w:color="auto"/>
            </w:tcBorders>
          </w:tcPr>
          <w:p>
            <w:pPr>
              <w:pStyle w:val="yTableNAm"/>
              <w:spacing w:before="60"/>
            </w:pPr>
            <w:r>
              <w:t>Conditions</w:t>
            </w:r>
          </w:p>
        </w:tc>
      </w:tr>
      <w:tr>
        <w:trPr>
          <w:cantSplit/>
        </w:trPr>
        <w:tc>
          <w:tcPr>
            <w:tcW w:w="7089" w:type="dxa"/>
            <w:gridSpan w:val="6"/>
            <w:tcBorders>
              <w:top w:val="single" w:sz="4" w:space="0" w:color="auto"/>
              <w:left w:val="single" w:sz="4" w:space="0" w:color="auto"/>
              <w:bottom w:val="single" w:sz="4" w:space="0" w:color="auto"/>
              <w:right w:val="single" w:sz="4" w:space="0" w:color="auto"/>
            </w:tcBorders>
          </w:tcPr>
          <w:p>
            <w:pPr>
              <w:pStyle w:val="yTableNAm"/>
              <w:spacing w:before="60"/>
              <w:rPr>
                <w:b/>
              </w:rPr>
            </w:pPr>
            <w:r>
              <w:rPr>
                <w:b/>
              </w:rPr>
              <w:t>Approved major firearm part 1 (other than magazine) details</w:t>
            </w:r>
          </w:p>
        </w:tc>
      </w:tr>
      <w:tr>
        <w:trPr>
          <w:cantSplit/>
        </w:trPr>
        <w:tc>
          <w:tcPr>
            <w:tcW w:w="1680" w:type="dxa"/>
            <w:tcBorders>
              <w:bottom w:val="single" w:sz="4" w:space="0" w:color="auto"/>
            </w:tcBorders>
            <w:noWrap/>
          </w:tcPr>
          <w:p>
            <w:pPr>
              <w:pStyle w:val="yTableNAm"/>
              <w:spacing w:before="60"/>
            </w:pPr>
            <w:r>
              <w:t>Firearm No.</w:t>
            </w:r>
          </w:p>
        </w:tc>
        <w:tc>
          <w:tcPr>
            <w:tcW w:w="5409" w:type="dxa"/>
            <w:gridSpan w:val="5"/>
            <w:tcBorders>
              <w:bottom w:val="single" w:sz="4" w:space="0" w:color="auto"/>
            </w:tcBorders>
            <w:noWrap/>
          </w:tcPr>
          <w:p>
            <w:pPr>
              <w:pStyle w:val="yTableNAm"/>
              <w:spacing w:before="60"/>
            </w:pPr>
          </w:p>
        </w:tc>
      </w:tr>
      <w:tr>
        <w:trPr>
          <w:cantSplit/>
          <w:trHeight w:val="645"/>
        </w:trPr>
        <w:tc>
          <w:tcPr>
            <w:tcW w:w="1680" w:type="dxa"/>
            <w:noWrap/>
          </w:tcPr>
          <w:p>
            <w:pPr>
              <w:pStyle w:val="yTableNAm"/>
              <w:spacing w:before="60"/>
            </w:pPr>
            <w:r>
              <w:t>Description</w:t>
            </w:r>
          </w:p>
        </w:tc>
        <w:tc>
          <w:tcPr>
            <w:tcW w:w="5409" w:type="dxa"/>
            <w:gridSpan w:val="5"/>
            <w:noWrap/>
          </w:tcPr>
          <w:p>
            <w:pPr>
              <w:pStyle w:val="yTableNAm"/>
              <w:spacing w:before="60"/>
            </w:pPr>
          </w:p>
        </w:tc>
      </w:tr>
      <w:tr>
        <w:trPr>
          <w:cantSplit/>
        </w:trPr>
        <w:tc>
          <w:tcPr>
            <w:tcW w:w="1680" w:type="dxa"/>
            <w:tcBorders>
              <w:bottom w:val="single" w:sz="4" w:space="0" w:color="auto"/>
            </w:tcBorders>
            <w:noWrap/>
          </w:tcPr>
          <w:p>
            <w:pPr>
              <w:pStyle w:val="yTableNAm"/>
              <w:spacing w:before="60"/>
            </w:pPr>
            <w:r>
              <w:t xml:space="preserve">Serial No. </w:t>
            </w:r>
          </w:p>
        </w:tc>
        <w:tc>
          <w:tcPr>
            <w:tcW w:w="5409" w:type="dxa"/>
            <w:gridSpan w:val="5"/>
            <w:tcBorders>
              <w:bottom w:val="single" w:sz="4" w:space="0" w:color="auto"/>
            </w:tcBorders>
            <w:noWrap/>
          </w:tcPr>
          <w:p>
            <w:pPr>
              <w:pStyle w:val="yTableNAm"/>
              <w:spacing w:before="60"/>
            </w:pPr>
          </w:p>
        </w:tc>
      </w:tr>
    </w:tbl>
    <w:p>
      <w:pPr>
        <w:pStyle w:val="yFootnotesection"/>
      </w:pPr>
      <w:r>
        <w:tab/>
        <w:t>[Form 9 inserted: Gazette 16 Nov 2007 p. 5756</w:t>
      </w:r>
      <w:r>
        <w:noBreakHyphen/>
        <w:t>7; amended: SL 2022/190 r. 32(2).]</w:t>
      </w:r>
    </w:p>
    <w:p>
      <w:pPr>
        <w:pStyle w:val="yHeading5"/>
        <w:pageBreakBefore/>
        <w:spacing w:before="120" w:after="120"/>
      </w:pPr>
      <w:bookmarkStart w:id="56" w:name="_Toc135214104"/>
      <w:r>
        <w:rPr>
          <w:rStyle w:val="CharSClsNo"/>
        </w:rPr>
        <w:lastRenderedPageBreak/>
        <w:t>10</w:t>
      </w:r>
      <w:r>
        <w:t>.</w:t>
      </w:r>
      <w:r>
        <w:rPr>
          <w:b w:val="0"/>
        </w:rPr>
        <w:tab/>
      </w:r>
      <w:r>
        <w:rPr>
          <w:bCs/>
          <w:iCs/>
        </w:rPr>
        <w:t>Firearm collector’s licence</w:t>
      </w:r>
      <w:bookmarkEnd w:id="5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439"/>
        <w:gridCol w:w="425"/>
        <w:gridCol w:w="284"/>
        <w:gridCol w:w="1417"/>
        <w:gridCol w:w="1844"/>
      </w:tblGrid>
      <w:tr>
        <w:trPr>
          <w:cantSplit/>
        </w:trPr>
        <w:tc>
          <w:tcPr>
            <w:tcW w:w="3544" w:type="dxa"/>
            <w:gridSpan w:val="3"/>
            <w:tcBorders>
              <w:bottom w:val="nil"/>
            </w:tcBorders>
          </w:tcPr>
          <w:p>
            <w:pPr>
              <w:pStyle w:val="yTableNAm"/>
              <w:spacing w:before="60"/>
            </w:pPr>
            <w:r>
              <w:t>Western Australia</w:t>
            </w:r>
          </w:p>
          <w:p>
            <w:pPr>
              <w:pStyle w:val="yTableNAm"/>
              <w:spacing w:before="60"/>
            </w:pPr>
            <w:r>
              <w:rPr>
                <w:i/>
                <w:iCs/>
              </w:rPr>
              <w:t>Firearms Act 1973</w:t>
            </w:r>
            <w:r>
              <w:t xml:space="preserve"> s. 16C</w:t>
            </w:r>
          </w:p>
        </w:tc>
        <w:tc>
          <w:tcPr>
            <w:tcW w:w="3545" w:type="dxa"/>
            <w:gridSpan w:val="3"/>
            <w:tcBorders>
              <w:bottom w:val="nil"/>
            </w:tcBorders>
          </w:tcPr>
          <w:p>
            <w:pPr>
              <w:pStyle w:val="yTableNAm"/>
              <w:spacing w:before="60"/>
              <w:rPr>
                <w:b/>
                <w:bCs/>
              </w:rPr>
            </w:pPr>
            <w:r>
              <w:rPr>
                <w:b/>
                <w:bCs/>
              </w:rPr>
              <w:t>Firearm collector’s licence</w:t>
            </w:r>
          </w:p>
          <w:p>
            <w:pPr>
              <w:pStyle w:val="yTableNAm"/>
              <w:spacing w:before="60"/>
              <w:rPr>
                <w:b/>
                <w:bCs/>
              </w:rPr>
            </w:pPr>
            <w:r>
              <w:rPr>
                <w:b/>
                <w:bCs/>
              </w:rPr>
              <w:t>No.</w:t>
            </w:r>
          </w:p>
          <w:p>
            <w:pPr>
              <w:pStyle w:val="yTableNAm"/>
              <w:spacing w:before="60"/>
            </w:pPr>
            <w:r>
              <w:rPr>
                <w:b/>
                <w:bCs/>
              </w:rPr>
              <w:t>Expires on</w:t>
            </w:r>
          </w:p>
        </w:tc>
      </w:tr>
      <w:tr>
        <w:trPr>
          <w:cantSplit/>
        </w:trPr>
        <w:tc>
          <w:tcPr>
            <w:tcW w:w="7089" w:type="dxa"/>
            <w:gridSpan w:val="6"/>
            <w:tcBorders>
              <w:bottom w:val="single" w:sz="4" w:space="0" w:color="auto"/>
            </w:tcBorders>
          </w:tcPr>
          <w:p>
            <w:pPr>
              <w:pStyle w:val="yTableNAm"/>
              <w:spacing w:before="60"/>
              <w:rPr>
                <w:b/>
                <w:bCs/>
              </w:rPr>
            </w:pPr>
            <w:r>
              <w:rPr>
                <w:b/>
                <w:bCs/>
              </w:rPr>
              <w:t>This licence is not valid unless a receipt is printed on it or attached to it.</w:t>
            </w:r>
          </w:p>
        </w:tc>
      </w:tr>
      <w:tr>
        <w:trPr>
          <w:cantSplit/>
        </w:trPr>
        <w:tc>
          <w:tcPr>
            <w:tcW w:w="7089" w:type="dxa"/>
            <w:gridSpan w:val="6"/>
            <w:tcBorders>
              <w:bottom w:val="single" w:sz="4" w:space="0" w:color="auto"/>
            </w:tcBorders>
          </w:tcPr>
          <w:p>
            <w:pPr>
              <w:pStyle w:val="yTableNAm"/>
              <w:spacing w:before="60"/>
            </w:pPr>
            <w:r>
              <w:t xml:space="preserve">Subject to the Act, this firearm collector’s licence entitles the licensee to possess, but not to carry or use — </w:t>
            </w:r>
          </w:p>
          <w:p>
            <w:pPr>
              <w:pStyle w:val="yTableNAm"/>
              <w:ind w:left="450" w:hanging="283"/>
            </w:pPr>
            <w:r>
              <w:sym w:font="Wingdings" w:char="F09F"/>
            </w:r>
            <w:r>
              <w:tab/>
              <w:t>each firearm named and identified below; and</w:t>
            </w:r>
          </w:p>
          <w:p>
            <w:pPr>
              <w:pStyle w:val="yTableNAm"/>
              <w:ind w:left="450" w:hanging="283"/>
            </w:pPr>
            <w:r>
              <w:sym w:font="Wingdings" w:char="F09F"/>
            </w:r>
            <w:r>
              <w:tab/>
              <w:t>any major firearm part forming part of that firearm when this licence was issued.</w:t>
            </w:r>
          </w:p>
          <w:p>
            <w:pPr>
              <w:pStyle w:val="yTableNAm"/>
              <w:spacing w:before="60"/>
            </w:pPr>
          </w:p>
        </w:tc>
      </w:tr>
      <w:tr>
        <w:trPr>
          <w:cantSplit/>
        </w:trPr>
        <w:tc>
          <w:tcPr>
            <w:tcW w:w="7089" w:type="dxa"/>
            <w:gridSpan w:val="6"/>
            <w:tcBorders>
              <w:bottom w:val="single" w:sz="4" w:space="0" w:color="auto"/>
            </w:tcBorders>
          </w:tcPr>
          <w:p>
            <w:pPr>
              <w:pStyle w:val="yTableNAm"/>
              <w:spacing w:before="60"/>
              <w:rPr>
                <w:b/>
                <w:bCs/>
              </w:rPr>
            </w:pPr>
            <w:r>
              <w:rPr>
                <w:b/>
                <w:bCs/>
              </w:rPr>
              <w:t>Licensee’s details</w:t>
            </w:r>
          </w:p>
        </w:tc>
      </w:tr>
      <w:tr>
        <w:trPr>
          <w:cantSplit/>
        </w:trPr>
        <w:tc>
          <w:tcPr>
            <w:tcW w:w="1680" w:type="dxa"/>
            <w:vMerge w:val="restart"/>
            <w:tcBorders>
              <w:bottom w:val="single" w:sz="4" w:space="0" w:color="auto"/>
            </w:tcBorders>
          </w:tcPr>
          <w:p>
            <w:pPr>
              <w:pStyle w:val="yTableNAm"/>
              <w:spacing w:before="60"/>
            </w:pPr>
            <w:r>
              <w:t>Name</w:t>
            </w:r>
          </w:p>
        </w:tc>
        <w:tc>
          <w:tcPr>
            <w:tcW w:w="1439" w:type="dxa"/>
            <w:tcBorders>
              <w:bottom w:val="single" w:sz="4" w:space="0" w:color="auto"/>
            </w:tcBorders>
          </w:tcPr>
          <w:p>
            <w:pPr>
              <w:pStyle w:val="yTableNAm"/>
              <w:spacing w:before="60"/>
            </w:pPr>
            <w:r>
              <w:t>Surname</w:t>
            </w:r>
          </w:p>
        </w:tc>
        <w:tc>
          <w:tcPr>
            <w:tcW w:w="3970" w:type="dxa"/>
            <w:gridSpan w:val="4"/>
            <w:tcBorders>
              <w:bottom w:val="single" w:sz="4" w:space="0" w:color="auto"/>
            </w:tcBorders>
          </w:tcPr>
          <w:p>
            <w:pPr>
              <w:pStyle w:val="yTableNAm"/>
              <w:spacing w:before="60"/>
            </w:pPr>
          </w:p>
        </w:tc>
      </w:tr>
      <w:tr>
        <w:trPr>
          <w:cantSplit/>
        </w:trPr>
        <w:tc>
          <w:tcPr>
            <w:tcW w:w="1680" w:type="dxa"/>
            <w:vMerge/>
            <w:tcBorders>
              <w:bottom w:val="single" w:sz="4" w:space="0" w:color="auto"/>
            </w:tcBorders>
          </w:tcPr>
          <w:p>
            <w:pPr>
              <w:pStyle w:val="yTableNAm"/>
              <w:spacing w:before="60"/>
            </w:pPr>
          </w:p>
        </w:tc>
        <w:tc>
          <w:tcPr>
            <w:tcW w:w="1439" w:type="dxa"/>
            <w:tcBorders>
              <w:bottom w:val="single" w:sz="4" w:space="0" w:color="auto"/>
            </w:tcBorders>
          </w:tcPr>
          <w:p>
            <w:pPr>
              <w:pStyle w:val="yTableNAm"/>
              <w:spacing w:before="60"/>
            </w:pPr>
            <w:r>
              <w:t>Given names</w:t>
            </w:r>
          </w:p>
        </w:tc>
        <w:tc>
          <w:tcPr>
            <w:tcW w:w="3970" w:type="dxa"/>
            <w:gridSpan w:val="4"/>
            <w:tcBorders>
              <w:bottom w:val="single" w:sz="4" w:space="0" w:color="auto"/>
            </w:tcBorders>
          </w:tcPr>
          <w:p>
            <w:pPr>
              <w:pStyle w:val="yTableNAm"/>
              <w:spacing w:before="60"/>
            </w:pPr>
          </w:p>
        </w:tc>
      </w:tr>
      <w:tr>
        <w:trPr>
          <w:cantSplit/>
        </w:trPr>
        <w:tc>
          <w:tcPr>
            <w:tcW w:w="1680" w:type="dxa"/>
            <w:tcBorders>
              <w:top w:val="single" w:sz="4" w:space="0" w:color="auto"/>
              <w:bottom w:val="single" w:sz="4" w:space="0" w:color="auto"/>
            </w:tcBorders>
          </w:tcPr>
          <w:p>
            <w:pPr>
              <w:pStyle w:val="yTableNAm"/>
              <w:spacing w:before="60"/>
            </w:pPr>
            <w:r>
              <w:t>Date of birth</w:t>
            </w:r>
          </w:p>
        </w:tc>
        <w:tc>
          <w:tcPr>
            <w:tcW w:w="5409" w:type="dxa"/>
            <w:gridSpan w:val="5"/>
            <w:tcBorders>
              <w:top w:val="single" w:sz="4" w:space="0" w:color="auto"/>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Home address</w:t>
            </w:r>
          </w:p>
        </w:tc>
        <w:tc>
          <w:tcPr>
            <w:tcW w:w="5409" w:type="dxa"/>
            <w:gridSpan w:val="5"/>
            <w:tcBorders>
              <w:bottom w:val="single" w:sz="4" w:space="0" w:color="auto"/>
            </w:tcBorders>
          </w:tcPr>
          <w:p>
            <w:pPr>
              <w:pStyle w:val="yTableNAm"/>
              <w:spacing w:before="60"/>
            </w:pPr>
          </w:p>
          <w:p>
            <w:pPr>
              <w:pStyle w:val="yTableNAm"/>
              <w:spacing w:before="60"/>
            </w:pPr>
            <w:r>
              <w:tab/>
            </w:r>
            <w:r>
              <w:tab/>
            </w:r>
            <w:r>
              <w:tab/>
              <w:t xml:space="preserve">                                     Postcode</w:t>
            </w:r>
          </w:p>
        </w:tc>
      </w:tr>
      <w:tr>
        <w:trPr>
          <w:cantSplit/>
        </w:trPr>
        <w:tc>
          <w:tcPr>
            <w:tcW w:w="1680" w:type="dxa"/>
            <w:tcBorders>
              <w:bottom w:val="single" w:sz="4" w:space="0" w:color="auto"/>
            </w:tcBorders>
          </w:tcPr>
          <w:p>
            <w:pPr>
              <w:pStyle w:val="yTableNAm"/>
              <w:spacing w:before="60"/>
            </w:pPr>
            <w:r>
              <w:t>Signature</w:t>
            </w:r>
          </w:p>
        </w:tc>
        <w:tc>
          <w:tcPr>
            <w:tcW w:w="5409" w:type="dxa"/>
            <w:gridSpan w:val="5"/>
            <w:tcBorders>
              <w:bottom w:val="single" w:sz="4" w:space="0" w:color="auto"/>
            </w:tcBorders>
          </w:tcPr>
          <w:p>
            <w:pPr>
              <w:pStyle w:val="yTableNAm"/>
              <w:spacing w:before="60"/>
            </w:pPr>
          </w:p>
        </w:tc>
      </w:tr>
      <w:tr>
        <w:trPr>
          <w:cantSplit/>
        </w:trPr>
        <w:tc>
          <w:tcPr>
            <w:tcW w:w="7089" w:type="dxa"/>
            <w:gridSpan w:val="6"/>
            <w:tcBorders>
              <w:bottom w:val="nil"/>
            </w:tcBorders>
          </w:tcPr>
          <w:p>
            <w:pPr>
              <w:pStyle w:val="yTableNAm"/>
              <w:spacing w:before="60"/>
              <w:rPr>
                <w:b/>
                <w:bCs/>
              </w:rPr>
            </w:pPr>
            <w:r>
              <w:rPr>
                <w:b/>
                <w:bCs/>
              </w:rPr>
              <w:t>Firearm 1 details and conditions</w:t>
            </w:r>
          </w:p>
        </w:tc>
      </w:tr>
      <w:tr>
        <w:trPr>
          <w:cantSplit/>
        </w:trPr>
        <w:tc>
          <w:tcPr>
            <w:tcW w:w="1680" w:type="dxa"/>
            <w:tcBorders>
              <w:bottom w:val="single" w:sz="4" w:space="0" w:color="auto"/>
            </w:tcBorders>
          </w:tcPr>
          <w:p>
            <w:pPr>
              <w:pStyle w:val="yTableNAm"/>
              <w:spacing w:before="60"/>
            </w:pPr>
            <w:r>
              <w:t>Firearm ID No.</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Firearm category</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Firearm type</w:t>
            </w:r>
            <w:r>
              <w:br/>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Action type</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Loading method</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Manufacturer and model</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Serial Nos.</w:t>
            </w:r>
          </w:p>
        </w:tc>
        <w:tc>
          <w:tcPr>
            <w:tcW w:w="2148" w:type="dxa"/>
            <w:gridSpan w:val="3"/>
            <w:tcBorders>
              <w:bottom w:val="single" w:sz="4" w:space="0" w:color="auto"/>
            </w:tcBorders>
          </w:tcPr>
          <w:p>
            <w:pPr>
              <w:pStyle w:val="yTableNAm"/>
              <w:spacing w:before="60"/>
            </w:pPr>
            <w:r>
              <w:t>Primary</w:t>
            </w:r>
          </w:p>
          <w:p>
            <w:pPr>
              <w:pStyle w:val="yTableNAm"/>
              <w:spacing w:before="60"/>
            </w:pPr>
            <w:r>
              <w:t>Secondary</w:t>
            </w:r>
          </w:p>
        </w:tc>
        <w:tc>
          <w:tcPr>
            <w:tcW w:w="1417" w:type="dxa"/>
            <w:tcBorders>
              <w:bottom w:val="single" w:sz="4" w:space="0" w:color="auto"/>
            </w:tcBorders>
          </w:tcPr>
          <w:p>
            <w:pPr>
              <w:pStyle w:val="yTableNAm"/>
              <w:spacing w:before="60"/>
            </w:pPr>
            <w:r>
              <w:t>Calibre</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Ammunition type</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Barrel configuration</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Magazine capacity</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Barrel length</w:t>
            </w:r>
          </w:p>
        </w:tc>
        <w:tc>
          <w:tcPr>
            <w:tcW w:w="1844" w:type="dxa"/>
            <w:tcBorders>
              <w:bottom w:val="single" w:sz="4" w:space="0" w:color="auto"/>
            </w:tcBorders>
          </w:tcPr>
          <w:p>
            <w:pPr>
              <w:pStyle w:val="yTableNAm"/>
              <w:spacing w:before="60"/>
            </w:pPr>
          </w:p>
        </w:tc>
      </w:tr>
    </w:tbl>
    <w:p>
      <w:pPr>
        <w:pStyle w:val="yFootnotesection"/>
      </w:pPr>
      <w:r>
        <w:lastRenderedPageBreak/>
        <w:tab/>
        <w:t>[Form 10 inserted: Gazette 16 Nov 2007 p. 5757</w:t>
      </w:r>
      <w:r>
        <w:noBreakHyphen/>
        <w:t>8; amended: SL 2022/190 r. 32(3).]</w:t>
      </w:r>
    </w:p>
    <w:p>
      <w:pPr>
        <w:pStyle w:val="yHeading5"/>
        <w:pageBreakBefore/>
        <w:spacing w:before="120" w:after="120"/>
      </w:pPr>
      <w:bookmarkStart w:id="57" w:name="_Toc135214105"/>
      <w:r>
        <w:rPr>
          <w:rStyle w:val="CharSClsNo"/>
        </w:rPr>
        <w:lastRenderedPageBreak/>
        <w:t>11</w:t>
      </w:r>
      <w:r>
        <w:t>.</w:t>
      </w:r>
      <w:r>
        <w:rPr>
          <w:b w:val="0"/>
        </w:rPr>
        <w:tab/>
      </w:r>
      <w:r>
        <w:rPr>
          <w:bCs/>
          <w:iCs/>
        </w:rPr>
        <w:t>Corporate licence</w:t>
      </w:r>
      <w:bookmarkEnd w:id="57"/>
    </w:p>
    <w:tbl>
      <w:tblPr>
        <w:tblW w:w="7089"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864"/>
        <w:gridCol w:w="142"/>
        <w:gridCol w:w="142"/>
        <w:gridCol w:w="1332"/>
        <w:gridCol w:w="85"/>
        <w:gridCol w:w="1844"/>
      </w:tblGrid>
      <w:tr>
        <w:trPr>
          <w:cantSplit/>
        </w:trPr>
        <w:tc>
          <w:tcPr>
            <w:tcW w:w="3544" w:type="dxa"/>
            <w:gridSpan w:val="2"/>
            <w:tcBorders>
              <w:bottom w:val="nil"/>
            </w:tcBorders>
          </w:tcPr>
          <w:p>
            <w:pPr>
              <w:pStyle w:val="yTableNAm"/>
              <w:spacing w:before="60"/>
            </w:pPr>
            <w:r>
              <w:t>Western Australia</w:t>
            </w:r>
          </w:p>
          <w:p>
            <w:pPr>
              <w:pStyle w:val="yTableNAm"/>
              <w:spacing w:before="60"/>
            </w:pPr>
            <w:r>
              <w:rPr>
                <w:i/>
                <w:iCs/>
              </w:rPr>
              <w:t>Firearms Act 1973</w:t>
            </w:r>
            <w:r>
              <w:t xml:space="preserve"> s. 16D</w:t>
            </w:r>
          </w:p>
        </w:tc>
        <w:tc>
          <w:tcPr>
            <w:tcW w:w="3545" w:type="dxa"/>
            <w:gridSpan w:val="5"/>
            <w:tcBorders>
              <w:bottom w:val="nil"/>
            </w:tcBorders>
          </w:tcPr>
          <w:p>
            <w:pPr>
              <w:pStyle w:val="yTableNAm"/>
              <w:spacing w:before="60"/>
              <w:rPr>
                <w:b/>
                <w:bCs/>
              </w:rPr>
            </w:pPr>
            <w:r>
              <w:rPr>
                <w:b/>
                <w:bCs/>
              </w:rPr>
              <w:t>Corporate licence</w:t>
            </w:r>
          </w:p>
          <w:p>
            <w:pPr>
              <w:pStyle w:val="yTableNAm"/>
              <w:spacing w:before="60"/>
              <w:rPr>
                <w:b/>
                <w:bCs/>
              </w:rPr>
            </w:pPr>
            <w:r>
              <w:rPr>
                <w:b/>
                <w:bCs/>
              </w:rPr>
              <w:t>No.</w:t>
            </w:r>
          </w:p>
          <w:p>
            <w:pPr>
              <w:pStyle w:val="yTableNAm"/>
              <w:spacing w:before="60"/>
            </w:pPr>
            <w:r>
              <w:rPr>
                <w:b/>
                <w:bCs/>
              </w:rPr>
              <w:t>Expires on</w:t>
            </w:r>
          </w:p>
        </w:tc>
      </w:tr>
      <w:tr>
        <w:trPr>
          <w:cantSplit/>
        </w:trPr>
        <w:tc>
          <w:tcPr>
            <w:tcW w:w="7089" w:type="dxa"/>
            <w:gridSpan w:val="7"/>
            <w:tcBorders>
              <w:bottom w:val="single" w:sz="4" w:space="0" w:color="auto"/>
            </w:tcBorders>
          </w:tcPr>
          <w:p>
            <w:pPr>
              <w:pStyle w:val="yTableNAm"/>
              <w:spacing w:before="60"/>
              <w:rPr>
                <w:b/>
                <w:bCs/>
              </w:rPr>
            </w:pPr>
            <w:r>
              <w:rPr>
                <w:b/>
                <w:bCs/>
              </w:rPr>
              <w:t>This licence is not valid unless a receipt is printed on it or attached to it.</w:t>
            </w:r>
          </w:p>
        </w:tc>
      </w:tr>
      <w:tr>
        <w:trPr>
          <w:cantSplit/>
        </w:trPr>
        <w:tc>
          <w:tcPr>
            <w:tcW w:w="7089" w:type="dxa"/>
            <w:gridSpan w:val="7"/>
            <w:tcBorders>
              <w:bottom w:val="single" w:sz="4" w:space="0" w:color="auto"/>
            </w:tcBorders>
          </w:tcPr>
          <w:p>
            <w:pPr>
              <w:pStyle w:val="yTableNAm"/>
              <w:spacing w:before="60"/>
            </w:pPr>
            <w:r>
              <w:t xml:space="preserve">Subject to the Act, this corporate licence entitles the licensee to possess — </w:t>
            </w:r>
          </w:p>
          <w:p>
            <w:pPr>
              <w:pStyle w:val="yTableNAm"/>
              <w:ind w:left="450" w:hanging="283"/>
            </w:pPr>
            <w:r>
              <w:sym w:font="Wingdings" w:char="F09F"/>
            </w:r>
            <w:r>
              <w:tab/>
              <w:t>each firearm named and identified below; and</w:t>
            </w:r>
          </w:p>
          <w:p>
            <w:pPr>
              <w:pStyle w:val="yTableNAm"/>
              <w:ind w:left="450" w:hanging="283"/>
            </w:pPr>
            <w:r>
              <w:sym w:font="Wingdings" w:char="F09F"/>
            </w:r>
            <w:r>
              <w:tab/>
              <w:t>ammunition for the firearm; and</w:t>
            </w:r>
          </w:p>
          <w:p>
            <w:pPr>
              <w:pStyle w:val="yTableNAm"/>
              <w:ind w:left="450" w:hanging="283"/>
            </w:pPr>
            <w:r>
              <w:sym w:font="Wingdings" w:char="F09F"/>
            </w:r>
            <w:r>
              <w:tab/>
              <w:t>any magazine capable of being used with the firearm; and</w:t>
            </w:r>
          </w:p>
          <w:p>
            <w:pPr>
              <w:pStyle w:val="yTableNAm"/>
              <w:ind w:left="450" w:hanging="283"/>
            </w:pPr>
            <w:r>
              <w:sym w:font="Wingdings" w:char="F09F"/>
            </w:r>
            <w:r>
              <w:tab/>
              <w:t>any major firearm part forming part of that firearm when this licence was issued; and</w:t>
            </w:r>
          </w:p>
          <w:p>
            <w:pPr>
              <w:pStyle w:val="yTableNAm"/>
              <w:ind w:left="450" w:hanging="283"/>
            </w:pPr>
            <w:r>
              <w:sym w:font="Wingdings" w:char="F09F"/>
            </w:r>
            <w:r>
              <w:tab/>
              <w:t>any major firearm part (other than a magazine) that did not form part of that firearm when this licence was issued, but that is approved by the Commissioner and named and identified below.</w:t>
            </w:r>
          </w:p>
          <w:p>
            <w:pPr>
              <w:pStyle w:val="yTableNAm"/>
              <w:spacing w:before="60"/>
            </w:pPr>
          </w:p>
        </w:tc>
      </w:tr>
      <w:tr>
        <w:trPr>
          <w:cantSplit/>
        </w:trPr>
        <w:tc>
          <w:tcPr>
            <w:tcW w:w="7089" w:type="dxa"/>
            <w:gridSpan w:val="7"/>
          </w:tcPr>
          <w:p>
            <w:pPr>
              <w:pStyle w:val="yTableNAm"/>
              <w:spacing w:before="60"/>
              <w:rPr>
                <w:b/>
                <w:bCs/>
              </w:rPr>
            </w:pPr>
            <w:r>
              <w:rPr>
                <w:b/>
                <w:bCs/>
              </w:rPr>
              <w:t>Licensee’s details</w:t>
            </w:r>
          </w:p>
        </w:tc>
      </w:tr>
      <w:tr>
        <w:trPr>
          <w:cantSplit/>
        </w:trPr>
        <w:tc>
          <w:tcPr>
            <w:tcW w:w="1680" w:type="dxa"/>
            <w:tcBorders>
              <w:bottom w:val="nil"/>
            </w:tcBorders>
          </w:tcPr>
          <w:p>
            <w:pPr>
              <w:pStyle w:val="yTableNAm"/>
              <w:spacing w:before="60"/>
            </w:pPr>
            <w:r>
              <w:t>Name</w:t>
            </w:r>
          </w:p>
        </w:tc>
        <w:tc>
          <w:tcPr>
            <w:tcW w:w="5409" w:type="dxa"/>
            <w:gridSpan w:val="6"/>
            <w:tcBorders>
              <w:bottom w:val="nil"/>
            </w:tcBorders>
          </w:tcPr>
          <w:p>
            <w:pPr>
              <w:pStyle w:val="yTableNAm"/>
              <w:spacing w:before="60"/>
            </w:pPr>
          </w:p>
        </w:tc>
      </w:tr>
      <w:tr>
        <w:trPr>
          <w:cantSplit/>
        </w:trPr>
        <w:tc>
          <w:tcPr>
            <w:tcW w:w="1680" w:type="dxa"/>
            <w:tcBorders>
              <w:bottom w:val="single" w:sz="4" w:space="0" w:color="auto"/>
            </w:tcBorders>
          </w:tcPr>
          <w:p>
            <w:pPr>
              <w:pStyle w:val="yTableNAm"/>
              <w:spacing w:before="60"/>
            </w:pPr>
            <w:r>
              <w:t>ACN (if any)</w:t>
            </w:r>
          </w:p>
        </w:tc>
        <w:tc>
          <w:tcPr>
            <w:tcW w:w="2006" w:type="dxa"/>
            <w:gridSpan w:val="2"/>
            <w:tcBorders>
              <w:bottom w:val="single" w:sz="4" w:space="0" w:color="auto"/>
            </w:tcBorders>
          </w:tcPr>
          <w:p>
            <w:pPr>
              <w:pStyle w:val="yTableNAm"/>
              <w:spacing w:before="60"/>
            </w:pPr>
          </w:p>
        </w:tc>
        <w:tc>
          <w:tcPr>
            <w:tcW w:w="1474" w:type="dxa"/>
            <w:gridSpan w:val="2"/>
            <w:tcBorders>
              <w:bottom w:val="single" w:sz="4" w:space="0" w:color="auto"/>
            </w:tcBorders>
          </w:tcPr>
          <w:p>
            <w:pPr>
              <w:pStyle w:val="yTableNAm"/>
              <w:spacing w:before="60"/>
            </w:pPr>
            <w:r>
              <w:t>ABN (if any)</w:t>
            </w:r>
          </w:p>
        </w:tc>
        <w:tc>
          <w:tcPr>
            <w:tcW w:w="1929" w:type="dxa"/>
            <w:gridSpan w:val="2"/>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Trading name</w:t>
            </w:r>
          </w:p>
        </w:tc>
        <w:tc>
          <w:tcPr>
            <w:tcW w:w="5409" w:type="dxa"/>
            <w:gridSpan w:val="6"/>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Address</w:t>
            </w:r>
          </w:p>
        </w:tc>
        <w:tc>
          <w:tcPr>
            <w:tcW w:w="5409" w:type="dxa"/>
            <w:gridSpan w:val="6"/>
            <w:tcBorders>
              <w:bottom w:val="single" w:sz="4" w:space="0" w:color="auto"/>
            </w:tcBorders>
          </w:tcPr>
          <w:p>
            <w:pPr>
              <w:pStyle w:val="yTableNAm"/>
              <w:spacing w:before="60"/>
            </w:pPr>
          </w:p>
          <w:p>
            <w:pPr>
              <w:pStyle w:val="yTableNAm"/>
              <w:spacing w:before="60"/>
            </w:pPr>
            <w:r>
              <w:tab/>
            </w:r>
            <w:r>
              <w:tab/>
            </w:r>
            <w:r>
              <w:tab/>
              <w:t xml:space="preserve">                                    Postcode</w:t>
            </w:r>
          </w:p>
        </w:tc>
      </w:tr>
      <w:tr>
        <w:trPr>
          <w:cantSplit/>
        </w:trPr>
        <w:tc>
          <w:tcPr>
            <w:tcW w:w="7089" w:type="dxa"/>
            <w:gridSpan w:val="7"/>
            <w:tcBorders>
              <w:bottom w:val="nil"/>
            </w:tcBorders>
          </w:tcPr>
          <w:p>
            <w:pPr>
              <w:pStyle w:val="yTableNAm"/>
              <w:spacing w:before="60"/>
              <w:rPr>
                <w:b/>
                <w:bCs/>
              </w:rPr>
            </w:pPr>
            <w:r>
              <w:rPr>
                <w:b/>
                <w:bCs/>
              </w:rPr>
              <w:t>Firearm 1 details and conditions</w:t>
            </w:r>
          </w:p>
        </w:tc>
      </w:tr>
      <w:tr>
        <w:trPr>
          <w:cantSplit/>
        </w:trPr>
        <w:tc>
          <w:tcPr>
            <w:tcW w:w="1680" w:type="dxa"/>
            <w:tcBorders>
              <w:bottom w:val="single" w:sz="4" w:space="0" w:color="auto"/>
            </w:tcBorders>
          </w:tcPr>
          <w:p>
            <w:pPr>
              <w:pStyle w:val="yTableNAm"/>
              <w:spacing w:before="60"/>
            </w:pPr>
            <w:r>
              <w:t>Firearm ID No.</w:t>
            </w:r>
          </w:p>
        </w:tc>
        <w:tc>
          <w:tcPr>
            <w:tcW w:w="2148" w:type="dxa"/>
            <w:gridSpan w:val="3"/>
            <w:tcBorders>
              <w:bottom w:val="single" w:sz="4" w:space="0" w:color="auto"/>
            </w:tcBorders>
          </w:tcPr>
          <w:p>
            <w:pPr>
              <w:pStyle w:val="yTableNAm"/>
              <w:spacing w:before="60"/>
            </w:pPr>
          </w:p>
        </w:tc>
        <w:tc>
          <w:tcPr>
            <w:tcW w:w="1417" w:type="dxa"/>
            <w:gridSpan w:val="2"/>
            <w:tcBorders>
              <w:bottom w:val="single" w:sz="4" w:space="0" w:color="auto"/>
            </w:tcBorders>
          </w:tcPr>
          <w:p>
            <w:pPr>
              <w:pStyle w:val="yTableNAm"/>
              <w:spacing w:before="60"/>
            </w:pPr>
            <w:r>
              <w:t>Firearm category</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Firearm type</w:t>
            </w:r>
            <w:r>
              <w:br/>
            </w:r>
          </w:p>
        </w:tc>
        <w:tc>
          <w:tcPr>
            <w:tcW w:w="2148" w:type="dxa"/>
            <w:gridSpan w:val="3"/>
            <w:tcBorders>
              <w:bottom w:val="single" w:sz="4" w:space="0" w:color="auto"/>
            </w:tcBorders>
          </w:tcPr>
          <w:p>
            <w:pPr>
              <w:pStyle w:val="yTableNAm"/>
              <w:spacing w:before="60"/>
            </w:pPr>
          </w:p>
        </w:tc>
        <w:tc>
          <w:tcPr>
            <w:tcW w:w="1417" w:type="dxa"/>
            <w:gridSpan w:val="2"/>
            <w:tcBorders>
              <w:bottom w:val="single" w:sz="4" w:space="0" w:color="auto"/>
            </w:tcBorders>
          </w:tcPr>
          <w:p>
            <w:pPr>
              <w:pStyle w:val="yTableNAm"/>
              <w:spacing w:before="60"/>
            </w:pPr>
            <w:r>
              <w:t>Action type</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Loading method</w:t>
            </w:r>
          </w:p>
        </w:tc>
        <w:tc>
          <w:tcPr>
            <w:tcW w:w="2148" w:type="dxa"/>
            <w:gridSpan w:val="3"/>
            <w:tcBorders>
              <w:bottom w:val="single" w:sz="4" w:space="0" w:color="auto"/>
            </w:tcBorders>
          </w:tcPr>
          <w:p>
            <w:pPr>
              <w:pStyle w:val="yTableNAm"/>
              <w:spacing w:before="60"/>
            </w:pPr>
          </w:p>
        </w:tc>
        <w:tc>
          <w:tcPr>
            <w:tcW w:w="1417" w:type="dxa"/>
            <w:gridSpan w:val="2"/>
            <w:tcBorders>
              <w:bottom w:val="single" w:sz="4" w:space="0" w:color="auto"/>
            </w:tcBorders>
          </w:tcPr>
          <w:p>
            <w:pPr>
              <w:pStyle w:val="yTableNAm"/>
              <w:spacing w:before="60"/>
            </w:pPr>
            <w:r>
              <w:t>Manufacturer and model</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Serial Nos.</w:t>
            </w:r>
          </w:p>
        </w:tc>
        <w:tc>
          <w:tcPr>
            <w:tcW w:w="2148" w:type="dxa"/>
            <w:gridSpan w:val="3"/>
            <w:tcBorders>
              <w:bottom w:val="single" w:sz="4" w:space="0" w:color="auto"/>
            </w:tcBorders>
          </w:tcPr>
          <w:p>
            <w:pPr>
              <w:pStyle w:val="yTableNAm"/>
              <w:spacing w:before="60"/>
            </w:pPr>
            <w:r>
              <w:t>Primary</w:t>
            </w:r>
          </w:p>
          <w:p>
            <w:pPr>
              <w:pStyle w:val="yTableNAm"/>
              <w:spacing w:before="60"/>
            </w:pPr>
            <w:r>
              <w:t>Secondary</w:t>
            </w:r>
          </w:p>
        </w:tc>
        <w:tc>
          <w:tcPr>
            <w:tcW w:w="1417" w:type="dxa"/>
            <w:gridSpan w:val="2"/>
            <w:tcBorders>
              <w:bottom w:val="single" w:sz="4" w:space="0" w:color="auto"/>
            </w:tcBorders>
          </w:tcPr>
          <w:p>
            <w:pPr>
              <w:pStyle w:val="yTableNAm"/>
              <w:spacing w:before="60"/>
            </w:pPr>
            <w:r>
              <w:t>Calibre</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Ammunition type</w:t>
            </w:r>
          </w:p>
        </w:tc>
        <w:tc>
          <w:tcPr>
            <w:tcW w:w="2148" w:type="dxa"/>
            <w:gridSpan w:val="3"/>
            <w:tcBorders>
              <w:bottom w:val="single" w:sz="4" w:space="0" w:color="auto"/>
            </w:tcBorders>
          </w:tcPr>
          <w:p>
            <w:pPr>
              <w:pStyle w:val="yTableNAm"/>
              <w:spacing w:before="60"/>
            </w:pPr>
          </w:p>
        </w:tc>
        <w:tc>
          <w:tcPr>
            <w:tcW w:w="1417" w:type="dxa"/>
            <w:gridSpan w:val="2"/>
            <w:tcBorders>
              <w:bottom w:val="single" w:sz="4" w:space="0" w:color="auto"/>
            </w:tcBorders>
          </w:tcPr>
          <w:p>
            <w:pPr>
              <w:pStyle w:val="yTableNAm"/>
              <w:spacing w:before="60"/>
            </w:pPr>
            <w:r>
              <w:t>Barrel configuration</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lastRenderedPageBreak/>
              <w:t>Magazine capacity</w:t>
            </w:r>
          </w:p>
        </w:tc>
        <w:tc>
          <w:tcPr>
            <w:tcW w:w="2148" w:type="dxa"/>
            <w:gridSpan w:val="3"/>
            <w:tcBorders>
              <w:bottom w:val="single" w:sz="4" w:space="0" w:color="auto"/>
            </w:tcBorders>
          </w:tcPr>
          <w:p>
            <w:pPr>
              <w:pStyle w:val="yTableNAm"/>
              <w:spacing w:before="60"/>
            </w:pPr>
          </w:p>
        </w:tc>
        <w:tc>
          <w:tcPr>
            <w:tcW w:w="1417" w:type="dxa"/>
            <w:gridSpan w:val="2"/>
            <w:tcBorders>
              <w:bottom w:val="single" w:sz="4" w:space="0" w:color="auto"/>
            </w:tcBorders>
          </w:tcPr>
          <w:p>
            <w:pPr>
              <w:pStyle w:val="yTableNAm"/>
              <w:spacing w:before="60"/>
            </w:pPr>
            <w:r>
              <w:t>Barrel length</w:t>
            </w:r>
          </w:p>
        </w:tc>
        <w:tc>
          <w:tcPr>
            <w:tcW w:w="1844" w:type="dxa"/>
            <w:tcBorders>
              <w:bottom w:val="single" w:sz="4" w:space="0" w:color="auto"/>
            </w:tcBorders>
          </w:tcPr>
          <w:p>
            <w:pPr>
              <w:pStyle w:val="yTableNAm"/>
              <w:spacing w:before="60"/>
            </w:pPr>
          </w:p>
        </w:tc>
      </w:tr>
      <w:tr>
        <w:trPr>
          <w:cantSplit/>
        </w:trPr>
        <w:tc>
          <w:tcPr>
            <w:tcW w:w="7089" w:type="dxa"/>
            <w:gridSpan w:val="7"/>
            <w:tcBorders>
              <w:top w:val="single" w:sz="4" w:space="0" w:color="auto"/>
              <w:left w:val="single" w:sz="4" w:space="0" w:color="auto"/>
              <w:bottom w:val="single" w:sz="4" w:space="0" w:color="auto"/>
              <w:right w:val="single" w:sz="4" w:space="0" w:color="auto"/>
            </w:tcBorders>
            <w:noWrap/>
          </w:tcPr>
          <w:p>
            <w:pPr>
              <w:pStyle w:val="yTableNAm"/>
              <w:keepNext/>
              <w:spacing w:before="60"/>
              <w:rPr>
                <w:b/>
              </w:rPr>
            </w:pPr>
            <w:r>
              <w:rPr>
                <w:b/>
              </w:rPr>
              <w:t>Approved major firearm part 1 (other than magazine) details</w:t>
            </w:r>
          </w:p>
        </w:tc>
      </w:tr>
      <w:tr>
        <w:trPr>
          <w:cantSplit/>
        </w:trPr>
        <w:tc>
          <w:tcPr>
            <w:tcW w:w="1680" w:type="dxa"/>
            <w:tcBorders>
              <w:bottom w:val="single" w:sz="4" w:space="0" w:color="auto"/>
            </w:tcBorders>
            <w:noWrap/>
          </w:tcPr>
          <w:p>
            <w:pPr>
              <w:pStyle w:val="yTableNAm"/>
              <w:keepNext/>
              <w:spacing w:before="60"/>
            </w:pPr>
            <w:r>
              <w:t>Firearm No.</w:t>
            </w:r>
          </w:p>
        </w:tc>
        <w:tc>
          <w:tcPr>
            <w:tcW w:w="5409" w:type="dxa"/>
            <w:gridSpan w:val="6"/>
            <w:tcBorders>
              <w:bottom w:val="single" w:sz="4" w:space="0" w:color="auto"/>
            </w:tcBorders>
            <w:noWrap/>
          </w:tcPr>
          <w:p>
            <w:pPr>
              <w:pStyle w:val="yTableNAm"/>
              <w:keepNext/>
              <w:spacing w:before="60"/>
            </w:pPr>
          </w:p>
        </w:tc>
      </w:tr>
      <w:tr>
        <w:trPr>
          <w:cantSplit/>
          <w:trHeight w:val="645"/>
        </w:trPr>
        <w:tc>
          <w:tcPr>
            <w:tcW w:w="1680" w:type="dxa"/>
            <w:noWrap/>
          </w:tcPr>
          <w:p>
            <w:pPr>
              <w:pStyle w:val="yTableNAm"/>
              <w:spacing w:before="60"/>
            </w:pPr>
            <w:r>
              <w:t>Description</w:t>
            </w:r>
          </w:p>
        </w:tc>
        <w:tc>
          <w:tcPr>
            <w:tcW w:w="5409" w:type="dxa"/>
            <w:gridSpan w:val="6"/>
            <w:noWrap/>
          </w:tcPr>
          <w:p>
            <w:pPr>
              <w:pStyle w:val="yTableNAm"/>
              <w:spacing w:before="60"/>
            </w:pPr>
          </w:p>
        </w:tc>
      </w:tr>
      <w:tr>
        <w:trPr>
          <w:cantSplit/>
        </w:trPr>
        <w:tc>
          <w:tcPr>
            <w:tcW w:w="1680" w:type="dxa"/>
            <w:tcBorders>
              <w:bottom w:val="single" w:sz="4" w:space="0" w:color="auto"/>
            </w:tcBorders>
            <w:noWrap/>
          </w:tcPr>
          <w:p>
            <w:pPr>
              <w:pStyle w:val="yTableNAm"/>
              <w:spacing w:before="60"/>
            </w:pPr>
            <w:r>
              <w:t xml:space="preserve">Serial No. </w:t>
            </w:r>
          </w:p>
        </w:tc>
        <w:tc>
          <w:tcPr>
            <w:tcW w:w="5409" w:type="dxa"/>
            <w:gridSpan w:val="6"/>
            <w:tcBorders>
              <w:bottom w:val="single" w:sz="4" w:space="0" w:color="auto"/>
            </w:tcBorders>
            <w:noWrap/>
          </w:tcPr>
          <w:p>
            <w:pPr>
              <w:pStyle w:val="yTableNAm"/>
              <w:spacing w:before="60"/>
            </w:pPr>
          </w:p>
        </w:tc>
      </w:tr>
    </w:tbl>
    <w:p>
      <w:pPr>
        <w:pStyle w:val="yFootnotesection"/>
      </w:pPr>
      <w:r>
        <w:tab/>
        <w:t>[Form 11 inserted: Gazette 16 Nov 2007 p. 5758</w:t>
      </w:r>
      <w:r>
        <w:noBreakHyphen/>
        <w:t>9; amended: SL 2022/190 r. 32(4).]</w:t>
      </w:r>
    </w:p>
    <w:p>
      <w:pPr>
        <w:pStyle w:val="yHeading5"/>
        <w:pageBreakBefore/>
        <w:spacing w:before="120" w:after="120"/>
      </w:pPr>
      <w:bookmarkStart w:id="58" w:name="_Toc135214106"/>
      <w:r>
        <w:rPr>
          <w:rStyle w:val="CharSClsNo"/>
        </w:rPr>
        <w:lastRenderedPageBreak/>
        <w:t>12</w:t>
      </w:r>
      <w:r>
        <w:t>.</w:t>
      </w:r>
      <w:r>
        <w:rPr>
          <w:b w:val="0"/>
        </w:rPr>
        <w:tab/>
      </w:r>
      <w:r>
        <w:rPr>
          <w:bCs/>
          <w:iCs/>
        </w:rPr>
        <w:t>Dealer’s licence</w:t>
      </w:r>
      <w:bookmarkEnd w:id="58"/>
    </w:p>
    <w:tbl>
      <w:tblPr>
        <w:tblW w:w="7089"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439"/>
        <w:gridCol w:w="425"/>
        <w:gridCol w:w="142"/>
        <w:gridCol w:w="1594"/>
        <w:gridCol w:w="1809"/>
      </w:tblGrid>
      <w:tr>
        <w:trPr>
          <w:cantSplit/>
        </w:trPr>
        <w:tc>
          <w:tcPr>
            <w:tcW w:w="3544" w:type="dxa"/>
            <w:gridSpan w:val="3"/>
            <w:tcBorders>
              <w:bottom w:val="nil"/>
            </w:tcBorders>
          </w:tcPr>
          <w:p>
            <w:pPr>
              <w:pStyle w:val="yTableNAm"/>
              <w:spacing w:before="60"/>
            </w:pPr>
            <w:r>
              <w:t>Western Australia</w:t>
            </w:r>
          </w:p>
          <w:p>
            <w:pPr>
              <w:pStyle w:val="yTableNAm"/>
              <w:spacing w:before="60"/>
            </w:pPr>
            <w:r>
              <w:rPr>
                <w:i/>
                <w:iCs/>
              </w:rPr>
              <w:t>Firearms Act 1973</w:t>
            </w:r>
            <w:r>
              <w:t xml:space="preserve"> s. 16F</w:t>
            </w:r>
          </w:p>
        </w:tc>
        <w:tc>
          <w:tcPr>
            <w:tcW w:w="3544" w:type="dxa"/>
            <w:gridSpan w:val="3"/>
            <w:tcBorders>
              <w:bottom w:val="nil"/>
            </w:tcBorders>
          </w:tcPr>
          <w:p>
            <w:pPr>
              <w:pStyle w:val="yTableNAm"/>
              <w:spacing w:before="60"/>
              <w:rPr>
                <w:b/>
                <w:bCs/>
              </w:rPr>
            </w:pPr>
            <w:r>
              <w:rPr>
                <w:b/>
                <w:bCs/>
              </w:rPr>
              <w:t>Dealer’s licence</w:t>
            </w:r>
          </w:p>
          <w:p>
            <w:pPr>
              <w:pStyle w:val="yTableNAm"/>
              <w:spacing w:before="60"/>
              <w:rPr>
                <w:b/>
                <w:bCs/>
              </w:rPr>
            </w:pPr>
            <w:r>
              <w:rPr>
                <w:b/>
                <w:bCs/>
              </w:rPr>
              <w:t>No.</w:t>
            </w:r>
          </w:p>
          <w:p>
            <w:pPr>
              <w:pStyle w:val="yTableNAm"/>
              <w:spacing w:before="60"/>
            </w:pPr>
            <w:r>
              <w:rPr>
                <w:b/>
                <w:bCs/>
              </w:rPr>
              <w:t>Expires on</w:t>
            </w:r>
          </w:p>
        </w:tc>
      </w:tr>
      <w:tr>
        <w:trPr>
          <w:cantSplit/>
        </w:trPr>
        <w:tc>
          <w:tcPr>
            <w:tcW w:w="7088" w:type="dxa"/>
            <w:gridSpan w:val="6"/>
            <w:tcBorders>
              <w:bottom w:val="single" w:sz="4" w:space="0" w:color="auto"/>
            </w:tcBorders>
          </w:tcPr>
          <w:p>
            <w:pPr>
              <w:pStyle w:val="yTableNAm"/>
              <w:spacing w:before="60"/>
              <w:rPr>
                <w:b/>
                <w:bCs/>
              </w:rPr>
            </w:pPr>
            <w:r>
              <w:rPr>
                <w:b/>
                <w:bCs/>
              </w:rPr>
              <w:t>This licence is not valid unless a receipt is printed on it or attached to it.</w:t>
            </w:r>
          </w:p>
        </w:tc>
      </w:tr>
      <w:tr>
        <w:trPr>
          <w:cantSplit/>
        </w:trPr>
        <w:tc>
          <w:tcPr>
            <w:tcW w:w="7088" w:type="dxa"/>
            <w:gridSpan w:val="6"/>
            <w:tcBorders>
              <w:bottom w:val="single" w:sz="4" w:space="0" w:color="auto"/>
            </w:tcBorders>
          </w:tcPr>
          <w:p>
            <w:pPr>
              <w:pStyle w:val="yTableNAm"/>
              <w:spacing w:before="60"/>
            </w:pPr>
            <w:r>
              <w:t xml:space="preserve">Subject to the Act, this dealer’s licence entitles the licensee, on the premises named and identified below, to — </w:t>
            </w:r>
          </w:p>
          <w:p>
            <w:pPr>
              <w:pStyle w:val="yTableNAm"/>
              <w:ind w:left="450" w:hanging="283"/>
            </w:pPr>
            <w:r>
              <w:sym w:font="Wingdings" w:char="F09F"/>
            </w:r>
            <w:r>
              <w:tab/>
              <w:t>deal in firearms, major firearm parts and ammunition; and</w:t>
            </w:r>
          </w:p>
          <w:p>
            <w:pPr>
              <w:pStyle w:val="yTableNAm"/>
              <w:ind w:left="450" w:hanging="283"/>
            </w:pPr>
            <w:r>
              <w:sym w:font="Wingdings" w:char="F09F"/>
            </w:r>
            <w:r>
              <w:tab/>
              <w:t>receive firearms for the purpose of their being dismantled for parts; and</w:t>
            </w:r>
          </w:p>
          <w:p>
            <w:pPr>
              <w:pStyle w:val="yTableNAm"/>
              <w:ind w:left="450" w:hanging="283"/>
            </w:pPr>
            <w:r>
              <w:sym w:font="Wingdings" w:char="F09F"/>
            </w:r>
            <w:r>
              <w:tab/>
              <w:t>arrange for the repair or servicing of firearms and major firearm parts by the holder of a repairer’s licence; and</w:t>
            </w:r>
          </w:p>
          <w:p>
            <w:pPr>
              <w:pStyle w:val="yTableNAm"/>
              <w:ind w:left="450" w:hanging="283"/>
            </w:pPr>
            <w:r>
              <w:sym w:font="Wingdings" w:char="F09F"/>
            </w:r>
            <w:r>
              <w:tab/>
              <w:t>deal in prohibited firearm accessories approved by the Commissioner and endorsed below, provided the prohibited firearm accessories are bought from, or sold to, persons who can lawfully possess them under the Act.</w:t>
            </w:r>
          </w:p>
          <w:p>
            <w:pPr>
              <w:pStyle w:val="yTableNAm"/>
              <w:spacing w:before="60"/>
            </w:pPr>
          </w:p>
        </w:tc>
      </w:tr>
      <w:tr>
        <w:trPr>
          <w:cantSplit/>
        </w:trPr>
        <w:tc>
          <w:tcPr>
            <w:tcW w:w="7088" w:type="dxa"/>
            <w:gridSpan w:val="6"/>
          </w:tcPr>
          <w:p>
            <w:pPr>
              <w:pStyle w:val="yTableNAm"/>
              <w:spacing w:before="60"/>
              <w:rPr>
                <w:b/>
                <w:bCs/>
              </w:rPr>
            </w:pPr>
            <w:r>
              <w:rPr>
                <w:b/>
                <w:bCs/>
              </w:rPr>
              <w:t>Licensee’s details (if body corporate or partnership)</w:t>
            </w:r>
          </w:p>
        </w:tc>
      </w:tr>
      <w:tr>
        <w:trPr>
          <w:cantSplit/>
        </w:trPr>
        <w:tc>
          <w:tcPr>
            <w:tcW w:w="1680" w:type="dxa"/>
            <w:tcBorders>
              <w:bottom w:val="nil"/>
            </w:tcBorders>
          </w:tcPr>
          <w:p>
            <w:pPr>
              <w:pStyle w:val="yTableNAm"/>
              <w:spacing w:before="60"/>
            </w:pPr>
            <w:r>
              <w:t>Name</w:t>
            </w:r>
          </w:p>
        </w:tc>
        <w:tc>
          <w:tcPr>
            <w:tcW w:w="5408" w:type="dxa"/>
            <w:gridSpan w:val="5"/>
            <w:tcBorders>
              <w:bottom w:val="nil"/>
            </w:tcBorders>
          </w:tcPr>
          <w:p>
            <w:pPr>
              <w:pStyle w:val="yTableNAm"/>
              <w:spacing w:before="60"/>
            </w:pPr>
          </w:p>
        </w:tc>
      </w:tr>
      <w:tr>
        <w:trPr>
          <w:cantSplit/>
        </w:trPr>
        <w:tc>
          <w:tcPr>
            <w:tcW w:w="1680" w:type="dxa"/>
            <w:tcBorders>
              <w:bottom w:val="single" w:sz="4" w:space="0" w:color="auto"/>
            </w:tcBorders>
          </w:tcPr>
          <w:p>
            <w:pPr>
              <w:pStyle w:val="yTableNAm"/>
              <w:spacing w:before="60"/>
            </w:pPr>
            <w:r>
              <w:t>ACN (if any)</w:t>
            </w:r>
          </w:p>
        </w:tc>
        <w:tc>
          <w:tcPr>
            <w:tcW w:w="2006" w:type="dxa"/>
            <w:gridSpan w:val="3"/>
            <w:tcBorders>
              <w:bottom w:val="single" w:sz="4" w:space="0" w:color="auto"/>
            </w:tcBorders>
          </w:tcPr>
          <w:p>
            <w:pPr>
              <w:pStyle w:val="yTableNAm"/>
              <w:spacing w:before="60"/>
            </w:pPr>
          </w:p>
        </w:tc>
        <w:tc>
          <w:tcPr>
            <w:tcW w:w="1594" w:type="dxa"/>
            <w:tcBorders>
              <w:bottom w:val="single" w:sz="4" w:space="0" w:color="auto"/>
            </w:tcBorders>
          </w:tcPr>
          <w:p>
            <w:pPr>
              <w:pStyle w:val="yTableNAm"/>
              <w:spacing w:before="60"/>
            </w:pPr>
            <w:r>
              <w:t>ABN (if any)</w:t>
            </w:r>
          </w:p>
        </w:tc>
        <w:tc>
          <w:tcPr>
            <w:tcW w:w="1808"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Address</w:t>
            </w:r>
          </w:p>
        </w:tc>
        <w:tc>
          <w:tcPr>
            <w:tcW w:w="5408" w:type="dxa"/>
            <w:gridSpan w:val="5"/>
            <w:tcBorders>
              <w:bottom w:val="single" w:sz="4" w:space="0" w:color="auto"/>
            </w:tcBorders>
          </w:tcPr>
          <w:p>
            <w:pPr>
              <w:pStyle w:val="yTableNAm"/>
              <w:spacing w:before="60"/>
            </w:pPr>
          </w:p>
          <w:p>
            <w:pPr>
              <w:pStyle w:val="yTableNAm"/>
              <w:tabs>
                <w:tab w:val="clear" w:pos="567"/>
                <w:tab w:val="left" w:pos="2104"/>
              </w:tabs>
              <w:spacing w:before="60"/>
            </w:pPr>
            <w:r>
              <w:tab/>
              <w:t xml:space="preserve">                           Postcode</w:t>
            </w:r>
          </w:p>
        </w:tc>
      </w:tr>
      <w:tr>
        <w:trPr>
          <w:cantSplit/>
        </w:trPr>
        <w:tc>
          <w:tcPr>
            <w:tcW w:w="7088" w:type="dxa"/>
            <w:gridSpan w:val="6"/>
          </w:tcPr>
          <w:p>
            <w:pPr>
              <w:pStyle w:val="yTableNAm"/>
              <w:spacing w:before="60"/>
              <w:rPr>
                <w:b/>
                <w:bCs/>
              </w:rPr>
            </w:pPr>
            <w:r>
              <w:rPr>
                <w:b/>
                <w:bCs/>
              </w:rPr>
              <w:t>Licensee’s details (if natural person)</w:t>
            </w:r>
          </w:p>
        </w:tc>
      </w:tr>
      <w:tr>
        <w:trPr>
          <w:cantSplit/>
        </w:trPr>
        <w:tc>
          <w:tcPr>
            <w:tcW w:w="1680" w:type="dxa"/>
            <w:vMerge w:val="restart"/>
          </w:tcPr>
          <w:p>
            <w:pPr>
              <w:pStyle w:val="yTableNAm"/>
              <w:spacing w:before="60"/>
            </w:pPr>
            <w:r>
              <w:t>Name</w:t>
            </w:r>
          </w:p>
        </w:tc>
        <w:tc>
          <w:tcPr>
            <w:tcW w:w="1439" w:type="dxa"/>
            <w:tcBorders>
              <w:bottom w:val="nil"/>
            </w:tcBorders>
          </w:tcPr>
          <w:p>
            <w:pPr>
              <w:pStyle w:val="yTableNAm"/>
              <w:spacing w:before="60"/>
            </w:pPr>
            <w:r>
              <w:t>Surname</w:t>
            </w:r>
          </w:p>
        </w:tc>
        <w:tc>
          <w:tcPr>
            <w:tcW w:w="3969" w:type="dxa"/>
            <w:gridSpan w:val="4"/>
            <w:tcBorders>
              <w:bottom w:val="nil"/>
            </w:tcBorders>
          </w:tcPr>
          <w:p>
            <w:pPr>
              <w:pStyle w:val="yTableNAm"/>
              <w:spacing w:before="60"/>
            </w:pPr>
          </w:p>
        </w:tc>
      </w:tr>
      <w:tr>
        <w:trPr>
          <w:cantSplit/>
        </w:trPr>
        <w:tc>
          <w:tcPr>
            <w:tcW w:w="1680" w:type="dxa"/>
            <w:vMerge/>
            <w:tcBorders>
              <w:bottom w:val="nil"/>
            </w:tcBorders>
          </w:tcPr>
          <w:p>
            <w:pPr>
              <w:pStyle w:val="yTableNAm"/>
              <w:spacing w:before="60"/>
            </w:pPr>
          </w:p>
        </w:tc>
        <w:tc>
          <w:tcPr>
            <w:tcW w:w="1439" w:type="dxa"/>
            <w:tcBorders>
              <w:bottom w:val="nil"/>
            </w:tcBorders>
          </w:tcPr>
          <w:p>
            <w:pPr>
              <w:pStyle w:val="yTableNAm"/>
              <w:spacing w:before="60"/>
            </w:pPr>
            <w:r>
              <w:t>Given names</w:t>
            </w:r>
          </w:p>
        </w:tc>
        <w:tc>
          <w:tcPr>
            <w:tcW w:w="3969" w:type="dxa"/>
            <w:gridSpan w:val="4"/>
            <w:tcBorders>
              <w:bottom w:val="nil"/>
            </w:tcBorders>
          </w:tcPr>
          <w:p>
            <w:pPr>
              <w:pStyle w:val="yTableNAm"/>
              <w:spacing w:before="60"/>
            </w:pPr>
          </w:p>
        </w:tc>
      </w:tr>
      <w:tr>
        <w:trPr>
          <w:cantSplit/>
        </w:trPr>
        <w:tc>
          <w:tcPr>
            <w:tcW w:w="1680" w:type="dxa"/>
            <w:tcBorders>
              <w:bottom w:val="single" w:sz="4" w:space="0" w:color="auto"/>
            </w:tcBorders>
          </w:tcPr>
          <w:p>
            <w:pPr>
              <w:pStyle w:val="yTableNAm"/>
              <w:spacing w:before="60"/>
            </w:pPr>
            <w:r>
              <w:t>Date of birth</w:t>
            </w:r>
          </w:p>
        </w:tc>
        <w:tc>
          <w:tcPr>
            <w:tcW w:w="5408" w:type="dxa"/>
            <w:gridSpan w:val="5"/>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Home address</w:t>
            </w:r>
          </w:p>
        </w:tc>
        <w:tc>
          <w:tcPr>
            <w:tcW w:w="5408" w:type="dxa"/>
            <w:gridSpan w:val="5"/>
            <w:tcBorders>
              <w:bottom w:val="single" w:sz="4" w:space="0" w:color="auto"/>
            </w:tcBorders>
          </w:tcPr>
          <w:p>
            <w:pPr>
              <w:pStyle w:val="yTableNAm"/>
              <w:spacing w:before="60"/>
            </w:pPr>
          </w:p>
          <w:p>
            <w:pPr>
              <w:pStyle w:val="yTableNAm"/>
              <w:tabs>
                <w:tab w:val="clear" w:pos="567"/>
                <w:tab w:val="left" w:pos="2104"/>
              </w:tabs>
              <w:spacing w:before="60"/>
            </w:pPr>
            <w:r>
              <w:tab/>
              <w:t xml:space="preserve">                            Postcode</w:t>
            </w:r>
          </w:p>
        </w:tc>
      </w:tr>
      <w:tr>
        <w:trPr>
          <w:cantSplit/>
        </w:trPr>
        <w:tc>
          <w:tcPr>
            <w:tcW w:w="1680" w:type="dxa"/>
            <w:tcBorders>
              <w:bottom w:val="single" w:sz="4" w:space="0" w:color="auto"/>
            </w:tcBorders>
          </w:tcPr>
          <w:p>
            <w:pPr>
              <w:pStyle w:val="yTableNAm"/>
              <w:spacing w:before="60"/>
            </w:pPr>
            <w:r>
              <w:t>Signature</w:t>
            </w:r>
          </w:p>
        </w:tc>
        <w:tc>
          <w:tcPr>
            <w:tcW w:w="5408" w:type="dxa"/>
            <w:gridSpan w:val="5"/>
            <w:tcBorders>
              <w:bottom w:val="single" w:sz="4" w:space="0" w:color="auto"/>
            </w:tcBorders>
          </w:tcPr>
          <w:p>
            <w:pPr>
              <w:pStyle w:val="yTableNAm"/>
              <w:spacing w:before="60"/>
            </w:pPr>
          </w:p>
        </w:tc>
      </w:tr>
      <w:tr>
        <w:trPr>
          <w:cantSplit/>
        </w:trPr>
        <w:tc>
          <w:tcPr>
            <w:tcW w:w="7088" w:type="dxa"/>
            <w:gridSpan w:val="6"/>
          </w:tcPr>
          <w:p>
            <w:pPr>
              <w:pStyle w:val="yTableNAm"/>
              <w:spacing w:before="60"/>
              <w:rPr>
                <w:b/>
                <w:bCs/>
              </w:rPr>
            </w:pPr>
            <w:r>
              <w:rPr>
                <w:b/>
                <w:bCs/>
              </w:rPr>
              <w:t>Licensee’s business details</w:t>
            </w:r>
          </w:p>
        </w:tc>
      </w:tr>
      <w:tr>
        <w:trPr>
          <w:cantSplit/>
        </w:trPr>
        <w:tc>
          <w:tcPr>
            <w:tcW w:w="1680" w:type="dxa"/>
            <w:tcBorders>
              <w:bottom w:val="single" w:sz="4" w:space="0" w:color="auto"/>
            </w:tcBorders>
          </w:tcPr>
          <w:p>
            <w:pPr>
              <w:pStyle w:val="yTableNAm"/>
              <w:spacing w:before="60"/>
            </w:pPr>
            <w:r>
              <w:t>Trading name</w:t>
            </w:r>
          </w:p>
        </w:tc>
        <w:tc>
          <w:tcPr>
            <w:tcW w:w="5408" w:type="dxa"/>
            <w:gridSpan w:val="5"/>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ABN</w:t>
            </w:r>
          </w:p>
        </w:tc>
        <w:tc>
          <w:tcPr>
            <w:tcW w:w="5408" w:type="dxa"/>
            <w:gridSpan w:val="5"/>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lastRenderedPageBreak/>
              <w:t>Business address</w:t>
            </w:r>
          </w:p>
        </w:tc>
        <w:tc>
          <w:tcPr>
            <w:tcW w:w="5408" w:type="dxa"/>
            <w:gridSpan w:val="5"/>
            <w:tcBorders>
              <w:bottom w:val="single" w:sz="4" w:space="0" w:color="auto"/>
            </w:tcBorders>
          </w:tcPr>
          <w:p>
            <w:pPr>
              <w:pStyle w:val="yTableNAm"/>
              <w:spacing w:before="60"/>
            </w:pPr>
          </w:p>
          <w:p>
            <w:pPr>
              <w:pStyle w:val="yTableNAm"/>
              <w:tabs>
                <w:tab w:val="clear" w:pos="567"/>
                <w:tab w:val="left" w:pos="2104"/>
              </w:tabs>
              <w:spacing w:before="60"/>
            </w:pPr>
            <w:r>
              <w:tab/>
              <w:t xml:space="preserve">                            Postcode</w:t>
            </w:r>
          </w:p>
        </w:tc>
      </w:tr>
      <w:tr>
        <w:trPr>
          <w:cantSplit/>
        </w:trPr>
        <w:tc>
          <w:tcPr>
            <w:tcW w:w="7088" w:type="dxa"/>
            <w:gridSpan w:val="6"/>
            <w:tcBorders>
              <w:bottom w:val="nil"/>
            </w:tcBorders>
          </w:tcPr>
          <w:p>
            <w:pPr>
              <w:pStyle w:val="yTableNAm"/>
              <w:spacing w:before="60"/>
              <w:rPr>
                <w:b/>
                <w:bCs/>
              </w:rPr>
            </w:pPr>
            <w:r>
              <w:rPr>
                <w:b/>
                <w:bCs/>
              </w:rPr>
              <w:t>Premises to which licence applies</w:t>
            </w:r>
          </w:p>
        </w:tc>
      </w:tr>
      <w:tr>
        <w:trPr>
          <w:cantSplit/>
        </w:trPr>
        <w:tc>
          <w:tcPr>
            <w:tcW w:w="1680" w:type="dxa"/>
            <w:tcBorders>
              <w:bottom w:val="single" w:sz="4" w:space="0" w:color="auto"/>
            </w:tcBorders>
          </w:tcPr>
          <w:p>
            <w:pPr>
              <w:pStyle w:val="yTableNAm"/>
              <w:spacing w:before="60"/>
            </w:pPr>
            <w:r>
              <w:t>Address</w:t>
            </w:r>
          </w:p>
        </w:tc>
        <w:tc>
          <w:tcPr>
            <w:tcW w:w="5408" w:type="dxa"/>
            <w:gridSpan w:val="5"/>
            <w:tcBorders>
              <w:bottom w:val="single" w:sz="4" w:space="0" w:color="auto"/>
            </w:tcBorders>
          </w:tcPr>
          <w:p>
            <w:pPr>
              <w:pStyle w:val="yTableNAm"/>
              <w:spacing w:before="60"/>
            </w:pPr>
          </w:p>
          <w:p>
            <w:pPr>
              <w:pStyle w:val="yTableNAm"/>
              <w:tabs>
                <w:tab w:val="clear" w:pos="567"/>
                <w:tab w:val="left" w:pos="2104"/>
              </w:tabs>
              <w:spacing w:before="60"/>
            </w:pPr>
            <w:r>
              <w:tab/>
              <w:t xml:space="preserve">                           Postcode</w:t>
            </w:r>
          </w:p>
        </w:tc>
      </w:tr>
      <w:tr>
        <w:trPr>
          <w:cantSplit/>
        </w:trPr>
        <w:tc>
          <w:tcPr>
            <w:tcW w:w="7089" w:type="dxa"/>
            <w:gridSpan w:val="6"/>
            <w:tcBorders>
              <w:top w:val="single" w:sz="4" w:space="0" w:color="auto"/>
              <w:left w:val="single" w:sz="4" w:space="0" w:color="auto"/>
              <w:bottom w:val="single" w:sz="4" w:space="0" w:color="auto"/>
              <w:right w:val="single" w:sz="4" w:space="0" w:color="auto"/>
            </w:tcBorders>
            <w:noWrap/>
          </w:tcPr>
          <w:p>
            <w:pPr>
              <w:pStyle w:val="yTableNAm"/>
              <w:keepNext/>
              <w:spacing w:before="60"/>
              <w:rPr>
                <w:b/>
              </w:rPr>
            </w:pPr>
            <w:r>
              <w:rPr>
                <w:b/>
              </w:rPr>
              <w:t>Approved prohibited firearm accessory 1 details</w:t>
            </w:r>
          </w:p>
        </w:tc>
      </w:tr>
      <w:tr>
        <w:trPr>
          <w:cantSplit/>
          <w:trHeight w:val="645"/>
        </w:trPr>
        <w:tc>
          <w:tcPr>
            <w:tcW w:w="1680" w:type="dxa"/>
            <w:tcBorders>
              <w:bottom w:val="single" w:sz="4" w:space="0" w:color="auto"/>
            </w:tcBorders>
            <w:noWrap/>
          </w:tcPr>
          <w:p>
            <w:pPr>
              <w:pStyle w:val="yTableNAm"/>
              <w:spacing w:before="60"/>
            </w:pPr>
            <w:r>
              <w:t>Description</w:t>
            </w:r>
          </w:p>
        </w:tc>
        <w:tc>
          <w:tcPr>
            <w:tcW w:w="5409" w:type="dxa"/>
            <w:gridSpan w:val="5"/>
            <w:tcBorders>
              <w:bottom w:val="single" w:sz="4" w:space="0" w:color="auto"/>
            </w:tcBorders>
            <w:noWrap/>
          </w:tcPr>
          <w:p>
            <w:pPr>
              <w:pStyle w:val="yTableNAm"/>
              <w:spacing w:before="60"/>
            </w:pPr>
          </w:p>
        </w:tc>
      </w:tr>
    </w:tbl>
    <w:p>
      <w:pPr>
        <w:pStyle w:val="yFootnotesection"/>
      </w:pPr>
      <w:r>
        <w:tab/>
        <w:t>[Form 12 inserted: Gazette 16 Nov 2007 p. 5759</w:t>
      </w:r>
      <w:r>
        <w:noBreakHyphen/>
        <w:t>60; amended: SL 2022/190 r. 32(5).]</w:t>
      </w:r>
    </w:p>
    <w:p>
      <w:pPr>
        <w:pStyle w:val="yHeading5"/>
        <w:spacing w:before="120" w:after="120"/>
      </w:pPr>
      <w:bookmarkStart w:id="59" w:name="_Toc135214107"/>
      <w:r>
        <w:rPr>
          <w:rStyle w:val="CharSClsNo"/>
        </w:rPr>
        <w:lastRenderedPageBreak/>
        <w:t>13</w:t>
      </w:r>
      <w:r>
        <w:t>.</w:t>
      </w:r>
      <w:r>
        <w:rPr>
          <w:b w:val="0"/>
        </w:rPr>
        <w:tab/>
      </w:r>
      <w:r>
        <w:rPr>
          <w:bCs/>
          <w:iCs/>
        </w:rPr>
        <w:t>Repairer’s licence</w:t>
      </w:r>
      <w:bookmarkEnd w:id="59"/>
    </w:p>
    <w:tbl>
      <w:tblPr>
        <w:tblW w:w="7089"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439"/>
        <w:gridCol w:w="425"/>
        <w:gridCol w:w="142"/>
        <w:gridCol w:w="1594"/>
        <w:gridCol w:w="1809"/>
      </w:tblGrid>
      <w:tr>
        <w:trPr>
          <w:cantSplit/>
        </w:trPr>
        <w:tc>
          <w:tcPr>
            <w:tcW w:w="3544" w:type="dxa"/>
            <w:gridSpan w:val="3"/>
            <w:tcBorders>
              <w:bottom w:val="nil"/>
            </w:tcBorders>
          </w:tcPr>
          <w:p>
            <w:pPr>
              <w:pStyle w:val="yTableNAm"/>
              <w:keepNext/>
              <w:tabs>
                <w:tab w:val="clear" w:pos="567"/>
                <w:tab w:val="left" w:pos="2104"/>
              </w:tabs>
              <w:spacing w:before="60"/>
            </w:pPr>
            <w:r>
              <w:t>Western Australia</w:t>
            </w:r>
          </w:p>
          <w:p>
            <w:pPr>
              <w:pStyle w:val="yTableNAm"/>
              <w:keepNext/>
              <w:tabs>
                <w:tab w:val="clear" w:pos="567"/>
                <w:tab w:val="left" w:pos="2104"/>
              </w:tabs>
              <w:spacing w:before="60"/>
            </w:pPr>
            <w:r>
              <w:rPr>
                <w:i/>
                <w:iCs/>
              </w:rPr>
              <w:t>Firearms Act 1973</w:t>
            </w:r>
            <w:r>
              <w:t xml:space="preserve"> s. 16G</w:t>
            </w:r>
          </w:p>
        </w:tc>
        <w:tc>
          <w:tcPr>
            <w:tcW w:w="3544" w:type="dxa"/>
            <w:gridSpan w:val="3"/>
            <w:tcBorders>
              <w:bottom w:val="nil"/>
            </w:tcBorders>
          </w:tcPr>
          <w:p>
            <w:pPr>
              <w:pStyle w:val="yTableNAm"/>
              <w:keepNext/>
              <w:tabs>
                <w:tab w:val="clear" w:pos="567"/>
                <w:tab w:val="left" w:pos="2104"/>
              </w:tabs>
              <w:spacing w:before="60"/>
              <w:rPr>
                <w:b/>
                <w:bCs/>
              </w:rPr>
            </w:pPr>
            <w:r>
              <w:rPr>
                <w:b/>
                <w:bCs/>
              </w:rPr>
              <w:t>Repairer’s licence</w:t>
            </w:r>
          </w:p>
          <w:p>
            <w:pPr>
              <w:pStyle w:val="yTableNAm"/>
              <w:keepNext/>
              <w:tabs>
                <w:tab w:val="clear" w:pos="567"/>
                <w:tab w:val="left" w:pos="2104"/>
              </w:tabs>
              <w:spacing w:before="60"/>
              <w:rPr>
                <w:b/>
                <w:bCs/>
              </w:rPr>
            </w:pPr>
            <w:r>
              <w:rPr>
                <w:b/>
                <w:bCs/>
              </w:rPr>
              <w:t>No.</w:t>
            </w:r>
          </w:p>
          <w:p>
            <w:pPr>
              <w:pStyle w:val="yTableNAm"/>
              <w:keepNext/>
              <w:tabs>
                <w:tab w:val="clear" w:pos="567"/>
                <w:tab w:val="left" w:pos="2104"/>
              </w:tabs>
              <w:spacing w:before="60"/>
            </w:pPr>
            <w:r>
              <w:rPr>
                <w:b/>
                <w:bCs/>
              </w:rPr>
              <w:t>Expires on</w:t>
            </w:r>
          </w:p>
        </w:tc>
      </w:tr>
      <w:tr>
        <w:trPr>
          <w:cantSplit/>
        </w:trPr>
        <w:tc>
          <w:tcPr>
            <w:tcW w:w="7088" w:type="dxa"/>
            <w:gridSpan w:val="6"/>
            <w:tcBorders>
              <w:bottom w:val="single" w:sz="4" w:space="0" w:color="auto"/>
            </w:tcBorders>
          </w:tcPr>
          <w:p>
            <w:pPr>
              <w:pStyle w:val="yTableNAm"/>
              <w:keepNext/>
              <w:tabs>
                <w:tab w:val="clear" w:pos="567"/>
                <w:tab w:val="left" w:pos="2104"/>
              </w:tabs>
              <w:spacing w:before="60"/>
              <w:rPr>
                <w:b/>
                <w:bCs/>
              </w:rPr>
            </w:pPr>
            <w:r>
              <w:rPr>
                <w:b/>
                <w:bCs/>
              </w:rPr>
              <w:t>This licence is not valid unless a receipt is printed on it or attached to it.</w:t>
            </w:r>
          </w:p>
        </w:tc>
      </w:tr>
      <w:tr>
        <w:trPr>
          <w:cantSplit/>
        </w:trPr>
        <w:tc>
          <w:tcPr>
            <w:tcW w:w="7088" w:type="dxa"/>
            <w:gridSpan w:val="6"/>
            <w:tcBorders>
              <w:bottom w:val="single" w:sz="4" w:space="0" w:color="auto"/>
            </w:tcBorders>
          </w:tcPr>
          <w:p>
            <w:pPr>
              <w:pStyle w:val="yTableNAm"/>
              <w:tabs>
                <w:tab w:val="left" w:pos="2104"/>
              </w:tabs>
              <w:spacing w:before="60"/>
            </w:pPr>
            <w:r>
              <w:t xml:space="preserve">Subject to the Act, this repairer’s licence entitles the licensee, on the premises named and identified below, to — </w:t>
            </w:r>
          </w:p>
          <w:p>
            <w:pPr>
              <w:pStyle w:val="yTableNAm"/>
              <w:ind w:left="450" w:hanging="283"/>
            </w:pPr>
            <w:r>
              <w:sym w:font="Wingdings" w:char="F09F"/>
            </w:r>
            <w:r>
              <w:tab/>
              <w:t>repair firearms or major firearm parts belonging to persons who are authorised by this Act or any other law to possess them; and</w:t>
            </w:r>
          </w:p>
          <w:p>
            <w:pPr>
              <w:pStyle w:val="yTableNAm"/>
              <w:ind w:left="450" w:hanging="283"/>
            </w:pPr>
            <w:r>
              <w:sym w:font="Wingdings" w:char="F09F"/>
            </w:r>
            <w:r>
              <w:tab/>
              <w:t>possess ammunition for the firearms; and</w:t>
            </w:r>
          </w:p>
          <w:p>
            <w:pPr>
              <w:pStyle w:val="yTableNAm"/>
              <w:ind w:left="450" w:hanging="283"/>
            </w:pPr>
            <w:r>
              <w:sym w:font="Wingdings" w:char="F09F"/>
            </w:r>
            <w:r>
              <w:tab/>
              <w:t>repair prohibited firearm accessories approved by the Commissioner and endorsed below.</w:t>
            </w:r>
          </w:p>
          <w:p>
            <w:pPr>
              <w:pStyle w:val="yTableNAm"/>
              <w:tabs>
                <w:tab w:val="left" w:pos="2104"/>
              </w:tabs>
              <w:spacing w:before="60"/>
            </w:pPr>
            <w:r>
              <w:t>Subject to the Act, this licence also entitles the licensee, or an employee or partner of the licensee, to —</w:t>
            </w:r>
          </w:p>
          <w:p>
            <w:pPr>
              <w:pStyle w:val="yTableNAm"/>
              <w:ind w:left="450" w:hanging="283"/>
            </w:pPr>
            <w:r>
              <w:sym w:font="Wingdings" w:char="F09F"/>
            </w:r>
            <w:r>
              <w:tab/>
              <w:t>possess and carry in the ordinary course of the business of the repairer, the firearms, major firearm parts, ammunition or prohibited firearm accessories; and</w:t>
            </w:r>
          </w:p>
          <w:p>
            <w:pPr>
              <w:pStyle w:val="yTableNAm"/>
              <w:ind w:left="450" w:hanging="283"/>
            </w:pPr>
            <w:r>
              <w:sym w:font="Wingdings" w:char="F09F"/>
            </w:r>
            <w:r>
              <w:tab/>
              <w:t>use the firearms, major firearm parts, ammunition or prohibited firearm accessories for the purpose of testing them; and</w:t>
            </w:r>
          </w:p>
          <w:p>
            <w:pPr>
              <w:pStyle w:val="yTableNAm"/>
              <w:ind w:left="450" w:hanging="283"/>
            </w:pPr>
            <w:r>
              <w:sym w:font="Wingdings" w:char="F09F"/>
            </w:r>
            <w:r>
              <w:tab/>
              <w:t>create, develop and be in possession of firearms technology approved by the Commissioner and endorsed below for the purpose of repairing the firearms, major firearm parts or prohibited firearm accessories.</w:t>
            </w:r>
          </w:p>
          <w:p>
            <w:pPr>
              <w:pStyle w:val="yTableNAm"/>
              <w:tabs>
                <w:tab w:val="left" w:pos="2104"/>
              </w:tabs>
              <w:spacing w:before="60"/>
            </w:pPr>
            <w:r>
              <w:t xml:space="preserve">Furthermore, subject to the Act, this licence entitles a person nominated by the licensee and endorsed below to — </w:t>
            </w:r>
          </w:p>
          <w:p>
            <w:pPr>
              <w:pStyle w:val="yTableNAm"/>
              <w:ind w:left="450" w:hanging="283"/>
            </w:pPr>
            <w:r>
              <w:sym w:font="Wingdings" w:char="F09F"/>
            </w:r>
            <w:r>
              <w:tab/>
              <w:t>create or develop firearms technology on behalf of the licensee; and</w:t>
            </w:r>
          </w:p>
          <w:p>
            <w:pPr>
              <w:pStyle w:val="yTableNAm"/>
              <w:ind w:left="450" w:hanging="283"/>
            </w:pPr>
            <w:r>
              <w:sym w:font="Wingdings" w:char="F09F"/>
            </w:r>
            <w:r>
              <w:tab/>
              <w:t>be in possession of the firearms technology; and</w:t>
            </w:r>
          </w:p>
          <w:p>
            <w:pPr>
              <w:pStyle w:val="yTableNAm"/>
              <w:ind w:left="450" w:hanging="283"/>
            </w:pPr>
            <w:r>
              <w:sym w:font="Wingdings" w:char="F09F"/>
            </w:r>
            <w:r>
              <w:tab/>
              <w:t>disseminate that firearms technology to the licensee.</w:t>
            </w:r>
          </w:p>
          <w:p>
            <w:pPr>
              <w:pStyle w:val="yTableNAm"/>
              <w:tabs>
                <w:tab w:val="clear" w:pos="567"/>
                <w:tab w:val="left" w:pos="2104"/>
              </w:tabs>
              <w:spacing w:before="60"/>
            </w:pPr>
          </w:p>
        </w:tc>
      </w:tr>
      <w:tr>
        <w:trPr>
          <w:cantSplit/>
        </w:trPr>
        <w:tc>
          <w:tcPr>
            <w:tcW w:w="7088" w:type="dxa"/>
            <w:gridSpan w:val="6"/>
          </w:tcPr>
          <w:p>
            <w:pPr>
              <w:pStyle w:val="yTableNAm"/>
              <w:keepNext/>
              <w:tabs>
                <w:tab w:val="clear" w:pos="567"/>
                <w:tab w:val="left" w:pos="2104"/>
              </w:tabs>
              <w:spacing w:before="60"/>
              <w:rPr>
                <w:b/>
                <w:bCs/>
              </w:rPr>
            </w:pPr>
            <w:r>
              <w:rPr>
                <w:b/>
                <w:bCs/>
              </w:rPr>
              <w:lastRenderedPageBreak/>
              <w:t>Licensee’s details (if body corporate or partnership)</w:t>
            </w:r>
          </w:p>
        </w:tc>
      </w:tr>
      <w:tr>
        <w:trPr>
          <w:cantSplit/>
        </w:trPr>
        <w:tc>
          <w:tcPr>
            <w:tcW w:w="1680" w:type="dxa"/>
            <w:tcBorders>
              <w:bottom w:val="nil"/>
            </w:tcBorders>
          </w:tcPr>
          <w:p>
            <w:pPr>
              <w:pStyle w:val="yTableNAm"/>
              <w:keepNext/>
              <w:tabs>
                <w:tab w:val="clear" w:pos="567"/>
                <w:tab w:val="left" w:pos="2104"/>
              </w:tabs>
              <w:spacing w:before="60"/>
            </w:pPr>
            <w:r>
              <w:t>Name</w:t>
            </w:r>
          </w:p>
        </w:tc>
        <w:tc>
          <w:tcPr>
            <w:tcW w:w="5408" w:type="dxa"/>
            <w:gridSpan w:val="5"/>
            <w:tcBorders>
              <w:bottom w:val="nil"/>
            </w:tcBorders>
          </w:tcPr>
          <w:p>
            <w:pPr>
              <w:pStyle w:val="yTableNAm"/>
              <w:keepNext/>
              <w:tabs>
                <w:tab w:val="clear" w:pos="567"/>
                <w:tab w:val="left" w:pos="2104"/>
              </w:tabs>
              <w:spacing w:before="60"/>
            </w:pPr>
          </w:p>
        </w:tc>
      </w:tr>
      <w:tr>
        <w:trPr>
          <w:cantSplit/>
        </w:trPr>
        <w:tc>
          <w:tcPr>
            <w:tcW w:w="1680" w:type="dxa"/>
            <w:tcBorders>
              <w:bottom w:val="single" w:sz="4" w:space="0" w:color="auto"/>
            </w:tcBorders>
          </w:tcPr>
          <w:p>
            <w:pPr>
              <w:pStyle w:val="yTableNAm"/>
              <w:keepNext/>
              <w:tabs>
                <w:tab w:val="clear" w:pos="567"/>
                <w:tab w:val="left" w:pos="2104"/>
              </w:tabs>
              <w:spacing w:before="60"/>
            </w:pPr>
            <w:r>
              <w:t>ACN (if any)</w:t>
            </w:r>
          </w:p>
        </w:tc>
        <w:tc>
          <w:tcPr>
            <w:tcW w:w="2006" w:type="dxa"/>
            <w:gridSpan w:val="3"/>
            <w:tcBorders>
              <w:bottom w:val="single" w:sz="4" w:space="0" w:color="auto"/>
            </w:tcBorders>
          </w:tcPr>
          <w:p>
            <w:pPr>
              <w:pStyle w:val="yTableNAm"/>
              <w:keepNext/>
              <w:tabs>
                <w:tab w:val="clear" w:pos="567"/>
                <w:tab w:val="left" w:pos="2104"/>
              </w:tabs>
              <w:spacing w:before="60"/>
            </w:pPr>
          </w:p>
        </w:tc>
        <w:tc>
          <w:tcPr>
            <w:tcW w:w="1594" w:type="dxa"/>
            <w:tcBorders>
              <w:bottom w:val="single" w:sz="4" w:space="0" w:color="auto"/>
            </w:tcBorders>
          </w:tcPr>
          <w:p>
            <w:pPr>
              <w:pStyle w:val="yTableNAm"/>
              <w:keepNext/>
              <w:tabs>
                <w:tab w:val="clear" w:pos="567"/>
                <w:tab w:val="left" w:pos="2104"/>
              </w:tabs>
              <w:spacing w:before="60"/>
            </w:pPr>
            <w:r>
              <w:t>ABN (if any)</w:t>
            </w:r>
          </w:p>
        </w:tc>
        <w:tc>
          <w:tcPr>
            <w:tcW w:w="1808" w:type="dxa"/>
            <w:tcBorders>
              <w:bottom w:val="single" w:sz="4" w:space="0" w:color="auto"/>
            </w:tcBorders>
          </w:tcPr>
          <w:p>
            <w:pPr>
              <w:pStyle w:val="yTableNAm"/>
              <w:keepNext/>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Address</w:t>
            </w:r>
          </w:p>
        </w:tc>
        <w:tc>
          <w:tcPr>
            <w:tcW w:w="540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7088" w:type="dxa"/>
            <w:gridSpan w:val="6"/>
          </w:tcPr>
          <w:p>
            <w:pPr>
              <w:pStyle w:val="yTableNAm"/>
              <w:tabs>
                <w:tab w:val="clear" w:pos="567"/>
                <w:tab w:val="left" w:pos="2104"/>
              </w:tabs>
              <w:spacing w:before="60"/>
              <w:rPr>
                <w:b/>
                <w:bCs/>
              </w:rPr>
            </w:pPr>
            <w:r>
              <w:rPr>
                <w:b/>
                <w:bCs/>
              </w:rPr>
              <w:t>Licensee’s details (if natural person)</w:t>
            </w:r>
          </w:p>
        </w:tc>
      </w:tr>
      <w:tr>
        <w:trPr>
          <w:cantSplit/>
        </w:trPr>
        <w:tc>
          <w:tcPr>
            <w:tcW w:w="1680" w:type="dxa"/>
            <w:vMerge w:val="restart"/>
          </w:tcPr>
          <w:p>
            <w:pPr>
              <w:pStyle w:val="yTableNAm"/>
              <w:tabs>
                <w:tab w:val="clear" w:pos="567"/>
                <w:tab w:val="left" w:pos="2104"/>
              </w:tabs>
              <w:spacing w:before="60"/>
            </w:pPr>
            <w:r>
              <w:t>Name</w:t>
            </w:r>
          </w:p>
        </w:tc>
        <w:tc>
          <w:tcPr>
            <w:tcW w:w="1439" w:type="dxa"/>
            <w:tcBorders>
              <w:bottom w:val="nil"/>
            </w:tcBorders>
          </w:tcPr>
          <w:p>
            <w:pPr>
              <w:pStyle w:val="yTableNAm"/>
              <w:tabs>
                <w:tab w:val="clear" w:pos="567"/>
                <w:tab w:val="left" w:pos="2104"/>
              </w:tabs>
              <w:spacing w:before="60"/>
            </w:pPr>
            <w:r>
              <w:t>Surname</w:t>
            </w:r>
          </w:p>
        </w:tc>
        <w:tc>
          <w:tcPr>
            <w:tcW w:w="3969" w:type="dxa"/>
            <w:gridSpan w:val="4"/>
            <w:tcBorders>
              <w:bottom w:val="nil"/>
            </w:tcBorders>
          </w:tcPr>
          <w:p>
            <w:pPr>
              <w:pStyle w:val="yTableNAm"/>
              <w:tabs>
                <w:tab w:val="clear" w:pos="567"/>
                <w:tab w:val="left" w:pos="2104"/>
              </w:tabs>
              <w:spacing w:before="60"/>
            </w:pPr>
          </w:p>
        </w:tc>
      </w:tr>
      <w:tr>
        <w:trPr>
          <w:cantSplit/>
        </w:trPr>
        <w:tc>
          <w:tcPr>
            <w:tcW w:w="1680" w:type="dxa"/>
            <w:vMerge/>
            <w:tcBorders>
              <w:bottom w:val="nil"/>
            </w:tcBorders>
          </w:tcPr>
          <w:p>
            <w:pPr>
              <w:pStyle w:val="yTableNAm"/>
              <w:tabs>
                <w:tab w:val="clear" w:pos="567"/>
                <w:tab w:val="left" w:pos="2104"/>
              </w:tabs>
              <w:spacing w:before="60"/>
            </w:pPr>
          </w:p>
        </w:tc>
        <w:tc>
          <w:tcPr>
            <w:tcW w:w="1439" w:type="dxa"/>
            <w:tcBorders>
              <w:bottom w:val="nil"/>
            </w:tcBorders>
          </w:tcPr>
          <w:p>
            <w:pPr>
              <w:pStyle w:val="yTableNAm"/>
              <w:tabs>
                <w:tab w:val="clear" w:pos="567"/>
                <w:tab w:val="left" w:pos="2104"/>
              </w:tabs>
              <w:spacing w:before="60"/>
            </w:pPr>
            <w:r>
              <w:t>Given names</w:t>
            </w:r>
          </w:p>
        </w:tc>
        <w:tc>
          <w:tcPr>
            <w:tcW w:w="3969" w:type="dxa"/>
            <w:gridSpan w:val="4"/>
            <w:tcBorders>
              <w:bottom w:val="nil"/>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Date of birth</w:t>
            </w:r>
          </w:p>
        </w:tc>
        <w:tc>
          <w:tcPr>
            <w:tcW w:w="5408" w:type="dxa"/>
            <w:gridSpan w:val="5"/>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Home address</w:t>
            </w:r>
          </w:p>
        </w:tc>
        <w:tc>
          <w:tcPr>
            <w:tcW w:w="540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1680" w:type="dxa"/>
            <w:tcBorders>
              <w:bottom w:val="single" w:sz="4" w:space="0" w:color="auto"/>
            </w:tcBorders>
          </w:tcPr>
          <w:p>
            <w:pPr>
              <w:pStyle w:val="yTableNAm"/>
              <w:tabs>
                <w:tab w:val="clear" w:pos="567"/>
                <w:tab w:val="left" w:pos="2104"/>
              </w:tabs>
              <w:spacing w:before="60"/>
            </w:pPr>
            <w:r>
              <w:t>Signature</w:t>
            </w:r>
          </w:p>
        </w:tc>
        <w:tc>
          <w:tcPr>
            <w:tcW w:w="5408" w:type="dxa"/>
            <w:gridSpan w:val="5"/>
            <w:tcBorders>
              <w:bottom w:val="single" w:sz="4" w:space="0" w:color="auto"/>
            </w:tcBorders>
          </w:tcPr>
          <w:p>
            <w:pPr>
              <w:pStyle w:val="yTableNAm"/>
              <w:tabs>
                <w:tab w:val="clear" w:pos="567"/>
                <w:tab w:val="left" w:pos="2104"/>
              </w:tabs>
              <w:spacing w:before="60"/>
            </w:pPr>
          </w:p>
        </w:tc>
      </w:tr>
      <w:tr>
        <w:trPr>
          <w:cantSplit/>
        </w:trPr>
        <w:tc>
          <w:tcPr>
            <w:tcW w:w="7088" w:type="dxa"/>
            <w:gridSpan w:val="6"/>
          </w:tcPr>
          <w:p>
            <w:pPr>
              <w:pStyle w:val="yTableNAm"/>
              <w:tabs>
                <w:tab w:val="clear" w:pos="567"/>
                <w:tab w:val="left" w:pos="2104"/>
              </w:tabs>
              <w:spacing w:before="60"/>
              <w:rPr>
                <w:b/>
                <w:bCs/>
              </w:rPr>
            </w:pPr>
            <w:r>
              <w:rPr>
                <w:b/>
                <w:bCs/>
              </w:rPr>
              <w:t>Licensee’s business details</w:t>
            </w:r>
          </w:p>
        </w:tc>
      </w:tr>
      <w:tr>
        <w:trPr>
          <w:cantSplit/>
        </w:trPr>
        <w:tc>
          <w:tcPr>
            <w:tcW w:w="1680" w:type="dxa"/>
            <w:tcBorders>
              <w:bottom w:val="single" w:sz="4" w:space="0" w:color="auto"/>
            </w:tcBorders>
          </w:tcPr>
          <w:p>
            <w:pPr>
              <w:pStyle w:val="yTableNAm"/>
              <w:tabs>
                <w:tab w:val="clear" w:pos="567"/>
                <w:tab w:val="left" w:pos="2104"/>
              </w:tabs>
              <w:spacing w:before="60"/>
            </w:pPr>
            <w:r>
              <w:t>Trading name</w:t>
            </w:r>
          </w:p>
        </w:tc>
        <w:tc>
          <w:tcPr>
            <w:tcW w:w="5408" w:type="dxa"/>
            <w:gridSpan w:val="5"/>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ABN</w:t>
            </w:r>
          </w:p>
        </w:tc>
        <w:tc>
          <w:tcPr>
            <w:tcW w:w="5408" w:type="dxa"/>
            <w:gridSpan w:val="5"/>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Business address</w:t>
            </w:r>
          </w:p>
        </w:tc>
        <w:tc>
          <w:tcPr>
            <w:tcW w:w="540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7088" w:type="dxa"/>
            <w:gridSpan w:val="6"/>
            <w:tcBorders>
              <w:bottom w:val="nil"/>
            </w:tcBorders>
          </w:tcPr>
          <w:p>
            <w:pPr>
              <w:pStyle w:val="yTableNAm"/>
              <w:tabs>
                <w:tab w:val="clear" w:pos="567"/>
                <w:tab w:val="left" w:pos="2104"/>
              </w:tabs>
              <w:spacing w:before="60"/>
              <w:rPr>
                <w:b/>
                <w:bCs/>
              </w:rPr>
            </w:pPr>
            <w:r>
              <w:rPr>
                <w:b/>
                <w:bCs/>
              </w:rPr>
              <w:t>Premises to which licence applies</w:t>
            </w:r>
          </w:p>
        </w:tc>
      </w:tr>
      <w:tr>
        <w:trPr>
          <w:cantSplit/>
        </w:trPr>
        <w:tc>
          <w:tcPr>
            <w:tcW w:w="1680" w:type="dxa"/>
            <w:tcBorders>
              <w:bottom w:val="single" w:sz="4" w:space="0" w:color="auto"/>
            </w:tcBorders>
          </w:tcPr>
          <w:p>
            <w:pPr>
              <w:pStyle w:val="yTableNAm"/>
              <w:tabs>
                <w:tab w:val="clear" w:pos="567"/>
                <w:tab w:val="left" w:pos="2104"/>
              </w:tabs>
              <w:spacing w:before="60"/>
            </w:pPr>
            <w:r>
              <w:t>Address</w:t>
            </w:r>
          </w:p>
        </w:tc>
        <w:tc>
          <w:tcPr>
            <w:tcW w:w="540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7089" w:type="dxa"/>
            <w:gridSpan w:val="6"/>
            <w:tcBorders>
              <w:top w:val="single" w:sz="4" w:space="0" w:color="auto"/>
              <w:left w:val="single" w:sz="4" w:space="0" w:color="auto"/>
              <w:bottom w:val="single" w:sz="4" w:space="0" w:color="auto"/>
              <w:right w:val="single" w:sz="4" w:space="0" w:color="auto"/>
            </w:tcBorders>
            <w:noWrap/>
          </w:tcPr>
          <w:p>
            <w:pPr>
              <w:pStyle w:val="yTableNAm"/>
              <w:keepNext/>
              <w:spacing w:before="60"/>
              <w:rPr>
                <w:b/>
                <w:bCs/>
              </w:rPr>
            </w:pPr>
            <w:r>
              <w:rPr>
                <w:b/>
                <w:bCs/>
              </w:rPr>
              <w:t>Approved prohibited firearm accessory 1 details</w:t>
            </w:r>
          </w:p>
        </w:tc>
      </w:tr>
      <w:tr>
        <w:trPr>
          <w:cantSplit/>
          <w:trHeight w:val="645"/>
        </w:trPr>
        <w:tc>
          <w:tcPr>
            <w:tcW w:w="1680" w:type="dxa"/>
            <w:tcBorders>
              <w:bottom w:val="single" w:sz="4" w:space="0" w:color="auto"/>
            </w:tcBorders>
            <w:noWrap/>
          </w:tcPr>
          <w:p>
            <w:pPr>
              <w:pStyle w:val="yTableNAm"/>
              <w:keepNext/>
              <w:spacing w:before="60"/>
            </w:pPr>
            <w:r>
              <w:t>Description</w:t>
            </w:r>
          </w:p>
        </w:tc>
        <w:tc>
          <w:tcPr>
            <w:tcW w:w="5409" w:type="dxa"/>
            <w:gridSpan w:val="5"/>
            <w:tcBorders>
              <w:bottom w:val="single" w:sz="4" w:space="0" w:color="auto"/>
            </w:tcBorders>
            <w:noWrap/>
          </w:tcPr>
          <w:p>
            <w:pPr>
              <w:pStyle w:val="yTableNAm"/>
              <w:keepNext/>
              <w:spacing w:before="60"/>
            </w:pPr>
          </w:p>
        </w:tc>
      </w:tr>
      <w:tr>
        <w:trPr>
          <w:cantSplit/>
        </w:trPr>
        <w:tc>
          <w:tcPr>
            <w:tcW w:w="7089" w:type="dxa"/>
            <w:gridSpan w:val="6"/>
            <w:tcBorders>
              <w:top w:val="single" w:sz="4" w:space="0" w:color="auto"/>
              <w:left w:val="single" w:sz="4" w:space="0" w:color="auto"/>
              <w:bottom w:val="single" w:sz="4" w:space="0" w:color="auto"/>
              <w:right w:val="single" w:sz="4" w:space="0" w:color="auto"/>
            </w:tcBorders>
            <w:noWrap/>
          </w:tcPr>
          <w:p>
            <w:pPr>
              <w:pStyle w:val="yTableNAm"/>
              <w:spacing w:before="60"/>
              <w:rPr>
                <w:b/>
                <w:bCs/>
              </w:rPr>
            </w:pPr>
            <w:r>
              <w:rPr>
                <w:b/>
                <w:bCs/>
              </w:rPr>
              <w:t>Approved firearms technology 1 details</w:t>
            </w:r>
          </w:p>
        </w:tc>
      </w:tr>
      <w:tr>
        <w:trPr>
          <w:cantSplit/>
          <w:trHeight w:val="645"/>
        </w:trPr>
        <w:tc>
          <w:tcPr>
            <w:tcW w:w="1680" w:type="dxa"/>
            <w:tcBorders>
              <w:bottom w:val="single" w:sz="4" w:space="0" w:color="auto"/>
            </w:tcBorders>
            <w:noWrap/>
          </w:tcPr>
          <w:p>
            <w:pPr>
              <w:pStyle w:val="yTableNAm"/>
              <w:spacing w:before="60"/>
            </w:pPr>
            <w:r>
              <w:t>Description</w:t>
            </w:r>
          </w:p>
        </w:tc>
        <w:tc>
          <w:tcPr>
            <w:tcW w:w="5409" w:type="dxa"/>
            <w:gridSpan w:val="5"/>
            <w:tcBorders>
              <w:bottom w:val="single" w:sz="4" w:space="0" w:color="auto"/>
            </w:tcBorders>
            <w:noWrap/>
          </w:tcPr>
          <w:p>
            <w:pPr>
              <w:pStyle w:val="yTableNAm"/>
              <w:spacing w:before="60"/>
            </w:pPr>
          </w:p>
        </w:tc>
      </w:tr>
      <w:tr>
        <w:trPr>
          <w:cantSplit/>
        </w:trPr>
        <w:tc>
          <w:tcPr>
            <w:tcW w:w="7089" w:type="dxa"/>
            <w:gridSpan w:val="6"/>
            <w:noWrap/>
          </w:tcPr>
          <w:p>
            <w:pPr>
              <w:pStyle w:val="yTableNAm"/>
              <w:spacing w:before="60"/>
              <w:rPr>
                <w:b/>
                <w:bCs/>
              </w:rPr>
            </w:pPr>
            <w:r>
              <w:rPr>
                <w:b/>
                <w:bCs/>
              </w:rPr>
              <w:t>Nominated person’s details (if body corporate or partnership)</w:t>
            </w:r>
          </w:p>
        </w:tc>
      </w:tr>
      <w:tr>
        <w:trPr>
          <w:cantSplit/>
        </w:trPr>
        <w:tc>
          <w:tcPr>
            <w:tcW w:w="1680" w:type="dxa"/>
            <w:tcBorders>
              <w:bottom w:val="nil"/>
            </w:tcBorders>
            <w:noWrap/>
          </w:tcPr>
          <w:p>
            <w:pPr>
              <w:pStyle w:val="yTableNAm"/>
              <w:spacing w:before="60"/>
            </w:pPr>
            <w:r>
              <w:t>Name</w:t>
            </w:r>
          </w:p>
        </w:tc>
        <w:tc>
          <w:tcPr>
            <w:tcW w:w="5409" w:type="dxa"/>
            <w:gridSpan w:val="5"/>
            <w:tcBorders>
              <w:bottom w:val="nil"/>
            </w:tcBorders>
            <w:noWrap/>
          </w:tcPr>
          <w:p>
            <w:pPr>
              <w:pStyle w:val="yTableNAm"/>
              <w:spacing w:before="60"/>
            </w:pPr>
          </w:p>
        </w:tc>
      </w:tr>
      <w:tr>
        <w:trPr>
          <w:cantSplit/>
        </w:trPr>
        <w:tc>
          <w:tcPr>
            <w:tcW w:w="1680" w:type="dxa"/>
            <w:tcBorders>
              <w:bottom w:val="single" w:sz="4" w:space="0" w:color="auto"/>
            </w:tcBorders>
            <w:noWrap/>
          </w:tcPr>
          <w:p>
            <w:pPr>
              <w:pStyle w:val="yTableNAm"/>
              <w:spacing w:before="60"/>
            </w:pPr>
            <w:r>
              <w:t>ACN (if any)</w:t>
            </w:r>
          </w:p>
        </w:tc>
        <w:tc>
          <w:tcPr>
            <w:tcW w:w="2006" w:type="dxa"/>
            <w:gridSpan w:val="3"/>
            <w:tcBorders>
              <w:bottom w:val="single" w:sz="4" w:space="0" w:color="auto"/>
            </w:tcBorders>
            <w:noWrap/>
          </w:tcPr>
          <w:p>
            <w:pPr>
              <w:pStyle w:val="yTableNAm"/>
              <w:spacing w:before="60"/>
            </w:pPr>
          </w:p>
        </w:tc>
        <w:tc>
          <w:tcPr>
            <w:tcW w:w="1594" w:type="dxa"/>
            <w:tcBorders>
              <w:bottom w:val="single" w:sz="4" w:space="0" w:color="auto"/>
            </w:tcBorders>
            <w:noWrap/>
          </w:tcPr>
          <w:p>
            <w:pPr>
              <w:pStyle w:val="yTableNAm"/>
              <w:spacing w:before="60"/>
            </w:pPr>
            <w:r>
              <w:t>ABN (if any)</w:t>
            </w:r>
          </w:p>
        </w:tc>
        <w:tc>
          <w:tcPr>
            <w:tcW w:w="1809" w:type="dxa"/>
            <w:tcBorders>
              <w:bottom w:val="single" w:sz="4" w:space="0" w:color="auto"/>
            </w:tcBorders>
            <w:noWrap/>
          </w:tcPr>
          <w:p>
            <w:pPr>
              <w:pStyle w:val="yTableNAm"/>
              <w:spacing w:before="60"/>
            </w:pPr>
          </w:p>
        </w:tc>
      </w:tr>
      <w:tr>
        <w:trPr>
          <w:cantSplit/>
        </w:trPr>
        <w:tc>
          <w:tcPr>
            <w:tcW w:w="1680" w:type="dxa"/>
            <w:tcBorders>
              <w:bottom w:val="single" w:sz="4" w:space="0" w:color="auto"/>
            </w:tcBorders>
            <w:noWrap/>
          </w:tcPr>
          <w:p>
            <w:pPr>
              <w:pStyle w:val="yTableNAm"/>
              <w:spacing w:before="60"/>
            </w:pPr>
            <w:r>
              <w:t>Address</w:t>
            </w:r>
          </w:p>
        </w:tc>
        <w:tc>
          <w:tcPr>
            <w:tcW w:w="5409" w:type="dxa"/>
            <w:gridSpan w:val="5"/>
            <w:tcBorders>
              <w:bottom w:val="single" w:sz="4" w:space="0" w:color="auto"/>
            </w:tcBorders>
            <w:noWrap/>
          </w:tcPr>
          <w:p>
            <w:pPr>
              <w:pStyle w:val="yTableNAm"/>
              <w:spacing w:before="60"/>
            </w:pPr>
          </w:p>
          <w:p>
            <w:pPr>
              <w:pStyle w:val="yTableNAm"/>
              <w:spacing w:before="60"/>
            </w:pPr>
            <w:r>
              <w:tab/>
            </w:r>
            <w:r>
              <w:tab/>
            </w:r>
            <w:r>
              <w:tab/>
            </w:r>
            <w:r>
              <w:tab/>
              <w:t>Postcode</w:t>
            </w:r>
          </w:p>
        </w:tc>
      </w:tr>
      <w:tr>
        <w:trPr>
          <w:cantSplit/>
        </w:trPr>
        <w:tc>
          <w:tcPr>
            <w:tcW w:w="7089" w:type="dxa"/>
            <w:gridSpan w:val="6"/>
            <w:noWrap/>
          </w:tcPr>
          <w:p>
            <w:pPr>
              <w:pStyle w:val="yTableNAm"/>
              <w:keepNext/>
              <w:spacing w:before="60"/>
              <w:rPr>
                <w:b/>
                <w:bCs/>
              </w:rPr>
            </w:pPr>
            <w:r>
              <w:rPr>
                <w:b/>
                <w:bCs/>
              </w:rPr>
              <w:lastRenderedPageBreak/>
              <w:t>Nominated person’s details (if natural person)</w:t>
            </w:r>
          </w:p>
        </w:tc>
      </w:tr>
      <w:tr>
        <w:trPr>
          <w:cantSplit/>
        </w:trPr>
        <w:tc>
          <w:tcPr>
            <w:tcW w:w="1680" w:type="dxa"/>
            <w:vMerge w:val="restart"/>
            <w:noWrap/>
          </w:tcPr>
          <w:p>
            <w:pPr>
              <w:pStyle w:val="yTableNAm"/>
              <w:keepNext/>
              <w:spacing w:before="60"/>
            </w:pPr>
            <w:r>
              <w:t>Name</w:t>
            </w:r>
          </w:p>
        </w:tc>
        <w:tc>
          <w:tcPr>
            <w:tcW w:w="1439" w:type="dxa"/>
            <w:tcBorders>
              <w:bottom w:val="nil"/>
            </w:tcBorders>
            <w:noWrap/>
          </w:tcPr>
          <w:p>
            <w:pPr>
              <w:pStyle w:val="yTableNAm"/>
              <w:keepNext/>
              <w:spacing w:before="60"/>
            </w:pPr>
            <w:r>
              <w:t>Surname</w:t>
            </w:r>
          </w:p>
        </w:tc>
        <w:tc>
          <w:tcPr>
            <w:tcW w:w="3970" w:type="dxa"/>
            <w:gridSpan w:val="4"/>
            <w:tcBorders>
              <w:bottom w:val="nil"/>
            </w:tcBorders>
            <w:noWrap/>
          </w:tcPr>
          <w:p>
            <w:pPr>
              <w:pStyle w:val="yTableNAm"/>
              <w:keepNext/>
            </w:pPr>
          </w:p>
        </w:tc>
      </w:tr>
      <w:tr>
        <w:trPr>
          <w:cantSplit/>
        </w:trPr>
        <w:tc>
          <w:tcPr>
            <w:tcW w:w="1680" w:type="dxa"/>
            <w:vMerge/>
            <w:tcBorders>
              <w:bottom w:val="nil"/>
            </w:tcBorders>
            <w:noWrap/>
          </w:tcPr>
          <w:p>
            <w:pPr>
              <w:pStyle w:val="yTableNAm"/>
              <w:keepNext/>
              <w:spacing w:before="60"/>
            </w:pPr>
          </w:p>
        </w:tc>
        <w:tc>
          <w:tcPr>
            <w:tcW w:w="1439" w:type="dxa"/>
            <w:tcBorders>
              <w:bottom w:val="nil"/>
            </w:tcBorders>
            <w:noWrap/>
          </w:tcPr>
          <w:p>
            <w:pPr>
              <w:pStyle w:val="yTableNAm"/>
              <w:keepNext/>
              <w:spacing w:before="60"/>
            </w:pPr>
            <w:r>
              <w:t>Given names</w:t>
            </w:r>
          </w:p>
        </w:tc>
        <w:tc>
          <w:tcPr>
            <w:tcW w:w="3970" w:type="dxa"/>
            <w:gridSpan w:val="4"/>
            <w:tcBorders>
              <w:bottom w:val="nil"/>
            </w:tcBorders>
            <w:noWrap/>
          </w:tcPr>
          <w:p>
            <w:pPr>
              <w:pStyle w:val="yTableNAm"/>
              <w:keepNext/>
            </w:pPr>
          </w:p>
        </w:tc>
      </w:tr>
      <w:tr>
        <w:trPr>
          <w:cantSplit/>
        </w:trPr>
        <w:tc>
          <w:tcPr>
            <w:tcW w:w="1680" w:type="dxa"/>
            <w:tcBorders>
              <w:bottom w:val="single" w:sz="4" w:space="0" w:color="auto"/>
            </w:tcBorders>
            <w:noWrap/>
          </w:tcPr>
          <w:p>
            <w:pPr>
              <w:pStyle w:val="yTableNAm"/>
              <w:spacing w:before="60"/>
            </w:pPr>
            <w:r>
              <w:t>Date of birth</w:t>
            </w:r>
          </w:p>
        </w:tc>
        <w:tc>
          <w:tcPr>
            <w:tcW w:w="5409" w:type="dxa"/>
            <w:gridSpan w:val="5"/>
            <w:tcBorders>
              <w:bottom w:val="single" w:sz="4" w:space="0" w:color="auto"/>
            </w:tcBorders>
            <w:noWrap/>
          </w:tcPr>
          <w:p>
            <w:pPr>
              <w:pStyle w:val="yTableNAm"/>
              <w:spacing w:before="60"/>
            </w:pPr>
          </w:p>
        </w:tc>
      </w:tr>
      <w:tr>
        <w:trPr>
          <w:cantSplit/>
        </w:trPr>
        <w:tc>
          <w:tcPr>
            <w:tcW w:w="1680" w:type="dxa"/>
            <w:tcBorders>
              <w:bottom w:val="single" w:sz="4" w:space="0" w:color="auto"/>
            </w:tcBorders>
            <w:noWrap/>
          </w:tcPr>
          <w:p>
            <w:pPr>
              <w:pStyle w:val="yTableNAm"/>
              <w:spacing w:before="60"/>
            </w:pPr>
            <w:r>
              <w:t>Home address</w:t>
            </w:r>
          </w:p>
        </w:tc>
        <w:tc>
          <w:tcPr>
            <w:tcW w:w="5409" w:type="dxa"/>
            <w:gridSpan w:val="5"/>
            <w:tcBorders>
              <w:bottom w:val="single" w:sz="4" w:space="0" w:color="auto"/>
            </w:tcBorders>
            <w:noWrap/>
          </w:tcPr>
          <w:p>
            <w:pPr>
              <w:pStyle w:val="yTableNAm"/>
              <w:spacing w:before="60"/>
            </w:pPr>
          </w:p>
          <w:p>
            <w:pPr>
              <w:pStyle w:val="yTableNAm"/>
              <w:spacing w:before="60"/>
            </w:pPr>
            <w:r>
              <w:tab/>
            </w:r>
            <w:r>
              <w:tab/>
            </w:r>
            <w:r>
              <w:tab/>
            </w:r>
            <w:r>
              <w:tab/>
              <w:t>Postcode</w:t>
            </w:r>
          </w:p>
        </w:tc>
      </w:tr>
    </w:tbl>
    <w:p>
      <w:pPr>
        <w:pStyle w:val="yFootnotesection"/>
      </w:pPr>
      <w:r>
        <w:tab/>
        <w:t>[Form 13 inserted: Gazette 16 Nov 2007 p. 5760</w:t>
      </w:r>
      <w:r>
        <w:noBreakHyphen/>
        <w:t>1; amended: SL 2022/190 r. 32(6).]</w:t>
      </w:r>
    </w:p>
    <w:p>
      <w:pPr>
        <w:pStyle w:val="yHeading5"/>
        <w:pageBreakBefore/>
        <w:spacing w:before="120" w:after="120"/>
      </w:pPr>
      <w:bookmarkStart w:id="60" w:name="_Toc135214108"/>
      <w:r>
        <w:rPr>
          <w:rStyle w:val="CharSClsNo"/>
        </w:rPr>
        <w:lastRenderedPageBreak/>
        <w:t>14</w:t>
      </w:r>
      <w:r>
        <w:t>.</w:t>
      </w:r>
      <w:r>
        <w:rPr>
          <w:b w:val="0"/>
        </w:rPr>
        <w:tab/>
      </w:r>
      <w:r>
        <w:rPr>
          <w:bCs/>
          <w:iCs/>
        </w:rPr>
        <w:t>Manufacturer’s licence</w:t>
      </w:r>
      <w:bookmarkEnd w:id="60"/>
    </w:p>
    <w:tbl>
      <w:tblPr>
        <w:tblW w:w="7089"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439"/>
        <w:gridCol w:w="425"/>
        <w:gridCol w:w="142"/>
        <w:gridCol w:w="1594"/>
        <w:gridCol w:w="1809"/>
      </w:tblGrid>
      <w:tr>
        <w:trPr>
          <w:cantSplit/>
        </w:trPr>
        <w:tc>
          <w:tcPr>
            <w:tcW w:w="3544" w:type="dxa"/>
            <w:gridSpan w:val="3"/>
            <w:tcBorders>
              <w:bottom w:val="nil"/>
            </w:tcBorders>
          </w:tcPr>
          <w:p>
            <w:pPr>
              <w:pStyle w:val="yTableNAm"/>
              <w:tabs>
                <w:tab w:val="clear" w:pos="567"/>
                <w:tab w:val="left" w:pos="2104"/>
              </w:tabs>
              <w:spacing w:before="40"/>
            </w:pPr>
            <w:r>
              <w:t>Western Australia</w:t>
            </w:r>
          </w:p>
          <w:p>
            <w:pPr>
              <w:pStyle w:val="yTableNAm"/>
              <w:tabs>
                <w:tab w:val="clear" w:pos="567"/>
                <w:tab w:val="left" w:pos="2104"/>
              </w:tabs>
              <w:spacing w:before="40"/>
            </w:pPr>
            <w:r>
              <w:rPr>
                <w:i/>
                <w:iCs/>
              </w:rPr>
              <w:t>Firearms Act 1973</w:t>
            </w:r>
            <w:r>
              <w:t xml:space="preserve"> s. 16H</w:t>
            </w:r>
          </w:p>
        </w:tc>
        <w:tc>
          <w:tcPr>
            <w:tcW w:w="3545" w:type="dxa"/>
            <w:gridSpan w:val="3"/>
            <w:tcBorders>
              <w:bottom w:val="nil"/>
            </w:tcBorders>
          </w:tcPr>
          <w:p>
            <w:pPr>
              <w:pStyle w:val="yTableNAm"/>
              <w:tabs>
                <w:tab w:val="clear" w:pos="567"/>
                <w:tab w:val="left" w:pos="2104"/>
              </w:tabs>
              <w:spacing w:before="40"/>
              <w:rPr>
                <w:b/>
                <w:bCs/>
              </w:rPr>
            </w:pPr>
            <w:r>
              <w:rPr>
                <w:b/>
                <w:bCs/>
              </w:rPr>
              <w:t>Manufacturer’s licence</w:t>
            </w:r>
          </w:p>
          <w:p>
            <w:pPr>
              <w:pStyle w:val="yTableNAm"/>
              <w:tabs>
                <w:tab w:val="clear" w:pos="567"/>
                <w:tab w:val="left" w:pos="2104"/>
              </w:tabs>
              <w:spacing w:before="40"/>
              <w:rPr>
                <w:b/>
                <w:bCs/>
              </w:rPr>
            </w:pPr>
            <w:r>
              <w:rPr>
                <w:b/>
                <w:bCs/>
              </w:rPr>
              <w:t>No.</w:t>
            </w:r>
          </w:p>
          <w:p>
            <w:pPr>
              <w:pStyle w:val="yTableNAm"/>
              <w:tabs>
                <w:tab w:val="clear" w:pos="567"/>
                <w:tab w:val="left" w:pos="2104"/>
              </w:tabs>
              <w:spacing w:before="40"/>
            </w:pPr>
            <w:r>
              <w:rPr>
                <w:b/>
                <w:bCs/>
              </w:rPr>
              <w:t>Expires on</w:t>
            </w:r>
          </w:p>
        </w:tc>
      </w:tr>
      <w:tr>
        <w:trPr>
          <w:cantSplit/>
        </w:trPr>
        <w:tc>
          <w:tcPr>
            <w:tcW w:w="7089" w:type="dxa"/>
            <w:gridSpan w:val="6"/>
            <w:tcBorders>
              <w:bottom w:val="single" w:sz="4" w:space="0" w:color="auto"/>
            </w:tcBorders>
          </w:tcPr>
          <w:p>
            <w:pPr>
              <w:pStyle w:val="yTableNAm"/>
              <w:tabs>
                <w:tab w:val="clear" w:pos="567"/>
                <w:tab w:val="left" w:pos="2104"/>
              </w:tabs>
              <w:spacing w:before="40"/>
              <w:rPr>
                <w:b/>
                <w:bCs/>
              </w:rPr>
            </w:pPr>
            <w:r>
              <w:rPr>
                <w:b/>
                <w:bCs/>
              </w:rPr>
              <w:t>This licence is not valid unless a receipt is printed on it or attached to it.</w:t>
            </w:r>
          </w:p>
        </w:tc>
      </w:tr>
      <w:tr>
        <w:trPr>
          <w:cantSplit/>
        </w:trPr>
        <w:tc>
          <w:tcPr>
            <w:tcW w:w="7089" w:type="dxa"/>
            <w:gridSpan w:val="6"/>
            <w:tcBorders>
              <w:bottom w:val="single" w:sz="4" w:space="0" w:color="auto"/>
            </w:tcBorders>
          </w:tcPr>
          <w:p>
            <w:pPr>
              <w:pStyle w:val="yTableNAm"/>
              <w:tabs>
                <w:tab w:val="left" w:pos="2104"/>
              </w:tabs>
              <w:spacing w:before="40"/>
            </w:pPr>
            <w:r>
              <w:t xml:space="preserve">Subject to the Act, this manufacturer’s licence entitles the licensee, on the premises named and identified below, to — </w:t>
            </w:r>
          </w:p>
          <w:p>
            <w:pPr>
              <w:pStyle w:val="yTableNAm"/>
              <w:ind w:left="450" w:hanging="283"/>
            </w:pPr>
            <w:r>
              <w:sym w:font="Wingdings" w:char="F09F"/>
            </w:r>
            <w:r>
              <w:tab/>
              <w:t>manufacture firearms, major firearm parts or ammunition of the kind specified below; and</w:t>
            </w:r>
          </w:p>
          <w:p>
            <w:pPr>
              <w:pStyle w:val="yTableNAm"/>
              <w:ind w:left="450" w:hanging="283"/>
            </w:pPr>
            <w:r>
              <w:sym w:font="Wingdings" w:char="F09F"/>
            </w:r>
            <w:r>
              <w:tab/>
              <w:t>sell or otherwise dispose of the firearms, major firearm parts and ammunition; and</w:t>
            </w:r>
          </w:p>
          <w:p>
            <w:pPr>
              <w:pStyle w:val="yTableNAm"/>
              <w:ind w:left="450" w:hanging="283"/>
            </w:pPr>
            <w:r>
              <w:sym w:font="Wingdings" w:char="F09F"/>
            </w:r>
            <w:r>
              <w:tab/>
              <w:t>manufacture prohibited firearm accessories approved by the Commissioner and endorsed below; and</w:t>
            </w:r>
          </w:p>
          <w:p>
            <w:pPr>
              <w:pStyle w:val="yTableNAm"/>
              <w:ind w:left="450" w:hanging="283"/>
            </w:pPr>
            <w:r>
              <w:sym w:font="Wingdings" w:char="F09F"/>
            </w:r>
            <w:r>
              <w:tab/>
              <w:t>sell or otherwise dispose of the prohibited firearm accessories to persons who can lawfully possess them under the Act.</w:t>
            </w:r>
          </w:p>
          <w:p>
            <w:pPr>
              <w:pStyle w:val="yTableNAm"/>
              <w:tabs>
                <w:tab w:val="left" w:pos="2104"/>
              </w:tabs>
              <w:spacing w:before="40"/>
            </w:pPr>
            <w:r>
              <w:t>Subject to the Act, this licence also entitles the licensee, or an employee or partner of the licensee, to —</w:t>
            </w:r>
          </w:p>
          <w:p>
            <w:pPr>
              <w:pStyle w:val="yTableNAm"/>
              <w:ind w:left="450" w:hanging="283"/>
            </w:pPr>
            <w:r>
              <w:sym w:font="Wingdings" w:char="F09F"/>
            </w:r>
            <w:r>
              <w:tab/>
              <w:t>possess and carry in the ordinary course of the business of the manufacturer, the firearms, major firearm parts, ammunition or prohibited firearm accessories; and</w:t>
            </w:r>
          </w:p>
          <w:p>
            <w:pPr>
              <w:pStyle w:val="yTableNAm"/>
              <w:ind w:left="450" w:hanging="283"/>
            </w:pPr>
            <w:r>
              <w:sym w:font="Wingdings" w:char="F09F"/>
            </w:r>
            <w:r>
              <w:tab/>
              <w:t>use the firearms, major firearm parts, ammunition or prohibited firearm accessories for the purpose of testing them; and</w:t>
            </w:r>
          </w:p>
          <w:p>
            <w:pPr>
              <w:pStyle w:val="yTableNAm"/>
              <w:ind w:left="450" w:hanging="283"/>
            </w:pPr>
            <w:r>
              <w:sym w:font="Wingdings" w:char="F09F"/>
            </w:r>
            <w:r>
              <w:tab/>
              <w:t>create, develop and be in possession of firearms technology approved by the Commissioner and endorsed below for the purpose of manufacturing the firearms, major firearm parts, ammunition or prohibited firearm accessories.</w:t>
            </w:r>
          </w:p>
          <w:p>
            <w:pPr>
              <w:pStyle w:val="yTableNAm"/>
              <w:tabs>
                <w:tab w:val="left" w:pos="2104"/>
              </w:tabs>
              <w:spacing w:before="40"/>
            </w:pPr>
            <w:r>
              <w:t xml:space="preserve">Furthermore, subject to the Act, this licence entitles a person nominated by the licensee and endorsed below to — </w:t>
            </w:r>
          </w:p>
          <w:p>
            <w:pPr>
              <w:pStyle w:val="yTableNAm"/>
              <w:ind w:left="450" w:hanging="283"/>
            </w:pPr>
            <w:r>
              <w:sym w:font="Wingdings" w:char="F09F"/>
            </w:r>
            <w:r>
              <w:tab/>
              <w:t>create or develop firearms technology on behalf of the licensee; and</w:t>
            </w:r>
          </w:p>
          <w:p>
            <w:pPr>
              <w:pStyle w:val="yTableNAm"/>
              <w:ind w:left="450" w:hanging="283"/>
            </w:pPr>
            <w:r>
              <w:sym w:font="Wingdings" w:char="F09F"/>
            </w:r>
            <w:r>
              <w:tab/>
              <w:t>be in possession of the firearms technology; and</w:t>
            </w:r>
          </w:p>
          <w:p>
            <w:pPr>
              <w:pStyle w:val="yTableNAm"/>
              <w:ind w:left="450" w:hanging="283"/>
            </w:pPr>
            <w:r>
              <w:sym w:font="Wingdings" w:char="F09F"/>
            </w:r>
            <w:r>
              <w:tab/>
              <w:t>disseminate that firearms technology to the licensee.</w:t>
            </w:r>
          </w:p>
          <w:p>
            <w:pPr>
              <w:pStyle w:val="yTableNAm"/>
              <w:tabs>
                <w:tab w:val="clear" w:pos="567"/>
                <w:tab w:val="left" w:pos="2104"/>
              </w:tabs>
              <w:spacing w:before="40"/>
            </w:pPr>
          </w:p>
        </w:tc>
      </w:tr>
      <w:tr>
        <w:trPr>
          <w:cantSplit/>
        </w:trPr>
        <w:tc>
          <w:tcPr>
            <w:tcW w:w="7089" w:type="dxa"/>
            <w:gridSpan w:val="6"/>
          </w:tcPr>
          <w:p>
            <w:pPr>
              <w:pStyle w:val="yTableNAm"/>
              <w:keepNext/>
              <w:tabs>
                <w:tab w:val="clear" w:pos="567"/>
                <w:tab w:val="left" w:pos="2104"/>
              </w:tabs>
              <w:spacing w:before="40"/>
              <w:rPr>
                <w:b/>
                <w:bCs/>
              </w:rPr>
            </w:pPr>
            <w:r>
              <w:rPr>
                <w:b/>
                <w:bCs/>
              </w:rPr>
              <w:lastRenderedPageBreak/>
              <w:t>Licensee’s details (if body corporate or partnership)</w:t>
            </w:r>
          </w:p>
        </w:tc>
      </w:tr>
      <w:tr>
        <w:trPr>
          <w:cantSplit/>
        </w:trPr>
        <w:tc>
          <w:tcPr>
            <w:tcW w:w="1680" w:type="dxa"/>
            <w:tcBorders>
              <w:bottom w:val="nil"/>
            </w:tcBorders>
          </w:tcPr>
          <w:p>
            <w:pPr>
              <w:pStyle w:val="yTableNAm"/>
              <w:keepNext/>
              <w:tabs>
                <w:tab w:val="clear" w:pos="567"/>
                <w:tab w:val="left" w:pos="2104"/>
              </w:tabs>
              <w:spacing w:before="40"/>
            </w:pPr>
            <w:r>
              <w:t>Name</w:t>
            </w:r>
          </w:p>
        </w:tc>
        <w:tc>
          <w:tcPr>
            <w:tcW w:w="5409" w:type="dxa"/>
            <w:gridSpan w:val="5"/>
            <w:tcBorders>
              <w:bottom w:val="nil"/>
            </w:tcBorders>
          </w:tcPr>
          <w:p>
            <w:pPr>
              <w:pStyle w:val="yTableNAm"/>
              <w:keepNext/>
              <w:tabs>
                <w:tab w:val="clear" w:pos="567"/>
                <w:tab w:val="left" w:pos="2104"/>
              </w:tabs>
              <w:spacing w:before="40"/>
            </w:pPr>
          </w:p>
        </w:tc>
      </w:tr>
      <w:tr>
        <w:trPr>
          <w:cantSplit/>
        </w:trPr>
        <w:tc>
          <w:tcPr>
            <w:tcW w:w="1680" w:type="dxa"/>
            <w:tcBorders>
              <w:bottom w:val="single" w:sz="4" w:space="0" w:color="auto"/>
            </w:tcBorders>
          </w:tcPr>
          <w:p>
            <w:pPr>
              <w:pStyle w:val="yTableNAm"/>
              <w:tabs>
                <w:tab w:val="clear" w:pos="567"/>
                <w:tab w:val="left" w:pos="2104"/>
              </w:tabs>
              <w:spacing w:before="40"/>
            </w:pPr>
            <w:r>
              <w:t>ACN (if any)</w:t>
            </w:r>
          </w:p>
        </w:tc>
        <w:tc>
          <w:tcPr>
            <w:tcW w:w="2006" w:type="dxa"/>
            <w:gridSpan w:val="3"/>
            <w:tcBorders>
              <w:bottom w:val="single" w:sz="4" w:space="0" w:color="auto"/>
            </w:tcBorders>
          </w:tcPr>
          <w:p>
            <w:pPr>
              <w:pStyle w:val="yTableNAm"/>
              <w:tabs>
                <w:tab w:val="clear" w:pos="567"/>
                <w:tab w:val="left" w:pos="2104"/>
              </w:tabs>
              <w:spacing w:before="40"/>
            </w:pPr>
          </w:p>
        </w:tc>
        <w:tc>
          <w:tcPr>
            <w:tcW w:w="1594" w:type="dxa"/>
            <w:tcBorders>
              <w:bottom w:val="single" w:sz="4" w:space="0" w:color="auto"/>
            </w:tcBorders>
          </w:tcPr>
          <w:p>
            <w:pPr>
              <w:pStyle w:val="yTableNAm"/>
              <w:tabs>
                <w:tab w:val="clear" w:pos="567"/>
                <w:tab w:val="left" w:pos="2104"/>
              </w:tabs>
              <w:spacing w:before="40"/>
            </w:pPr>
            <w:r>
              <w:t>ABN (if any)</w:t>
            </w:r>
          </w:p>
        </w:tc>
        <w:tc>
          <w:tcPr>
            <w:tcW w:w="1809" w:type="dxa"/>
            <w:tcBorders>
              <w:bottom w:val="single" w:sz="4" w:space="0" w:color="auto"/>
            </w:tcBorders>
          </w:tcPr>
          <w:p>
            <w:pPr>
              <w:pStyle w:val="yTableNAm"/>
              <w:tabs>
                <w:tab w:val="clear" w:pos="567"/>
                <w:tab w:val="left" w:pos="2104"/>
              </w:tabs>
              <w:spacing w:before="40"/>
            </w:pPr>
          </w:p>
        </w:tc>
      </w:tr>
      <w:tr>
        <w:trPr>
          <w:cantSplit/>
        </w:trPr>
        <w:tc>
          <w:tcPr>
            <w:tcW w:w="1680" w:type="dxa"/>
            <w:tcBorders>
              <w:bottom w:val="single" w:sz="4" w:space="0" w:color="auto"/>
            </w:tcBorders>
          </w:tcPr>
          <w:p>
            <w:pPr>
              <w:pStyle w:val="yTableNAm"/>
              <w:tabs>
                <w:tab w:val="clear" w:pos="567"/>
                <w:tab w:val="left" w:pos="2104"/>
              </w:tabs>
              <w:spacing w:before="40"/>
            </w:pPr>
            <w:r>
              <w:t>Address</w:t>
            </w:r>
          </w:p>
        </w:tc>
        <w:tc>
          <w:tcPr>
            <w:tcW w:w="5409" w:type="dxa"/>
            <w:gridSpan w:val="5"/>
            <w:tcBorders>
              <w:bottom w:val="single" w:sz="4" w:space="0" w:color="auto"/>
            </w:tcBorders>
          </w:tcPr>
          <w:p>
            <w:pPr>
              <w:pStyle w:val="yTableNAm"/>
              <w:tabs>
                <w:tab w:val="clear" w:pos="567"/>
                <w:tab w:val="left" w:pos="2104"/>
              </w:tabs>
              <w:spacing w:before="40"/>
            </w:pPr>
          </w:p>
          <w:p>
            <w:pPr>
              <w:pStyle w:val="yTableNAm"/>
              <w:tabs>
                <w:tab w:val="clear" w:pos="567"/>
                <w:tab w:val="left" w:pos="2104"/>
              </w:tabs>
              <w:spacing w:before="40"/>
            </w:pPr>
            <w:r>
              <w:tab/>
            </w:r>
            <w:r>
              <w:tab/>
            </w:r>
            <w:r>
              <w:tab/>
              <w:t xml:space="preserve">           Postcode</w:t>
            </w:r>
          </w:p>
        </w:tc>
      </w:tr>
      <w:tr>
        <w:trPr>
          <w:cantSplit/>
        </w:trPr>
        <w:tc>
          <w:tcPr>
            <w:tcW w:w="7089" w:type="dxa"/>
            <w:gridSpan w:val="6"/>
          </w:tcPr>
          <w:p>
            <w:pPr>
              <w:pStyle w:val="yTableNAm"/>
              <w:tabs>
                <w:tab w:val="clear" w:pos="567"/>
                <w:tab w:val="left" w:pos="2104"/>
              </w:tabs>
              <w:spacing w:before="40"/>
              <w:rPr>
                <w:b/>
                <w:bCs/>
              </w:rPr>
            </w:pPr>
            <w:r>
              <w:rPr>
                <w:b/>
                <w:bCs/>
              </w:rPr>
              <w:t>Licensee’s details (if natural person)</w:t>
            </w:r>
          </w:p>
        </w:tc>
      </w:tr>
      <w:tr>
        <w:trPr>
          <w:cantSplit/>
        </w:trPr>
        <w:tc>
          <w:tcPr>
            <w:tcW w:w="1680" w:type="dxa"/>
            <w:vMerge w:val="restart"/>
          </w:tcPr>
          <w:p>
            <w:pPr>
              <w:pStyle w:val="yTableNAm"/>
              <w:tabs>
                <w:tab w:val="clear" w:pos="567"/>
                <w:tab w:val="left" w:pos="2104"/>
              </w:tabs>
              <w:spacing w:before="40"/>
            </w:pPr>
            <w:r>
              <w:t>Name</w:t>
            </w:r>
          </w:p>
        </w:tc>
        <w:tc>
          <w:tcPr>
            <w:tcW w:w="1439" w:type="dxa"/>
            <w:tcBorders>
              <w:bottom w:val="nil"/>
            </w:tcBorders>
          </w:tcPr>
          <w:p>
            <w:pPr>
              <w:pStyle w:val="yTableNAm"/>
              <w:tabs>
                <w:tab w:val="clear" w:pos="567"/>
                <w:tab w:val="left" w:pos="2104"/>
              </w:tabs>
              <w:spacing w:before="40"/>
            </w:pPr>
            <w:r>
              <w:t>Surname</w:t>
            </w:r>
          </w:p>
        </w:tc>
        <w:tc>
          <w:tcPr>
            <w:tcW w:w="3970" w:type="dxa"/>
            <w:gridSpan w:val="4"/>
            <w:tcBorders>
              <w:bottom w:val="nil"/>
            </w:tcBorders>
          </w:tcPr>
          <w:p>
            <w:pPr>
              <w:pStyle w:val="yTableNAm"/>
              <w:tabs>
                <w:tab w:val="clear" w:pos="567"/>
                <w:tab w:val="left" w:pos="2104"/>
              </w:tabs>
              <w:spacing w:before="40"/>
            </w:pPr>
          </w:p>
        </w:tc>
      </w:tr>
      <w:tr>
        <w:trPr>
          <w:cantSplit/>
        </w:trPr>
        <w:tc>
          <w:tcPr>
            <w:tcW w:w="1680" w:type="dxa"/>
            <w:vMerge/>
            <w:tcBorders>
              <w:bottom w:val="nil"/>
            </w:tcBorders>
          </w:tcPr>
          <w:p>
            <w:pPr>
              <w:pStyle w:val="yTableNAm"/>
              <w:tabs>
                <w:tab w:val="clear" w:pos="567"/>
                <w:tab w:val="left" w:pos="2104"/>
              </w:tabs>
              <w:spacing w:before="40"/>
            </w:pPr>
          </w:p>
        </w:tc>
        <w:tc>
          <w:tcPr>
            <w:tcW w:w="1439" w:type="dxa"/>
            <w:tcBorders>
              <w:bottom w:val="nil"/>
            </w:tcBorders>
          </w:tcPr>
          <w:p>
            <w:pPr>
              <w:pStyle w:val="yTableNAm"/>
              <w:tabs>
                <w:tab w:val="clear" w:pos="567"/>
                <w:tab w:val="left" w:pos="2104"/>
              </w:tabs>
              <w:spacing w:before="40"/>
            </w:pPr>
            <w:r>
              <w:t>Given names</w:t>
            </w:r>
          </w:p>
        </w:tc>
        <w:tc>
          <w:tcPr>
            <w:tcW w:w="3970" w:type="dxa"/>
            <w:gridSpan w:val="4"/>
            <w:tcBorders>
              <w:bottom w:val="nil"/>
            </w:tcBorders>
          </w:tcPr>
          <w:p>
            <w:pPr>
              <w:pStyle w:val="yTableNAm"/>
              <w:tabs>
                <w:tab w:val="clear" w:pos="567"/>
                <w:tab w:val="left" w:pos="2104"/>
              </w:tabs>
              <w:spacing w:before="40"/>
            </w:pPr>
          </w:p>
        </w:tc>
      </w:tr>
      <w:tr>
        <w:trPr>
          <w:cantSplit/>
        </w:trPr>
        <w:tc>
          <w:tcPr>
            <w:tcW w:w="1680" w:type="dxa"/>
            <w:tcBorders>
              <w:bottom w:val="single" w:sz="4" w:space="0" w:color="auto"/>
            </w:tcBorders>
          </w:tcPr>
          <w:p>
            <w:pPr>
              <w:pStyle w:val="yTableNAm"/>
              <w:tabs>
                <w:tab w:val="clear" w:pos="567"/>
                <w:tab w:val="left" w:pos="2104"/>
              </w:tabs>
              <w:spacing w:before="40"/>
            </w:pPr>
            <w:r>
              <w:t>Date of birth</w:t>
            </w:r>
          </w:p>
        </w:tc>
        <w:tc>
          <w:tcPr>
            <w:tcW w:w="5409" w:type="dxa"/>
            <w:gridSpan w:val="5"/>
            <w:tcBorders>
              <w:bottom w:val="single" w:sz="4" w:space="0" w:color="auto"/>
            </w:tcBorders>
          </w:tcPr>
          <w:p>
            <w:pPr>
              <w:pStyle w:val="yTableNAm"/>
              <w:tabs>
                <w:tab w:val="clear" w:pos="567"/>
                <w:tab w:val="left" w:pos="2104"/>
              </w:tabs>
              <w:spacing w:before="40"/>
            </w:pPr>
          </w:p>
        </w:tc>
      </w:tr>
      <w:tr>
        <w:trPr>
          <w:cantSplit/>
        </w:trPr>
        <w:tc>
          <w:tcPr>
            <w:tcW w:w="1680" w:type="dxa"/>
            <w:tcBorders>
              <w:bottom w:val="single" w:sz="4" w:space="0" w:color="auto"/>
            </w:tcBorders>
          </w:tcPr>
          <w:p>
            <w:pPr>
              <w:pStyle w:val="yTableNAm"/>
              <w:tabs>
                <w:tab w:val="clear" w:pos="567"/>
                <w:tab w:val="left" w:pos="2104"/>
              </w:tabs>
              <w:spacing w:before="40"/>
            </w:pPr>
            <w:r>
              <w:t>Home address</w:t>
            </w:r>
          </w:p>
        </w:tc>
        <w:tc>
          <w:tcPr>
            <w:tcW w:w="5409" w:type="dxa"/>
            <w:gridSpan w:val="5"/>
            <w:tcBorders>
              <w:bottom w:val="single" w:sz="4" w:space="0" w:color="auto"/>
            </w:tcBorders>
          </w:tcPr>
          <w:p>
            <w:pPr>
              <w:pStyle w:val="yTableNAm"/>
              <w:tabs>
                <w:tab w:val="clear" w:pos="567"/>
                <w:tab w:val="left" w:pos="2104"/>
              </w:tabs>
              <w:spacing w:before="40"/>
            </w:pPr>
          </w:p>
          <w:p>
            <w:pPr>
              <w:pStyle w:val="yTableNAm"/>
              <w:tabs>
                <w:tab w:val="clear" w:pos="567"/>
                <w:tab w:val="left" w:pos="2104"/>
              </w:tabs>
              <w:spacing w:before="40"/>
            </w:pPr>
            <w:r>
              <w:tab/>
            </w:r>
            <w:r>
              <w:tab/>
            </w:r>
            <w:r>
              <w:tab/>
              <w:t xml:space="preserve">            Postcode</w:t>
            </w:r>
          </w:p>
        </w:tc>
      </w:tr>
      <w:tr>
        <w:trPr>
          <w:cantSplit/>
        </w:trPr>
        <w:tc>
          <w:tcPr>
            <w:tcW w:w="1680" w:type="dxa"/>
            <w:tcBorders>
              <w:bottom w:val="single" w:sz="4" w:space="0" w:color="auto"/>
            </w:tcBorders>
          </w:tcPr>
          <w:p>
            <w:pPr>
              <w:pStyle w:val="yTableNAm"/>
              <w:tabs>
                <w:tab w:val="clear" w:pos="567"/>
                <w:tab w:val="left" w:pos="2104"/>
              </w:tabs>
              <w:spacing w:before="40"/>
            </w:pPr>
            <w:r>
              <w:t>Signature</w:t>
            </w:r>
          </w:p>
        </w:tc>
        <w:tc>
          <w:tcPr>
            <w:tcW w:w="5409" w:type="dxa"/>
            <w:gridSpan w:val="5"/>
            <w:tcBorders>
              <w:bottom w:val="single" w:sz="4" w:space="0" w:color="auto"/>
            </w:tcBorders>
          </w:tcPr>
          <w:p>
            <w:pPr>
              <w:pStyle w:val="yTableNAm"/>
              <w:tabs>
                <w:tab w:val="clear" w:pos="567"/>
                <w:tab w:val="left" w:pos="2104"/>
              </w:tabs>
              <w:spacing w:before="40"/>
            </w:pPr>
          </w:p>
        </w:tc>
      </w:tr>
      <w:tr>
        <w:trPr>
          <w:cantSplit/>
        </w:trPr>
        <w:tc>
          <w:tcPr>
            <w:tcW w:w="7089" w:type="dxa"/>
            <w:gridSpan w:val="6"/>
          </w:tcPr>
          <w:p>
            <w:pPr>
              <w:pStyle w:val="yTableNAm"/>
              <w:tabs>
                <w:tab w:val="clear" w:pos="567"/>
                <w:tab w:val="left" w:pos="2104"/>
              </w:tabs>
              <w:spacing w:before="40"/>
              <w:rPr>
                <w:b/>
                <w:bCs/>
              </w:rPr>
            </w:pPr>
            <w:r>
              <w:rPr>
                <w:b/>
                <w:bCs/>
              </w:rPr>
              <w:t>Licensee’s business details</w:t>
            </w:r>
          </w:p>
        </w:tc>
      </w:tr>
      <w:tr>
        <w:trPr>
          <w:cantSplit/>
        </w:trPr>
        <w:tc>
          <w:tcPr>
            <w:tcW w:w="1680" w:type="dxa"/>
            <w:tcBorders>
              <w:bottom w:val="single" w:sz="4" w:space="0" w:color="auto"/>
            </w:tcBorders>
          </w:tcPr>
          <w:p>
            <w:pPr>
              <w:pStyle w:val="yTableNAm"/>
              <w:tabs>
                <w:tab w:val="clear" w:pos="567"/>
                <w:tab w:val="left" w:pos="2104"/>
              </w:tabs>
              <w:spacing w:before="40"/>
            </w:pPr>
            <w:r>
              <w:t>Trading name</w:t>
            </w:r>
          </w:p>
        </w:tc>
        <w:tc>
          <w:tcPr>
            <w:tcW w:w="5409" w:type="dxa"/>
            <w:gridSpan w:val="5"/>
            <w:tcBorders>
              <w:bottom w:val="single" w:sz="4" w:space="0" w:color="auto"/>
            </w:tcBorders>
          </w:tcPr>
          <w:p>
            <w:pPr>
              <w:pStyle w:val="yTableNAm"/>
              <w:tabs>
                <w:tab w:val="clear" w:pos="567"/>
                <w:tab w:val="left" w:pos="2104"/>
              </w:tabs>
              <w:spacing w:before="40"/>
            </w:pPr>
          </w:p>
        </w:tc>
      </w:tr>
      <w:tr>
        <w:trPr>
          <w:cantSplit/>
        </w:trPr>
        <w:tc>
          <w:tcPr>
            <w:tcW w:w="1680" w:type="dxa"/>
            <w:tcBorders>
              <w:bottom w:val="single" w:sz="4" w:space="0" w:color="auto"/>
            </w:tcBorders>
          </w:tcPr>
          <w:p>
            <w:pPr>
              <w:pStyle w:val="yTableNAm"/>
              <w:tabs>
                <w:tab w:val="clear" w:pos="567"/>
                <w:tab w:val="left" w:pos="2104"/>
              </w:tabs>
              <w:spacing w:before="40"/>
            </w:pPr>
            <w:r>
              <w:t>ABN</w:t>
            </w:r>
          </w:p>
        </w:tc>
        <w:tc>
          <w:tcPr>
            <w:tcW w:w="5409" w:type="dxa"/>
            <w:gridSpan w:val="5"/>
            <w:tcBorders>
              <w:bottom w:val="single" w:sz="4" w:space="0" w:color="auto"/>
            </w:tcBorders>
          </w:tcPr>
          <w:p>
            <w:pPr>
              <w:pStyle w:val="yTableNAm"/>
              <w:tabs>
                <w:tab w:val="clear" w:pos="567"/>
                <w:tab w:val="left" w:pos="2104"/>
              </w:tabs>
              <w:spacing w:before="40"/>
            </w:pPr>
          </w:p>
        </w:tc>
      </w:tr>
      <w:tr>
        <w:trPr>
          <w:cantSplit/>
        </w:trPr>
        <w:tc>
          <w:tcPr>
            <w:tcW w:w="1680" w:type="dxa"/>
            <w:tcBorders>
              <w:bottom w:val="single" w:sz="4" w:space="0" w:color="auto"/>
            </w:tcBorders>
          </w:tcPr>
          <w:p>
            <w:pPr>
              <w:pStyle w:val="yTableNAm"/>
              <w:tabs>
                <w:tab w:val="clear" w:pos="567"/>
                <w:tab w:val="left" w:pos="2104"/>
              </w:tabs>
              <w:spacing w:before="40"/>
            </w:pPr>
            <w:r>
              <w:t>Business address</w:t>
            </w:r>
          </w:p>
        </w:tc>
        <w:tc>
          <w:tcPr>
            <w:tcW w:w="5409" w:type="dxa"/>
            <w:gridSpan w:val="5"/>
            <w:tcBorders>
              <w:bottom w:val="single" w:sz="4" w:space="0" w:color="auto"/>
            </w:tcBorders>
          </w:tcPr>
          <w:p>
            <w:pPr>
              <w:pStyle w:val="yTableNAm"/>
              <w:tabs>
                <w:tab w:val="clear" w:pos="567"/>
                <w:tab w:val="left" w:pos="2104"/>
              </w:tabs>
              <w:spacing w:before="40"/>
            </w:pPr>
          </w:p>
          <w:p>
            <w:pPr>
              <w:pStyle w:val="yTableNAm"/>
              <w:tabs>
                <w:tab w:val="clear" w:pos="567"/>
                <w:tab w:val="left" w:pos="2104"/>
              </w:tabs>
              <w:spacing w:before="40"/>
            </w:pPr>
            <w:r>
              <w:tab/>
            </w:r>
            <w:r>
              <w:tab/>
            </w:r>
            <w:r>
              <w:tab/>
              <w:t xml:space="preserve">            Postcode</w:t>
            </w:r>
          </w:p>
        </w:tc>
      </w:tr>
      <w:tr>
        <w:trPr>
          <w:cantSplit/>
        </w:trPr>
        <w:tc>
          <w:tcPr>
            <w:tcW w:w="7089" w:type="dxa"/>
            <w:gridSpan w:val="6"/>
            <w:tcBorders>
              <w:bottom w:val="nil"/>
            </w:tcBorders>
          </w:tcPr>
          <w:p>
            <w:pPr>
              <w:pStyle w:val="yTableNAm"/>
              <w:tabs>
                <w:tab w:val="clear" w:pos="567"/>
                <w:tab w:val="left" w:pos="2104"/>
              </w:tabs>
              <w:spacing w:before="40"/>
              <w:rPr>
                <w:b/>
                <w:bCs/>
              </w:rPr>
            </w:pPr>
            <w:r>
              <w:rPr>
                <w:b/>
                <w:bCs/>
              </w:rPr>
              <w:t>Firearm(s), major firearm part(s) or ammunition that can be manufactured</w:t>
            </w:r>
          </w:p>
        </w:tc>
      </w:tr>
      <w:tr>
        <w:trPr>
          <w:cantSplit/>
        </w:trPr>
        <w:tc>
          <w:tcPr>
            <w:tcW w:w="1680" w:type="dxa"/>
            <w:tcBorders>
              <w:bottom w:val="single" w:sz="4" w:space="0" w:color="auto"/>
            </w:tcBorders>
          </w:tcPr>
          <w:p>
            <w:pPr>
              <w:pStyle w:val="yTableNAm"/>
              <w:tabs>
                <w:tab w:val="clear" w:pos="567"/>
                <w:tab w:val="left" w:pos="2104"/>
              </w:tabs>
              <w:spacing w:before="40"/>
            </w:pPr>
            <w:r>
              <w:t>Firearm(s)</w:t>
            </w:r>
          </w:p>
        </w:tc>
        <w:tc>
          <w:tcPr>
            <w:tcW w:w="5409" w:type="dxa"/>
            <w:gridSpan w:val="5"/>
            <w:tcBorders>
              <w:bottom w:val="single" w:sz="4" w:space="0" w:color="auto"/>
            </w:tcBorders>
          </w:tcPr>
          <w:p>
            <w:pPr>
              <w:pStyle w:val="yTableNAm"/>
              <w:tabs>
                <w:tab w:val="clear" w:pos="567"/>
                <w:tab w:val="left" w:pos="2104"/>
              </w:tabs>
              <w:spacing w:before="40"/>
            </w:pPr>
          </w:p>
        </w:tc>
      </w:tr>
      <w:tr>
        <w:trPr>
          <w:cantSplit/>
        </w:trPr>
        <w:tc>
          <w:tcPr>
            <w:tcW w:w="1680" w:type="dxa"/>
            <w:tcBorders>
              <w:bottom w:val="single" w:sz="4" w:space="0" w:color="auto"/>
            </w:tcBorders>
            <w:noWrap/>
          </w:tcPr>
          <w:p>
            <w:pPr>
              <w:pStyle w:val="yTableNAm"/>
              <w:keepNext/>
              <w:spacing w:before="60"/>
            </w:pPr>
            <w:r>
              <w:t>Major firearm part(s)</w:t>
            </w:r>
          </w:p>
        </w:tc>
        <w:tc>
          <w:tcPr>
            <w:tcW w:w="5409" w:type="dxa"/>
            <w:gridSpan w:val="5"/>
            <w:tcBorders>
              <w:bottom w:val="single" w:sz="4" w:space="0" w:color="auto"/>
            </w:tcBorders>
            <w:noWrap/>
          </w:tcPr>
          <w:p>
            <w:pPr>
              <w:pStyle w:val="yTableNAm"/>
              <w:keepNext/>
              <w:spacing w:before="60"/>
            </w:pPr>
          </w:p>
        </w:tc>
      </w:tr>
      <w:tr>
        <w:trPr>
          <w:cantSplit/>
        </w:trPr>
        <w:tc>
          <w:tcPr>
            <w:tcW w:w="1680" w:type="dxa"/>
            <w:tcBorders>
              <w:bottom w:val="single" w:sz="4" w:space="0" w:color="auto"/>
            </w:tcBorders>
          </w:tcPr>
          <w:p>
            <w:pPr>
              <w:pStyle w:val="yTableNAm"/>
              <w:tabs>
                <w:tab w:val="clear" w:pos="567"/>
                <w:tab w:val="left" w:pos="2104"/>
              </w:tabs>
              <w:spacing w:before="40"/>
            </w:pPr>
            <w:r>
              <w:t>Ammunition</w:t>
            </w:r>
          </w:p>
        </w:tc>
        <w:tc>
          <w:tcPr>
            <w:tcW w:w="5409" w:type="dxa"/>
            <w:gridSpan w:val="5"/>
            <w:tcBorders>
              <w:bottom w:val="single" w:sz="4" w:space="0" w:color="auto"/>
            </w:tcBorders>
          </w:tcPr>
          <w:p>
            <w:pPr>
              <w:pStyle w:val="yTableNAm"/>
              <w:tabs>
                <w:tab w:val="clear" w:pos="567"/>
                <w:tab w:val="left" w:pos="2104"/>
              </w:tabs>
              <w:spacing w:before="40"/>
            </w:pPr>
          </w:p>
        </w:tc>
      </w:tr>
      <w:tr>
        <w:trPr>
          <w:cantSplit/>
        </w:trPr>
        <w:tc>
          <w:tcPr>
            <w:tcW w:w="7089" w:type="dxa"/>
            <w:gridSpan w:val="6"/>
            <w:tcBorders>
              <w:top w:val="single" w:sz="4" w:space="0" w:color="auto"/>
              <w:left w:val="single" w:sz="4" w:space="0" w:color="auto"/>
              <w:bottom w:val="single" w:sz="4" w:space="0" w:color="auto"/>
              <w:right w:val="single" w:sz="4" w:space="0" w:color="auto"/>
            </w:tcBorders>
            <w:noWrap/>
          </w:tcPr>
          <w:p>
            <w:pPr>
              <w:pStyle w:val="yTableNAm"/>
              <w:spacing w:before="60"/>
              <w:rPr>
                <w:b/>
              </w:rPr>
            </w:pPr>
            <w:r>
              <w:rPr>
                <w:b/>
              </w:rPr>
              <w:t>Approved prohibited firearm accessory 1 details</w:t>
            </w:r>
          </w:p>
        </w:tc>
      </w:tr>
      <w:tr>
        <w:trPr>
          <w:cantSplit/>
          <w:trHeight w:val="645"/>
        </w:trPr>
        <w:tc>
          <w:tcPr>
            <w:tcW w:w="1680" w:type="dxa"/>
            <w:tcBorders>
              <w:bottom w:val="single" w:sz="4" w:space="0" w:color="auto"/>
            </w:tcBorders>
            <w:noWrap/>
          </w:tcPr>
          <w:p>
            <w:pPr>
              <w:pStyle w:val="yTableNAm"/>
              <w:spacing w:before="60"/>
            </w:pPr>
            <w:r>
              <w:t>Description</w:t>
            </w:r>
          </w:p>
        </w:tc>
        <w:tc>
          <w:tcPr>
            <w:tcW w:w="5409" w:type="dxa"/>
            <w:gridSpan w:val="5"/>
            <w:tcBorders>
              <w:bottom w:val="single" w:sz="4" w:space="0" w:color="auto"/>
            </w:tcBorders>
            <w:noWrap/>
          </w:tcPr>
          <w:p>
            <w:pPr>
              <w:pStyle w:val="yTableNAm"/>
              <w:spacing w:before="60"/>
            </w:pPr>
          </w:p>
        </w:tc>
      </w:tr>
      <w:tr>
        <w:trPr>
          <w:cantSplit/>
        </w:trPr>
        <w:tc>
          <w:tcPr>
            <w:tcW w:w="7089" w:type="dxa"/>
            <w:gridSpan w:val="6"/>
            <w:tcBorders>
              <w:top w:val="single" w:sz="4" w:space="0" w:color="auto"/>
              <w:left w:val="single" w:sz="4" w:space="0" w:color="auto"/>
              <w:bottom w:val="single" w:sz="4" w:space="0" w:color="auto"/>
              <w:right w:val="single" w:sz="4" w:space="0" w:color="auto"/>
            </w:tcBorders>
            <w:noWrap/>
          </w:tcPr>
          <w:p>
            <w:pPr>
              <w:pStyle w:val="yTableNAm"/>
              <w:spacing w:before="60"/>
              <w:rPr>
                <w:b/>
              </w:rPr>
            </w:pPr>
            <w:r>
              <w:rPr>
                <w:b/>
              </w:rPr>
              <w:t>Approved firearms technology 1 details</w:t>
            </w:r>
          </w:p>
        </w:tc>
      </w:tr>
      <w:tr>
        <w:trPr>
          <w:cantSplit/>
          <w:trHeight w:val="645"/>
        </w:trPr>
        <w:tc>
          <w:tcPr>
            <w:tcW w:w="1680" w:type="dxa"/>
            <w:tcBorders>
              <w:bottom w:val="single" w:sz="4" w:space="0" w:color="auto"/>
            </w:tcBorders>
            <w:noWrap/>
          </w:tcPr>
          <w:p>
            <w:pPr>
              <w:pStyle w:val="yTableNAm"/>
              <w:spacing w:before="60"/>
            </w:pPr>
            <w:r>
              <w:t>Description</w:t>
            </w:r>
          </w:p>
        </w:tc>
        <w:tc>
          <w:tcPr>
            <w:tcW w:w="5409" w:type="dxa"/>
            <w:gridSpan w:val="5"/>
            <w:tcBorders>
              <w:bottom w:val="single" w:sz="4" w:space="0" w:color="auto"/>
            </w:tcBorders>
            <w:noWrap/>
          </w:tcPr>
          <w:p>
            <w:pPr>
              <w:pStyle w:val="yTableNAm"/>
              <w:spacing w:before="60"/>
            </w:pPr>
          </w:p>
        </w:tc>
      </w:tr>
      <w:tr>
        <w:trPr>
          <w:cantSplit/>
        </w:trPr>
        <w:tc>
          <w:tcPr>
            <w:tcW w:w="7089" w:type="dxa"/>
            <w:gridSpan w:val="6"/>
            <w:noWrap/>
          </w:tcPr>
          <w:p>
            <w:pPr>
              <w:pStyle w:val="yTableNAm"/>
              <w:keepNext/>
              <w:spacing w:before="60"/>
              <w:rPr>
                <w:b/>
              </w:rPr>
            </w:pPr>
            <w:r>
              <w:rPr>
                <w:b/>
              </w:rPr>
              <w:lastRenderedPageBreak/>
              <w:t>Nominated person’s details (if body corporate or partnership)</w:t>
            </w:r>
          </w:p>
        </w:tc>
      </w:tr>
      <w:tr>
        <w:trPr>
          <w:cantSplit/>
        </w:trPr>
        <w:tc>
          <w:tcPr>
            <w:tcW w:w="1680" w:type="dxa"/>
            <w:tcBorders>
              <w:bottom w:val="nil"/>
            </w:tcBorders>
            <w:noWrap/>
          </w:tcPr>
          <w:p>
            <w:pPr>
              <w:pStyle w:val="yTableNAm"/>
              <w:keepNext/>
              <w:spacing w:before="60"/>
            </w:pPr>
            <w:r>
              <w:t>Name</w:t>
            </w:r>
          </w:p>
        </w:tc>
        <w:tc>
          <w:tcPr>
            <w:tcW w:w="5409" w:type="dxa"/>
            <w:gridSpan w:val="5"/>
            <w:tcBorders>
              <w:bottom w:val="nil"/>
            </w:tcBorders>
            <w:noWrap/>
          </w:tcPr>
          <w:p>
            <w:pPr>
              <w:pStyle w:val="yTableNAm"/>
              <w:keepNext/>
              <w:spacing w:before="60"/>
            </w:pPr>
          </w:p>
        </w:tc>
      </w:tr>
      <w:tr>
        <w:trPr>
          <w:cantSplit/>
        </w:trPr>
        <w:tc>
          <w:tcPr>
            <w:tcW w:w="1680" w:type="dxa"/>
            <w:tcBorders>
              <w:bottom w:val="single" w:sz="4" w:space="0" w:color="auto"/>
            </w:tcBorders>
            <w:noWrap/>
          </w:tcPr>
          <w:p>
            <w:pPr>
              <w:pStyle w:val="yTableNAm"/>
              <w:keepNext/>
              <w:spacing w:before="60"/>
            </w:pPr>
            <w:r>
              <w:t>ACN (if any)</w:t>
            </w:r>
          </w:p>
        </w:tc>
        <w:tc>
          <w:tcPr>
            <w:tcW w:w="2006" w:type="dxa"/>
            <w:gridSpan w:val="3"/>
            <w:tcBorders>
              <w:bottom w:val="single" w:sz="4" w:space="0" w:color="auto"/>
            </w:tcBorders>
            <w:noWrap/>
          </w:tcPr>
          <w:p>
            <w:pPr>
              <w:pStyle w:val="yTableNAm"/>
              <w:keepNext/>
              <w:spacing w:before="60"/>
            </w:pPr>
          </w:p>
        </w:tc>
        <w:tc>
          <w:tcPr>
            <w:tcW w:w="1594" w:type="dxa"/>
            <w:tcBorders>
              <w:bottom w:val="single" w:sz="4" w:space="0" w:color="auto"/>
            </w:tcBorders>
            <w:noWrap/>
          </w:tcPr>
          <w:p>
            <w:pPr>
              <w:pStyle w:val="yTableNAm"/>
              <w:keepNext/>
              <w:spacing w:before="60"/>
            </w:pPr>
            <w:r>
              <w:t>ABN (if any)</w:t>
            </w:r>
          </w:p>
        </w:tc>
        <w:tc>
          <w:tcPr>
            <w:tcW w:w="1809" w:type="dxa"/>
            <w:tcBorders>
              <w:bottom w:val="single" w:sz="4" w:space="0" w:color="auto"/>
            </w:tcBorders>
            <w:noWrap/>
          </w:tcPr>
          <w:p>
            <w:pPr>
              <w:pStyle w:val="yTableNAm"/>
              <w:keepNext/>
              <w:spacing w:before="60"/>
            </w:pPr>
          </w:p>
        </w:tc>
      </w:tr>
      <w:tr>
        <w:trPr>
          <w:cantSplit/>
        </w:trPr>
        <w:tc>
          <w:tcPr>
            <w:tcW w:w="1680" w:type="dxa"/>
            <w:tcBorders>
              <w:bottom w:val="single" w:sz="4" w:space="0" w:color="auto"/>
            </w:tcBorders>
            <w:noWrap/>
          </w:tcPr>
          <w:p>
            <w:pPr>
              <w:pStyle w:val="yTableNAm"/>
              <w:spacing w:before="60"/>
            </w:pPr>
            <w:r>
              <w:t>Address</w:t>
            </w:r>
          </w:p>
        </w:tc>
        <w:tc>
          <w:tcPr>
            <w:tcW w:w="5409" w:type="dxa"/>
            <w:gridSpan w:val="5"/>
            <w:tcBorders>
              <w:bottom w:val="single" w:sz="4" w:space="0" w:color="auto"/>
            </w:tcBorders>
            <w:noWrap/>
          </w:tcPr>
          <w:p>
            <w:pPr>
              <w:pStyle w:val="yTableNAm"/>
              <w:spacing w:before="60"/>
            </w:pPr>
          </w:p>
          <w:p>
            <w:pPr>
              <w:pStyle w:val="yTableNAm"/>
              <w:spacing w:before="60"/>
            </w:pPr>
            <w:r>
              <w:tab/>
            </w:r>
            <w:r>
              <w:tab/>
            </w:r>
            <w:r>
              <w:tab/>
            </w:r>
            <w:r>
              <w:tab/>
              <w:t>Postcode</w:t>
            </w:r>
          </w:p>
        </w:tc>
      </w:tr>
      <w:tr>
        <w:trPr>
          <w:cantSplit/>
        </w:trPr>
        <w:tc>
          <w:tcPr>
            <w:tcW w:w="7089" w:type="dxa"/>
            <w:gridSpan w:val="6"/>
            <w:noWrap/>
          </w:tcPr>
          <w:p>
            <w:pPr>
              <w:pStyle w:val="yTableNAm"/>
              <w:spacing w:before="60"/>
              <w:rPr>
                <w:b/>
              </w:rPr>
            </w:pPr>
            <w:r>
              <w:rPr>
                <w:b/>
              </w:rPr>
              <w:t>Nominated person’s details (if natural person)</w:t>
            </w:r>
          </w:p>
        </w:tc>
      </w:tr>
      <w:tr>
        <w:trPr>
          <w:cantSplit/>
        </w:trPr>
        <w:tc>
          <w:tcPr>
            <w:tcW w:w="1680" w:type="dxa"/>
            <w:vMerge w:val="restart"/>
            <w:noWrap/>
          </w:tcPr>
          <w:p>
            <w:pPr>
              <w:pStyle w:val="yTableNAm"/>
              <w:spacing w:before="60"/>
            </w:pPr>
            <w:r>
              <w:t>Name</w:t>
            </w:r>
          </w:p>
        </w:tc>
        <w:tc>
          <w:tcPr>
            <w:tcW w:w="1439" w:type="dxa"/>
            <w:tcBorders>
              <w:bottom w:val="nil"/>
            </w:tcBorders>
            <w:noWrap/>
          </w:tcPr>
          <w:p>
            <w:pPr>
              <w:pStyle w:val="yTableNAm"/>
              <w:spacing w:before="60"/>
            </w:pPr>
            <w:r>
              <w:t>Surname</w:t>
            </w:r>
          </w:p>
        </w:tc>
        <w:tc>
          <w:tcPr>
            <w:tcW w:w="3970" w:type="dxa"/>
            <w:gridSpan w:val="4"/>
            <w:tcBorders>
              <w:bottom w:val="nil"/>
            </w:tcBorders>
            <w:noWrap/>
          </w:tcPr>
          <w:p>
            <w:pPr>
              <w:pStyle w:val="yTableNAm"/>
              <w:spacing w:before="60"/>
            </w:pPr>
          </w:p>
        </w:tc>
      </w:tr>
      <w:tr>
        <w:trPr>
          <w:cantSplit/>
        </w:trPr>
        <w:tc>
          <w:tcPr>
            <w:tcW w:w="1680" w:type="dxa"/>
            <w:vMerge/>
            <w:tcBorders>
              <w:bottom w:val="nil"/>
            </w:tcBorders>
            <w:noWrap/>
          </w:tcPr>
          <w:p>
            <w:pPr>
              <w:pStyle w:val="yTableNAm"/>
              <w:spacing w:before="60"/>
            </w:pPr>
          </w:p>
        </w:tc>
        <w:tc>
          <w:tcPr>
            <w:tcW w:w="1439" w:type="dxa"/>
            <w:tcBorders>
              <w:bottom w:val="nil"/>
            </w:tcBorders>
            <w:noWrap/>
          </w:tcPr>
          <w:p>
            <w:pPr>
              <w:pStyle w:val="yTableNAm"/>
              <w:spacing w:before="60"/>
            </w:pPr>
            <w:r>
              <w:t>Given names</w:t>
            </w:r>
          </w:p>
        </w:tc>
        <w:tc>
          <w:tcPr>
            <w:tcW w:w="3970" w:type="dxa"/>
            <w:gridSpan w:val="4"/>
            <w:tcBorders>
              <w:bottom w:val="nil"/>
            </w:tcBorders>
            <w:noWrap/>
          </w:tcPr>
          <w:p>
            <w:pPr>
              <w:pStyle w:val="yTableNAm"/>
              <w:spacing w:before="60"/>
            </w:pPr>
          </w:p>
        </w:tc>
      </w:tr>
      <w:tr>
        <w:trPr>
          <w:cantSplit/>
        </w:trPr>
        <w:tc>
          <w:tcPr>
            <w:tcW w:w="1680" w:type="dxa"/>
            <w:tcBorders>
              <w:bottom w:val="single" w:sz="4" w:space="0" w:color="auto"/>
            </w:tcBorders>
            <w:noWrap/>
          </w:tcPr>
          <w:p>
            <w:pPr>
              <w:pStyle w:val="yTableNAm"/>
              <w:spacing w:before="60"/>
            </w:pPr>
            <w:r>
              <w:t>Date of birth</w:t>
            </w:r>
          </w:p>
        </w:tc>
        <w:tc>
          <w:tcPr>
            <w:tcW w:w="5409" w:type="dxa"/>
            <w:gridSpan w:val="5"/>
            <w:tcBorders>
              <w:bottom w:val="single" w:sz="4" w:space="0" w:color="auto"/>
            </w:tcBorders>
            <w:noWrap/>
          </w:tcPr>
          <w:p>
            <w:pPr>
              <w:pStyle w:val="yTableNAm"/>
              <w:spacing w:before="60"/>
            </w:pPr>
          </w:p>
        </w:tc>
      </w:tr>
      <w:tr>
        <w:trPr>
          <w:cantSplit/>
        </w:trPr>
        <w:tc>
          <w:tcPr>
            <w:tcW w:w="1680" w:type="dxa"/>
            <w:tcBorders>
              <w:bottom w:val="single" w:sz="4" w:space="0" w:color="auto"/>
            </w:tcBorders>
            <w:noWrap/>
          </w:tcPr>
          <w:p>
            <w:pPr>
              <w:pStyle w:val="yTableNAm"/>
              <w:spacing w:before="60"/>
            </w:pPr>
            <w:r>
              <w:t>Home address</w:t>
            </w:r>
          </w:p>
        </w:tc>
        <w:tc>
          <w:tcPr>
            <w:tcW w:w="5409" w:type="dxa"/>
            <w:gridSpan w:val="5"/>
            <w:tcBorders>
              <w:bottom w:val="single" w:sz="4" w:space="0" w:color="auto"/>
            </w:tcBorders>
            <w:noWrap/>
          </w:tcPr>
          <w:p>
            <w:pPr>
              <w:pStyle w:val="yTableNAm"/>
              <w:spacing w:before="60"/>
            </w:pPr>
          </w:p>
          <w:p>
            <w:pPr>
              <w:pStyle w:val="yTableNAm"/>
              <w:spacing w:before="60"/>
            </w:pPr>
            <w:r>
              <w:tab/>
            </w:r>
            <w:r>
              <w:tab/>
            </w:r>
            <w:r>
              <w:tab/>
            </w:r>
            <w:r>
              <w:tab/>
              <w:t>Postcode</w:t>
            </w:r>
          </w:p>
        </w:tc>
      </w:tr>
      <w:tr>
        <w:trPr>
          <w:cantSplit/>
        </w:trPr>
        <w:tc>
          <w:tcPr>
            <w:tcW w:w="7089" w:type="dxa"/>
            <w:gridSpan w:val="6"/>
            <w:tcBorders>
              <w:bottom w:val="nil"/>
            </w:tcBorders>
          </w:tcPr>
          <w:p>
            <w:pPr>
              <w:pStyle w:val="yTableNAm"/>
              <w:tabs>
                <w:tab w:val="clear" w:pos="567"/>
                <w:tab w:val="left" w:pos="2104"/>
              </w:tabs>
              <w:spacing w:before="40"/>
              <w:rPr>
                <w:b/>
                <w:bCs/>
              </w:rPr>
            </w:pPr>
            <w:r>
              <w:rPr>
                <w:b/>
                <w:bCs/>
              </w:rPr>
              <w:t>Premises to which licence applies</w:t>
            </w:r>
          </w:p>
        </w:tc>
      </w:tr>
      <w:tr>
        <w:trPr>
          <w:cantSplit/>
        </w:trPr>
        <w:tc>
          <w:tcPr>
            <w:tcW w:w="1680" w:type="dxa"/>
            <w:tcBorders>
              <w:bottom w:val="single" w:sz="4" w:space="0" w:color="auto"/>
            </w:tcBorders>
          </w:tcPr>
          <w:p>
            <w:pPr>
              <w:pStyle w:val="yTableNAm"/>
              <w:tabs>
                <w:tab w:val="clear" w:pos="567"/>
                <w:tab w:val="left" w:pos="2104"/>
              </w:tabs>
              <w:spacing w:before="40"/>
            </w:pPr>
            <w:r>
              <w:t>Address</w:t>
            </w:r>
          </w:p>
        </w:tc>
        <w:tc>
          <w:tcPr>
            <w:tcW w:w="5409" w:type="dxa"/>
            <w:gridSpan w:val="5"/>
            <w:tcBorders>
              <w:bottom w:val="single" w:sz="4" w:space="0" w:color="auto"/>
            </w:tcBorders>
          </w:tcPr>
          <w:p>
            <w:pPr>
              <w:pStyle w:val="yTableNAm"/>
              <w:tabs>
                <w:tab w:val="clear" w:pos="567"/>
                <w:tab w:val="left" w:pos="2104"/>
              </w:tabs>
              <w:spacing w:before="40"/>
            </w:pPr>
          </w:p>
          <w:p>
            <w:pPr>
              <w:pStyle w:val="yTableNAm"/>
              <w:tabs>
                <w:tab w:val="clear" w:pos="567"/>
                <w:tab w:val="left" w:pos="2104"/>
              </w:tabs>
              <w:spacing w:before="40"/>
            </w:pPr>
            <w:r>
              <w:tab/>
            </w:r>
            <w:r>
              <w:tab/>
            </w:r>
            <w:r>
              <w:tab/>
              <w:t xml:space="preserve">          Postcode</w:t>
            </w:r>
          </w:p>
        </w:tc>
      </w:tr>
      <w:tr>
        <w:trPr>
          <w:cantSplit/>
        </w:trPr>
        <w:tc>
          <w:tcPr>
            <w:tcW w:w="7089" w:type="dxa"/>
            <w:gridSpan w:val="6"/>
            <w:tcBorders>
              <w:bottom w:val="single" w:sz="4" w:space="0" w:color="auto"/>
            </w:tcBorders>
          </w:tcPr>
          <w:p>
            <w:pPr>
              <w:pStyle w:val="yTableNAm"/>
              <w:tabs>
                <w:tab w:val="clear" w:pos="567"/>
                <w:tab w:val="left" w:pos="2104"/>
              </w:tabs>
              <w:spacing w:before="40"/>
              <w:rPr>
                <w:b/>
                <w:bCs/>
              </w:rPr>
            </w:pPr>
            <w:r>
              <w:rPr>
                <w:b/>
                <w:bCs/>
              </w:rPr>
              <w:t>Conditions</w:t>
            </w:r>
          </w:p>
        </w:tc>
      </w:tr>
    </w:tbl>
    <w:p>
      <w:pPr>
        <w:pStyle w:val="yFootnotesection"/>
        <w:keepLines w:val="0"/>
      </w:pPr>
      <w:r>
        <w:tab/>
        <w:t>[Form 14 inserted: Gazette 16 Nov 2007 p. 5761</w:t>
      </w:r>
      <w:r>
        <w:noBreakHyphen/>
        <w:t>2; amended: SL 2022/190 r. 32(7).]</w:t>
      </w:r>
    </w:p>
    <w:p>
      <w:pPr>
        <w:pStyle w:val="yHeading5"/>
        <w:pageBreakBefore/>
        <w:spacing w:before="120" w:after="120"/>
      </w:pPr>
      <w:bookmarkStart w:id="61" w:name="_Toc135214109"/>
      <w:r>
        <w:rPr>
          <w:rStyle w:val="CharSClsNo"/>
        </w:rPr>
        <w:lastRenderedPageBreak/>
        <w:t>15</w:t>
      </w:r>
      <w:r>
        <w:t>.</w:t>
      </w:r>
      <w:r>
        <w:rPr>
          <w:b w:val="0"/>
        </w:rPr>
        <w:tab/>
      </w:r>
      <w:r>
        <w:rPr>
          <w:bCs/>
          <w:iCs/>
        </w:rPr>
        <w:t>Shooting gallery licence</w:t>
      </w:r>
      <w:bookmarkEnd w:id="6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1559"/>
        <w:gridCol w:w="425"/>
        <w:gridCol w:w="142"/>
        <w:gridCol w:w="1354"/>
        <w:gridCol w:w="2048"/>
      </w:tblGrid>
      <w:tr>
        <w:trPr>
          <w:cantSplit/>
        </w:trPr>
        <w:tc>
          <w:tcPr>
            <w:tcW w:w="3544" w:type="dxa"/>
            <w:gridSpan w:val="3"/>
            <w:tcBorders>
              <w:bottom w:val="nil"/>
            </w:tcBorders>
          </w:tcPr>
          <w:p>
            <w:pPr>
              <w:pStyle w:val="yTableNAm"/>
              <w:tabs>
                <w:tab w:val="clear" w:pos="567"/>
                <w:tab w:val="left" w:pos="2104"/>
              </w:tabs>
              <w:spacing w:before="60"/>
            </w:pPr>
            <w:r>
              <w:t>Western Australia</w:t>
            </w:r>
          </w:p>
          <w:p>
            <w:pPr>
              <w:pStyle w:val="yTableNAm"/>
              <w:tabs>
                <w:tab w:val="clear" w:pos="567"/>
                <w:tab w:val="left" w:pos="2104"/>
              </w:tabs>
              <w:spacing w:before="60"/>
            </w:pPr>
            <w:r>
              <w:rPr>
                <w:i/>
                <w:iCs/>
              </w:rPr>
              <w:t>Firearms Act 1973</w:t>
            </w:r>
            <w:r>
              <w:t xml:space="preserve"> s. 16K</w:t>
            </w:r>
          </w:p>
        </w:tc>
        <w:tc>
          <w:tcPr>
            <w:tcW w:w="3544" w:type="dxa"/>
            <w:gridSpan w:val="3"/>
            <w:tcBorders>
              <w:bottom w:val="nil"/>
            </w:tcBorders>
          </w:tcPr>
          <w:p>
            <w:pPr>
              <w:pStyle w:val="yTableNAm"/>
              <w:tabs>
                <w:tab w:val="clear" w:pos="567"/>
                <w:tab w:val="left" w:pos="2104"/>
              </w:tabs>
              <w:spacing w:before="60"/>
              <w:rPr>
                <w:b/>
                <w:bCs/>
              </w:rPr>
            </w:pPr>
            <w:r>
              <w:rPr>
                <w:b/>
                <w:bCs/>
              </w:rPr>
              <w:t>Shooting gallery licence</w:t>
            </w:r>
          </w:p>
          <w:p>
            <w:pPr>
              <w:pStyle w:val="yTableNAm"/>
              <w:tabs>
                <w:tab w:val="clear" w:pos="567"/>
                <w:tab w:val="left" w:pos="2104"/>
              </w:tabs>
              <w:spacing w:before="60"/>
              <w:rPr>
                <w:b/>
                <w:bCs/>
              </w:rPr>
            </w:pPr>
            <w:r>
              <w:rPr>
                <w:b/>
                <w:bCs/>
              </w:rPr>
              <w:t>No.</w:t>
            </w:r>
          </w:p>
          <w:p>
            <w:pPr>
              <w:pStyle w:val="yTableNAm"/>
              <w:tabs>
                <w:tab w:val="clear" w:pos="567"/>
                <w:tab w:val="left" w:pos="2104"/>
              </w:tabs>
              <w:spacing w:before="60"/>
            </w:pPr>
            <w:r>
              <w:rPr>
                <w:b/>
                <w:bCs/>
              </w:rPr>
              <w:t>Expires on</w:t>
            </w:r>
          </w:p>
        </w:tc>
      </w:tr>
      <w:tr>
        <w:trPr>
          <w:cantSplit/>
        </w:trPr>
        <w:tc>
          <w:tcPr>
            <w:tcW w:w="7088" w:type="dxa"/>
            <w:gridSpan w:val="6"/>
            <w:tcBorders>
              <w:bottom w:val="single" w:sz="4" w:space="0" w:color="auto"/>
            </w:tcBorders>
          </w:tcPr>
          <w:p>
            <w:pPr>
              <w:pStyle w:val="yTableNAm"/>
              <w:tabs>
                <w:tab w:val="clear" w:pos="567"/>
                <w:tab w:val="left" w:pos="2104"/>
              </w:tabs>
              <w:spacing w:before="60"/>
              <w:rPr>
                <w:b/>
                <w:bCs/>
              </w:rPr>
            </w:pPr>
            <w:r>
              <w:rPr>
                <w:b/>
                <w:bCs/>
              </w:rPr>
              <w:t>This licence is not valid unless a receipt is printed on it or attached to it.</w:t>
            </w:r>
          </w:p>
        </w:tc>
      </w:tr>
      <w:tr>
        <w:trPr>
          <w:cantSplit/>
        </w:trPr>
        <w:tc>
          <w:tcPr>
            <w:tcW w:w="7088" w:type="dxa"/>
            <w:gridSpan w:val="6"/>
            <w:tcBorders>
              <w:bottom w:val="single" w:sz="4" w:space="0" w:color="auto"/>
            </w:tcBorders>
          </w:tcPr>
          <w:p>
            <w:pPr>
              <w:pStyle w:val="yTableNAm"/>
              <w:tabs>
                <w:tab w:val="clear" w:pos="567"/>
                <w:tab w:val="left" w:pos="2104"/>
              </w:tabs>
              <w:spacing w:before="60"/>
            </w:pPr>
            <w:r>
              <w:t>This shooting gallery licence entitles the licensee to conduct a shooting gallery in accordance with the regulations on the premises specified below, subject to the Act.</w:t>
            </w:r>
          </w:p>
        </w:tc>
      </w:tr>
      <w:tr>
        <w:trPr>
          <w:cantSplit/>
        </w:trPr>
        <w:tc>
          <w:tcPr>
            <w:tcW w:w="7088" w:type="dxa"/>
            <w:gridSpan w:val="6"/>
          </w:tcPr>
          <w:p>
            <w:pPr>
              <w:pStyle w:val="yTableNAm"/>
              <w:tabs>
                <w:tab w:val="clear" w:pos="567"/>
                <w:tab w:val="left" w:pos="2104"/>
              </w:tabs>
              <w:spacing w:before="60"/>
              <w:rPr>
                <w:b/>
                <w:bCs/>
              </w:rPr>
            </w:pPr>
            <w:r>
              <w:rPr>
                <w:b/>
                <w:bCs/>
              </w:rPr>
              <w:t>Licensee’s details (if body corporate or partnership)</w:t>
            </w:r>
          </w:p>
        </w:tc>
      </w:tr>
      <w:tr>
        <w:trPr>
          <w:cantSplit/>
        </w:trPr>
        <w:tc>
          <w:tcPr>
            <w:tcW w:w="1560" w:type="dxa"/>
            <w:tcBorders>
              <w:bottom w:val="nil"/>
            </w:tcBorders>
          </w:tcPr>
          <w:p>
            <w:pPr>
              <w:pStyle w:val="yTableNAm"/>
              <w:tabs>
                <w:tab w:val="clear" w:pos="567"/>
                <w:tab w:val="left" w:pos="2104"/>
              </w:tabs>
              <w:spacing w:before="60"/>
            </w:pPr>
            <w:r>
              <w:t>Name</w:t>
            </w:r>
          </w:p>
        </w:tc>
        <w:tc>
          <w:tcPr>
            <w:tcW w:w="5528" w:type="dxa"/>
            <w:gridSpan w:val="5"/>
            <w:tcBorders>
              <w:bottom w:val="nil"/>
            </w:tcBorders>
          </w:tcPr>
          <w:p>
            <w:pPr>
              <w:pStyle w:val="yTableNAm"/>
              <w:tabs>
                <w:tab w:val="clear" w:pos="567"/>
                <w:tab w:val="left" w:pos="2104"/>
              </w:tabs>
              <w:spacing w:before="60"/>
            </w:pPr>
          </w:p>
        </w:tc>
      </w:tr>
      <w:tr>
        <w:trPr>
          <w:cantSplit/>
        </w:trPr>
        <w:tc>
          <w:tcPr>
            <w:tcW w:w="1560" w:type="dxa"/>
            <w:tcBorders>
              <w:bottom w:val="single" w:sz="4" w:space="0" w:color="auto"/>
            </w:tcBorders>
          </w:tcPr>
          <w:p>
            <w:pPr>
              <w:pStyle w:val="yTableNAm"/>
              <w:tabs>
                <w:tab w:val="clear" w:pos="567"/>
                <w:tab w:val="left" w:pos="2104"/>
              </w:tabs>
              <w:spacing w:before="60"/>
            </w:pPr>
            <w:r>
              <w:t>ACN (if any)</w:t>
            </w:r>
          </w:p>
        </w:tc>
        <w:tc>
          <w:tcPr>
            <w:tcW w:w="2126" w:type="dxa"/>
            <w:gridSpan w:val="3"/>
            <w:tcBorders>
              <w:bottom w:val="single" w:sz="4" w:space="0" w:color="auto"/>
            </w:tcBorders>
          </w:tcPr>
          <w:p>
            <w:pPr>
              <w:pStyle w:val="yTableNAm"/>
              <w:tabs>
                <w:tab w:val="clear" w:pos="567"/>
                <w:tab w:val="left" w:pos="2104"/>
              </w:tabs>
              <w:spacing w:before="60"/>
            </w:pPr>
          </w:p>
        </w:tc>
        <w:tc>
          <w:tcPr>
            <w:tcW w:w="1354" w:type="dxa"/>
            <w:tcBorders>
              <w:bottom w:val="single" w:sz="4" w:space="0" w:color="auto"/>
            </w:tcBorders>
          </w:tcPr>
          <w:p>
            <w:pPr>
              <w:pStyle w:val="yTableNAm"/>
              <w:tabs>
                <w:tab w:val="clear" w:pos="567"/>
                <w:tab w:val="left" w:pos="2104"/>
              </w:tabs>
              <w:spacing w:before="60"/>
            </w:pPr>
            <w:r>
              <w:t>ABN (if any)</w:t>
            </w:r>
          </w:p>
        </w:tc>
        <w:tc>
          <w:tcPr>
            <w:tcW w:w="2048" w:type="dxa"/>
            <w:tcBorders>
              <w:bottom w:val="single" w:sz="4" w:space="0" w:color="auto"/>
            </w:tcBorders>
          </w:tcPr>
          <w:p>
            <w:pPr>
              <w:pStyle w:val="yTableNAm"/>
              <w:tabs>
                <w:tab w:val="clear" w:pos="567"/>
                <w:tab w:val="left" w:pos="2104"/>
              </w:tabs>
              <w:spacing w:before="60"/>
            </w:pPr>
          </w:p>
        </w:tc>
      </w:tr>
      <w:tr>
        <w:trPr>
          <w:cantSplit/>
        </w:trPr>
        <w:tc>
          <w:tcPr>
            <w:tcW w:w="1560" w:type="dxa"/>
            <w:tcBorders>
              <w:bottom w:val="single" w:sz="4" w:space="0" w:color="auto"/>
            </w:tcBorders>
          </w:tcPr>
          <w:p>
            <w:pPr>
              <w:pStyle w:val="yTableNAm"/>
              <w:tabs>
                <w:tab w:val="clear" w:pos="567"/>
                <w:tab w:val="left" w:pos="2104"/>
              </w:tabs>
              <w:spacing w:before="60"/>
            </w:pPr>
            <w:r>
              <w:t>Address</w:t>
            </w:r>
          </w:p>
        </w:tc>
        <w:tc>
          <w:tcPr>
            <w:tcW w:w="552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7088" w:type="dxa"/>
            <w:gridSpan w:val="6"/>
          </w:tcPr>
          <w:p>
            <w:pPr>
              <w:pStyle w:val="yTableNAm"/>
              <w:tabs>
                <w:tab w:val="clear" w:pos="567"/>
                <w:tab w:val="left" w:pos="2104"/>
              </w:tabs>
              <w:spacing w:before="60"/>
              <w:rPr>
                <w:b/>
                <w:bCs/>
              </w:rPr>
            </w:pPr>
            <w:r>
              <w:rPr>
                <w:b/>
                <w:bCs/>
              </w:rPr>
              <w:t>Licensee’s details (if natural person)</w:t>
            </w:r>
          </w:p>
        </w:tc>
      </w:tr>
      <w:tr>
        <w:trPr>
          <w:cantSplit/>
        </w:trPr>
        <w:tc>
          <w:tcPr>
            <w:tcW w:w="1560" w:type="dxa"/>
            <w:vMerge w:val="restart"/>
          </w:tcPr>
          <w:p>
            <w:pPr>
              <w:pStyle w:val="yTableNAm"/>
              <w:tabs>
                <w:tab w:val="clear" w:pos="567"/>
                <w:tab w:val="left" w:pos="2104"/>
              </w:tabs>
              <w:spacing w:before="60"/>
            </w:pPr>
            <w:r>
              <w:t>Name</w:t>
            </w:r>
          </w:p>
        </w:tc>
        <w:tc>
          <w:tcPr>
            <w:tcW w:w="1559" w:type="dxa"/>
            <w:tcBorders>
              <w:bottom w:val="nil"/>
            </w:tcBorders>
          </w:tcPr>
          <w:p>
            <w:pPr>
              <w:pStyle w:val="yTableNAm"/>
              <w:tabs>
                <w:tab w:val="clear" w:pos="567"/>
                <w:tab w:val="left" w:pos="2104"/>
              </w:tabs>
              <w:spacing w:before="60"/>
            </w:pPr>
            <w:r>
              <w:t>Surname</w:t>
            </w:r>
          </w:p>
        </w:tc>
        <w:tc>
          <w:tcPr>
            <w:tcW w:w="3969" w:type="dxa"/>
            <w:gridSpan w:val="4"/>
            <w:tcBorders>
              <w:bottom w:val="nil"/>
            </w:tcBorders>
          </w:tcPr>
          <w:p>
            <w:pPr>
              <w:pStyle w:val="yTableNAm"/>
              <w:tabs>
                <w:tab w:val="clear" w:pos="567"/>
                <w:tab w:val="left" w:pos="2104"/>
              </w:tabs>
              <w:spacing w:before="60"/>
            </w:pPr>
          </w:p>
        </w:tc>
      </w:tr>
      <w:tr>
        <w:trPr>
          <w:cantSplit/>
        </w:trPr>
        <w:tc>
          <w:tcPr>
            <w:tcW w:w="1560" w:type="dxa"/>
            <w:vMerge/>
            <w:tcBorders>
              <w:bottom w:val="nil"/>
            </w:tcBorders>
          </w:tcPr>
          <w:p>
            <w:pPr>
              <w:pStyle w:val="yTableNAm"/>
              <w:tabs>
                <w:tab w:val="clear" w:pos="567"/>
                <w:tab w:val="left" w:pos="2104"/>
              </w:tabs>
              <w:spacing w:before="60"/>
            </w:pPr>
          </w:p>
        </w:tc>
        <w:tc>
          <w:tcPr>
            <w:tcW w:w="1559" w:type="dxa"/>
            <w:tcBorders>
              <w:bottom w:val="nil"/>
            </w:tcBorders>
          </w:tcPr>
          <w:p>
            <w:pPr>
              <w:pStyle w:val="yTableNAm"/>
              <w:tabs>
                <w:tab w:val="clear" w:pos="567"/>
                <w:tab w:val="left" w:pos="2104"/>
              </w:tabs>
              <w:spacing w:before="60"/>
            </w:pPr>
            <w:r>
              <w:t>Given names</w:t>
            </w:r>
          </w:p>
        </w:tc>
        <w:tc>
          <w:tcPr>
            <w:tcW w:w="3969" w:type="dxa"/>
            <w:gridSpan w:val="4"/>
            <w:tcBorders>
              <w:bottom w:val="nil"/>
            </w:tcBorders>
          </w:tcPr>
          <w:p>
            <w:pPr>
              <w:pStyle w:val="yTableNAm"/>
              <w:tabs>
                <w:tab w:val="clear" w:pos="567"/>
                <w:tab w:val="left" w:pos="2104"/>
              </w:tabs>
              <w:spacing w:before="60"/>
            </w:pPr>
          </w:p>
        </w:tc>
      </w:tr>
      <w:tr>
        <w:trPr>
          <w:cantSplit/>
        </w:trPr>
        <w:tc>
          <w:tcPr>
            <w:tcW w:w="1560" w:type="dxa"/>
            <w:tcBorders>
              <w:bottom w:val="single" w:sz="4" w:space="0" w:color="auto"/>
            </w:tcBorders>
          </w:tcPr>
          <w:p>
            <w:pPr>
              <w:pStyle w:val="yTableNAm"/>
              <w:tabs>
                <w:tab w:val="clear" w:pos="567"/>
                <w:tab w:val="left" w:pos="2104"/>
              </w:tabs>
              <w:spacing w:before="60"/>
            </w:pPr>
            <w:r>
              <w:t>Date of birth</w:t>
            </w:r>
          </w:p>
        </w:tc>
        <w:tc>
          <w:tcPr>
            <w:tcW w:w="5528" w:type="dxa"/>
            <w:gridSpan w:val="5"/>
            <w:tcBorders>
              <w:bottom w:val="single" w:sz="4" w:space="0" w:color="auto"/>
            </w:tcBorders>
          </w:tcPr>
          <w:p>
            <w:pPr>
              <w:pStyle w:val="yTableNAm"/>
              <w:tabs>
                <w:tab w:val="clear" w:pos="567"/>
                <w:tab w:val="left" w:pos="2104"/>
              </w:tabs>
              <w:spacing w:before="60"/>
            </w:pPr>
          </w:p>
        </w:tc>
      </w:tr>
      <w:tr>
        <w:trPr>
          <w:cantSplit/>
        </w:trPr>
        <w:tc>
          <w:tcPr>
            <w:tcW w:w="1560" w:type="dxa"/>
            <w:tcBorders>
              <w:bottom w:val="single" w:sz="4" w:space="0" w:color="auto"/>
            </w:tcBorders>
          </w:tcPr>
          <w:p>
            <w:pPr>
              <w:pStyle w:val="yTableNAm"/>
              <w:tabs>
                <w:tab w:val="clear" w:pos="567"/>
                <w:tab w:val="left" w:pos="2104"/>
              </w:tabs>
              <w:spacing w:before="60"/>
            </w:pPr>
            <w:r>
              <w:t>Home address</w:t>
            </w:r>
          </w:p>
        </w:tc>
        <w:tc>
          <w:tcPr>
            <w:tcW w:w="552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1560" w:type="dxa"/>
            <w:tcBorders>
              <w:bottom w:val="single" w:sz="4" w:space="0" w:color="auto"/>
            </w:tcBorders>
          </w:tcPr>
          <w:p>
            <w:pPr>
              <w:pStyle w:val="yTableNAm"/>
              <w:tabs>
                <w:tab w:val="clear" w:pos="567"/>
                <w:tab w:val="left" w:pos="2104"/>
              </w:tabs>
              <w:spacing w:before="60"/>
            </w:pPr>
            <w:r>
              <w:t>Signature</w:t>
            </w:r>
          </w:p>
        </w:tc>
        <w:tc>
          <w:tcPr>
            <w:tcW w:w="5528" w:type="dxa"/>
            <w:gridSpan w:val="5"/>
            <w:tcBorders>
              <w:bottom w:val="single" w:sz="4" w:space="0" w:color="auto"/>
            </w:tcBorders>
          </w:tcPr>
          <w:p>
            <w:pPr>
              <w:pStyle w:val="yTableNAm"/>
              <w:tabs>
                <w:tab w:val="clear" w:pos="567"/>
                <w:tab w:val="left" w:pos="2104"/>
              </w:tabs>
              <w:spacing w:before="60"/>
            </w:pPr>
          </w:p>
        </w:tc>
      </w:tr>
      <w:tr>
        <w:trPr>
          <w:cantSplit/>
        </w:trPr>
        <w:tc>
          <w:tcPr>
            <w:tcW w:w="7088" w:type="dxa"/>
            <w:gridSpan w:val="6"/>
          </w:tcPr>
          <w:p>
            <w:pPr>
              <w:pStyle w:val="yTableNAm"/>
              <w:tabs>
                <w:tab w:val="clear" w:pos="567"/>
                <w:tab w:val="left" w:pos="2104"/>
              </w:tabs>
              <w:spacing w:before="60"/>
              <w:rPr>
                <w:b/>
                <w:bCs/>
              </w:rPr>
            </w:pPr>
            <w:r>
              <w:rPr>
                <w:b/>
                <w:bCs/>
              </w:rPr>
              <w:t>Licensee’s business details</w:t>
            </w:r>
          </w:p>
        </w:tc>
      </w:tr>
      <w:tr>
        <w:trPr>
          <w:cantSplit/>
        </w:trPr>
        <w:tc>
          <w:tcPr>
            <w:tcW w:w="1560" w:type="dxa"/>
            <w:tcBorders>
              <w:bottom w:val="single" w:sz="4" w:space="0" w:color="auto"/>
            </w:tcBorders>
          </w:tcPr>
          <w:p>
            <w:pPr>
              <w:pStyle w:val="yTableNAm"/>
              <w:tabs>
                <w:tab w:val="clear" w:pos="567"/>
                <w:tab w:val="left" w:pos="2104"/>
              </w:tabs>
              <w:spacing w:before="60"/>
            </w:pPr>
            <w:r>
              <w:t>Trading name</w:t>
            </w:r>
          </w:p>
        </w:tc>
        <w:tc>
          <w:tcPr>
            <w:tcW w:w="5528" w:type="dxa"/>
            <w:gridSpan w:val="5"/>
            <w:tcBorders>
              <w:bottom w:val="single" w:sz="4" w:space="0" w:color="auto"/>
            </w:tcBorders>
          </w:tcPr>
          <w:p>
            <w:pPr>
              <w:pStyle w:val="yTableNAm"/>
              <w:tabs>
                <w:tab w:val="clear" w:pos="567"/>
                <w:tab w:val="left" w:pos="2104"/>
              </w:tabs>
              <w:spacing w:before="60"/>
            </w:pPr>
          </w:p>
        </w:tc>
      </w:tr>
      <w:tr>
        <w:trPr>
          <w:cantSplit/>
        </w:trPr>
        <w:tc>
          <w:tcPr>
            <w:tcW w:w="1560" w:type="dxa"/>
            <w:tcBorders>
              <w:bottom w:val="single" w:sz="4" w:space="0" w:color="auto"/>
            </w:tcBorders>
          </w:tcPr>
          <w:p>
            <w:pPr>
              <w:pStyle w:val="yTableNAm"/>
              <w:tabs>
                <w:tab w:val="clear" w:pos="567"/>
                <w:tab w:val="left" w:pos="2104"/>
              </w:tabs>
              <w:spacing w:before="60"/>
            </w:pPr>
            <w:r>
              <w:t>ABN</w:t>
            </w:r>
          </w:p>
        </w:tc>
        <w:tc>
          <w:tcPr>
            <w:tcW w:w="5528" w:type="dxa"/>
            <w:gridSpan w:val="5"/>
            <w:tcBorders>
              <w:bottom w:val="single" w:sz="4" w:space="0" w:color="auto"/>
            </w:tcBorders>
          </w:tcPr>
          <w:p>
            <w:pPr>
              <w:pStyle w:val="yTableNAm"/>
              <w:tabs>
                <w:tab w:val="clear" w:pos="567"/>
                <w:tab w:val="left" w:pos="2104"/>
              </w:tabs>
              <w:spacing w:before="60"/>
            </w:pPr>
          </w:p>
        </w:tc>
      </w:tr>
      <w:tr>
        <w:trPr>
          <w:cantSplit/>
        </w:trPr>
        <w:tc>
          <w:tcPr>
            <w:tcW w:w="1560" w:type="dxa"/>
            <w:tcBorders>
              <w:bottom w:val="single" w:sz="4" w:space="0" w:color="auto"/>
            </w:tcBorders>
          </w:tcPr>
          <w:p>
            <w:pPr>
              <w:pStyle w:val="yTableNAm"/>
              <w:tabs>
                <w:tab w:val="clear" w:pos="567"/>
                <w:tab w:val="left" w:pos="2104"/>
              </w:tabs>
              <w:spacing w:before="60"/>
            </w:pPr>
            <w:r>
              <w:t>Business address</w:t>
            </w:r>
          </w:p>
        </w:tc>
        <w:tc>
          <w:tcPr>
            <w:tcW w:w="552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7088" w:type="dxa"/>
            <w:gridSpan w:val="6"/>
            <w:tcBorders>
              <w:bottom w:val="nil"/>
            </w:tcBorders>
          </w:tcPr>
          <w:p>
            <w:pPr>
              <w:pStyle w:val="yTableNAm"/>
              <w:tabs>
                <w:tab w:val="clear" w:pos="567"/>
                <w:tab w:val="left" w:pos="2104"/>
              </w:tabs>
              <w:spacing w:before="60"/>
              <w:rPr>
                <w:b/>
                <w:bCs/>
              </w:rPr>
            </w:pPr>
            <w:r>
              <w:rPr>
                <w:b/>
                <w:bCs/>
              </w:rPr>
              <w:t>Premises to which licence applies</w:t>
            </w:r>
          </w:p>
        </w:tc>
      </w:tr>
      <w:tr>
        <w:trPr>
          <w:cantSplit/>
        </w:trPr>
        <w:tc>
          <w:tcPr>
            <w:tcW w:w="1560" w:type="dxa"/>
            <w:tcBorders>
              <w:bottom w:val="single" w:sz="4" w:space="0" w:color="auto"/>
            </w:tcBorders>
          </w:tcPr>
          <w:p>
            <w:pPr>
              <w:pStyle w:val="yTableNAm"/>
              <w:tabs>
                <w:tab w:val="clear" w:pos="567"/>
                <w:tab w:val="left" w:pos="2104"/>
              </w:tabs>
              <w:spacing w:before="60"/>
            </w:pPr>
            <w:r>
              <w:t>Address</w:t>
            </w:r>
          </w:p>
        </w:tc>
        <w:tc>
          <w:tcPr>
            <w:tcW w:w="552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bl>
    <w:p>
      <w:pPr>
        <w:pStyle w:val="yFootnotesection"/>
      </w:pPr>
      <w:r>
        <w:tab/>
        <w:t>[Form 15 inserted: Gazette 16 Nov 2007 p. 5762</w:t>
      </w:r>
      <w:r>
        <w:noBreakHyphen/>
        <w:t>3; amended: SL 2022/190 r. 32(8).]</w:t>
      </w:r>
    </w:p>
    <w:p>
      <w:pPr>
        <w:pStyle w:val="yHeading5"/>
        <w:spacing w:before="120" w:after="120"/>
      </w:pPr>
      <w:bookmarkStart w:id="62" w:name="_Toc135214110"/>
      <w:r>
        <w:rPr>
          <w:rStyle w:val="CharSClsNo"/>
        </w:rPr>
        <w:lastRenderedPageBreak/>
        <w:t>16</w:t>
      </w:r>
      <w:r>
        <w:t>.</w:t>
      </w:r>
      <w:r>
        <w:rPr>
          <w:b w:val="0"/>
        </w:rPr>
        <w:tab/>
      </w:r>
      <w:r>
        <w:rPr>
          <w:bCs/>
          <w:iCs/>
        </w:rPr>
        <w:t>Ammunition collector’s licence</w:t>
      </w:r>
      <w:bookmarkEnd w:id="6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439"/>
        <w:gridCol w:w="425"/>
        <w:gridCol w:w="3544"/>
      </w:tblGrid>
      <w:tr>
        <w:trPr>
          <w:cantSplit/>
        </w:trPr>
        <w:tc>
          <w:tcPr>
            <w:tcW w:w="3544" w:type="dxa"/>
            <w:gridSpan w:val="3"/>
            <w:tcBorders>
              <w:bottom w:val="nil"/>
            </w:tcBorders>
          </w:tcPr>
          <w:p>
            <w:pPr>
              <w:pStyle w:val="yTableNAm"/>
              <w:tabs>
                <w:tab w:val="clear" w:pos="567"/>
                <w:tab w:val="left" w:pos="2104"/>
              </w:tabs>
              <w:spacing w:before="60"/>
            </w:pPr>
            <w:r>
              <w:t>Western Australia</w:t>
            </w:r>
          </w:p>
          <w:p>
            <w:pPr>
              <w:pStyle w:val="yTableNAm"/>
              <w:tabs>
                <w:tab w:val="clear" w:pos="567"/>
                <w:tab w:val="left" w:pos="2104"/>
              </w:tabs>
              <w:spacing w:before="60"/>
            </w:pPr>
            <w:r>
              <w:rPr>
                <w:i/>
                <w:iCs/>
              </w:rPr>
              <w:t>Firearms Act 1973</w:t>
            </w:r>
            <w:r>
              <w:t xml:space="preserve"> s. 16L</w:t>
            </w:r>
          </w:p>
        </w:tc>
        <w:tc>
          <w:tcPr>
            <w:tcW w:w="3544" w:type="dxa"/>
            <w:tcBorders>
              <w:bottom w:val="nil"/>
            </w:tcBorders>
          </w:tcPr>
          <w:p>
            <w:pPr>
              <w:pStyle w:val="yTableNAm"/>
              <w:tabs>
                <w:tab w:val="clear" w:pos="567"/>
                <w:tab w:val="left" w:pos="2104"/>
              </w:tabs>
              <w:spacing w:before="60"/>
              <w:rPr>
                <w:b/>
                <w:bCs/>
              </w:rPr>
            </w:pPr>
            <w:r>
              <w:rPr>
                <w:b/>
                <w:bCs/>
              </w:rPr>
              <w:t>Ammunition collector’s licence</w:t>
            </w:r>
          </w:p>
          <w:p>
            <w:pPr>
              <w:pStyle w:val="yTableNAm"/>
              <w:tabs>
                <w:tab w:val="clear" w:pos="567"/>
                <w:tab w:val="left" w:pos="2104"/>
              </w:tabs>
              <w:spacing w:before="60"/>
              <w:rPr>
                <w:b/>
                <w:bCs/>
              </w:rPr>
            </w:pPr>
            <w:r>
              <w:rPr>
                <w:b/>
                <w:bCs/>
              </w:rPr>
              <w:t>No.</w:t>
            </w:r>
          </w:p>
          <w:p>
            <w:pPr>
              <w:pStyle w:val="yTableNAm"/>
              <w:tabs>
                <w:tab w:val="clear" w:pos="567"/>
                <w:tab w:val="left" w:pos="2104"/>
              </w:tabs>
              <w:spacing w:before="60"/>
            </w:pPr>
            <w:r>
              <w:rPr>
                <w:b/>
                <w:bCs/>
              </w:rPr>
              <w:t>Expires on</w:t>
            </w:r>
          </w:p>
        </w:tc>
      </w:tr>
      <w:tr>
        <w:trPr>
          <w:cantSplit/>
        </w:trPr>
        <w:tc>
          <w:tcPr>
            <w:tcW w:w="7088" w:type="dxa"/>
            <w:gridSpan w:val="4"/>
            <w:tcBorders>
              <w:bottom w:val="single" w:sz="4" w:space="0" w:color="auto"/>
            </w:tcBorders>
          </w:tcPr>
          <w:p>
            <w:pPr>
              <w:pStyle w:val="yTableNAm"/>
              <w:tabs>
                <w:tab w:val="clear" w:pos="567"/>
                <w:tab w:val="left" w:pos="2104"/>
              </w:tabs>
              <w:spacing w:before="60"/>
              <w:rPr>
                <w:b/>
                <w:bCs/>
              </w:rPr>
            </w:pPr>
            <w:r>
              <w:rPr>
                <w:b/>
                <w:bCs/>
              </w:rPr>
              <w:t>This licence is not valid unless a receipt is printed on it or attached to it.</w:t>
            </w:r>
          </w:p>
        </w:tc>
      </w:tr>
      <w:tr>
        <w:trPr>
          <w:cantSplit/>
        </w:trPr>
        <w:tc>
          <w:tcPr>
            <w:tcW w:w="7088" w:type="dxa"/>
            <w:gridSpan w:val="4"/>
            <w:tcBorders>
              <w:bottom w:val="single" w:sz="4" w:space="0" w:color="auto"/>
            </w:tcBorders>
          </w:tcPr>
          <w:p>
            <w:pPr>
              <w:pStyle w:val="yTableNAm"/>
              <w:tabs>
                <w:tab w:val="clear" w:pos="567"/>
                <w:tab w:val="left" w:pos="2104"/>
              </w:tabs>
              <w:spacing w:before="60"/>
            </w:pPr>
            <w:r>
              <w:t>This ammunition collector’s licence entitles the licensee to possess and carry, but not to use, ammunition not exceeding the quantity (if any) specified below and not being of a type prescribed as being ammunition to which an ammunition collector’s licence does not apply, subject to the Act.</w:t>
            </w:r>
          </w:p>
        </w:tc>
      </w:tr>
      <w:tr>
        <w:trPr>
          <w:cantSplit/>
        </w:trPr>
        <w:tc>
          <w:tcPr>
            <w:tcW w:w="7088" w:type="dxa"/>
            <w:gridSpan w:val="4"/>
          </w:tcPr>
          <w:p>
            <w:pPr>
              <w:pStyle w:val="yTableNAm"/>
              <w:tabs>
                <w:tab w:val="clear" w:pos="567"/>
                <w:tab w:val="left" w:pos="2104"/>
              </w:tabs>
              <w:spacing w:before="60"/>
              <w:rPr>
                <w:b/>
                <w:bCs/>
              </w:rPr>
            </w:pPr>
            <w:r>
              <w:rPr>
                <w:b/>
                <w:bCs/>
              </w:rPr>
              <w:t>Licensee’s details</w:t>
            </w:r>
          </w:p>
        </w:tc>
      </w:tr>
      <w:tr>
        <w:trPr>
          <w:cantSplit/>
        </w:trPr>
        <w:tc>
          <w:tcPr>
            <w:tcW w:w="1680" w:type="dxa"/>
            <w:vMerge w:val="restart"/>
          </w:tcPr>
          <w:p>
            <w:pPr>
              <w:pStyle w:val="yTableNAm"/>
              <w:tabs>
                <w:tab w:val="clear" w:pos="567"/>
                <w:tab w:val="left" w:pos="2104"/>
              </w:tabs>
              <w:spacing w:before="60"/>
            </w:pPr>
            <w:r>
              <w:t>Name</w:t>
            </w:r>
          </w:p>
        </w:tc>
        <w:tc>
          <w:tcPr>
            <w:tcW w:w="1439" w:type="dxa"/>
            <w:tcBorders>
              <w:bottom w:val="nil"/>
            </w:tcBorders>
          </w:tcPr>
          <w:p>
            <w:pPr>
              <w:pStyle w:val="yTableNAm"/>
              <w:tabs>
                <w:tab w:val="clear" w:pos="567"/>
                <w:tab w:val="left" w:pos="2104"/>
              </w:tabs>
              <w:spacing w:before="60"/>
            </w:pPr>
            <w:r>
              <w:t>Surname</w:t>
            </w:r>
          </w:p>
        </w:tc>
        <w:tc>
          <w:tcPr>
            <w:tcW w:w="3969" w:type="dxa"/>
            <w:gridSpan w:val="2"/>
            <w:tcBorders>
              <w:bottom w:val="nil"/>
            </w:tcBorders>
          </w:tcPr>
          <w:p>
            <w:pPr>
              <w:pStyle w:val="yTableNAm"/>
              <w:tabs>
                <w:tab w:val="clear" w:pos="567"/>
                <w:tab w:val="left" w:pos="2104"/>
              </w:tabs>
              <w:spacing w:before="60"/>
            </w:pPr>
          </w:p>
        </w:tc>
      </w:tr>
      <w:tr>
        <w:trPr>
          <w:cantSplit/>
        </w:trPr>
        <w:tc>
          <w:tcPr>
            <w:tcW w:w="1680" w:type="dxa"/>
            <w:vMerge/>
            <w:tcBorders>
              <w:bottom w:val="nil"/>
            </w:tcBorders>
          </w:tcPr>
          <w:p>
            <w:pPr>
              <w:pStyle w:val="yTableNAm"/>
              <w:tabs>
                <w:tab w:val="clear" w:pos="567"/>
                <w:tab w:val="left" w:pos="2104"/>
              </w:tabs>
              <w:spacing w:before="60"/>
            </w:pPr>
          </w:p>
        </w:tc>
        <w:tc>
          <w:tcPr>
            <w:tcW w:w="1439" w:type="dxa"/>
            <w:tcBorders>
              <w:bottom w:val="nil"/>
            </w:tcBorders>
          </w:tcPr>
          <w:p>
            <w:pPr>
              <w:pStyle w:val="yTableNAm"/>
              <w:tabs>
                <w:tab w:val="clear" w:pos="567"/>
                <w:tab w:val="left" w:pos="2104"/>
              </w:tabs>
              <w:spacing w:before="60"/>
            </w:pPr>
            <w:r>
              <w:t>Given names</w:t>
            </w:r>
          </w:p>
        </w:tc>
        <w:tc>
          <w:tcPr>
            <w:tcW w:w="3969" w:type="dxa"/>
            <w:gridSpan w:val="2"/>
            <w:tcBorders>
              <w:bottom w:val="nil"/>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Date of birth</w:t>
            </w:r>
          </w:p>
        </w:tc>
        <w:tc>
          <w:tcPr>
            <w:tcW w:w="5408" w:type="dxa"/>
            <w:gridSpan w:val="3"/>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Home address</w:t>
            </w:r>
          </w:p>
        </w:tc>
        <w:tc>
          <w:tcPr>
            <w:tcW w:w="5408" w:type="dxa"/>
            <w:gridSpan w:val="3"/>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1680" w:type="dxa"/>
            <w:tcBorders>
              <w:bottom w:val="single" w:sz="4" w:space="0" w:color="auto"/>
            </w:tcBorders>
          </w:tcPr>
          <w:p>
            <w:pPr>
              <w:pStyle w:val="yTableNAm"/>
              <w:tabs>
                <w:tab w:val="clear" w:pos="567"/>
                <w:tab w:val="left" w:pos="2104"/>
              </w:tabs>
              <w:spacing w:before="60"/>
            </w:pPr>
            <w:r>
              <w:t>Signature</w:t>
            </w:r>
          </w:p>
        </w:tc>
        <w:tc>
          <w:tcPr>
            <w:tcW w:w="5408" w:type="dxa"/>
            <w:gridSpan w:val="3"/>
            <w:tcBorders>
              <w:bottom w:val="single" w:sz="4" w:space="0" w:color="auto"/>
            </w:tcBorders>
          </w:tcPr>
          <w:p>
            <w:pPr>
              <w:pStyle w:val="yTableNAm"/>
              <w:tabs>
                <w:tab w:val="clear" w:pos="567"/>
                <w:tab w:val="left" w:pos="2104"/>
              </w:tabs>
              <w:spacing w:before="60"/>
            </w:pPr>
          </w:p>
        </w:tc>
      </w:tr>
      <w:tr>
        <w:trPr>
          <w:cantSplit/>
        </w:trPr>
        <w:tc>
          <w:tcPr>
            <w:tcW w:w="7088" w:type="dxa"/>
            <w:gridSpan w:val="4"/>
            <w:tcBorders>
              <w:top w:val="single" w:sz="4" w:space="0" w:color="auto"/>
              <w:bottom w:val="nil"/>
            </w:tcBorders>
          </w:tcPr>
          <w:p>
            <w:pPr>
              <w:pStyle w:val="yTableNAm"/>
              <w:tabs>
                <w:tab w:val="clear" w:pos="567"/>
                <w:tab w:val="left" w:pos="2104"/>
              </w:tabs>
              <w:spacing w:before="60"/>
              <w:rPr>
                <w:b/>
              </w:rPr>
            </w:pPr>
            <w:r>
              <w:rPr>
                <w:b/>
              </w:rPr>
              <w:t>Ammunition quantity</w:t>
            </w:r>
          </w:p>
        </w:tc>
      </w:tr>
      <w:tr>
        <w:trPr>
          <w:cantSplit/>
        </w:trPr>
        <w:tc>
          <w:tcPr>
            <w:tcW w:w="7088" w:type="dxa"/>
            <w:gridSpan w:val="4"/>
            <w:tcBorders>
              <w:bottom w:val="single" w:sz="4" w:space="0" w:color="auto"/>
            </w:tcBorders>
          </w:tcPr>
          <w:p>
            <w:pPr>
              <w:pStyle w:val="yTableNAm"/>
              <w:tabs>
                <w:tab w:val="clear" w:pos="567"/>
                <w:tab w:val="left" w:pos="2104"/>
              </w:tabs>
              <w:spacing w:before="60"/>
              <w:rPr>
                <w:b/>
              </w:rPr>
            </w:pPr>
            <w:r>
              <w:rPr>
                <w:b/>
              </w:rPr>
              <w:t>Conditions</w:t>
            </w:r>
          </w:p>
        </w:tc>
      </w:tr>
    </w:tbl>
    <w:p>
      <w:pPr>
        <w:pStyle w:val="yFootnotesection"/>
      </w:pPr>
      <w:r>
        <w:tab/>
        <w:t>[Form 16 inserted: Gazette 16 Nov 2007 p. 5763; amended: SL 2022/190 r. 32(9).]</w:t>
      </w:r>
    </w:p>
    <w:p>
      <w:pPr>
        <w:pStyle w:val="yHeading5"/>
        <w:pageBreakBefore/>
        <w:spacing w:before="120" w:after="120"/>
      </w:pPr>
      <w:bookmarkStart w:id="63" w:name="_Toc135214111"/>
      <w:r>
        <w:rPr>
          <w:rStyle w:val="CharSClsNo"/>
        </w:rPr>
        <w:lastRenderedPageBreak/>
        <w:t>17</w:t>
      </w:r>
      <w:r>
        <w:t>.</w:t>
      </w:r>
      <w:r>
        <w:rPr>
          <w:b w:val="0"/>
        </w:rPr>
        <w:tab/>
      </w:r>
      <w:r>
        <w:rPr>
          <w:bCs/>
        </w:rPr>
        <w:t>Pe</w:t>
      </w:r>
      <w:r>
        <w:rPr>
          <w:bCs/>
          <w:iCs/>
        </w:rPr>
        <w:t>rmit (Act s. 17)</w:t>
      </w:r>
      <w:bookmarkEnd w:id="63"/>
    </w:p>
    <w:tbl>
      <w:tblPr>
        <w:tblW w:w="7089"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439"/>
        <w:gridCol w:w="425"/>
        <w:gridCol w:w="284"/>
        <w:gridCol w:w="1417"/>
        <w:gridCol w:w="1844"/>
      </w:tblGrid>
      <w:tr>
        <w:trPr>
          <w:cantSplit/>
        </w:trPr>
        <w:tc>
          <w:tcPr>
            <w:tcW w:w="3544" w:type="dxa"/>
            <w:gridSpan w:val="3"/>
            <w:tcBorders>
              <w:bottom w:val="nil"/>
            </w:tcBorders>
          </w:tcPr>
          <w:p>
            <w:pPr>
              <w:pStyle w:val="yTableNAm"/>
              <w:tabs>
                <w:tab w:val="clear" w:pos="567"/>
                <w:tab w:val="left" w:pos="2104"/>
              </w:tabs>
              <w:spacing w:before="60"/>
            </w:pPr>
            <w:r>
              <w:t>Western Australia</w:t>
            </w:r>
          </w:p>
          <w:p>
            <w:pPr>
              <w:pStyle w:val="yTableNAm"/>
              <w:tabs>
                <w:tab w:val="clear" w:pos="567"/>
                <w:tab w:val="left" w:pos="2104"/>
              </w:tabs>
              <w:spacing w:before="60"/>
            </w:pPr>
            <w:r>
              <w:rPr>
                <w:i/>
                <w:iCs/>
              </w:rPr>
              <w:t>Firearms Act 1973</w:t>
            </w:r>
            <w:r>
              <w:t xml:space="preserve"> s. 17</w:t>
            </w:r>
          </w:p>
        </w:tc>
        <w:tc>
          <w:tcPr>
            <w:tcW w:w="3545" w:type="dxa"/>
            <w:gridSpan w:val="3"/>
            <w:tcBorders>
              <w:bottom w:val="nil"/>
            </w:tcBorders>
          </w:tcPr>
          <w:p>
            <w:pPr>
              <w:pStyle w:val="yTableNAm"/>
              <w:tabs>
                <w:tab w:val="clear" w:pos="567"/>
                <w:tab w:val="left" w:pos="2104"/>
              </w:tabs>
              <w:spacing w:before="60"/>
              <w:rPr>
                <w:b/>
                <w:bCs/>
              </w:rPr>
            </w:pPr>
            <w:r>
              <w:rPr>
                <w:b/>
                <w:bCs/>
              </w:rPr>
              <w:t>Act s. 17 permit</w:t>
            </w:r>
          </w:p>
          <w:p>
            <w:pPr>
              <w:pStyle w:val="yTableNAm"/>
              <w:tabs>
                <w:tab w:val="clear" w:pos="567"/>
                <w:tab w:val="left" w:pos="2104"/>
              </w:tabs>
              <w:spacing w:before="60"/>
            </w:pPr>
            <w:r>
              <w:rPr>
                <w:b/>
                <w:bCs/>
              </w:rPr>
              <w:t>No.</w:t>
            </w:r>
          </w:p>
        </w:tc>
      </w:tr>
      <w:tr>
        <w:tblPrEx>
          <w:tblBorders>
            <w:top w:val="none" w:sz="0" w:space="0" w:color="auto"/>
            <w:left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089" w:type="dxa"/>
            <w:gridSpan w:val="6"/>
            <w:tcBorders>
              <w:top w:val="single" w:sz="4" w:space="0" w:color="auto"/>
              <w:left w:val="single" w:sz="4" w:space="0" w:color="auto"/>
              <w:bottom w:val="single" w:sz="4" w:space="0" w:color="auto"/>
              <w:right w:val="single" w:sz="4" w:space="0" w:color="auto"/>
            </w:tcBorders>
          </w:tcPr>
          <w:p>
            <w:pPr>
              <w:pStyle w:val="yTableNAm"/>
              <w:tabs>
                <w:tab w:val="clear" w:pos="567"/>
                <w:tab w:val="left" w:pos="2104"/>
              </w:tabs>
              <w:spacing w:before="60"/>
              <w:rPr>
                <w:b/>
                <w:bCs/>
              </w:rPr>
            </w:pPr>
            <w:r>
              <w:rPr>
                <w:b/>
                <w:bCs/>
              </w:rPr>
              <w:t>Part A — Permit and issuing details</w:t>
            </w:r>
          </w:p>
        </w:tc>
      </w:tr>
      <w:tr>
        <w:trPr>
          <w:cantSplit/>
        </w:trPr>
        <w:tc>
          <w:tcPr>
            <w:tcW w:w="7089" w:type="dxa"/>
            <w:gridSpan w:val="6"/>
            <w:tcBorders>
              <w:bottom w:val="single" w:sz="4" w:space="0" w:color="auto"/>
            </w:tcBorders>
          </w:tcPr>
          <w:p>
            <w:pPr>
              <w:pStyle w:val="yTableNAm"/>
              <w:tabs>
                <w:tab w:val="clear" w:pos="567"/>
                <w:tab w:val="left" w:pos="2104"/>
              </w:tabs>
              <w:spacing w:before="60"/>
            </w:pPr>
            <w:r>
              <w:t>This permit entitles the holder to possess temporarily the firearm, major firearm part or ammunition specified below for the purpose and for the period specified below, subject to the Act.</w:t>
            </w:r>
          </w:p>
        </w:tc>
      </w:tr>
      <w:tr>
        <w:trPr>
          <w:cantSplit/>
        </w:trPr>
        <w:tc>
          <w:tcPr>
            <w:tcW w:w="7089" w:type="dxa"/>
            <w:gridSpan w:val="6"/>
            <w:tcBorders>
              <w:top w:val="single" w:sz="4" w:space="0" w:color="auto"/>
            </w:tcBorders>
          </w:tcPr>
          <w:p>
            <w:pPr>
              <w:pStyle w:val="yTableNAm"/>
              <w:tabs>
                <w:tab w:val="clear" w:pos="567"/>
                <w:tab w:val="left" w:pos="2104"/>
              </w:tabs>
              <w:spacing w:before="60"/>
              <w:rPr>
                <w:b/>
                <w:bCs/>
              </w:rPr>
            </w:pPr>
            <w:r>
              <w:rPr>
                <w:b/>
                <w:bCs/>
              </w:rPr>
              <w:t>Permit holder’s details</w:t>
            </w:r>
          </w:p>
        </w:tc>
      </w:tr>
      <w:tr>
        <w:trPr>
          <w:cantSplit/>
        </w:trPr>
        <w:tc>
          <w:tcPr>
            <w:tcW w:w="1680" w:type="dxa"/>
            <w:vMerge w:val="restart"/>
          </w:tcPr>
          <w:p>
            <w:pPr>
              <w:pStyle w:val="yTableNAm"/>
              <w:tabs>
                <w:tab w:val="clear" w:pos="567"/>
                <w:tab w:val="left" w:pos="2104"/>
              </w:tabs>
              <w:spacing w:before="60"/>
            </w:pPr>
            <w:r>
              <w:t>Name</w:t>
            </w:r>
          </w:p>
        </w:tc>
        <w:tc>
          <w:tcPr>
            <w:tcW w:w="1439" w:type="dxa"/>
            <w:tcBorders>
              <w:bottom w:val="nil"/>
            </w:tcBorders>
          </w:tcPr>
          <w:p>
            <w:pPr>
              <w:pStyle w:val="yTableNAm"/>
              <w:tabs>
                <w:tab w:val="clear" w:pos="567"/>
                <w:tab w:val="left" w:pos="2104"/>
              </w:tabs>
              <w:spacing w:before="60"/>
            </w:pPr>
            <w:r>
              <w:t>Surname</w:t>
            </w:r>
          </w:p>
        </w:tc>
        <w:tc>
          <w:tcPr>
            <w:tcW w:w="3970" w:type="dxa"/>
            <w:gridSpan w:val="4"/>
            <w:tcBorders>
              <w:bottom w:val="nil"/>
            </w:tcBorders>
          </w:tcPr>
          <w:p>
            <w:pPr>
              <w:pStyle w:val="yTableNAm"/>
              <w:tabs>
                <w:tab w:val="clear" w:pos="567"/>
                <w:tab w:val="left" w:pos="2104"/>
              </w:tabs>
              <w:spacing w:before="60"/>
            </w:pPr>
          </w:p>
        </w:tc>
      </w:tr>
      <w:tr>
        <w:trPr>
          <w:cantSplit/>
        </w:trPr>
        <w:tc>
          <w:tcPr>
            <w:tcW w:w="1680" w:type="dxa"/>
            <w:vMerge/>
            <w:tcBorders>
              <w:bottom w:val="nil"/>
            </w:tcBorders>
          </w:tcPr>
          <w:p>
            <w:pPr>
              <w:pStyle w:val="yTableNAm"/>
              <w:tabs>
                <w:tab w:val="clear" w:pos="567"/>
                <w:tab w:val="left" w:pos="2104"/>
              </w:tabs>
              <w:spacing w:before="60"/>
            </w:pPr>
          </w:p>
        </w:tc>
        <w:tc>
          <w:tcPr>
            <w:tcW w:w="1439" w:type="dxa"/>
            <w:tcBorders>
              <w:bottom w:val="nil"/>
            </w:tcBorders>
          </w:tcPr>
          <w:p>
            <w:pPr>
              <w:pStyle w:val="yTableNAm"/>
              <w:tabs>
                <w:tab w:val="clear" w:pos="567"/>
                <w:tab w:val="left" w:pos="2104"/>
              </w:tabs>
              <w:spacing w:before="60"/>
            </w:pPr>
            <w:r>
              <w:t>Given names</w:t>
            </w:r>
          </w:p>
        </w:tc>
        <w:tc>
          <w:tcPr>
            <w:tcW w:w="3970" w:type="dxa"/>
            <w:gridSpan w:val="4"/>
            <w:tcBorders>
              <w:bottom w:val="nil"/>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Date of birth</w:t>
            </w:r>
          </w:p>
        </w:tc>
        <w:tc>
          <w:tcPr>
            <w:tcW w:w="5409" w:type="dxa"/>
            <w:gridSpan w:val="5"/>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Home address</w:t>
            </w:r>
          </w:p>
        </w:tc>
        <w:tc>
          <w:tcPr>
            <w:tcW w:w="5409"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1680" w:type="dxa"/>
            <w:tcBorders>
              <w:bottom w:val="single" w:sz="4" w:space="0" w:color="auto"/>
            </w:tcBorders>
          </w:tcPr>
          <w:p>
            <w:pPr>
              <w:pStyle w:val="yTableNAm"/>
              <w:tabs>
                <w:tab w:val="clear" w:pos="567"/>
                <w:tab w:val="left" w:pos="2104"/>
              </w:tabs>
              <w:spacing w:before="60"/>
            </w:pPr>
            <w:r>
              <w:t>Signature</w:t>
            </w:r>
          </w:p>
        </w:tc>
        <w:tc>
          <w:tcPr>
            <w:tcW w:w="5409" w:type="dxa"/>
            <w:gridSpan w:val="5"/>
            <w:tcBorders>
              <w:bottom w:val="single" w:sz="4" w:space="0" w:color="auto"/>
            </w:tcBorders>
          </w:tcPr>
          <w:p>
            <w:pPr>
              <w:pStyle w:val="yTableNAm"/>
              <w:tabs>
                <w:tab w:val="clear" w:pos="567"/>
                <w:tab w:val="left" w:pos="2104"/>
              </w:tabs>
              <w:spacing w:before="60"/>
            </w:pPr>
          </w:p>
        </w:tc>
      </w:tr>
      <w:tr>
        <w:trPr>
          <w:cantSplit/>
        </w:trPr>
        <w:tc>
          <w:tcPr>
            <w:tcW w:w="7089" w:type="dxa"/>
            <w:gridSpan w:val="6"/>
          </w:tcPr>
          <w:p>
            <w:pPr>
              <w:pStyle w:val="yTableNAm"/>
              <w:tabs>
                <w:tab w:val="clear" w:pos="567"/>
                <w:tab w:val="left" w:pos="2104"/>
              </w:tabs>
              <w:spacing w:before="60"/>
              <w:rPr>
                <w:b/>
                <w:bCs/>
              </w:rPr>
            </w:pPr>
            <w:r>
              <w:rPr>
                <w:b/>
                <w:bCs/>
              </w:rPr>
              <w:t>Permit details</w:t>
            </w:r>
          </w:p>
        </w:tc>
      </w:tr>
      <w:tr>
        <w:trPr>
          <w:cantSplit/>
        </w:trPr>
        <w:tc>
          <w:tcPr>
            <w:tcW w:w="1680" w:type="dxa"/>
            <w:tcBorders>
              <w:bottom w:val="single" w:sz="4" w:space="0" w:color="auto"/>
            </w:tcBorders>
          </w:tcPr>
          <w:p>
            <w:pPr>
              <w:pStyle w:val="yTableNAm"/>
              <w:tabs>
                <w:tab w:val="clear" w:pos="567"/>
                <w:tab w:val="left" w:pos="2104"/>
              </w:tabs>
              <w:spacing w:before="60"/>
            </w:pPr>
            <w:r>
              <w:t>Purpose</w:t>
            </w:r>
          </w:p>
        </w:tc>
        <w:tc>
          <w:tcPr>
            <w:tcW w:w="5409" w:type="dxa"/>
            <w:gridSpan w:val="5"/>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Period</w:t>
            </w:r>
          </w:p>
        </w:tc>
        <w:tc>
          <w:tcPr>
            <w:tcW w:w="5409" w:type="dxa"/>
            <w:gridSpan w:val="5"/>
            <w:tcBorders>
              <w:bottom w:val="single" w:sz="4" w:space="0" w:color="auto"/>
            </w:tcBorders>
          </w:tcPr>
          <w:p>
            <w:pPr>
              <w:pStyle w:val="yTableNAm"/>
              <w:tabs>
                <w:tab w:val="clear" w:pos="567"/>
              </w:tabs>
              <w:spacing w:before="60"/>
            </w:pPr>
            <w:r>
              <w:t>From                           to                     (both dates inclusive)</w:t>
            </w:r>
          </w:p>
        </w:tc>
      </w:tr>
      <w:tr>
        <w:trPr>
          <w:cantSplit/>
        </w:trPr>
        <w:tc>
          <w:tcPr>
            <w:tcW w:w="7089" w:type="dxa"/>
            <w:gridSpan w:val="6"/>
            <w:tcBorders>
              <w:bottom w:val="nil"/>
            </w:tcBorders>
          </w:tcPr>
          <w:p>
            <w:pPr>
              <w:pStyle w:val="yTableNAm"/>
              <w:tabs>
                <w:tab w:val="clear" w:pos="567"/>
                <w:tab w:val="left" w:pos="2104"/>
              </w:tabs>
              <w:spacing w:before="60"/>
              <w:rPr>
                <w:b/>
                <w:bCs/>
              </w:rPr>
            </w:pPr>
            <w:r>
              <w:rPr>
                <w:b/>
                <w:bCs/>
              </w:rPr>
              <w:t xml:space="preserve">Issuing details </w:t>
            </w:r>
          </w:p>
        </w:tc>
      </w:tr>
      <w:tr>
        <w:trPr>
          <w:cantSplit/>
        </w:trPr>
        <w:tc>
          <w:tcPr>
            <w:tcW w:w="1680" w:type="dxa"/>
            <w:tcBorders>
              <w:bottom w:val="single" w:sz="4" w:space="0" w:color="auto"/>
            </w:tcBorders>
          </w:tcPr>
          <w:p>
            <w:pPr>
              <w:pStyle w:val="yTableNAm"/>
              <w:tabs>
                <w:tab w:val="clear" w:pos="567"/>
                <w:tab w:val="left" w:pos="2104"/>
              </w:tabs>
              <w:spacing w:before="60"/>
            </w:pPr>
            <w:r>
              <w:t>Issuing officer</w:t>
            </w:r>
          </w:p>
        </w:tc>
        <w:tc>
          <w:tcPr>
            <w:tcW w:w="5409" w:type="dxa"/>
            <w:gridSpan w:val="5"/>
            <w:tcBorders>
              <w:bottom w:val="single" w:sz="4" w:space="0" w:color="auto"/>
            </w:tcBorders>
          </w:tcPr>
          <w:p>
            <w:pPr>
              <w:pStyle w:val="yTableNAm"/>
              <w:tabs>
                <w:tab w:val="clear" w:pos="567"/>
                <w:tab w:val="left" w:pos="2104"/>
              </w:tabs>
              <w:spacing w:before="60"/>
            </w:pPr>
            <w:r>
              <w:t>Name</w:t>
            </w:r>
          </w:p>
          <w:p>
            <w:pPr>
              <w:pStyle w:val="yTableNAm"/>
              <w:tabs>
                <w:tab w:val="clear" w:pos="567"/>
                <w:tab w:val="left" w:pos="2104"/>
              </w:tabs>
              <w:spacing w:before="60"/>
            </w:pPr>
            <w:r>
              <w:t>Rank</w:t>
            </w:r>
            <w:r>
              <w:tab/>
            </w:r>
            <w:r>
              <w:tab/>
            </w:r>
            <w:r>
              <w:tab/>
              <w:t>Reg. No.</w:t>
            </w:r>
          </w:p>
          <w:p>
            <w:pPr>
              <w:pStyle w:val="yTableNAm"/>
              <w:tabs>
                <w:tab w:val="clear" w:pos="567"/>
                <w:tab w:val="left" w:pos="2104"/>
              </w:tabs>
              <w:spacing w:before="60"/>
            </w:pPr>
            <w:r>
              <w:t>Signature</w:t>
            </w:r>
            <w:r>
              <w:tab/>
            </w:r>
            <w:r>
              <w:tab/>
            </w:r>
            <w:r>
              <w:tab/>
              <w:t>Date</w:t>
            </w:r>
          </w:p>
        </w:tc>
      </w:tr>
      <w:tr>
        <w:tblPrEx>
          <w:tblBorders>
            <w:top w:val="none" w:sz="0" w:space="0" w:color="auto"/>
            <w:left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089" w:type="dxa"/>
            <w:gridSpan w:val="6"/>
            <w:tcBorders>
              <w:top w:val="single" w:sz="4" w:space="0" w:color="auto"/>
              <w:left w:val="single" w:sz="4" w:space="0" w:color="auto"/>
              <w:bottom w:val="single" w:sz="4" w:space="0" w:color="auto"/>
              <w:right w:val="single" w:sz="4" w:space="0" w:color="auto"/>
            </w:tcBorders>
          </w:tcPr>
          <w:p>
            <w:pPr>
              <w:pStyle w:val="yTableNAm"/>
              <w:tabs>
                <w:tab w:val="clear" w:pos="567"/>
                <w:tab w:val="left" w:pos="2104"/>
              </w:tabs>
              <w:spacing w:before="60"/>
              <w:rPr>
                <w:b/>
                <w:bCs/>
              </w:rPr>
            </w:pPr>
            <w:r>
              <w:rPr>
                <w:b/>
                <w:bCs/>
              </w:rPr>
              <w:t>Part B — Firearm, major firearm part and ammunition details</w:t>
            </w:r>
          </w:p>
        </w:tc>
      </w:tr>
      <w:tr>
        <w:trPr>
          <w:cantSplit/>
        </w:trPr>
        <w:tc>
          <w:tcPr>
            <w:tcW w:w="7089" w:type="dxa"/>
            <w:gridSpan w:val="6"/>
            <w:tcBorders>
              <w:top w:val="single" w:sz="4" w:space="0" w:color="auto"/>
              <w:bottom w:val="nil"/>
            </w:tcBorders>
          </w:tcPr>
          <w:p>
            <w:pPr>
              <w:pStyle w:val="yTableNAm"/>
              <w:tabs>
                <w:tab w:val="clear" w:pos="567"/>
                <w:tab w:val="left" w:pos="2104"/>
              </w:tabs>
              <w:spacing w:before="60"/>
              <w:rPr>
                <w:b/>
                <w:bCs/>
              </w:rPr>
            </w:pPr>
            <w:r>
              <w:rPr>
                <w:b/>
                <w:bCs/>
              </w:rPr>
              <w:t>Firearm 1 details</w:t>
            </w:r>
          </w:p>
        </w:tc>
      </w:tr>
      <w:tr>
        <w:trPr>
          <w:cantSplit/>
        </w:trPr>
        <w:tc>
          <w:tcPr>
            <w:tcW w:w="1680" w:type="dxa"/>
            <w:tcBorders>
              <w:bottom w:val="single" w:sz="4" w:space="0" w:color="auto"/>
            </w:tcBorders>
          </w:tcPr>
          <w:p>
            <w:pPr>
              <w:pStyle w:val="yTableNAm"/>
              <w:tabs>
                <w:tab w:val="clear" w:pos="567"/>
                <w:tab w:val="left" w:pos="2104"/>
              </w:tabs>
              <w:spacing w:before="60"/>
            </w:pPr>
            <w:r>
              <w:t>Firearm ID No.</w:t>
            </w:r>
          </w:p>
        </w:tc>
        <w:tc>
          <w:tcPr>
            <w:tcW w:w="2148" w:type="dxa"/>
            <w:gridSpan w:val="3"/>
            <w:tcBorders>
              <w:bottom w:val="single" w:sz="4" w:space="0" w:color="auto"/>
            </w:tcBorders>
          </w:tcPr>
          <w:p>
            <w:pPr>
              <w:pStyle w:val="yTableNAm"/>
              <w:tabs>
                <w:tab w:val="clear" w:pos="567"/>
                <w:tab w:val="left" w:pos="2104"/>
              </w:tabs>
              <w:spacing w:before="60"/>
            </w:pPr>
          </w:p>
        </w:tc>
        <w:tc>
          <w:tcPr>
            <w:tcW w:w="1417" w:type="dxa"/>
            <w:tcBorders>
              <w:bottom w:val="single" w:sz="4" w:space="0" w:color="auto"/>
            </w:tcBorders>
          </w:tcPr>
          <w:p>
            <w:pPr>
              <w:pStyle w:val="yTableNAm"/>
              <w:tabs>
                <w:tab w:val="clear" w:pos="567"/>
                <w:tab w:val="left" w:pos="2104"/>
              </w:tabs>
              <w:spacing w:before="60"/>
            </w:pPr>
            <w:r>
              <w:t xml:space="preserve">Firearm category </w:t>
            </w:r>
          </w:p>
        </w:tc>
        <w:tc>
          <w:tcPr>
            <w:tcW w:w="1844" w:type="dxa"/>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Firearm type</w:t>
            </w:r>
            <w:r>
              <w:br/>
            </w:r>
          </w:p>
        </w:tc>
        <w:tc>
          <w:tcPr>
            <w:tcW w:w="2148" w:type="dxa"/>
            <w:gridSpan w:val="3"/>
            <w:tcBorders>
              <w:bottom w:val="single" w:sz="4" w:space="0" w:color="auto"/>
            </w:tcBorders>
          </w:tcPr>
          <w:p>
            <w:pPr>
              <w:pStyle w:val="yTableNAm"/>
              <w:tabs>
                <w:tab w:val="clear" w:pos="567"/>
                <w:tab w:val="left" w:pos="2104"/>
              </w:tabs>
              <w:spacing w:before="60"/>
            </w:pPr>
          </w:p>
        </w:tc>
        <w:tc>
          <w:tcPr>
            <w:tcW w:w="1417" w:type="dxa"/>
            <w:tcBorders>
              <w:bottom w:val="single" w:sz="4" w:space="0" w:color="auto"/>
            </w:tcBorders>
          </w:tcPr>
          <w:p>
            <w:pPr>
              <w:pStyle w:val="yTableNAm"/>
              <w:tabs>
                <w:tab w:val="clear" w:pos="567"/>
                <w:tab w:val="left" w:pos="2104"/>
              </w:tabs>
              <w:spacing w:before="60"/>
            </w:pPr>
            <w:r>
              <w:t>Action type</w:t>
            </w:r>
          </w:p>
        </w:tc>
        <w:tc>
          <w:tcPr>
            <w:tcW w:w="1844" w:type="dxa"/>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Loading method</w:t>
            </w:r>
          </w:p>
        </w:tc>
        <w:tc>
          <w:tcPr>
            <w:tcW w:w="2148" w:type="dxa"/>
            <w:gridSpan w:val="3"/>
            <w:tcBorders>
              <w:bottom w:val="single" w:sz="4" w:space="0" w:color="auto"/>
            </w:tcBorders>
          </w:tcPr>
          <w:p>
            <w:pPr>
              <w:pStyle w:val="yTableNAm"/>
              <w:tabs>
                <w:tab w:val="clear" w:pos="567"/>
                <w:tab w:val="left" w:pos="2104"/>
              </w:tabs>
              <w:spacing w:before="60"/>
            </w:pPr>
          </w:p>
        </w:tc>
        <w:tc>
          <w:tcPr>
            <w:tcW w:w="1417" w:type="dxa"/>
            <w:tcBorders>
              <w:bottom w:val="single" w:sz="4" w:space="0" w:color="auto"/>
            </w:tcBorders>
          </w:tcPr>
          <w:p>
            <w:pPr>
              <w:pStyle w:val="yTableNAm"/>
              <w:tabs>
                <w:tab w:val="clear" w:pos="567"/>
                <w:tab w:val="left" w:pos="2104"/>
              </w:tabs>
              <w:spacing w:before="60"/>
            </w:pPr>
            <w:r>
              <w:t>Manufacturer and model</w:t>
            </w:r>
          </w:p>
        </w:tc>
        <w:tc>
          <w:tcPr>
            <w:tcW w:w="1844" w:type="dxa"/>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Serial Nos.</w:t>
            </w:r>
          </w:p>
        </w:tc>
        <w:tc>
          <w:tcPr>
            <w:tcW w:w="2148" w:type="dxa"/>
            <w:gridSpan w:val="3"/>
            <w:tcBorders>
              <w:bottom w:val="single" w:sz="4" w:space="0" w:color="auto"/>
            </w:tcBorders>
          </w:tcPr>
          <w:p>
            <w:pPr>
              <w:pStyle w:val="yTableNAm"/>
              <w:tabs>
                <w:tab w:val="clear" w:pos="567"/>
                <w:tab w:val="left" w:pos="2104"/>
              </w:tabs>
              <w:spacing w:before="60"/>
            </w:pPr>
            <w:r>
              <w:t>Primary</w:t>
            </w:r>
          </w:p>
          <w:p>
            <w:pPr>
              <w:pStyle w:val="yTableNAm"/>
              <w:tabs>
                <w:tab w:val="clear" w:pos="567"/>
                <w:tab w:val="left" w:pos="2104"/>
              </w:tabs>
              <w:spacing w:before="60"/>
            </w:pPr>
            <w:r>
              <w:t>Secondary</w:t>
            </w:r>
          </w:p>
        </w:tc>
        <w:tc>
          <w:tcPr>
            <w:tcW w:w="1417" w:type="dxa"/>
            <w:tcBorders>
              <w:bottom w:val="single" w:sz="4" w:space="0" w:color="auto"/>
            </w:tcBorders>
          </w:tcPr>
          <w:p>
            <w:pPr>
              <w:pStyle w:val="yTableNAm"/>
              <w:tabs>
                <w:tab w:val="clear" w:pos="567"/>
                <w:tab w:val="left" w:pos="2104"/>
              </w:tabs>
              <w:spacing w:before="60"/>
            </w:pPr>
            <w:r>
              <w:t>Calibre</w:t>
            </w:r>
          </w:p>
        </w:tc>
        <w:tc>
          <w:tcPr>
            <w:tcW w:w="1844" w:type="dxa"/>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keepNext/>
              <w:keepLines/>
              <w:tabs>
                <w:tab w:val="clear" w:pos="567"/>
                <w:tab w:val="left" w:pos="2104"/>
              </w:tabs>
              <w:spacing w:before="60"/>
            </w:pPr>
            <w:r>
              <w:lastRenderedPageBreak/>
              <w:t>Ammunition type</w:t>
            </w:r>
          </w:p>
        </w:tc>
        <w:tc>
          <w:tcPr>
            <w:tcW w:w="2148" w:type="dxa"/>
            <w:gridSpan w:val="3"/>
            <w:tcBorders>
              <w:bottom w:val="single" w:sz="4" w:space="0" w:color="auto"/>
            </w:tcBorders>
          </w:tcPr>
          <w:p>
            <w:pPr>
              <w:pStyle w:val="yTableNAm"/>
              <w:keepNext/>
              <w:keepLines/>
              <w:tabs>
                <w:tab w:val="clear" w:pos="567"/>
                <w:tab w:val="left" w:pos="2104"/>
              </w:tabs>
              <w:spacing w:before="60"/>
            </w:pPr>
          </w:p>
        </w:tc>
        <w:tc>
          <w:tcPr>
            <w:tcW w:w="1417" w:type="dxa"/>
            <w:tcBorders>
              <w:bottom w:val="single" w:sz="4" w:space="0" w:color="auto"/>
            </w:tcBorders>
          </w:tcPr>
          <w:p>
            <w:pPr>
              <w:pStyle w:val="yTableNAm"/>
              <w:keepNext/>
              <w:keepLines/>
              <w:tabs>
                <w:tab w:val="clear" w:pos="567"/>
                <w:tab w:val="left" w:pos="2104"/>
              </w:tabs>
              <w:spacing w:before="60"/>
            </w:pPr>
            <w:r>
              <w:t>Barrel configuration</w:t>
            </w:r>
          </w:p>
        </w:tc>
        <w:tc>
          <w:tcPr>
            <w:tcW w:w="1844" w:type="dxa"/>
            <w:tcBorders>
              <w:bottom w:val="single" w:sz="4" w:space="0" w:color="auto"/>
            </w:tcBorders>
          </w:tcPr>
          <w:p>
            <w:pPr>
              <w:pStyle w:val="yTableNAm"/>
              <w:keepNext/>
              <w:keepLines/>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Magazine capacity</w:t>
            </w:r>
          </w:p>
        </w:tc>
        <w:tc>
          <w:tcPr>
            <w:tcW w:w="2148" w:type="dxa"/>
            <w:gridSpan w:val="3"/>
            <w:tcBorders>
              <w:bottom w:val="single" w:sz="4" w:space="0" w:color="auto"/>
            </w:tcBorders>
          </w:tcPr>
          <w:p>
            <w:pPr>
              <w:pStyle w:val="yTableNAm"/>
              <w:tabs>
                <w:tab w:val="clear" w:pos="567"/>
                <w:tab w:val="left" w:pos="2104"/>
              </w:tabs>
              <w:spacing w:before="60"/>
            </w:pPr>
          </w:p>
        </w:tc>
        <w:tc>
          <w:tcPr>
            <w:tcW w:w="1417" w:type="dxa"/>
            <w:tcBorders>
              <w:bottom w:val="single" w:sz="4" w:space="0" w:color="auto"/>
            </w:tcBorders>
          </w:tcPr>
          <w:p>
            <w:pPr>
              <w:pStyle w:val="yTableNAm"/>
              <w:tabs>
                <w:tab w:val="clear" w:pos="567"/>
                <w:tab w:val="left" w:pos="2104"/>
              </w:tabs>
              <w:spacing w:before="60"/>
            </w:pPr>
            <w:r>
              <w:t>Barrel length</w:t>
            </w:r>
          </w:p>
        </w:tc>
        <w:tc>
          <w:tcPr>
            <w:tcW w:w="1844" w:type="dxa"/>
            <w:tcBorders>
              <w:bottom w:val="single" w:sz="4" w:space="0" w:color="auto"/>
            </w:tcBorders>
          </w:tcPr>
          <w:p>
            <w:pPr>
              <w:pStyle w:val="yTableNAm"/>
              <w:tabs>
                <w:tab w:val="clear" w:pos="567"/>
                <w:tab w:val="left" w:pos="2104"/>
              </w:tabs>
              <w:spacing w:before="60"/>
            </w:pPr>
          </w:p>
        </w:tc>
      </w:tr>
      <w:tr>
        <w:trPr>
          <w:cantSplit/>
        </w:trPr>
        <w:tc>
          <w:tcPr>
            <w:tcW w:w="7089" w:type="dxa"/>
            <w:gridSpan w:val="6"/>
            <w:tcBorders>
              <w:bottom w:val="nil"/>
            </w:tcBorders>
            <w:noWrap/>
          </w:tcPr>
          <w:p>
            <w:pPr>
              <w:pStyle w:val="yTableNAm"/>
              <w:spacing w:before="60"/>
              <w:rPr>
                <w:b/>
              </w:rPr>
            </w:pPr>
            <w:r>
              <w:rPr>
                <w:b/>
              </w:rPr>
              <w:t>Major firearm part details</w:t>
            </w:r>
          </w:p>
        </w:tc>
      </w:tr>
      <w:tr>
        <w:trPr>
          <w:cantSplit/>
        </w:trPr>
        <w:tc>
          <w:tcPr>
            <w:tcW w:w="1680" w:type="dxa"/>
            <w:tcBorders>
              <w:bottom w:val="single" w:sz="4" w:space="0" w:color="auto"/>
            </w:tcBorders>
            <w:noWrap/>
          </w:tcPr>
          <w:p>
            <w:pPr>
              <w:pStyle w:val="yTableNAm"/>
              <w:spacing w:before="60"/>
            </w:pPr>
            <w:r>
              <w:t>Description</w:t>
            </w:r>
          </w:p>
        </w:tc>
        <w:tc>
          <w:tcPr>
            <w:tcW w:w="2148" w:type="dxa"/>
            <w:gridSpan w:val="3"/>
            <w:tcBorders>
              <w:bottom w:val="single" w:sz="4" w:space="0" w:color="auto"/>
            </w:tcBorders>
            <w:noWrap/>
          </w:tcPr>
          <w:p>
            <w:pPr>
              <w:pStyle w:val="yTableNAm"/>
              <w:spacing w:before="60"/>
            </w:pPr>
          </w:p>
        </w:tc>
        <w:tc>
          <w:tcPr>
            <w:tcW w:w="1417" w:type="dxa"/>
            <w:tcBorders>
              <w:bottom w:val="single" w:sz="4" w:space="0" w:color="auto"/>
            </w:tcBorders>
            <w:noWrap/>
          </w:tcPr>
          <w:p>
            <w:pPr>
              <w:pStyle w:val="yTableNAm"/>
              <w:spacing w:before="60"/>
            </w:pPr>
            <w:r>
              <w:t xml:space="preserve">Serial Nos. </w:t>
            </w:r>
            <w:r>
              <w:br/>
              <w:t>(if any)</w:t>
            </w:r>
          </w:p>
        </w:tc>
        <w:tc>
          <w:tcPr>
            <w:tcW w:w="1844" w:type="dxa"/>
            <w:tcBorders>
              <w:bottom w:val="single" w:sz="4" w:space="0" w:color="auto"/>
            </w:tcBorders>
            <w:noWrap/>
          </w:tcPr>
          <w:p>
            <w:pPr>
              <w:pStyle w:val="yTableNAm"/>
              <w:spacing w:before="60"/>
            </w:pPr>
          </w:p>
        </w:tc>
      </w:tr>
      <w:tr>
        <w:trPr>
          <w:cantSplit/>
        </w:trPr>
        <w:tc>
          <w:tcPr>
            <w:tcW w:w="7089" w:type="dxa"/>
            <w:gridSpan w:val="6"/>
            <w:tcBorders>
              <w:bottom w:val="nil"/>
            </w:tcBorders>
          </w:tcPr>
          <w:p>
            <w:pPr>
              <w:pStyle w:val="yTableNAm"/>
              <w:tabs>
                <w:tab w:val="clear" w:pos="567"/>
                <w:tab w:val="left" w:pos="2104"/>
              </w:tabs>
              <w:spacing w:before="60"/>
              <w:rPr>
                <w:b/>
                <w:bCs/>
              </w:rPr>
            </w:pPr>
            <w:r>
              <w:rPr>
                <w:b/>
                <w:bCs/>
              </w:rPr>
              <w:t xml:space="preserve">Ammunition details </w:t>
            </w:r>
          </w:p>
        </w:tc>
      </w:tr>
      <w:tr>
        <w:trPr>
          <w:cantSplit/>
        </w:trPr>
        <w:tc>
          <w:tcPr>
            <w:tcW w:w="1680" w:type="dxa"/>
            <w:tcBorders>
              <w:bottom w:val="single" w:sz="4" w:space="0" w:color="auto"/>
            </w:tcBorders>
          </w:tcPr>
          <w:p>
            <w:pPr>
              <w:pStyle w:val="yTableNAm"/>
              <w:tabs>
                <w:tab w:val="clear" w:pos="567"/>
                <w:tab w:val="left" w:pos="2104"/>
              </w:tabs>
              <w:spacing w:before="60"/>
            </w:pPr>
            <w:r>
              <w:t>Description</w:t>
            </w:r>
          </w:p>
        </w:tc>
        <w:tc>
          <w:tcPr>
            <w:tcW w:w="5409" w:type="dxa"/>
            <w:gridSpan w:val="5"/>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Quantity</w:t>
            </w:r>
          </w:p>
        </w:tc>
        <w:tc>
          <w:tcPr>
            <w:tcW w:w="5409" w:type="dxa"/>
            <w:gridSpan w:val="5"/>
            <w:tcBorders>
              <w:bottom w:val="single" w:sz="4" w:space="0" w:color="auto"/>
            </w:tcBorders>
          </w:tcPr>
          <w:p>
            <w:pPr>
              <w:pStyle w:val="yTableNAm"/>
              <w:tabs>
                <w:tab w:val="clear" w:pos="567"/>
                <w:tab w:val="left" w:pos="2104"/>
              </w:tabs>
              <w:spacing w:before="60"/>
            </w:pPr>
          </w:p>
        </w:tc>
      </w:tr>
    </w:tbl>
    <w:p>
      <w:pPr>
        <w:pStyle w:val="yFootnotesection"/>
      </w:pPr>
      <w:r>
        <w:tab/>
        <w:t>[Form 17 inserted: Gazette 16 Nov 2007 p. 5764</w:t>
      </w:r>
      <w:r>
        <w:noBreakHyphen/>
        <w:t>5; amended: SL 2022/190 r. 32(10).]</w:t>
      </w:r>
    </w:p>
    <w:p>
      <w:pPr>
        <w:pStyle w:val="yHeading5"/>
        <w:pageBreakBefore/>
        <w:spacing w:before="120" w:after="120"/>
      </w:pPr>
      <w:bookmarkStart w:id="64" w:name="_Toc135214112"/>
      <w:r>
        <w:rPr>
          <w:rStyle w:val="CharSClsNo"/>
        </w:rPr>
        <w:lastRenderedPageBreak/>
        <w:t>18</w:t>
      </w:r>
      <w:r>
        <w:t>.</w:t>
      </w:r>
      <w:r>
        <w:rPr>
          <w:b w:val="0"/>
        </w:rPr>
        <w:tab/>
      </w:r>
      <w:r>
        <w:rPr>
          <w:bCs/>
          <w:iCs/>
        </w:rPr>
        <w:t>Interstate group permit (Act s. 17A)</w:t>
      </w:r>
      <w:bookmarkEnd w:id="6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00"/>
        <w:gridCol w:w="43"/>
        <w:gridCol w:w="992"/>
        <w:gridCol w:w="709"/>
        <w:gridCol w:w="284"/>
        <w:gridCol w:w="425"/>
        <w:gridCol w:w="992"/>
        <w:gridCol w:w="1844"/>
      </w:tblGrid>
      <w:tr>
        <w:trPr>
          <w:cantSplit/>
        </w:trPr>
        <w:tc>
          <w:tcPr>
            <w:tcW w:w="3544" w:type="dxa"/>
            <w:gridSpan w:val="4"/>
            <w:tcBorders>
              <w:bottom w:val="single" w:sz="4" w:space="0" w:color="auto"/>
            </w:tcBorders>
          </w:tcPr>
          <w:p>
            <w:pPr>
              <w:pStyle w:val="yTableNAm"/>
              <w:tabs>
                <w:tab w:val="clear" w:pos="567"/>
                <w:tab w:val="left" w:pos="2104"/>
              </w:tabs>
              <w:spacing w:before="60"/>
            </w:pPr>
            <w:r>
              <w:t>Western Australia</w:t>
            </w:r>
          </w:p>
          <w:p>
            <w:pPr>
              <w:pStyle w:val="yTableNAm"/>
              <w:tabs>
                <w:tab w:val="clear" w:pos="567"/>
                <w:tab w:val="left" w:pos="2104"/>
              </w:tabs>
              <w:spacing w:before="60"/>
            </w:pPr>
            <w:r>
              <w:rPr>
                <w:i/>
                <w:iCs/>
              </w:rPr>
              <w:t>Firearms Act 1973</w:t>
            </w:r>
            <w:r>
              <w:t xml:space="preserve"> s. 17A</w:t>
            </w:r>
          </w:p>
        </w:tc>
        <w:tc>
          <w:tcPr>
            <w:tcW w:w="3544" w:type="dxa"/>
            <w:gridSpan w:val="4"/>
            <w:tcBorders>
              <w:bottom w:val="single" w:sz="4" w:space="0" w:color="auto"/>
            </w:tcBorders>
          </w:tcPr>
          <w:p>
            <w:pPr>
              <w:pStyle w:val="yTableNAm"/>
              <w:tabs>
                <w:tab w:val="clear" w:pos="567"/>
                <w:tab w:val="left" w:pos="2104"/>
              </w:tabs>
              <w:spacing w:before="60"/>
              <w:rPr>
                <w:b/>
              </w:rPr>
            </w:pPr>
            <w:r>
              <w:rPr>
                <w:b/>
              </w:rPr>
              <w:t>Interstate group permit</w:t>
            </w:r>
          </w:p>
          <w:p>
            <w:pPr>
              <w:pStyle w:val="yTableNAm"/>
              <w:tabs>
                <w:tab w:val="clear" w:pos="567"/>
                <w:tab w:val="left" w:pos="2104"/>
              </w:tabs>
              <w:spacing w:before="60"/>
              <w:rPr>
                <w:b/>
              </w:rPr>
            </w:pPr>
            <w:r>
              <w:rPr>
                <w:b/>
              </w:rPr>
              <w:t>No.</w:t>
            </w:r>
          </w:p>
        </w:tc>
      </w:tr>
      <w:tr>
        <w:tblPrEx>
          <w:tblBorders>
            <w:top w:val="none" w:sz="0" w:space="0" w:color="auto"/>
            <w:left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089" w:type="dxa"/>
            <w:gridSpan w:val="8"/>
            <w:tcBorders>
              <w:top w:val="single" w:sz="4" w:space="0" w:color="auto"/>
              <w:left w:val="single" w:sz="4" w:space="0" w:color="auto"/>
              <w:bottom w:val="single" w:sz="4" w:space="0" w:color="auto"/>
              <w:right w:val="single" w:sz="4" w:space="0" w:color="auto"/>
            </w:tcBorders>
          </w:tcPr>
          <w:p>
            <w:pPr>
              <w:pStyle w:val="yTableNAm"/>
              <w:tabs>
                <w:tab w:val="clear" w:pos="567"/>
                <w:tab w:val="left" w:pos="2104"/>
              </w:tabs>
              <w:spacing w:before="60"/>
              <w:rPr>
                <w:b/>
                <w:bCs/>
              </w:rPr>
            </w:pPr>
            <w:r>
              <w:rPr>
                <w:b/>
                <w:bCs/>
              </w:rPr>
              <w:t>Part A — Permit and issuing details</w:t>
            </w:r>
          </w:p>
        </w:tc>
      </w:tr>
      <w:tr>
        <w:trPr>
          <w:cantSplit/>
        </w:trPr>
        <w:tc>
          <w:tcPr>
            <w:tcW w:w="7088" w:type="dxa"/>
            <w:gridSpan w:val="8"/>
            <w:tcBorders>
              <w:top w:val="single" w:sz="4" w:space="0" w:color="auto"/>
              <w:bottom w:val="single" w:sz="4" w:space="0" w:color="auto"/>
            </w:tcBorders>
          </w:tcPr>
          <w:p>
            <w:pPr>
              <w:pStyle w:val="yTableNAm"/>
              <w:tabs>
                <w:tab w:val="clear" w:pos="567"/>
                <w:tab w:val="left" w:pos="2104"/>
              </w:tabs>
              <w:spacing w:before="60"/>
            </w:pPr>
            <w:r>
              <w:t xml:space="preserve">This interstate group permit entitles the group members specified below to possess or carry the firearms named and identified below and ammunition for those firearms for the occasions(s) and period specified below, as if each member were the holder of a firearm licence. </w:t>
            </w:r>
          </w:p>
        </w:tc>
      </w:tr>
      <w:tr>
        <w:trPr>
          <w:cantSplit/>
        </w:trPr>
        <w:tc>
          <w:tcPr>
            <w:tcW w:w="7088" w:type="dxa"/>
            <w:gridSpan w:val="8"/>
          </w:tcPr>
          <w:p>
            <w:pPr>
              <w:pStyle w:val="yTableNAm"/>
              <w:tabs>
                <w:tab w:val="clear" w:pos="567"/>
                <w:tab w:val="left" w:pos="2104"/>
              </w:tabs>
              <w:spacing w:before="60"/>
              <w:rPr>
                <w:b/>
                <w:bCs/>
              </w:rPr>
            </w:pPr>
            <w:r>
              <w:rPr>
                <w:b/>
                <w:bCs/>
              </w:rPr>
              <w:t>Permit holder’s details</w:t>
            </w:r>
          </w:p>
        </w:tc>
      </w:tr>
      <w:tr>
        <w:trPr>
          <w:cantSplit/>
        </w:trPr>
        <w:tc>
          <w:tcPr>
            <w:tcW w:w="1800" w:type="dxa"/>
          </w:tcPr>
          <w:p>
            <w:pPr>
              <w:pStyle w:val="yTableNAm"/>
              <w:tabs>
                <w:tab w:val="clear" w:pos="567"/>
                <w:tab w:val="left" w:pos="2104"/>
              </w:tabs>
              <w:spacing w:before="60"/>
            </w:pPr>
            <w:r>
              <w:t>Details of club or organisation</w:t>
            </w:r>
          </w:p>
        </w:tc>
        <w:tc>
          <w:tcPr>
            <w:tcW w:w="5288" w:type="dxa"/>
            <w:gridSpan w:val="7"/>
          </w:tcPr>
          <w:p>
            <w:pPr>
              <w:pStyle w:val="yTableNAm"/>
              <w:tabs>
                <w:tab w:val="clear" w:pos="567"/>
                <w:tab w:val="left" w:pos="2104"/>
              </w:tabs>
              <w:spacing w:before="60"/>
            </w:pPr>
            <w:r>
              <w:t>Name</w:t>
            </w:r>
          </w:p>
          <w:p>
            <w:pPr>
              <w:pStyle w:val="yTableNAm"/>
              <w:tabs>
                <w:tab w:val="clear" w:pos="567"/>
                <w:tab w:val="left" w:pos="2104"/>
              </w:tabs>
              <w:spacing w:before="60"/>
            </w:pPr>
            <w:r>
              <w:t>Address</w:t>
            </w:r>
          </w:p>
          <w:p>
            <w:pPr>
              <w:pStyle w:val="yTableNAm"/>
              <w:tabs>
                <w:tab w:val="clear" w:pos="567"/>
                <w:tab w:val="left" w:pos="2104"/>
              </w:tabs>
              <w:spacing w:before="60"/>
            </w:pPr>
            <w:r>
              <w:tab/>
            </w:r>
            <w:r>
              <w:tab/>
            </w:r>
            <w:r>
              <w:tab/>
              <w:t>Postcode</w:t>
            </w:r>
          </w:p>
        </w:tc>
      </w:tr>
      <w:tr>
        <w:trPr>
          <w:cantSplit/>
          <w:trHeight w:val="228"/>
        </w:trPr>
        <w:tc>
          <w:tcPr>
            <w:tcW w:w="1800" w:type="dxa"/>
            <w:vMerge w:val="restart"/>
          </w:tcPr>
          <w:p>
            <w:pPr>
              <w:pStyle w:val="yTableNAm"/>
              <w:tabs>
                <w:tab w:val="clear" w:pos="567"/>
                <w:tab w:val="left" w:pos="2104"/>
              </w:tabs>
              <w:spacing w:before="60"/>
            </w:pPr>
            <w:r>
              <w:t>Members in group</w:t>
            </w:r>
          </w:p>
        </w:tc>
        <w:tc>
          <w:tcPr>
            <w:tcW w:w="1035" w:type="dxa"/>
            <w:gridSpan w:val="2"/>
          </w:tcPr>
          <w:p>
            <w:pPr>
              <w:pStyle w:val="yTableNAm"/>
              <w:tabs>
                <w:tab w:val="clear" w:pos="567"/>
                <w:tab w:val="left" w:pos="2104"/>
              </w:tabs>
              <w:spacing w:before="60"/>
            </w:pPr>
            <w:r>
              <w:t>Surname</w:t>
            </w:r>
          </w:p>
        </w:tc>
        <w:tc>
          <w:tcPr>
            <w:tcW w:w="1418" w:type="dxa"/>
            <w:gridSpan w:val="3"/>
          </w:tcPr>
          <w:p>
            <w:pPr>
              <w:pStyle w:val="yTableNAm"/>
              <w:tabs>
                <w:tab w:val="clear" w:pos="567"/>
                <w:tab w:val="left" w:pos="2104"/>
              </w:tabs>
              <w:spacing w:before="60"/>
            </w:pPr>
            <w:r>
              <w:t>Given names</w:t>
            </w:r>
          </w:p>
        </w:tc>
        <w:tc>
          <w:tcPr>
            <w:tcW w:w="2835" w:type="dxa"/>
            <w:gridSpan w:val="2"/>
          </w:tcPr>
          <w:p>
            <w:pPr>
              <w:pStyle w:val="yTableNAm"/>
              <w:tabs>
                <w:tab w:val="clear" w:pos="567"/>
                <w:tab w:val="left" w:pos="2104"/>
              </w:tabs>
              <w:spacing w:before="60"/>
            </w:pPr>
            <w:r>
              <w:t>Address</w:t>
            </w:r>
          </w:p>
        </w:tc>
      </w:tr>
      <w:tr>
        <w:trPr>
          <w:cantSplit/>
          <w:trHeight w:val="228"/>
        </w:trPr>
        <w:tc>
          <w:tcPr>
            <w:tcW w:w="1800" w:type="dxa"/>
            <w:vMerge/>
          </w:tcPr>
          <w:p>
            <w:pPr>
              <w:pStyle w:val="yTableNAm"/>
              <w:tabs>
                <w:tab w:val="clear" w:pos="567"/>
                <w:tab w:val="left" w:pos="2104"/>
              </w:tabs>
              <w:spacing w:before="60"/>
            </w:pPr>
          </w:p>
        </w:tc>
        <w:tc>
          <w:tcPr>
            <w:tcW w:w="1035" w:type="dxa"/>
            <w:gridSpan w:val="2"/>
          </w:tcPr>
          <w:p>
            <w:pPr>
              <w:pStyle w:val="yTableNAm"/>
              <w:tabs>
                <w:tab w:val="clear" w:pos="567"/>
                <w:tab w:val="left" w:pos="2104"/>
              </w:tabs>
              <w:spacing w:before="60"/>
            </w:pPr>
          </w:p>
        </w:tc>
        <w:tc>
          <w:tcPr>
            <w:tcW w:w="1418" w:type="dxa"/>
            <w:gridSpan w:val="3"/>
          </w:tcPr>
          <w:p>
            <w:pPr>
              <w:pStyle w:val="yTableNAm"/>
              <w:tabs>
                <w:tab w:val="clear" w:pos="567"/>
                <w:tab w:val="left" w:pos="2104"/>
              </w:tabs>
              <w:spacing w:before="60"/>
            </w:pPr>
          </w:p>
        </w:tc>
        <w:tc>
          <w:tcPr>
            <w:tcW w:w="2835" w:type="dxa"/>
            <w:gridSpan w:val="2"/>
          </w:tcPr>
          <w:p>
            <w:pPr>
              <w:pStyle w:val="yTableNAm"/>
              <w:tabs>
                <w:tab w:val="clear" w:pos="567"/>
                <w:tab w:val="left" w:pos="2104"/>
              </w:tabs>
              <w:spacing w:before="60"/>
            </w:pPr>
          </w:p>
        </w:tc>
      </w:tr>
      <w:tr>
        <w:trPr>
          <w:cantSplit/>
          <w:trHeight w:val="228"/>
        </w:trPr>
        <w:tc>
          <w:tcPr>
            <w:tcW w:w="1800" w:type="dxa"/>
            <w:vMerge/>
          </w:tcPr>
          <w:p>
            <w:pPr>
              <w:pStyle w:val="yTableNAm"/>
              <w:tabs>
                <w:tab w:val="clear" w:pos="567"/>
                <w:tab w:val="left" w:pos="2104"/>
              </w:tabs>
              <w:spacing w:before="60"/>
            </w:pPr>
          </w:p>
        </w:tc>
        <w:tc>
          <w:tcPr>
            <w:tcW w:w="1035" w:type="dxa"/>
            <w:gridSpan w:val="2"/>
          </w:tcPr>
          <w:p>
            <w:pPr>
              <w:pStyle w:val="yTableNAm"/>
              <w:tabs>
                <w:tab w:val="clear" w:pos="567"/>
                <w:tab w:val="left" w:pos="2104"/>
              </w:tabs>
              <w:spacing w:before="60"/>
            </w:pPr>
          </w:p>
        </w:tc>
        <w:tc>
          <w:tcPr>
            <w:tcW w:w="1418" w:type="dxa"/>
            <w:gridSpan w:val="3"/>
          </w:tcPr>
          <w:p>
            <w:pPr>
              <w:pStyle w:val="yTableNAm"/>
              <w:tabs>
                <w:tab w:val="clear" w:pos="567"/>
                <w:tab w:val="left" w:pos="2104"/>
              </w:tabs>
              <w:spacing w:before="60"/>
            </w:pPr>
          </w:p>
        </w:tc>
        <w:tc>
          <w:tcPr>
            <w:tcW w:w="2835" w:type="dxa"/>
            <w:gridSpan w:val="2"/>
          </w:tcPr>
          <w:p>
            <w:pPr>
              <w:pStyle w:val="yTableNAm"/>
              <w:tabs>
                <w:tab w:val="clear" w:pos="567"/>
                <w:tab w:val="left" w:pos="2104"/>
              </w:tabs>
              <w:spacing w:before="60"/>
            </w:pPr>
          </w:p>
        </w:tc>
      </w:tr>
      <w:tr>
        <w:trPr>
          <w:cantSplit/>
        </w:trPr>
        <w:tc>
          <w:tcPr>
            <w:tcW w:w="7088" w:type="dxa"/>
            <w:gridSpan w:val="8"/>
          </w:tcPr>
          <w:p>
            <w:pPr>
              <w:pStyle w:val="yTableNAm"/>
              <w:tabs>
                <w:tab w:val="clear" w:pos="567"/>
                <w:tab w:val="left" w:pos="2104"/>
              </w:tabs>
              <w:spacing w:before="60"/>
              <w:rPr>
                <w:b/>
                <w:bCs/>
              </w:rPr>
            </w:pPr>
            <w:r>
              <w:rPr>
                <w:b/>
                <w:bCs/>
              </w:rPr>
              <w:t>Permit details</w:t>
            </w:r>
          </w:p>
        </w:tc>
      </w:tr>
      <w:tr>
        <w:trPr>
          <w:cantSplit/>
        </w:trPr>
        <w:tc>
          <w:tcPr>
            <w:tcW w:w="1800" w:type="dxa"/>
            <w:tcBorders>
              <w:bottom w:val="single" w:sz="4" w:space="0" w:color="auto"/>
            </w:tcBorders>
          </w:tcPr>
          <w:p>
            <w:pPr>
              <w:pStyle w:val="yTableNAm"/>
              <w:tabs>
                <w:tab w:val="clear" w:pos="567"/>
                <w:tab w:val="left" w:pos="2104"/>
              </w:tabs>
              <w:spacing w:before="60"/>
            </w:pPr>
            <w:r>
              <w:t>Occasion(s)</w:t>
            </w:r>
          </w:p>
        </w:tc>
        <w:tc>
          <w:tcPr>
            <w:tcW w:w="5288" w:type="dxa"/>
            <w:gridSpan w:val="7"/>
            <w:tcBorders>
              <w:bottom w:val="single" w:sz="4" w:space="0" w:color="auto"/>
            </w:tcBorders>
          </w:tcPr>
          <w:p>
            <w:pPr>
              <w:pStyle w:val="yTableNAm"/>
              <w:tabs>
                <w:tab w:val="clear" w:pos="567"/>
                <w:tab w:val="left" w:pos="2104"/>
              </w:tabs>
              <w:spacing w:before="60"/>
            </w:pPr>
          </w:p>
        </w:tc>
      </w:tr>
      <w:tr>
        <w:trPr>
          <w:cantSplit/>
        </w:trPr>
        <w:tc>
          <w:tcPr>
            <w:tcW w:w="1800" w:type="dxa"/>
            <w:tcBorders>
              <w:bottom w:val="single" w:sz="4" w:space="0" w:color="auto"/>
            </w:tcBorders>
          </w:tcPr>
          <w:p>
            <w:pPr>
              <w:pStyle w:val="yTableNAm"/>
              <w:tabs>
                <w:tab w:val="clear" w:pos="567"/>
                <w:tab w:val="left" w:pos="2104"/>
              </w:tabs>
              <w:spacing w:before="60"/>
            </w:pPr>
            <w:r>
              <w:t>Period</w:t>
            </w:r>
          </w:p>
        </w:tc>
        <w:tc>
          <w:tcPr>
            <w:tcW w:w="5288" w:type="dxa"/>
            <w:gridSpan w:val="7"/>
            <w:tcBorders>
              <w:bottom w:val="single" w:sz="4" w:space="0" w:color="auto"/>
            </w:tcBorders>
          </w:tcPr>
          <w:p>
            <w:pPr>
              <w:pStyle w:val="yTableNAm"/>
              <w:tabs>
                <w:tab w:val="clear" w:pos="567"/>
                <w:tab w:val="left" w:pos="2104"/>
              </w:tabs>
              <w:spacing w:before="60"/>
            </w:pPr>
            <w:r>
              <w:t>From                        to                     (both dates inclusive)</w:t>
            </w:r>
          </w:p>
        </w:tc>
      </w:tr>
      <w:tr>
        <w:trPr>
          <w:cantSplit/>
        </w:trPr>
        <w:tc>
          <w:tcPr>
            <w:tcW w:w="1800" w:type="dxa"/>
            <w:tcBorders>
              <w:bottom w:val="single" w:sz="4" w:space="0" w:color="auto"/>
            </w:tcBorders>
          </w:tcPr>
          <w:p>
            <w:pPr>
              <w:pStyle w:val="yTableNAm"/>
              <w:tabs>
                <w:tab w:val="clear" w:pos="567"/>
                <w:tab w:val="left" w:pos="2104"/>
              </w:tabs>
              <w:spacing w:before="60"/>
            </w:pPr>
            <w:r>
              <w:t>Conditions</w:t>
            </w:r>
          </w:p>
        </w:tc>
        <w:tc>
          <w:tcPr>
            <w:tcW w:w="5288" w:type="dxa"/>
            <w:gridSpan w:val="7"/>
            <w:tcBorders>
              <w:bottom w:val="single" w:sz="4" w:space="0" w:color="auto"/>
            </w:tcBorders>
          </w:tcPr>
          <w:p>
            <w:pPr>
              <w:pStyle w:val="yTableNAm"/>
              <w:tabs>
                <w:tab w:val="clear" w:pos="567"/>
                <w:tab w:val="left" w:pos="2104"/>
              </w:tabs>
              <w:spacing w:before="60"/>
            </w:pPr>
          </w:p>
        </w:tc>
      </w:tr>
      <w:tr>
        <w:trPr>
          <w:cantSplit/>
        </w:trPr>
        <w:tc>
          <w:tcPr>
            <w:tcW w:w="7088" w:type="dxa"/>
            <w:gridSpan w:val="8"/>
            <w:tcBorders>
              <w:bottom w:val="nil"/>
            </w:tcBorders>
          </w:tcPr>
          <w:p>
            <w:pPr>
              <w:pStyle w:val="yTableNAm"/>
              <w:tabs>
                <w:tab w:val="clear" w:pos="567"/>
                <w:tab w:val="left" w:pos="2104"/>
              </w:tabs>
              <w:spacing w:before="60"/>
              <w:rPr>
                <w:b/>
                <w:bCs/>
              </w:rPr>
            </w:pPr>
            <w:r>
              <w:rPr>
                <w:b/>
                <w:bCs/>
              </w:rPr>
              <w:t xml:space="preserve">Issuing details </w:t>
            </w:r>
          </w:p>
        </w:tc>
      </w:tr>
      <w:tr>
        <w:trPr>
          <w:cantSplit/>
        </w:trPr>
        <w:tc>
          <w:tcPr>
            <w:tcW w:w="1843" w:type="dxa"/>
            <w:gridSpan w:val="2"/>
            <w:tcBorders>
              <w:bottom w:val="single" w:sz="4" w:space="0" w:color="auto"/>
            </w:tcBorders>
          </w:tcPr>
          <w:p>
            <w:pPr>
              <w:pStyle w:val="yTableNAm"/>
              <w:tabs>
                <w:tab w:val="clear" w:pos="567"/>
                <w:tab w:val="left" w:pos="2104"/>
              </w:tabs>
              <w:spacing w:before="60"/>
            </w:pPr>
            <w:r>
              <w:t>Issuing officer</w:t>
            </w:r>
          </w:p>
        </w:tc>
        <w:tc>
          <w:tcPr>
            <w:tcW w:w="5245" w:type="dxa"/>
            <w:gridSpan w:val="6"/>
            <w:tcBorders>
              <w:bottom w:val="single" w:sz="4" w:space="0" w:color="auto"/>
            </w:tcBorders>
          </w:tcPr>
          <w:p>
            <w:pPr>
              <w:pStyle w:val="yTableNAm"/>
              <w:tabs>
                <w:tab w:val="clear" w:pos="567"/>
                <w:tab w:val="left" w:pos="2104"/>
              </w:tabs>
              <w:spacing w:before="60"/>
            </w:pPr>
            <w:r>
              <w:t>Name</w:t>
            </w:r>
          </w:p>
          <w:p>
            <w:pPr>
              <w:pStyle w:val="yTableNAm"/>
              <w:tabs>
                <w:tab w:val="clear" w:pos="567"/>
                <w:tab w:val="left" w:pos="2104"/>
              </w:tabs>
              <w:spacing w:before="60"/>
            </w:pPr>
            <w:r>
              <w:t>Rank</w:t>
            </w:r>
            <w:r>
              <w:tab/>
            </w:r>
            <w:r>
              <w:tab/>
            </w:r>
            <w:r>
              <w:tab/>
              <w:t>Reg. No.</w:t>
            </w:r>
          </w:p>
          <w:p>
            <w:pPr>
              <w:pStyle w:val="yTableNAm"/>
              <w:tabs>
                <w:tab w:val="clear" w:pos="567"/>
                <w:tab w:val="left" w:pos="2104"/>
              </w:tabs>
              <w:spacing w:before="60"/>
            </w:pPr>
            <w:r>
              <w:t>Signature</w:t>
            </w:r>
            <w:r>
              <w:tab/>
            </w:r>
            <w:r>
              <w:tab/>
            </w:r>
            <w:r>
              <w:tab/>
              <w:t>Date</w:t>
            </w:r>
          </w:p>
        </w:tc>
      </w:tr>
      <w:tr>
        <w:tblPrEx>
          <w:tblBorders>
            <w:top w:val="none" w:sz="0" w:space="0" w:color="auto"/>
            <w:left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089" w:type="dxa"/>
            <w:gridSpan w:val="8"/>
            <w:tcBorders>
              <w:top w:val="single" w:sz="4" w:space="0" w:color="auto"/>
              <w:left w:val="single" w:sz="4" w:space="0" w:color="auto"/>
              <w:bottom w:val="single" w:sz="4" w:space="0" w:color="auto"/>
              <w:right w:val="single" w:sz="4" w:space="0" w:color="auto"/>
            </w:tcBorders>
          </w:tcPr>
          <w:p>
            <w:pPr>
              <w:pStyle w:val="yTableNAm"/>
              <w:tabs>
                <w:tab w:val="clear" w:pos="567"/>
                <w:tab w:val="left" w:pos="2104"/>
              </w:tabs>
              <w:spacing w:before="60"/>
              <w:rPr>
                <w:b/>
                <w:bCs/>
              </w:rPr>
            </w:pPr>
            <w:r>
              <w:rPr>
                <w:b/>
                <w:bCs/>
              </w:rPr>
              <w:t>Part B — Firearm and ammunition details</w:t>
            </w:r>
          </w:p>
        </w:tc>
      </w:tr>
      <w:tr>
        <w:trPr>
          <w:cantSplit/>
        </w:trPr>
        <w:tc>
          <w:tcPr>
            <w:tcW w:w="7088" w:type="dxa"/>
            <w:gridSpan w:val="8"/>
            <w:tcBorders>
              <w:bottom w:val="nil"/>
            </w:tcBorders>
          </w:tcPr>
          <w:p>
            <w:pPr>
              <w:pStyle w:val="yTableNAm"/>
              <w:tabs>
                <w:tab w:val="clear" w:pos="567"/>
                <w:tab w:val="left" w:pos="2104"/>
              </w:tabs>
              <w:spacing w:before="60"/>
              <w:rPr>
                <w:b/>
                <w:bCs/>
              </w:rPr>
            </w:pPr>
            <w:r>
              <w:rPr>
                <w:b/>
                <w:bCs/>
              </w:rPr>
              <w:t xml:space="preserve">Firearm 1 details </w:t>
            </w:r>
          </w:p>
        </w:tc>
      </w:tr>
      <w:tr>
        <w:trPr>
          <w:cantSplit/>
        </w:trPr>
        <w:tc>
          <w:tcPr>
            <w:tcW w:w="1843" w:type="dxa"/>
            <w:gridSpan w:val="2"/>
            <w:tcBorders>
              <w:bottom w:val="single" w:sz="4" w:space="0" w:color="auto"/>
            </w:tcBorders>
          </w:tcPr>
          <w:p>
            <w:pPr>
              <w:pStyle w:val="yTableNAm"/>
              <w:tabs>
                <w:tab w:val="clear" w:pos="567"/>
                <w:tab w:val="left" w:pos="2104"/>
              </w:tabs>
              <w:spacing w:before="60"/>
            </w:pPr>
            <w:r>
              <w:t>Firearm ID No.</w:t>
            </w:r>
          </w:p>
        </w:tc>
        <w:tc>
          <w:tcPr>
            <w:tcW w:w="1985" w:type="dxa"/>
            <w:gridSpan w:val="3"/>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 xml:space="preserve">Firearm category </w:t>
            </w:r>
          </w:p>
        </w:tc>
        <w:tc>
          <w:tcPr>
            <w:tcW w:w="1843" w:type="dxa"/>
            <w:tcBorders>
              <w:bottom w:val="single" w:sz="4" w:space="0" w:color="auto"/>
            </w:tcBorders>
          </w:tcPr>
          <w:p>
            <w:pPr>
              <w:pStyle w:val="yTableNAm"/>
              <w:tabs>
                <w:tab w:val="clear" w:pos="567"/>
                <w:tab w:val="left" w:pos="2104"/>
              </w:tabs>
              <w:spacing w:before="60"/>
            </w:pPr>
          </w:p>
        </w:tc>
      </w:tr>
      <w:tr>
        <w:trPr>
          <w:cantSplit/>
        </w:trPr>
        <w:tc>
          <w:tcPr>
            <w:tcW w:w="1843" w:type="dxa"/>
            <w:gridSpan w:val="2"/>
            <w:tcBorders>
              <w:bottom w:val="single" w:sz="4" w:space="0" w:color="auto"/>
            </w:tcBorders>
          </w:tcPr>
          <w:p>
            <w:pPr>
              <w:pStyle w:val="yTableNAm"/>
              <w:tabs>
                <w:tab w:val="clear" w:pos="567"/>
                <w:tab w:val="left" w:pos="2104"/>
              </w:tabs>
              <w:spacing w:before="60"/>
            </w:pPr>
            <w:r>
              <w:t>Firearm type</w:t>
            </w:r>
            <w:r>
              <w:br/>
            </w:r>
          </w:p>
        </w:tc>
        <w:tc>
          <w:tcPr>
            <w:tcW w:w="1985" w:type="dxa"/>
            <w:gridSpan w:val="3"/>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Action type</w:t>
            </w:r>
          </w:p>
        </w:tc>
        <w:tc>
          <w:tcPr>
            <w:tcW w:w="1843" w:type="dxa"/>
            <w:tcBorders>
              <w:bottom w:val="single" w:sz="4" w:space="0" w:color="auto"/>
            </w:tcBorders>
          </w:tcPr>
          <w:p>
            <w:pPr>
              <w:pStyle w:val="yTableNAm"/>
              <w:tabs>
                <w:tab w:val="clear" w:pos="567"/>
                <w:tab w:val="left" w:pos="2104"/>
              </w:tabs>
              <w:spacing w:before="60"/>
            </w:pPr>
          </w:p>
        </w:tc>
      </w:tr>
      <w:tr>
        <w:trPr>
          <w:cantSplit/>
        </w:trPr>
        <w:tc>
          <w:tcPr>
            <w:tcW w:w="1843" w:type="dxa"/>
            <w:gridSpan w:val="2"/>
            <w:tcBorders>
              <w:bottom w:val="single" w:sz="4" w:space="0" w:color="auto"/>
            </w:tcBorders>
          </w:tcPr>
          <w:p>
            <w:pPr>
              <w:pStyle w:val="yTableNAm"/>
              <w:tabs>
                <w:tab w:val="clear" w:pos="567"/>
                <w:tab w:val="left" w:pos="2104"/>
              </w:tabs>
              <w:spacing w:before="60"/>
            </w:pPr>
            <w:r>
              <w:t>Loading method</w:t>
            </w:r>
          </w:p>
        </w:tc>
        <w:tc>
          <w:tcPr>
            <w:tcW w:w="1985" w:type="dxa"/>
            <w:gridSpan w:val="3"/>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Manufacturer and model</w:t>
            </w:r>
          </w:p>
        </w:tc>
        <w:tc>
          <w:tcPr>
            <w:tcW w:w="1843" w:type="dxa"/>
            <w:tcBorders>
              <w:bottom w:val="single" w:sz="4" w:space="0" w:color="auto"/>
            </w:tcBorders>
          </w:tcPr>
          <w:p>
            <w:pPr>
              <w:pStyle w:val="yTableNAm"/>
              <w:tabs>
                <w:tab w:val="clear" w:pos="567"/>
                <w:tab w:val="left" w:pos="2104"/>
              </w:tabs>
              <w:spacing w:before="60"/>
            </w:pPr>
          </w:p>
        </w:tc>
      </w:tr>
      <w:tr>
        <w:trPr>
          <w:cantSplit/>
        </w:trPr>
        <w:tc>
          <w:tcPr>
            <w:tcW w:w="1843" w:type="dxa"/>
            <w:gridSpan w:val="2"/>
            <w:tcBorders>
              <w:bottom w:val="single" w:sz="4" w:space="0" w:color="auto"/>
            </w:tcBorders>
          </w:tcPr>
          <w:p>
            <w:pPr>
              <w:pStyle w:val="yTableNAm"/>
              <w:keepNext/>
              <w:tabs>
                <w:tab w:val="clear" w:pos="567"/>
                <w:tab w:val="left" w:pos="2104"/>
              </w:tabs>
              <w:spacing w:before="60"/>
            </w:pPr>
            <w:r>
              <w:lastRenderedPageBreak/>
              <w:t>Serial Nos.</w:t>
            </w:r>
          </w:p>
        </w:tc>
        <w:tc>
          <w:tcPr>
            <w:tcW w:w="1985" w:type="dxa"/>
            <w:gridSpan w:val="3"/>
            <w:tcBorders>
              <w:bottom w:val="single" w:sz="4" w:space="0" w:color="auto"/>
            </w:tcBorders>
          </w:tcPr>
          <w:p>
            <w:pPr>
              <w:pStyle w:val="yTableNAm"/>
              <w:keepNext/>
              <w:tabs>
                <w:tab w:val="clear" w:pos="567"/>
                <w:tab w:val="left" w:pos="2104"/>
              </w:tabs>
              <w:spacing w:before="60"/>
            </w:pPr>
            <w:r>
              <w:t>Primary</w:t>
            </w:r>
          </w:p>
          <w:p>
            <w:pPr>
              <w:pStyle w:val="yTableNAm"/>
              <w:keepNext/>
              <w:tabs>
                <w:tab w:val="clear" w:pos="567"/>
                <w:tab w:val="left" w:pos="2104"/>
              </w:tabs>
              <w:spacing w:before="60"/>
            </w:pPr>
            <w:r>
              <w:t>Secondary</w:t>
            </w:r>
          </w:p>
        </w:tc>
        <w:tc>
          <w:tcPr>
            <w:tcW w:w="1417" w:type="dxa"/>
            <w:gridSpan w:val="2"/>
            <w:tcBorders>
              <w:bottom w:val="single" w:sz="4" w:space="0" w:color="auto"/>
            </w:tcBorders>
          </w:tcPr>
          <w:p>
            <w:pPr>
              <w:pStyle w:val="yTableNAm"/>
              <w:keepNext/>
              <w:tabs>
                <w:tab w:val="clear" w:pos="567"/>
                <w:tab w:val="left" w:pos="2104"/>
              </w:tabs>
              <w:spacing w:before="60"/>
            </w:pPr>
            <w:r>
              <w:t>Calibre</w:t>
            </w:r>
          </w:p>
        </w:tc>
        <w:tc>
          <w:tcPr>
            <w:tcW w:w="1843" w:type="dxa"/>
            <w:tcBorders>
              <w:bottom w:val="single" w:sz="4" w:space="0" w:color="auto"/>
            </w:tcBorders>
          </w:tcPr>
          <w:p>
            <w:pPr>
              <w:pStyle w:val="yTableNAm"/>
              <w:keepNext/>
              <w:tabs>
                <w:tab w:val="clear" w:pos="567"/>
                <w:tab w:val="left" w:pos="2104"/>
              </w:tabs>
              <w:spacing w:before="60"/>
            </w:pPr>
          </w:p>
        </w:tc>
      </w:tr>
      <w:tr>
        <w:trPr>
          <w:cantSplit/>
        </w:trPr>
        <w:tc>
          <w:tcPr>
            <w:tcW w:w="1843" w:type="dxa"/>
            <w:gridSpan w:val="2"/>
            <w:tcBorders>
              <w:bottom w:val="single" w:sz="4" w:space="0" w:color="auto"/>
            </w:tcBorders>
          </w:tcPr>
          <w:p>
            <w:pPr>
              <w:pStyle w:val="yTableNAm"/>
              <w:tabs>
                <w:tab w:val="clear" w:pos="567"/>
                <w:tab w:val="left" w:pos="2104"/>
              </w:tabs>
              <w:spacing w:before="60"/>
            </w:pPr>
            <w:r>
              <w:t>Ammunition type</w:t>
            </w:r>
          </w:p>
        </w:tc>
        <w:tc>
          <w:tcPr>
            <w:tcW w:w="1985" w:type="dxa"/>
            <w:gridSpan w:val="3"/>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Barrel configuration</w:t>
            </w:r>
          </w:p>
        </w:tc>
        <w:tc>
          <w:tcPr>
            <w:tcW w:w="1843" w:type="dxa"/>
            <w:tcBorders>
              <w:bottom w:val="single" w:sz="4" w:space="0" w:color="auto"/>
            </w:tcBorders>
          </w:tcPr>
          <w:p>
            <w:pPr>
              <w:pStyle w:val="yTableNAm"/>
              <w:tabs>
                <w:tab w:val="clear" w:pos="567"/>
                <w:tab w:val="left" w:pos="2104"/>
              </w:tabs>
              <w:spacing w:before="60"/>
            </w:pPr>
          </w:p>
        </w:tc>
      </w:tr>
      <w:tr>
        <w:trPr>
          <w:cantSplit/>
        </w:trPr>
        <w:tc>
          <w:tcPr>
            <w:tcW w:w="1843" w:type="dxa"/>
            <w:gridSpan w:val="2"/>
            <w:tcBorders>
              <w:bottom w:val="single" w:sz="4" w:space="0" w:color="auto"/>
            </w:tcBorders>
          </w:tcPr>
          <w:p>
            <w:pPr>
              <w:pStyle w:val="yTableNAm"/>
              <w:tabs>
                <w:tab w:val="clear" w:pos="567"/>
                <w:tab w:val="left" w:pos="2104"/>
              </w:tabs>
              <w:spacing w:before="60"/>
            </w:pPr>
            <w:r>
              <w:t>Magazine capacity</w:t>
            </w:r>
          </w:p>
        </w:tc>
        <w:tc>
          <w:tcPr>
            <w:tcW w:w="1985" w:type="dxa"/>
            <w:gridSpan w:val="3"/>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Barrel length</w:t>
            </w:r>
          </w:p>
        </w:tc>
        <w:tc>
          <w:tcPr>
            <w:tcW w:w="1843" w:type="dxa"/>
            <w:tcBorders>
              <w:bottom w:val="single" w:sz="4" w:space="0" w:color="auto"/>
            </w:tcBorders>
          </w:tcPr>
          <w:p>
            <w:pPr>
              <w:pStyle w:val="yTableNAm"/>
              <w:tabs>
                <w:tab w:val="clear" w:pos="567"/>
                <w:tab w:val="left" w:pos="2104"/>
              </w:tabs>
              <w:spacing w:before="60"/>
            </w:pPr>
          </w:p>
        </w:tc>
      </w:tr>
    </w:tbl>
    <w:p>
      <w:pPr>
        <w:pStyle w:val="yFootnotesection"/>
      </w:pPr>
      <w:r>
        <w:tab/>
        <w:t>[Form 18 inserted: Gazette 16 Nov 2007 p. 5765</w:t>
      </w:r>
      <w:r>
        <w:noBreakHyphen/>
        <w:t>6.]</w:t>
      </w:r>
    </w:p>
    <w:p>
      <w:pPr>
        <w:pStyle w:val="yEdnotesection"/>
      </w:pPr>
      <w:r>
        <w:t>[Forms 19 to 21 deleted: SL 2022/190 r. 32(11)]</w:t>
      </w:r>
    </w:p>
    <w:p>
      <w:pPr>
        <w:pStyle w:val="yHeading5"/>
        <w:pageBreakBefore/>
        <w:spacing w:before="120" w:after="120"/>
        <w:rPr>
          <w:bCs/>
          <w:iCs/>
        </w:rPr>
      </w:pPr>
      <w:bookmarkStart w:id="65" w:name="_Toc135214113"/>
      <w:r>
        <w:rPr>
          <w:rStyle w:val="CharSClsNo"/>
        </w:rPr>
        <w:lastRenderedPageBreak/>
        <w:t>22</w:t>
      </w:r>
      <w:r>
        <w:rPr>
          <w:bCs/>
          <w:iCs/>
        </w:rPr>
        <w:t>.</w:t>
      </w:r>
      <w:r>
        <w:rPr>
          <w:bCs/>
          <w:iCs/>
        </w:rPr>
        <w:tab/>
        <w:t>Storage statement (r. 11C)</w:t>
      </w:r>
      <w:bookmarkEnd w:id="65"/>
    </w:p>
    <w:tbl>
      <w:tblPr>
        <w:tblW w:w="7089"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43"/>
        <w:gridCol w:w="1277"/>
        <w:gridCol w:w="424"/>
        <w:gridCol w:w="71"/>
        <w:gridCol w:w="1807"/>
        <w:gridCol w:w="1667"/>
      </w:tblGrid>
      <w:tr>
        <w:trPr>
          <w:cantSplit/>
        </w:trPr>
        <w:tc>
          <w:tcPr>
            <w:tcW w:w="3544" w:type="dxa"/>
            <w:gridSpan w:val="3"/>
          </w:tcPr>
          <w:p>
            <w:pPr>
              <w:pStyle w:val="yTableNAm"/>
              <w:tabs>
                <w:tab w:val="clear" w:pos="567"/>
                <w:tab w:val="left" w:pos="2104"/>
              </w:tabs>
              <w:spacing w:before="60"/>
            </w:pPr>
            <w:r>
              <w:t>Western Australia</w:t>
            </w:r>
          </w:p>
          <w:p>
            <w:pPr>
              <w:pStyle w:val="yTableNAm"/>
              <w:tabs>
                <w:tab w:val="clear" w:pos="567"/>
                <w:tab w:val="left" w:pos="2104"/>
              </w:tabs>
              <w:spacing w:before="60"/>
              <w:rPr>
                <w:i/>
                <w:iCs/>
              </w:rPr>
            </w:pPr>
            <w:r>
              <w:rPr>
                <w:i/>
                <w:iCs/>
              </w:rPr>
              <w:t>Firearms Act 1973</w:t>
            </w:r>
          </w:p>
        </w:tc>
        <w:tc>
          <w:tcPr>
            <w:tcW w:w="3545" w:type="dxa"/>
            <w:gridSpan w:val="3"/>
          </w:tcPr>
          <w:p>
            <w:pPr>
              <w:pStyle w:val="yTableNAm"/>
              <w:tabs>
                <w:tab w:val="clear" w:pos="567"/>
                <w:tab w:val="left" w:pos="2104"/>
              </w:tabs>
              <w:spacing w:before="60"/>
              <w:rPr>
                <w:b/>
                <w:bCs/>
              </w:rPr>
            </w:pPr>
            <w:r>
              <w:rPr>
                <w:b/>
                <w:bCs/>
              </w:rPr>
              <w:t>Storage statement (statutory declaration)</w:t>
            </w:r>
          </w:p>
        </w:tc>
      </w:tr>
      <w:tr>
        <w:tblPrEx>
          <w:tblBorders>
            <w:bottom w:val="none" w:sz="0" w:space="0" w:color="auto"/>
          </w:tblBorders>
        </w:tblPrEx>
        <w:trPr>
          <w:cantSplit/>
        </w:trPr>
        <w:tc>
          <w:tcPr>
            <w:tcW w:w="7089" w:type="dxa"/>
            <w:gridSpan w:val="6"/>
          </w:tcPr>
          <w:p>
            <w:pPr>
              <w:pStyle w:val="yTableNAm"/>
              <w:tabs>
                <w:tab w:val="clear" w:pos="567"/>
                <w:tab w:val="left" w:pos="2104"/>
              </w:tabs>
              <w:spacing w:before="60"/>
              <w:rPr>
                <w:b/>
                <w:bCs/>
              </w:rPr>
            </w:pPr>
            <w:r>
              <w:rPr>
                <w:b/>
                <w:bCs/>
              </w:rPr>
              <w:t>Person making statutory declaration</w:t>
            </w:r>
          </w:p>
        </w:tc>
      </w:tr>
      <w:tr>
        <w:tblPrEx>
          <w:tblBorders>
            <w:bottom w:val="none" w:sz="0" w:space="0" w:color="auto"/>
          </w:tblBorders>
        </w:tblPrEx>
        <w:trPr>
          <w:cantSplit/>
        </w:trPr>
        <w:tc>
          <w:tcPr>
            <w:tcW w:w="1843" w:type="dxa"/>
            <w:vMerge w:val="restart"/>
          </w:tcPr>
          <w:p>
            <w:pPr>
              <w:pStyle w:val="yTableNAm"/>
              <w:tabs>
                <w:tab w:val="clear" w:pos="567"/>
                <w:tab w:val="left" w:pos="2104"/>
              </w:tabs>
              <w:spacing w:before="60"/>
            </w:pPr>
            <w:r>
              <w:t>Name</w:t>
            </w:r>
          </w:p>
        </w:tc>
        <w:tc>
          <w:tcPr>
            <w:tcW w:w="1277" w:type="dxa"/>
            <w:tcBorders>
              <w:bottom w:val="nil"/>
            </w:tcBorders>
          </w:tcPr>
          <w:p>
            <w:pPr>
              <w:pStyle w:val="yTableNAm"/>
              <w:tabs>
                <w:tab w:val="clear" w:pos="567"/>
                <w:tab w:val="left" w:pos="2104"/>
              </w:tabs>
              <w:spacing w:before="60"/>
            </w:pPr>
            <w:r>
              <w:t>Surname</w:t>
            </w:r>
          </w:p>
        </w:tc>
        <w:tc>
          <w:tcPr>
            <w:tcW w:w="3969" w:type="dxa"/>
            <w:gridSpan w:val="4"/>
            <w:tcBorders>
              <w:bottom w:val="nil"/>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vMerge/>
          </w:tcPr>
          <w:p>
            <w:pPr>
              <w:pStyle w:val="yTableNAm"/>
              <w:tabs>
                <w:tab w:val="clear" w:pos="567"/>
                <w:tab w:val="left" w:pos="2104"/>
              </w:tabs>
              <w:spacing w:before="60"/>
            </w:pPr>
          </w:p>
        </w:tc>
        <w:tc>
          <w:tcPr>
            <w:tcW w:w="1277" w:type="dxa"/>
            <w:tcBorders>
              <w:bottom w:val="nil"/>
            </w:tcBorders>
          </w:tcPr>
          <w:p>
            <w:pPr>
              <w:pStyle w:val="yTableNAm"/>
              <w:tabs>
                <w:tab w:val="clear" w:pos="567"/>
                <w:tab w:val="left" w:pos="2104"/>
              </w:tabs>
              <w:spacing w:before="60"/>
            </w:pPr>
            <w:r>
              <w:t>Given names</w:t>
            </w:r>
          </w:p>
        </w:tc>
        <w:tc>
          <w:tcPr>
            <w:tcW w:w="3969" w:type="dxa"/>
            <w:gridSpan w:val="4"/>
            <w:tcBorders>
              <w:bottom w:val="nil"/>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vMerge/>
            <w:tcBorders>
              <w:bottom w:val="nil"/>
            </w:tcBorders>
          </w:tcPr>
          <w:p>
            <w:pPr>
              <w:pStyle w:val="yTableNAm"/>
              <w:tabs>
                <w:tab w:val="clear" w:pos="567"/>
                <w:tab w:val="left" w:pos="2104"/>
              </w:tabs>
              <w:spacing w:before="60"/>
            </w:pPr>
          </w:p>
        </w:tc>
        <w:tc>
          <w:tcPr>
            <w:tcW w:w="1277" w:type="dxa"/>
            <w:tcBorders>
              <w:bottom w:val="nil"/>
            </w:tcBorders>
          </w:tcPr>
          <w:p>
            <w:pPr>
              <w:pStyle w:val="yTableNAm"/>
              <w:tabs>
                <w:tab w:val="clear" w:pos="567"/>
                <w:tab w:val="left" w:pos="2104"/>
              </w:tabs>
              <w:spacing w:before="60"/>
            </w:pPr>
            <w:r>
              <w:t>Occupation</w:t>
            </w:r>
          </w:p>
        </w:tc>
        <w:tc>
          <w:tcPr>
            <w:tcW w:w="3969" w:type="dxa"/>
            <w:gridSpan w:val="4"/>
            <w:tcBorders>
              <w:bottom w:val="nil"/>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Date of birth</w:t>
            </w:r>
          </w:p>
        </w:tc>
        <w:tc>
          <w:tcPr>
            <w:tcW w:w="5246" w:type="dxa"/>
            <w:gridSpan w:val="5"/>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Home address</w:t>
            </w:r>
          </w:p>
        </w:tc>
        <w:tc>
          <w:tcPr>
            <w:tcW w:w="5246"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Postcode</w:t>
            </w:r>
          </w:p>
        </w:tc>
      </w:tr>
      <w:tr>
        <w:tblPrEx>
          <w:tblBorders>
            <w:bottom w:val="none" w:sz="0" w:space="0" w:color="auto"/>
          </w:tblBorders>
        </w:tblPrEx>
        <w:trPr>
          <w:cantSplit/>
        </w:trPr>
        <w:tc>
          <w:tcPr>
            <w:tcW w:w="7089" w:type="dxa"/>
            <w:gridSpan w:val="6"/>
            <w:tcBorders>
              <w:bottom w:val="single" w:sz="4" w:space="0" w:color="auto"/>
            </w:tcBorders>
          </w:tcPr>
          <w:p>
            <w:pPr>
              <w:pStyle w:val="yTableNAm"/>
              <w:tabs>
                <w:tab w:val="clear" w:pos="567"/>
                <w:tab w:val="left" w:pos="2104"/>
              </w:tabs>
              <w:spacing w:before="60"/>
              <w:rPr>
                <w:b/>
                <w:bCs/>
              </w:rPr>
            </w:pPr>
            <w:r>
              <w:rPr>
                <w:b/>
                <w:bCs/>
              </w:rPr>
              <w:t>Statutory declaration</w:t>
            </w:r>
          </w:p>
        </w:tc>
      </w:tr>
      <w:tr>
        <w:tblPrEx>
          <w:tblBorders>
            <w:bottom w:val="none" w:sz="0" w:space="0" w:color="auto"/>
          </w:tblBorders>
        </w:tblPrEx>
        <w:trPr>
          <w:cantSplit/>
        </w:trPr>
        <w:tc>
          <w:tcPr>
            <w:tcW w:w="7089" w:type="dxa"/>
            <w:gridSpan w:val="6"/>
            <w:tcBorders>
              <w:bottom w:val="nil"/>
            </w:tcBorders>
          </w:tcPr>
          <w:p>
            <w:pPr>
              <w:pStyle w:val="yTableNAm"/>
              <w:tabs>
                <w:tab w:val="clear" w:pos="567"/>
                <w:tab w:val="left" w:pos="2104"/>
              </w:tabs>
              <w:spacing w:before="60"/>
            </w:pPr>
            <w:r>
              <w:t xml:space="preserve">I, the person described above, sincerely declare as follows — </w:t>
            </w:r>
          </w:p>
          <w:p>
            <w:pPr>
              <w:pStyle w:val="yTableNAm"/>
              <w:tabs>
                <w:tab w:val="clear" w:pos="567"/>
                <w:tab w:val="left" w:pos="2104"/>
              </w:tabs>
              <w:spacing w:before="60"/>
            </w:pPr>
            <w:r>
              <w:t xml:space="preserve">To ensure that any firearm, major firearm part or ammunition in my possession is stored in accordance with the </w:t>
            </w:r>
            <w:r>
              <w:rPr>
                <w:i/>
                <w:iCs/>
              </w:rPr>
              <w:t>Firearms Regulations 1974</w:t>
            </w:r>
            <w:r>
              <w:t xml:space="preserve"> r. 11A, I have —</w:t>
            </w:r>
          </w:p>
        </w:tc>
      </w:tr>
      <w:tr>
        <w:tblPrEx>
          <w:tblBorders>
            <w:bottom w:val="none" w:sz="0" w:space="0" w:color="auto"/>
          </w:tblBorders>
        </w:tblPrEx>
        <w:trPr>
          <w:cantSplit/>
        </w:trPr>
        <w:tc>
          <w:tcPr>
            <w:tcW w:w="7089" w:type="dxa"/>
            <w:gridSpan w:val="6"/>
            <w:tcBorders>
              <w:top w:val="nil"/>
              <w:bottom w:val="nil"/>
            </w:tcBorders>
          </w:tcPr>
          <w:p>
            <w:pPr>
              <w:pStyle w:val="yTableNAm"/>
              <w:tabs>
                <w:tab w:val="clear" w:pos="567"/>
                <w:tab w:val="left" w:pos="424"/>
              </w:tabs>
              <w:spacing w:before="60"/>
              <w:ind w:left="424" w:hanging="424"/>
            </w:pPr>
            <w:r>
              <w:sym w:font="Monotype Sorts" w:char="F070"/>
            </w:r>
            <w:r>
              <w:tab/>
              <w:t>A lockable cabinet or container described below that at least meets the specifications described in Schedule 4 of those regulations.</w:t>
            </w:r>
          </w:p>
        </w:tc>
      </w:tr>
      <w:tr>
        <w:tblPrEx>
          <w:tblBorders>
            <w:bottom w:val="none" w:sz="0" w:space="0" w:color="auto"/>
          </w:tblBorders>
        </w:tblPrEx>
        <w:trPr>
          <w:cantSplit/>
        </w:trPr>
        <w:tc>
          <w:tcPr>
            <w:tcW w:w="7089" w:type="dxa"/>
            <w:gridSpan w:val="6"/>
            <w:tcBorders>
              <w:top w:val="nil"/>
              <w:bottom w:val="nil"/>
            </w:tcBorders>
          </w:tcPr>
          <w:p>
            <w:pPr>
              <w:pStyle w:val="yTableNAm"/>
              <w:tabs>
                <w:tab w:val="clear" w:pos="567"/>
                <w:tab w:val="left" w:pos="424"/>
              </w:tabs>
              <w:spacing w:before="60"/>
              <w:ind w:left="424" w:hanging="424"/>
            </w:pPr>
            <w:r>
              <w:sym w:font="Monotype Sorts" w:char="F070"/>
            </w:r>
            <w:r>
              <w:tab/>
              <w:t>A separate lockable metal container described below that is securely affixed to the above cabinet or container, in which to store ammunition.</w:t>
            </w:r>
          </w:p>
        </w:tc>
      </w:tr>
      <w:tr>
        <w:tblPrEx>
          <w:tblBorders>
            <w:bottom w:val="none" w:sz="0" w:space="0" w:color="auto"/>
          </w:tblBorders>
        </w:tblPrEx>
        <w:trPr>
          <w:cantSplit/>
        </w:trPr>
        <w:tc>
          <w:tcPr>
            <w:tcW w:w="7089" w:type="dxa"/>
            <w:gridSpan w:val="6"/>
            <w:tcBorders>
              <w:top w:val="nil"/>
              <w:bottom w:val="nil"/>
            </w:tcBorders>
          </w:tcPr>
          <w:p>
            <w:pPr>
              <w:pStyle w:val="yTableNAm"/>
              <w:tabs>
                <w:tab w:val="clear" w:pos="567"/>
                <w:tab w:val="left" w:pos="424"/>
              </w:tabs>
              <w:spacing w:before="60"/>
            </w:pPr>
            <w:r>
              <w:sym w:font="Monotype Sorts" w:char="F070"/>
            </w:r>
            <w:r>
              <w:tab/>
              <w:t xml:space="preserve">Description of storage arrangements — </w:t>
            </w:r>
          </w:p>
          <w:p>
            <w:pPr>
              <w:pStyle w:val="yTableNAm"/>
              <w:tabs>
                <w:tab w:val="clear" w:pos="567"/>
                <w:tab w:val="left" w:pos="424"/>
              </w:tabs>
              <w:spacing w:before="60"/>
            </w:pPr>
          </w:p>
          <w:p>
            <w:pPr>
              <w:pStyle w:val="yTableNAm"/>
              <w:tabs>
                <w:tab w:val="clear" w:pos="567"/>
                <w:tab w:val="left" w:pos="424"/>
              </w:tabs>
              <w:spacing w:before="60"/>
            </w:pPr>
          </w:p>
          <w:p>
            <w:pPr>
              <w:pStyle w:val="yTableNAm"/>
              <w:tabs>
                <w:tab w:val="clear" w:pos="567"/>
                <w:tab w:val="left" w:pos="424"/>
              </w:tabs>
              <w:spacing w:before="60"/>
            </w:pPr>
          </w:p>
        </w:tc>
      </w:tr>
      <w:tr>
        <w:tblPrEx>
          <w:tblBorders>
            <w:bottom w:val="none" w:sz="0" w:space="0" w:color="auto"/>
          </w:tblBorders>
        </w:tblPrEx>
        <w:trPr>
          <w:cantSplit/>
          <w:trHeight w:val="1400"/>
        </w:trPr>
        <w:tc>
          <w:tcPr>
            <w:tcW w:w="7089" w:type="dxa"/>
            <w:gridSpan w:val="6"/>
            <w:tcBorders>
              <w:top w:val="nil"/>
              <w:bottom w:val="nil"/>
            </w:tcBorders>
          </w:tcPr>
          <w:p>
            <w:pPr>
              <w:pStyle w:val="yTableNAm"/>
              <w:tabs>
                <w:tab w:val="clear" w:pos="567"/>
                <w:tab w:val="left" w:pos="424"/>
              </w:tabs>
              <w:spacing w:before="60"/>
            </w:pPr>
            <w:r>
              <w:tab/>
              <w:t xml:space="preserve">Other storage facilities as follows — </w:t>
            </w:r>
          </w:p>
          <w:p>
            <w:pPr>
              <w:pStyle w:val="yTableNAm"/>
              <w:tabs>
                <w:tab w:val="clear" w:pos="567"/>
                <w:tab w:val="left" w:pos="424"/>
              </w:tabs>
              <w:spacing w:before="60"/>
            </w:pPr>
          </w:p>
          <w:p>
            <w:pPr>
              <w:pStyle w:val="yTableNAm"/>
              <w:tabs>
                <w:tab w:val="clear" w:pos="567"/>
                <w:tab w:val="left" w:pos="424"/>
              </w:tabs>
              <w:spacing w:before="60"/>
            </w:pPr>
          </w:p>
        </w:tc>
      </w:tr>
      <w:tr>
        <w:tblPrEx>
          <w:tblBorders>
            <w:bottom w:val="none" w:sz="0" w:space="0" w:color="auto"/>
          </w:tblBorders>
        </w:tblPrEx>
        <w:trPr>
          <w:cantSplit/>
        </w:trPr>
        <w:tc>
          <w:tcPr>
            <w:tcW w:w="7089" w:type="dxa"/>
            <w:gridSpan w:val="6"/>
            <w:tcBorders>
              <w:top w:val="nil"/>
              <w:left w:val="single" w:sz="4" w:space="0" w:color="auto"/>
              <w:bottom w:val="nil"/>
              <w:right w:val="single" w:sz="4" w:space="0" w:color="auto"/>
            </w:tcBorders>
          </w:tcPr>
          <w:p>
            <w:pPr>
              <w:pStyle w:val="yTableNAm"/>
              <w:keepNext/>
              <w:keepLines/>
              <w:tabs>
                <w:tab w:val="clear" w:pos="567"/>
                <w:tab w:val="left" w:pos="2104"/>
              </w:tabs>
              <w:spacing w:before="60"/>
            </w:pPr>
            <w:r>
              <w:lastRenderedPageBreak/>
              <w:t xml:space="preserve">The storage facilities are located at — </w:t>
            </w:r>
          </w:p>
        </w:tc>
      </w:tr>
      <w:tr>
        <w:tblPrEx>
          <w:tblBorders>
            <w:bottom w:val="none" w:sz="0" w:space="0" w:color="auto"/>
          </w:tblBorders>
        </w:tblPrEx>
        <w:trPr>
          <w:cantSplit/>
        </w:trPr>
        <w:tc>
          <w:tcPr>
            <w:tcW w:w="3615" w:type="dxa"/>
            <w:gridSpan w:val="4"/>
            <w:tcBorders>
              <w:top w:val="nil"/>
              <w:left w:val="single" w:sz="4" w:space="0" w:color="auto"/>
              <w:bottom w:val="nil"/>
              <w:right w:val="nil"/>
            </w:tcBorders>
          </w:tcPr>
          <w:p>
            <w:pPr>
              <w:pStyle w:val="yTableNAm"/>
              <w:keepNext/>
              <w:keepLines/>
              <w:tabs>
                <w:tab w:val="clear" w:pos="567"/>
                <w:tab w:val="left" w:pos="2104"/>
              </w:tabs>
              <w:spacing w:before="60"/>
            </w:pPr>
            <w:r>
              <w:t>Unit number/Lot number/</w:t>
            </w:r>
            <w:r>
              <w:br/>
              <w:t>Floor level</w:t>
            </w:r>
          </w:p>
          <w:p>
            <w:pPr>
              <w:pStyle w:val="yTableNAm"/>
              <w:keepNext/>
              <w:keepLines/>
              <w:tabs>
                <w:tab w:val="clear" w:pos="567"/>
                <w:tab w:val="left" w:pos="2104"/>
              </w:tabs>
              <w:spacing w:before="60"/>
            </w:pPr>
          </w:p>
        </w:tc>
        <w:tc>
          <w:tcPr>
            <w:tcW w:w="3474" w:type="dxa"/>
            <w:gridSpan w:val="2"/>
            <w:tcBorders>
              <w:top w:val="nil"/>
              <w:left w:val="nil"/>
              <w:bottom w:val="nil"/>
              <w:right w:val="single" w:sz="4" w:space="0" w:color="auto"/>
            </w:tcBorders>
          </w:tcPr>
          <w:p>
            <w:pPr>
              <w:pStyle w:val="yTableNAm"/>
              <w:keepNext/>
              <w:keepLines/>
              <w:tabs>
                <w:tab w:val="clear" w:pos="567"/>
                <w:tab w:val="left" w:pos="2104"/>
              </w:tabs>
              <w:spacing w:before="60"/>
            </w:pPr>
            <w:r>
              <w:t>Street Number</w:t>
            </w:r>
          </w:p>
        </w:tc>
      </w:tr>
      <w:tr>
        <w:tblPrEx>
          <w:tblBorders>
            <w:bottom w:val="none" w:sz="0" w:space="0" w:color="auto"/>
          </w:tblBorders>
        </w:tblPrEx>
        <w:trPr>
          <w:cantSplit/>
        </w:trPr>
        <w:tc>
          <w:tcPr>
            <w:tcW w:w="3615" w:type="dxa"/>
            <w:gridSpan w:val="4"/>
            <w:tcBorders>
              <w:top w:val="nil"/>
              <w:left w:val="single" w:sz="4" w:space="0" w:color="auto"/>
              <w:bottom w:val="nil"/>
              <w:right w:val="nil"/>
            </w:tcBorders>
          </w:tcPr>
          <w:p>
            <w:pPr>
              <w:pStyle w:val="yTableNAm"/>
              <w:tabs>
                <w:tab w:val="clear" w:pos="567"/>
                <w:tab w:val="left" w:pos="2104"/>
              </w:tabs>
              <w:spacing w:before="60"/>
              <w:jc w:val="both"/>
            </w:pPr>
            <w:r>
              <w:t>Street name</w:t>
            </w:r>
          </w:p>
        </w:tc>
        <w:tc>
          <w:tcPr>
            <w:tcW w:w="3474" w:type="dxa"/>
            <w:gridSpan w:val="2"/>
            <w:tcBorders>
              <w:top w:val="nil"/>
              <w:left w:val="nil"/>
              <w:bottom w:val="nil"/>
              <w:right w:val="single" w:sz="4" w:space="0" w:color="auto"/>
            </w:tcBorders>
          </w:tcPr>
          <w:p>
            <w:pPr>
              <w:pStyle w:val="yTableNAm"/>
              <w:tabs>
                <w:tab w:val="clear" w:pos="567"/>
                <w:tab w:val="left" w:pos="2104"/>
              </w:tabs>
              <w:spacing w:before="60"/>
            </w:pPr>
            <w:r>
              <w:t>Street type in full (e.g. Road, Avenue, Court)</w:t>
            </w:r>
          </w:p>
          <w:p>
            <w:pPr>
              <w:pStyle w:val="yTableNAm"/>
              <w:tabs>
                <w:tab w:val="clear" w:pos="567"/>
                <w:tab w:val="left" w:pos="2104"/>
              </w:tabs>
              <w:spacing w:before="60"/>
            </w:pPr>
          </w:p>
        </w:tc>
      </w:tr>
      <w:tr>
        <w:tblPrEx>
          <w:tblBorders>
            <w:bottom w:val="none" w:sz="0" w:space="0" w:color="auto"/>
          </w:tblBorders>
        </w:tblPrEx>
        <w:trPr>
          <w:cantSplit/>
        </w:trPr>
        <w:tc>
          <w:tcPr>
            <w:tcW w:w="3615" w:type="dxa"/>
            <w:gridSpan w:val="4"/>
            <w:tcBorders>
              <w:top w:val="nil"/>
              <w:left w:val="single" w:sz="4" w:space="0" w:color="auto"/>
              <w:bottom w:val="nil"/>
              <w:right w:val="nil"/>
            </w:tcBorders>
          </w:tcPr>
          <w:p>
            <w:pPr>
              <w:pStyle w:val="yTableNAm"/>
              <w:tabs>
                <w:tab w:val="clear" w:pos="567"/>
                <w:tab w:val="left" w:pos="2104"/>
              </w:tabs>
              <w:spacing w:before="60"/>
              <w:jc w:val="both"/>
            </w:pPr>
            <w:r>
              <w:t>Suburb/Town/Locality</w:t>
            </w:r>
          </w:p>
        </w:tc>
        <w:tc>
          <w:tcPr>
            <w:tcW w:w="1807" w:type="dxa"/>
            <w:tcBorders>
              <w:top w:val="nil"/>
              <w:left w:val="nil"/>
              <w:bottom w:val="nil"/>
              <w:right w:val="nil"/>
            </w:tcBorders>
          </w:tcPr>
          <w:p>
            <w:pPr>
              <w:pStyle w:val="yTableNAm"/>
              <w:tabs>
                <w:tab w:val="clear" w:pos="567"/>
                <w:tab w:val="left" w:pos="2104"/>
              </w:tabs>
              <w:spacing w:before="60"/>
            </w:pPr>
            <w:r>
              <w:t>State</w:t>
            </w:r>
          </w:p>
        </w:tc>
        <w:tc>
          <w:tcPr>
            <w:tcW w:w="1667" w:type="dxa"/>
            <w:tcBorders>
              <w:top w:val="nil"/>
              <w:left w:val="nil"/>
              <w:bottom w:val="nil"/>
              <w:right w:val="single" w:sz="4" w:space="0" w:color="auto"/>
            </w:tcBorders>
          </w:tcPr>
          <w:p>
            <w:pPr>
              <w:pStyle w:val="yTableNAm"/>
              <w:tabs>
                <w:tab w:val="clear" w:pos="567"/>
                <w:tab w:val="left" w:pos="2104"/>
              </w:tabs>
              <w:spacing w:before="60"/>
            </w:pPr>
            <w:r>
              <w:t>Postcode</w:t>
            </w:r>
          </w:p>
        </w:tc>
      </w:tr>
      <w:tr>
        <w:tblPrEx>
          <w:tblBorders>
            <w:bottom w:val="none" w:sz="0" w:space="0" w:color="auto"/>
          </w:tblBorders>
        </w:tblPrEx>
        <w:trPr>
          <w:cantSplit/>
          <w:trHeight w:val="1400"/>
        </w:trPr>
        <w:tc>
          <w:tcPr>
            <w:tcW w:w="7089" w:type="dxa"/>
            <w:gridSpan w:val="6"/>
            <w:tcBorders>
              <w:top w:val="nil"/>
              <w:bottom w:val="nil"/>
            </w:tcBorders>
          </w:tcPr>
          <w:p>
            <w:pPr>
              <w:pStyle w:val="yTableNAm"/>
              <w:tabs>
                <w:tab w:val="clear" w:pos="567"/>
                <w:tab w:val="left" w:pos="424"/>
              </w:tabs>
              <w:spacing w:before="60"/>
              <w:ind w:left="424" w:hanging="424"/>
            </w:pPr>
            <w:r>
              <w:sym w:font="Monotype Sorts" w:char="F070"/>
            </w:r>
            <w:r>
              <w:tab/>
              <w:t>Proof of purchase/fitting of the storage facilities is attached.</w:t>
            </w:r>
          </w:p>
          <w:p>
            <w:pPr>
              <w:pStyle w:val="yTableNAm"/>
              <w:tabs>
                <w:tab w:val="clear" w:pos="567"/>
                <w:tab w:val="left" w:pos="424"/>
              </w:tabs>
              <w:spacing w:before="60"/>
              <w:ind w:left="424" w:hanging="424"/>
            </w:pPr>
            <w:r>
              <w:sym w:font="Monotype Sorts" w:char="F070"/>
            </w:r>
            <w:r>
              <w:tab/>
              <w:t>Photographs of the storage facilities including the anchor points of the cabinet or container are attached.</w:t>
            </w:r>
          </w:p>
        </w:tc>
      </w:tr>
      <w:tr>
        <w:tblPrEx>
          <w:tblBorders>
            <w:bottom w:val="none" w:sz="0" w:space="0" w:color="auto"/>
          </w:tblBorders>
        </w:tblPrEx>
        <w:trPr>
          <w:cantSplit/>
          <w:trHeight w:val="1400"/>
        </w:trPr>
        <w:tc>
          <w:tcPr>
            <w:tcW w:w="7089" w:type="dxa"/>
            <w:gridSpan w:val="6"/>
            <w:tcBorders>
              <w:top w:val="nil"/>
              <w:bottom w:val="nil"/>
            </w:tcBorders>
          </w:tcPr>
          <w:p>
            <w:pPr>
              <w:pStyle w:val="yTableNAm"/>
              <w:tabs>
                <w:tab w:val="clear" w:pos="567"/>
                <w:tab w:val="left" w:pos="2104"/>
              </w:tabs>
              <w:spacing w:before="60"/>
            </w:pPr>
            <w:r>
              <w:t>This declaration is true and I know that it is an offence to make a declaration knowing that it is false in a material particular.</w:t>
            </w:r>
          </w:p>
          <w:p>
            <w:pPr>
              <w:pStyle w:val="yTableNAm"/>
              <w:tabs>
                <w:tab w:val="clear" w:pos="567"/>
                <w:tab w:val="left" w:pos="2104"/>
              </w:tabs>
              <w:spacing w:before="60"/>
            </w:pPr>
            <w:r>
              <w:t xml:space="preserve">This declaration is made under the </w:t>
            </w:r>
            <w:r>
              <w:rPr>
                <w:i/>
                <w:iCs/>
              </w:rPr>
              <w:t xml:space="preserve">Oaths, Affidavits and Statutory Declarations Act 2005 </w:t>
            </w:r>
            <w:r>
              <w:t>at                     on                     20         by —</w:t>
            </w:r>
          </w:p>
        </w:tc>
      </w:tr>
      <w:tr>
        <w:tblPrEx>
          <w:tblBorders>
            <w:bottom w:val="none" w:sz="0" w:space="0" w:color="auto"/>
          </w:tblBorders>
        </w:tblPrEx>
        <w:trPr>
          <w:cantSplit/>
          <w:trHeight w:val="1521"/>
        </w:trPr>
        <w:tc>
          <w:tcPr>
            <w:tcW w:w="7089" w:type="dxa"/>
            <w:gridSpan w:val="6"/>
            <w:tcBorders>
              <w:top w:val="nil"/>
              <w:bottom w:val="single" w:sz="4" w:space="0" w:color="auto"/>
            </w:tcBorders>
          </w:tcPr>
          <w:p>
            <w:pPr>
              <w:pStyle w:val="yTableNAm"/>
              <w:tabs>
                <w:tab w:val="clear" w:pos="567"/>
                <w:tab w:val="left" w:pos="2104"/>
              </w:tabs>
              <w:spacing w:before="60"/>
            </w:pPr>
            <w:r>
              <w:t>Signature</w:t>
            </w:r>
          </w:p>
          <w:p>
            <w:pPr>
              <w:pStyle w:val="yTableNAm"/>
              <w:tabs>
                <w:tab w:val="clear" w:pos="567"/>
                <w:tab w:val="left" w:pos="2104"/>
              </w:tabs>
              <w:spacing w:before="60"/>
            </w:pPr>
            <w:r>
              <w:t xml:space="preserve">in the presence of this authorised witness — </w:t>
            </w:r>
          </w:p>
          <w:p>
            <w:pPr>
              <w:pStyle w:val="yTableNAm"/>
              <w:tabs>
                <w:tab w:val="clear" w:pos="567"/>
                <w:tab w:val="left" w:pos="2104"/>
              </w:tabs>
              <w:spacing w:before="60"/>
            </w:pPr>
            <w:r>
              <w:t>Witness’s signature</w:t>
            </w:r>
          </w:p>
          <w:p>
            <w:pPr>
              <w:pStyle w:val="yTableNAm"/>
              <w:tabs>
                <w:tab w:val="clear" w:pos="567"/>
                <w:tab w:val="left" w:pos="2104"/>
              </w:tabs>
              <w:spacing w:before="60"/>
            </w:pPr>
            <w:r>
              <w:t>Name</w:t>
            </w:r>
          </w:p>
          <w:p>
            <w:pPr>
              <w:pStyle w:val="yTableNAm"/>
              <w:tabs>
                <w:tab w:val="clear" w:pos="567"/>
                <w:tab w:val="left" w:pos="2104"/>
              </w:tabs>
              <w:spacing w:before="60"/>
            </w:pPr>
            <w:r>
              <w:t>Qualification as authorised witness</w:t>
            </w:r>
          </w:p>
        </w:tc>
      </w:tr>
    </w:tbl>
    <w:p>
      <w:pPr>
        <w:pStyle w:val="yFootnotesection"/>
      </w:pPr>
      <w:r>
        <w:tab/>
        <w:t>[Form 22 inserted: Gazette 6 Nov 2009 p. 4441</w:t>
      </w:r>
      <w:r>
        <w:noBreakHyphen/>
        <w:t>3; amended: SL 2022/190 r. 32(12).]</w:t>
      </w:r>
    </w:p>
    <w:p>
      <w:pPr>
        <w:pStyle w:val="yHeading5"/>
        <w:pageBreakBefore/>
        <w:spacing w:before="120" w:after="120"/>
      </w:pPr>
      <w:bookmarkStart w:id="66" w:name="_Toc135214114"/>
      <w:r>
        <w:rPr>
          <w:rStyle w:val="CharSClsNo"/>
        </w:rPr>
        <w:lastRenderedPageBreak/>
        <w:t>23</w:t>
      </w:r>
      <w:r>
        <w:t>.</w:t>
      </w:r>
      <w:r>
        <w:rPr>
          <w:b w:val="0"/>
        </w:rPr>
        <w:tab/>
      </w:r>
      <w:r>
        <w:rPr>
          <w:bCs/>
          <w:iCs/>
        </w:rPr>
        <w:t>Infringement notice (Act s. 19A)</w:t>
      </w:r>
      <w:bookmarkEnd w:id="66"/>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1559"/>
        <w:gridCol w:w="425"/>
        <w:gridCol w:w="1418"/>
        <w:gridCol w:w="918"/>
        <w:gridCol w:w="1208"/>
      </w:tblGrid>
      <w:tr>
        <w:trPr>
          <w:cantSplit/>
        </w:trPr>
        <w:tc>
          <w:tcPr>
            <w:tcW w:w="3544" w:type="dxa"/>
            <w:gridSpan w:val="3"/>
          </w:tcPr>
          <w:p>
            <w:pPr>
              <w:pStyle w:val="yTableNAm"/>
              <w:tabs>
                <w:tab w:val="clear" w:pos="567"/>
                <w:tab w:val="left" w:pos="424"/>
              </w:tabs>
              <w:spacing w:before="60"/>
            </w:pPr>
            <w:r>
              <w:t>Western Australia</w:t>
            </w:r>
          </w:p>
          <w:p>
            <w:pPr>
              <w:pStyle w:val="yTableNAm"/>
              <w:tabs>
                <w:tab w:val="clear" w:pos="567"/>
                <w:tab w:val="left" w:pos="424"/>
              </w:tabs>
              <w:spacing w:before="60"/>
              <w:rPr>
                <w:i/>
                <w:iCs/>
              </w:rPr>
            </w:pPr>
            <w:r>
              <w:rPr>
                <w:i/>
                <w:iCs/>
              </w:rPr>
              <w:t>Firearms Act 1973</w:t>
            </w:r>
          </w:p>
        </w:tc>
        <w:tc>
          <w:tcPr>
            <w:tcW w:w="3544" w:type="dxa"/>
            <w:gridSpan w:val="3"/>
          </w:tcPr>
          <w:p>
            <w:pPr>
              <w:pStyle w:val="yTableNAm"/>
              <w:tabs>
                <w:tab w:val="clear" w:pos="567"/>
                <w:tab w:val="left" w:pos="424"/>
              </w:tabs>
              <w:spacing w:before="60"/>
              <w:rPr>
                <w:b/>
                <w:bCs/>
              </w:rPr>
            </w:pPr>
            <w:r>
              <w:rPr>
                <w:b/>
                <w:bCs/>
              </w:rPr>
              <w:t>Infringement notice (expired licence)</w:t>
            </w:r>
          </w:p>
          <w:p>
            <w:pPr>
              <w:pStyle w:val="yTableNAm"/>
              <w:tabs>
                <w:tab w:val="clear" w:pos="567"/>
                <w:tab w:val="left" w:pos="424"/>
              </w:tabs>
              <w:spacing w:before="60"/>
              <w:rPr>
                <w:b/>
                <w:bCs/>
              </w:rPr>
            </w:pPr>
            <w:r>
              <w:rPr>
                <w:b/>
                <w:bCs/>
              </w:rPr>
              <w:t>No.</w:t>
            </w:r>
          </w:p>
        </w:tc>
      </w:tr>
      <w:tr>
        <w:tblPrEx>
          <w:tblBorders>
            <w:bottom w:val="none" w:sz="0" w:space="0" w:color="auto"/>
          </w:tblBorders>
        </w:tblPrEx>
        <w:trPr>
          <w:cantSplit/>
        </w:trPr>
        <w:tc>
          <w:tcPr>
            <w:tcW w:w="1560" w:type="dxa"/>
            <w:vMerge w:val="restart"/>
          </w:tcPr>
          <w:p>
            <w:pPr>
              <w:pStyle w:val="yTableNAm"/>
              <w:tabs>
                <w:tab w:val="clear" w:pos="567"/>
                <w:tab w:val="left" w:pos="424"/>
              </w:tabs>
              <w:spacing w:before="60"/>
            </w:pPr>
            <w:r>
              <w:t>Licence holder</w:t>
            </w:r>
          </w:p>
        </w:tc>
        <w:tc>
          <w:tcPr>
            <w:tcW w:w="1559" w:type="dxa"/>
            <w:tcBorders>
              <w:bottom w:val="nil"/>
            </w:tcBorders>
          </w:tcPr>
          <w:p>
            <w:pPr>
              <w:pStyle w:val="yTableNAm"/>
              <w:tabs>
                <w:tab w:val="clear" w:pos="567"/>
                <w:tab w:val="left" w:pos="424"/>
              </w:tabs>
              <w:spacing w:before="60"/>
            </w:pPr>
            <w:r>
              <w:t>Surname</w:t>
            </w:r>
          </w:p>
        </w:tc>
        <w:tc>
          <w:tcPr>
            <w:tcW w:w="3969" w:type="dxa"/>
            <w:gridSpan w:val="4"/>
            <w:tcBorders>
              <w:bottom w:val="nil"/>
            </w:tcBorders>
          </w:tcPr>
          <w:p>
            <w:pPr>
              <w:pStyle w:val="yTableNAm"/>
              <w:tabs>
                <w:tab w:val="clear" w:pos="567"/>
                <w:tab w:val="left" w:pos="424"/>
              </w:tabs>
              <w:spacing w:before="60"/>
            </w:pPr>
          </w:p>
        </w:tc>
      </w:tr>
      <w:tr>
        <w:tblPrEx>
          <w:tblBorders>
            <w:bottom w:val="none" w:sz="0" w:space="0" w:color="auto"/>
          </w:tblBorders>
        </w:tblPrEx>
        <w:trPr>
          <w:cantSplit/>
        </w:trPr>
        <w:tc>
          <w:tcPr>
            <w:tcW w:w="1560" w:type="dxa"/>
            <w:vMerge/>
          </w:tcPr>
          <w:p>
            <w:pPr>
              <w:pStyle w:val="yTableNAm"/>
              <w:tabs>
                <w:tab w:val="clear" w:pos="567"/>
                <w:tab w:val="left" w:pos="424"/>
              </w:tabs>
              <w:spacing w:before="60"/>
            </w:pPr>
          </w:p>
        </w:tc>
        <w:tc>
          <w:tcPr>
            <w:tcW w:w="1559" w:type="dxa"/>
            <w:tcBorders>
              <w:bottom w:val="nil"/>
            </w:tcBorders>
          </w:tcPr>
          <w:p>
            <w:pPr>
              <w:pStyle w:val="yTableNAm"/>
              <w:tabs>
                <w:tab w:val="clear" w:pos="567"/>
                <w:tab w:val="left" w:pos="424"/>
              </w:tabs>
              <w:spacing w:before="60"/>
            </w:pPr>
            <w:r>
              <w:t>Given names</w:t>
            </w:r>
          </w:p>
        </w:tc>
        <w:tc>
          <w:tcPr>
            <w:tcW w:w="3969" w:type="dxa"/>
            <w:gridSpan w:val="4"/>
            <w:tcBorders>
              <w:bottom w:val="nil"/>
            </w:tcBorders>
          </w:tcPr>
          <w:p>
            <w:pPr>
              <w:pStyle w:val="yTableNAm"/>
              <w:tabs>
                <w:tab w:val="clear" w:pos="567"/>
                <w:tab w:val="left" w:pos="424"/>
              </w:tabs>
              <w:spacing w:before="60"/>
            </w:pPr>
          </w:p>
        </w:tc>
      </w:tr>
      <w:tr>
        <w:tblPrEx>
          <w:tblBorders>
            <w:bottom w:val="none" w:sz="0" w:space="0" w:color="auto"/>
          </w:tblBorders>
        </w:tblPrEx>
        <w:trPr>
          <w:cantSplit/>
        </w:trPr>
        <w:tc>
          <w:tcPr>
            <w:tcW w:w="1560" w:type="dxa"/>
            <w:vMerge/>
          </w:tcPr>
          <w:p>
            <w:pPr>
              <w:pStyle w:val="yTableNAm"/>
              <w:tabs>
                <w:tab w:val="clear" w:pos="567"/>
                <w:tab w:val="left" w:pos="424"/>
              </w:tabs>
              <w:spacing w:before="60"/>
            </w:pPr>
          </w:p>
        </w:tc>
        <w:tc>
          <w:tcPr>
            <w:tcW w:w="1559" w:type="dxa"/>
            <w:tcBorders>
              <w:bottom w:val="nil"/>
            </w:tcBorders>
          </w:tcPr>
          <w:p>
            <w:pPr>
              <w:pStyle w:val="yTableNAm"/>
              <w:tabs>
                <w:tab w:val="clear" w:pos="567"/>
                <w:tab w:val="left" w:pos="424"/>
              </w:tabs>
              <w:spacing w:before="60"/>
            </w:pPr>
            <w:r>
              <w:t>Date of birth</w:t>
            </w:r>
          </w:p>
        </w:tc>
        <w:tc>
          <w:tcPr>
            <w:tcW w:w="3969" w:type="dxa"/>
            <w:gridSpan w:val="4"/>
            <w:tcBorders>
              <w:bottom w:val="nil"/>
            </w:tcBorders>
          </w:tcPr>
          <w:p>
            <w:pPr>
              <w:pStyle w:val="yTableNAm"/>
              <w:tabs>
                <w:tab w:val="clear" w:pos="567"/>
                <w:tab w:val="left" w:pos="424"/>
              </w:tabs>
              <w:spacing w:before="60"/>
            </w:pPr>
          </w:p>
        </w:tc>
      </w:tr>
      <w:tr>
        <w:tblPrEx>
          <w:tblBorders>
            <w:bottom w:val="none" w:sz="0" w:space="0" w:color="auto"/>
          </w:tblBorders>
        </w:tblPrEx>
        <w:trPr>
          <w:cantSplit/>
        </w:trPr>
        <w:tc>
          <w:tcPr>
            <w:tcW w:w="1560" w:type="dxa"/>
            <w:vMerge/>
            <w:tcBorders>
              <w:bottom w:val="single" w:sz="4" w:space="0" w:color="auto"/>
            </w:tcBorders>
          </w:tcPr>
          <w:p>
            <w:pPr>
              <w:pStyle w:val="yTableNAm"/>
              <w:tabs>
                <w:tab w:val="clear" w:pos="567"/>
                <w:tab w:val="left" w:pos="424"/>
              </w:tabs>
              <w:spacing w:before="60"/>
            </w:pPr>
          </w:p>
        </w:tc>
        <w:tc>
          <w:tcPr>
            <w:tcW w:w="1559" w:type="dxa"/>
            <w:tcBorders>
              <w:bottom w:val="single" w:sz="4" w:space="0" w:color="auto"/>
            </w:tcBorders>
          </w:tcPr>
          <w:p>
            <w:pPr>
              <w:pStyle w:val="yTableNAm"/>
              <w:tabs>
                <w:tab w:val="clear" w:pos="567"/>
                <w:tab w:val="left" w:pos="424"/>
              </w:tabs>
              <w:spacing w:before="60"/>
            </w:pPr>
            <w:r>
              <w:t>Address</w:t>
            </w:r>
          </w:p>
        </w:tc>
        <w:tc>
          <w:tcPr>
            <w:tcW w:w="3969" w:type="dxa"/>
            <w:gridSpan w:val="4"/>
            <w:tcBorders>
              <w:bottom w:val="single" w:sz="4" w:space="0" w:color="auto"/>
            </w:tcBorders>
          </w:tcPr>
          <w:p>
            <w:pPr>
              <w:pStyle w:val="yTableNAm"/>
              <w:tabs>
                <w:tab w:val="clear" w:pos="567"/>
                <w:tab w:val="left" w:pos="424"/>
              </w:tabs>
              <w:spacing w:before="60"/>
            </w:pPr>
          </w:p>
          <w:p>
            <w:pPr>
              <w:pStyle w:val="yTableNAm"/>
              <w:tabs>
                <w:tab w:val="clear" w:pos="567"/>
                <w:tab w:val="left" w:pos="424"/>
              </w:tabs>
              <w:spacing w:before="60"/>
            </w:pPr>
          </w:p>
        </w:tc>
      </w:tr>
      <w:tr>
        <w:tblPrEx>
          <w:tblBorders>
            <w:bottom w:val="none" w:sz="0" w:space="0" w:color="auto"/>
          </w:tblBorders>
        </w:tblPrEx>
        <w:trPr>
          <w:cantSplit/>
        </w:trPr>
        <w:tc>
          <w:tcPr>
            <w:tcW w:w="1560" w:type="dxa"/>
            <w:vMerge w:val="restart"/>
            <w:tcBorders>
              <w:bottom w:val="single" w:sz="4" w:space="0" w:color="auto"/>
            </w:tcBorders>
          </w:tcPr>
          <w:p>
            <w:pPr>
              <w:pStyle w:val="yTableNAm"/>
              <w:tabs>
                <w:tab w:val="clear" w:pos="567"/>
                <w:tab w:val="left" w:pos="424"/>
              </w:tabs>
              <w:spacing w:before="60"/>
            </w:pPr>
            <w:r>
              <w:t>Licence details</w:t>
            </w:r>
          </w:p>
        </w:tc>
        <w:tc>
          <w:tcPr>
            <w:tcW w:w="1559" w:type="dxa"/>
            <w:tcBorders>
              <w:bottom w:val="single" w:sz="4" w:space="0" w:color="auto"/>
            </w:tcBorders>
          </w:tcPr>
          <w:p>
            <w:pPr>
              <w:pStyle w:val="yTableNAm"/>
              <w:tabs>
                <w:tab w:val="clear" w:pos="567"/>
                <w:tab w:val="left" w:pos="424"/>
              </w:tabs>
              <w:spacing w:before="60"/>
            </w:pPr>
            <w:r>
              <w:t>Type</w:t>
            </w:r>
          </w:p>
        </w:tc>
        <w:tc>
          <w:tcPr>
            <w:tcW w:w="3969" w:type="dxa"/>
            <w:gridSpan w:val="4"/>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560" w:type="dxa"/>
            <w:vMerge/>
            <w:tcBorders>
              <w:bottom w:val="single" w:sz="4" w:space="0" w:color="auto"/>
            </w:tcBorders>
          </w:tcPr>
          <w:p>
            <w:pPr>
              <w:pStyle w:val="yTableNAm"/>
              <w:tabs>
                <w:tab w:val="clear" w:pos="567"/>
                <w:tab w:val="left" w:pos="424"/>
              </w:tabs>
              <w:spacing w:before="60"/>
            </w:pPr>
          </w:p>
        </w:tc>
        <w:tc>
          <w:tcPr>
            <w:tcW w:w="1559" w:type="dxa"/>
            <w:tcBorders>
              <w:bottom w:val="single" w:sz="4" w:space="0" w:color="auto"/>
            </w:tcBorders>
          </w:tcPr>
          <w:p>
            <w:pPr>
              <w:pStyle w:val="yTableNAm"/>
              <w:tabs>
                <w:tab w:val="clear" w:pos="567"/>
                <w:tab w:val="left" w:pos="424"/>
              </w:tabs>
              <w:spacing w:before="60"/>
            </w:pPr>
            <w:r>
              <w:t>No.</w:t>
            </w:r>
          </w:p>
        </w:tc>
        <w:tc>
          <w:tcPr>
            <w:tcW w:w="3969" w:type="dxa"/>
            <w:gridSpan w:val="4"/>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560" w:type="dxa"/>
            <w:vMerge/>
            <w:tcBorders>
              <w:bottom w:val="single" w:sz="4" w:space="0" w:color="auto"/>
            </w:tcBorders>
          </w:tcPr>
          <w:p>
            <w:pPr>
              <w:pStyle w:val="yTableNAm"/>
              <w:tabs>
                <w:tab w:val="clear" w:pos="567"/>
                <w:tab w:val="left" w:pos="424"/>
              </w:tabs>
              <w:spacing w:before="60"/>
            </w:pPr>
          </w:p>
        </w:tc>
        <w:tc>
          <w:tcPr>
            <w:tcW w:w="1559" w:type="dxa"/>
            <w:tcBorders>
              <w:bottom w:val="single" w:sz="4" w:space="0" w:color="auto"/>
            </w:tcBorders>
          </w:tcPr>
          <w:p>
            <w:pPr>
              <w:pStyle w:val="yTableNAm"/>
              <w:tabs>
                <w:tab w:val="clear" w:pos="567"/>
                <w:tab w:val="left" w:pos="424"/>
              </w:tabs>
              <w:spacing w:before="60"/>
            </w:pPr>
            <w:r>
              <w:t>Expired on</w:t>
            </w:r>
          </w:p>
        </w:tc>
        <w:tc>
          <w:tcPr>
            <w:tcW w:w="3969" w:type="dxa"/>
            <w:gridSpan w:val="4"/>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560" w:type="dxa"/>
            <w:tcBorders>
              <w:top w:val="single" w:sz="4" w:space="0" w:color="auto"/>
              <w:bottom w:val="nil"/>
            </w:tcBorders>
          </w:tcPr>
          <w:p>
            <w:pPr>
              <w:pStyle w:val="yTableNAm"/>
              <w:tabs>
                <w:tab w:val="clear" w:pos="567"/>
                <w:tab w:val="left" w:pos="424"/>
              </w:tabs>
              <w:spacing w:before="60"/>
            </w:pPr>
            <w:r>
              <w:t>Notice to licence holder</w:t>
            </w:r>
          </w:p>
        </w:tc>
        <w:tc>
          <w:tcPr>
            <w:tcW w:w="5528" w:type="dxa"/>
            <w:gridSpan w:val="5"/>
            <w:tcBorders>
              <w:top w:val="single" w:sz="4" w:space="0" w:color="auto"/>
              <w:bottom w:val="nil"/>
            </w:tcBorders>
          </w:tcPr>
          <w:p>
            <w:pPr>
              <w:pStyle w:val="yTableNAm"/>
              <w:tabs>
                <w:tab w:val="clear" w:pos="567"/>
                <w:tab w:val="left" w:pos="424"/>
              </w:tabs>
              <w:spacing w:before="60"/>
            </w:pPr>
            <w:r>
              <w:t>The above licence held by you expired on the above date and was not renewed in the 3 months following that date.  As a result it may be alleged you are contravening the Act s. 19.</w:t>
            </w:r>
          </w:p>
        </w:tc>
      </w:tr>
      <w:tr>
        <w:tblPrEx>
          <w:tblBorders>
            <w:bottom w:val="none" w:sz="0" w:space="0" w:color="auto"/>
          </w:tblBorders>
        </w:tblPrEx>
        <w:trPr>
          <w:cantSplit/>
        </w:trPr>
        <w:tc>
          <w:tcPr>
            <w:tcW w:w="1560" w:type="dxa"/>
            <w:tcBorders>
              <w:top w:val="nil"/>
              <w:bottom w:val="nil"/>
            </w:tcBorders>
          </w:tcPr>
          <w:p>
            <w:pPr>
              <w:pStyle w:val="yTableNAm"/>
              <w:tabs>
                <w:tab w:val="clear" w:pos="567"/>
                <w:tab w:val="left" w:pos="424"/>
              </w:tabs>
              <w:spacing w:before="60"/>
            </w:pPr>
          </w:p>
        </w:tc>
        <w:tc>
          <w:tcPr>
            <w:tcW w:w="5528" w:type="dxa"/>
            <w:gridSpan w:val="5"/>
            <w:tcBorders>
              <w:top w:val="nil"/>
              <w:bottom w:val="nil"/>
            </w:tcBorders>
          </w:tcPr>
          <w:p>
            <w:pPr>
              <w:pStyle w:val="yTableNAm"/>
              <w:tabs>
                <w:tab w:val="clear" w:pos="567"/>
                <w:tab w:val="left" w:pos="424"/>
              </w:tabs>
              <w:spacing w:before="60"/>
            </w:pPr>
            <w:r>
              <w:t>If you want the alleged offence dealt with in court, ignore this notice.</w:t>
            </w:r>
          </w:p>
        </w:tc>
      </w:tr>
      <w:tr>
        <w:tblPrEx>
          <w:tblBorders>
            <w:bottom w:val="none" w:sz="0" w:space="0" w:color="auto"/>
          </w:tblBorders>
        </w:tblPrEx>
        <w:trPr>
          <w:cantSplit/>
        </w:trPr>
        <w:tc>
          <w:tcPr>
            <w:tcW w:w="1560" w:type="dxa"/>
            <w:tcBorders>
              <w:top w:val="nil"/>
              <w:bottom w:val="single" w:sz="4" w:space="0" w:color="auto"/>
            </w:tcBorders>
          </w:tcPr>
          <w:p>
            <w:pPr>
              <w:pStyle w:val="yTableNAm"/>
              <w:tabs>
                <w:tab w:val="clear" w:pos="567"/>
                <w:tab w:val="left" w:pos="424"/>
              </w:tabs>
              <w:spacing w:before="60"/>
            </w:pPr>
          </w:p>
        </w:tc>
        <w:tc>
          <w:tcPr>
            <w:tcW w:w="5528" w:type="dxa"/>
            <w:gridSpan w:val="5"/>
            <w:tcBorders>
              <w:top w:val="nil"/>
              <w:bottom w:val="single" w:sz="4" w:space="0" w:color="auto"/>
            </w:tcBorders>
          </w:tcPr>
          <w:p>
            <w:pPr>
              <w:pStyle w:val="yTableNAm"/>
              <w:tabs>
                <w:tab w:val="clear" w:pos="567"/>
                <w:tab w:val="left" w:pos="424"/>
              </w:tabs>
              <w:spacing w:before="60"/>
            </w:pPr>
            <w:r>
              <w:t>If you do not want to be prosecuted for the alleged offence —</w:t>
            </w:r>
          </w:p>
          <w:p>
            <w:pPr>
              <w:pStyle w:val="yTableNAm"/>
              <w:tabs>
                <w:tab w:val="clear" w:pos="567"/>
                <w:tab w:val="left" w:pos="424"/>
              </w:tabs>
              <w:spacing w:before="60"/>
              <w:ind w:left="424" w:hanging="424"/>
            </w:pPr>
            <w:r>
              <w:t>(a)</w:t>
            </w:r>
            <w:r>
              <w:tab/>
              <w:t>pay the Commissioner of Police $               by way of penalty for the alleged offence; and</w:t>
            </w:r>
          </w:p>
          <w:p>
            <w:pPr>
              <w:pStyle w:val="yTableNAm"/>
              <w:tabs>
                <w:tab w:val="clear" w:pos="567"/>
                <w:tab w:val="left" w:pos="424"/>
              </w:tabs>
              <w:spacing w:before="60"/>
              <w:ind w:left="424" w:hanging="424"/>
            </w:pPr>
            <w:r>
              <w:t>(b)</w:t>
            </w:r>
            <w:r>
              <w:tab/>
              <w:t>get the licence renewed by applying to the police station nearest to where you live and paying the renewal fee,</w:t>
            </w:r>
          </w:p>
          <w:p>
            <w:pPr>
              <w:pStyle w:val="yTableNAm"/>
              <w:tabs>
                <w:tab w:val="clear" w:pos="567"/>
                <w:tab w:val="left" w:pos="424"/>
              </w:tabs>
              <w:spacing w:before="60"/>
            </w:pPr>
            <w:r>
              <w:t>within 28 days after the date you are served with this notice.</w:t>
            </w:r>
          </w:p>
          <w:p>
            <w:pPr>
              <w:pStyle w:val="yTableNAm"/>
              <w:tabs>
                <w:tab w:val="clear" w:pos="567"/>
                <w:tab w:val="left" w:pos="424"/>
              </w:tabs>
              <w:spacing w:before="60"/>
            </w:pPr>
            <w:r>
              <w:t>See over for how to pay.</w:t>
            </w:r>
          </w:p>
          <w:p>
            <w:pPr>
              <w:pStyle w:val="yTableNAm"/>
              <w:tabs>
                <w:tab w:val="clear" w:pos="567"/>
                <w:tab w:val="left" w:pos="424"/>
              </w:tabs>
              <w:spacing w:before="60"/>
              <w:rPr>
                <w:b/>
                <w:bCs/>
              </w:rPr>
            </w:pPr>
            <w:r>
              <w:rPr>
                <w:b/>
                <w:bCs/>
              </w:rPr>
              <w:t>Paying the above amount will not constitute a conviction of an offence under the Act and will not be regarded as an admission of liability for or affect any civil court case.</w:t>
            </w:r>
          </w:p>
        </w:tc>
      </w:tr>
      <w:tr>
        <w:tblPrEx>
          <w:tblBorders>
            <w:bottom w:val="none" w:sz="0" w:space="0" w:color="auto"/>
          </w:tblBorders>
        </w:tblPrEx>
        <w:trPr>
          <w:cantSplit/>
        </w:trPr>
        <w:tc>
          <w:tcPr>
            <w:tcW w:w="1560" w:type="dxa"/>
            <w:vMerge w:val="restart"/>
            <w:tcBorders>
              <w:bottom w:val="single" w:sz="4" w:space="0" w:color="auto"/>
            </w:tcBorders>
          </w:tcPr>
          <w:p>
            <w:pPr>
              <w:pStyle w:val="yTableNAm"/>
              <w:tabs>
                <w:tab w:val="clear" w:pos="567"/>
                <w:tab w:val="left" w:pos="424"/>
              </w:tabs>
              <w:spacing w:before="60"/>
            </w:pPr>
            <w:r>
              <w:t>Officer issuing this notice</w:t>
            </w:r>
          </w:p>
        </w:tc>
        <w:tc>
          <w:tcPr>
            <w:tcW w:w="1559" w:type="dxa"/>
            <w:tcBorders>
              <w:bottom w:val="single" w:sz="4" w:space="0" w:color="auto"/>
            </w:tcBorders>
          </w:tcPr>
          <w:p>
            <w:pPr>
              <w:pStyle w:val="yTableNAm"/>
              <w:tabs>
                <w:tab w:val="clear" w:pos="567"/>
                <w:tab w:val="left" w:pos="424"/>
              </w:tabs>
              <w:spacing w:before="60"/>
            </w:pPr>
            <w:r>
              <w:t>Name</w:t>
            </w:r>
          </w:p>
        </w:tc>
        <w:tc>
          <w:tcPr>
            <w:tcW w:w="3969" w:type="dxa"/>
            <w:gridSpan w:val="4"/>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560" w:type="dxa"/>
            <w:vMerge/>
            <w:tcBorders>
              <w:bottom w:val="single" w:sz="4" w:space="0" w:color="auto"/>
            </w:tcBorders>
          </w:tcPr>
          <w:p>
            <w:pPr>
              <w:pStyle w:val="yTableNAm"/>
              <w:tabs>
                <w:tab w:val="clear" w:pos="567"/>
                <w:tab w:val="left" w:pos="424"/>
              </w:tabs>
              <w:spacing w:before="60"/>
            </w:pPr>
          </w:p>
        </w:tc>
        <w:tc>
          <w:tcPr>
            <w:tcW w:w="1559" w:type="dxa"/>
            <w:tcBorders>
              <w:bottom w:val="single" w:sz="4" w:space="0" w:color="auto"/>
            </w:tcBorders>
          </w:tcPr>
          <w:p>
            <w:pPr>
              <w:pStyle w:val="yTableNAm"/>
              <w:tabs>
                <w:tab w:val="clear" w:pos="567"/>
                <w:tab w:val="left" w:pos="424"/>
              </w:tabs>
              <w:spacing w:before="60"/>
            </w:pPr>
            <w:r>
              <w:t>Office held</w:t>
            </w:r>
          </w:p>
        </w:tc>
        <w:tc>
          <w:tcPr>
            <w:tcW w:w="1843" w:type="dxa"/>
            <w:gridSpan w:val="2"/>
            <w:tcBorders>
              <w:bottom w:val="single" w:sz="4" w:space="0" w:color="auto"/>
            </w:tcBorders>
          </w:tcPr>
          <w:p>
            <w:pPr>
              <w:pStyle w:val="yTableNAm"/>
              <w:tabs>
                <w:tab w:val="clear" w:pos="567"/>
                <w:tab w:val="left" w:pos="424"/>
              </w:tabs>
              <w:spacing w:before="60"/>
            </w:pPr>
          </w:p>
        </w:tc>
        <w:tc>
          <w:tcPr>
            <w:tcW w:w="918" w:type="dxa"/>
            <w:tcBorders>
              <w:bottom w:val="single" w:sz="4" w:space="0" w:color="auto"/>
            </w:tcBorders>
          </w:tcPr>
          <w:p>
            <w:pPr>
              <w:pStyle w:val="yTableNAm"/>
              <w:tabs>
                <w:tab w:val="clear" w:pos="567"/>
                <w:tab w:val="left" w:pos="424"/>
              </w:tabs>
              <w:spacing w:before="60"/>
            </w:pPr>
            <w:r>
              <w:t>Reg. No.</w:t>
            </w:r>
          </w:p>
        </w:tc>
        <w:tc>
          <w:tcPr>
            <w:tcW w:w="1208" w:type="dxa"/>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560" w:type="dxa"/>
            <w:vMerge/>
            <w:tcBorders>
              <w:bottom w:val="single" w:sz="4" w:space="0" w:color="auto"/>
            </w:tcBorders>
          </w:tcPr>
          <w:p>
            <w:pPr>
              <w:pStyle w:val="yTableNAm"/>
              <w:tabs>
                <w:tab w:val="clear" w:pos="567"/>
                <w:tab w:val="left" w:pos="424"/>
              </w:tabs>
              <w:spacing w:before="60"/>
            </w:pPr>
          </w:p>
        </w:tc>
        <w:tc>
          <w:tcPr>
            <w:tcW w:w="1559" w:type="dxa"/>
            <w:tcBorders>
              <w:bottom w:val="single" w:sz="4" w:space="0" w:color="auto"/>
            </w:tcBorders>
          </w:tcPr>
          <w:p>
            <w:pPr>
              <w:pStyle w:val="yTableNAm"/>
              <w:tabs>
                <w:tab w:val="clear" w:pos="567"/>
                <w:tab w:val="left" w:pos="424"/>
              </w:tabs>
              <w:spacing w:before="60"/>
            </w:pPr>
            <w:r>
              <w:t>Station/squad</w:t>
            </w:r>
          </w:p>
        </w:tc>
        <w:tc>
          <w:tcPr>
            <w:tcW w:w="3969" w:type="dxa"/>
            <w:gridSpan w:val="4"/>
            <w:tcBorders>
              <w:bottom w:val="single" w:sz="4" w:space="0" w:color="auto"/>
            </w:tcBorders>
          </w:tcPr>
          <w:p>
            <w:pPr>
              <w:pStyle w:val="yTableNAm"/>
              <w:tabs>
                <w:tab w:val="clear" w:pos="567"/>
                <w:tab w:val="left" w:pos="424"/>
              </w:tabs>
              <w:spacing w:before="60"/>
            </w:pPr>
          </w:p>
        </w:tc>
      </w:tr>
    </w:tbl>
    <w:p>
      <w:pPr>
        <w:pStyle w:val="yFootnotesection"/>
      </w:pPr>
      <w:r>
        <w:tab/>
        <w:t>[Form 23 inserted: Gazette 16 Nov 2007 p. 5771</w:t>
      </w:r>
      <w:r>
        <w:noBreakHyphen/>
        <w:t>2.]</w:t>
      </w:r>
    </w:p>
    <w:p>
      <w:pPr>
        <w:pStyle w:val="yHeading5"/>
        <w:pageBreakBefore/>
        <w:spacing w:before="180" w:after="120"/>
      </w:pPr>
      <w:bookmarkStart w:id="67" w:name="_Toc135214115"/>
      <w:r>
        <w:rPr>
          <w:rStyle w:val="CharSClsNo"/>
        </w:rPr>
        <w:lastRenderedPageBreak/>
        <w:t>24</w:t>
      </w:r>
      <w:r>
        <w:t>.</w:t>
      </w:r>
      <w:r>
        <w:rPr>
          <w:b w:val="0"/>
        </w:rPr>
        <w:tab/>
      </w:r>
      <w:r>
        <w:rPr>
          <w:bCs/>
          <w:iCs/>
        </w:rPr>
        <w:t>Infringement notice withdrawal (Act s. 19A)</w:t>
      </w:r>
      <w:bookmarkEnd w:id="67"/>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43"/>
        <w:gridCol w:w="1517"/>
        <w:gridCol w:w="1602"/>
        <w:gridCol w:w="918"/>
        <w:gridCol w:w="1208"/>
      </w:tblGrid>
      <w:tr>
        <w:trPr>
          <w:cantSplit/>
        </w:trPr>
        <w:tc>
          <w:tcPr>
            <w:tcW w:w="3360" w:type="dxa"/>
            <w:gridSpan w:val="2"/>
          </w:tcPr>
          <w:p>
            <w:pPr>
              <w:pStyle w:val="yTableNAm"/>
              <w:tabs>
                <w:tab w:val="clear" w:pos="567"/>
                <w:tab w:val="left" w:pos="424"/>
              </w:tabs>
              <w:spacing w:before="60"/>
            </w:pPr>
            <w:r>
              <w:t>Western Australia</w:t>
            </w:r>
          </w:p>
          <w:p>
            <w:pPr>
              <w:pStyle w:val="yTableNAm"/>
              <w:tabs>
                <w:tab w:val="clear" w:pos="567"/>
                <w:tab w:val="left" w:pos="424"/>
              </w:tabs>
              <w:spacing w:before="60"/>
              <w:rPr>
                <w:i/>
                <w:iCs/>
              </w:rPr>
            </w:pPr>
            <w:r>
              <w:rPr>
                <w:i/>
                <w:iCs/>
              </w:rPr>
              <w:t>Firearms Act 1973</w:t>
            </w:r>
          </w:p>
        </w:tc>
        <w:tc>
          <w:tcPr>
            <w:tcW w:w="3728" w:type="dxa"/>
            <w:gridSpan w:val="3"/>
          </w:tcPr>
          <w:p>
            <w:pPr>
              <w:pStyle w:val="yTableNAm"/>
              <w:tabs>
                <w:tab w:val="clear" w:pos="567"/>
                <w:tab w:val="left" w:pos="424"/>
              </w:tabs>
              <w:spacing w:before="60"/>
              <w:rPr>
                <w:b/>
                <w:bCs/>
              </w:rPr>
            </w:pPr>
            <w:r>
              <w:rPr>
                <w:b/>
                <w:bCs/>
              </w:rPr>
              <w:t>Withdrawal of infringement notice</w:t>
            </w:r>
          </w:p>
          <w:p>
            <w:pPr>
              <w:pStyle w:val="yTableNAm"/>
              <w:tabs>
                <w:tab w:val="clear" w:pos="567"/>
                <w:tab w:val="left" w:pos="424"/>
              </w:tabs>
              <w:spacing w:before="60"/>
            </w:pPr>
            <w:r>
              <w:rPr>
                <w:b/>
                <w:bCs/>
              </w:rPr>
              <w:t>No.</w:t>
            </w:r>
          </w:p>
        </w:tc>
      </w:tr>
      <w:tr>
        <w:tblPrEx>
          <w:tblBorders>
            <w:bottom w:val="none" w:sz="0" w:space="0" w:color="auto"/>
          </w:tblBorders>
        </w:tblPrEx>
        <w:trPr>
          <w:cantSplit/>
        </w:trPr>
        <w:tc>
          <w:tcPr>
            <w:tcW w:w="1843" w:type="dxa"/>
            <w:vMerge w:val="restart"/>
          </w:tcPr>
          <w:p>
            <w:pPr>
              <w:pStyle w:val="yTableNAm"/>
              <w:tabs>
                <w:tab w:val="clear" w:pos="567"/>
                <w:tab w:val="left" w:pos="424"/>
              </w:tabs>
              <w:spacing w:before="60"/>
            </w:pPr>
            <w:r>
              <w:t>Licence holder</w:t>
            </w:r>
          </w:p>
        </w:tc>
        <w:tc>
          <w:tcPr>
            <w:tcW w:w="1517" w:type="dxa"/>
            <w:tcBorders>
              <w:bottom w:val="nil"/>
            </w:tcBorders>
          </w:tcPr>
          <w:p>
            <w:pPr>
              <w:pStyle w:val="yTableNAm"/>
              <w:tabs>
                <w:tab w:val="clear" w:pos="567"/>
                <w:tab w:val="left" w:pos="424"/>
              </w:tabs>
              <w:spacing w:before="60"/>
            </w:pPr>
            <w:r>
              <w:t>Surname</w:t>
            </w:r>
          </w:p>
        </w:tc>
        <w:tc>
          <w:tcPr>
            <w:tcW w:w="3728" w:type="dxa"/>
            <w:gridSpan w:val="3"/>
            <w:tcBorders>
              <w:bottom w:val="nil"/>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tcPr>
          <w:p>
            <w:pPr>
              <w:pStyle w:val="yTableNAm"/>
              <w:tabs>
                <w:tab w:val="clear" w:pos="567"/>
                <w:tab w:val="left" w:pos="424"/>
              </w:tabs>
              <w:spacing w:before="60"/>
            </w:pPr>
          </w:p>
        </w:tc>
        <w:tc>
          <w:tcPr>
            <w:tcW w:w="1517" w:type="dxa"/>
            <w:tcBorders>
              <w:bottom w:val="nil"/>
            </w:tcBorders>
          </w:tcPr>
          <w:p>
            <w:pPr>
              <w:pStyle w:val="yTableNAm"/>
              <w:tabs>
                <w:tab w:val="clear" w:pos="567"/>
                <w:tab w:val="left" w:pos="424"/>
              </w:tabs>
              <w:spacing w:before="60"/>
            </w:pPr>
            <w:r>
              <w:t>Given names</w:t>
            </w:r>
          </w:p>
        </w:tc>
        <w:tc>
          <w:tcPr>
            <w:tcW w:w="3728" w:type="dxa"/>
            <w:gridSpan w:val="3"/>
            <w:tcBorders>
              <w:bottom w:val="nil"/>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tcPr>
          <w:p>
            <w:pPr>
              <w:pStyle w:val="yTableNAm"/>
              <w:tabs>
                <w:tab w:val="clear" w:pos="567"/>
                <w:tab w:val="left" w:pos="424"/>
              </w:tabs>
              <w:spacing w:before="60"/>
            </w:pPr>
          </w:p>
        </w:tc>
        <w:tc>
          <w:tcPr>
            <w:tcW w:w="1517" w:type="dxa"/>
            <w:tcBorders>
              <w:bottom w:val="nil"/>
            </w:tcBorders>
          </w:tcPr>
          <w:p>
            <w:pPr>
              <w:pStyle w:val="yTableNAm"/>
              <w:tabs>
                <w:tab w:val="clear" w:pos="567"/>
                <w:tab w:val="left" w:pos="424"/>
              </w:tabs>
              <w:spacing w:before="60"/>
            </w:pPr>
            <w:r>
              <w:t>Date of birth</w:t>
            </w:r>
          </w:p>
        </w:tc>
        <w:tc>
          <w:tcPr>
            <w:tcW w:w="3728" w:type="dxa"/>
            <w:gridSpan w:val="3"/>
            <w:tcBorders>
              <w:bottom w:val="nil"/>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60"/>
            </w:pPr>
          </w:p>
        </w:tc>
        <w:tc>
          <w:tcPr>
            <w:tcW w:w="1517" w:type="dxa"/>
            <w:tcBorders>
              <w:bottom w:val="single" w:sz="4" w:space="0" w:color="auto"/>
            </w:tcBorders>
          </w:tcPr>
          <w:p>
            <w:pPr>
              <w:pStyle w:val="yTableNAm"/>
              <w:tabs>
                <w:tab w:val="clear" w:pos="567"/>
                <w:tab w:val="left" w:pos="424"/>
              </w:tabs>
              <w:spacing w:before="60"/>
            </w:pPr>
            <w:r>
              <w:t>Address</w:t>
            </w:r>
          </w:p>
        </w:tc>
        <w:tc>
          <w:tcPr>
            <w:tcW w:w="3728" w:type="dxa"/>
            <w:gridSpan w:val="3"/>
            <w:tcBorders>
              <w:bottom w:val="single" w:sz="4" w:space="0" w:color="auto"/>
            </w:tcBorders>
          </w:tcPr>
          <w:p>
            <w:pPr>
              <w:pStyle w:val="yTableNAm"/>
              <w:tabs>
                <w:tab w:val="clear" w:pos="567"/>
                <w:tab w:val="left" w:pos="424"/>
              </w:tabs>
              <w:spacing w:before="60"/>
            </w:pPr>
          </w:p>
          <w:p>
            <w:pPr>
              <w:pStyle w:val="yTableNAm"/>
              <w:tabs>
                <w:tab w:val="clear" w:pos="567"/>
                <w:tab w:val="left" w:pos="424"/>
              </w:tabs>
              <w:spacing w:before="60"/>
            </w:pPr>
          </w:p>
        </w:tc>
      </w:tr>
      <w:tr>
        <w:tblPrEx>
          <w:tblBorders>
            <w:bottom w:val="none" w:sz="0" w:space="0" w:color="auto"/>
          </w:tblBorders>
        </w:tblPrEx>
        <w:trPr>
          <w:cantSplit/>
        </w:trPr>
        <w:tc>
          <w:tcPr>
            <w:tcW w:w="1843" w:type="dxa"/>
            <w:vMerge w:val="restart"/>
            <w:tcBorders>
              <w:bottom w:val="single" w:sz="4" w:space="0" w:color="auto"/>
            </w:tcBorders>
          </w:tcPr>
          <w:p>
            <w:pPr>
              <w:pStyle w:val="yTableNAm"/>
              <w:tabs>
                <w:tab w:val="clear" w:pos="567"/>
                <w:tab w:val="left" w:pos="424"/>
              </w:tabs>
              <w:spacing w:before="60"/>
            </w:pPr>
            <w:r>
              <w:t>Licence details</w:t>
            </w:r>
          </w:p>
        </w:tc>
        <w:tc>
          <w:tcPr>
            <w:tcW w:w="1517" w:type="dxa"/>
            <w:tcBorders>
              <w:bottom w:val="single" w:sz="4" w:space="0" w:color="auto"/>
            </w:tcBorders>
          </w:tcPr>
          <w:p>
            <w:pPr>
              <w:pStyle w:val="yTableNAm"/>
              <w:tabs>
                <w:tab w:val="clear" w:pos="567"/>
                <w:tab w:val="left" w:pos="424"/>
              </w:tabs>
              <w:spacing w:before="60"/>
            </w:pPr>
            <w:r>
              <w:t>Type</w:t>
            </w:r>
          </w:p>
        </w:tc>
        <w:tc>
          <w:tcPr>
            <w:tcW w:w="3728" w:type="dxa"/>
            <w:gridSpan w:val="3"/>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60"/>
            </w:pPr>
          </w:p>
        </w:tc>
        <w:tc>
          <w:tcPr>
            <w:tcW w:w="1517" w:type="dxa"/>
            <w:tcBorders>
              <w:bottom w:val="single" w:sz="4" w:space="0" w:color="auto"/>
            </w:tcBorders>
          </w:tcPr>
          <w:p>
            <w:pPr>
              <w:pStyle w:val="yTableNAm"/>
              <w:tabs>
                <w:tab w:val="clear" w:pos="567"/>
                <w:tab w:val="left" w:pos="424"/>
              </w:tabs>
              <w:spacing w:before="60"/>
            </w:pPr>
            <w:r>
              <w:t>No.</w:t>
            </w:r>
          </w:p>
        </w:tc>
        <w:tc>
          <w:tcPr>
            <w:tcW w:w="3728" w:type="dxa"/>
            <w:gridSpan w:val="3"/>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val="restart"/>
            <w:tcBorders>
              <w:top w:val="single" w:sz="4" w:space="0" w:color="auto"/>
              <w:bottom w:val="single" w:sz="4" w:space="0" w:color="auto"/>
            </w:tcBorders>
          </w:tcPr>
          <w:p>
            <w:pPr>
              <w:pStyle w:val="yTableNAm"/>
              <w:tabs>
                <w:tab w:val="clear" w:pos="567"/>
                <w:tab w:val="left" w:pos="424"/>
              </w:tabs>
              <w:spacing w:before="60"/>
            </w:pPr>
            <w:r>
              <w:t>Infringement notice</w:t>
            </w:r>
          </w:p>
        </w:tc>
        <w:tc>
          <w:tcPr>
            <w:tcW w:w="1517" w:type="dxa"/>
            <w:tcBorders>
              <w:top w:val="single" w:sz="4" w:space="0" w:color="auto"/>
              <w:bottom w:val="single" w:sz="4" w:space="0" w:color="auto"/>
            </w:tcBorders>
          </w:tcPr>
          <w:p>
            <w:pPr>
              <w:pStyle w:val="yTableNAm"/>
              <w:tabs>
                <w:tab w:val="clear" w:pos="567"/>
                <w:tab w:val="left" w:pos="424"/>
              </w:tabs>
              <w:spacing w:before="60"/>
            </w:pPr>
            <w:r>
              <w:t>No.</w:t>
            </w:r>
          </w:p>
        </w:tc>
        <w:tc>
          <w:tcPr>
            <w:tcW w:w="3728" w:type="dxa"/>
            <w:gridSpan w:val="3"/>
            <w:tcBorders>
              <w:top w:val="single" w:sz="4" w:space="0" w:color="auto"/>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60"/>
            </w:pPr>
          </w:p>
        </w:tc>
        <w:tc>
          <w:tcPr>
            <w:tcW w:w="1517" w:type="dxa"/>
            <w:tcBorders>
              <w:bottom w:val="single" w:sz="4" w:space="0" w:color="auto"/>
            </w:tcBorders>
          </w:tcPr>
          <w:p>
            <w:pPr>
              <w:pStyle w:val="yTableNAm"/>
              <w:tabs>
                <w:tab w:val="clear" w:pos="567"/>
                <w:tab w:val="left" w:pos="424"/>
              </w:tabs>
              <w:spacing w:before="60"/>
            </w:pPr>
            <w:r>
              <w:t>Date issued</w:t>
            </w:r>
          </w:p>
        </w:tc>
        <w:tc>
          <w:tcPr>
            <w:tcW w:w="3728" w:type="dxa"/>
            <w:gridSpan w:val="3"/>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tcBorders>
              <w:top w:val="single" w:sz="4" w:space="0" w:color="auto"/>
              <w:bottom w:val="single" w:sz="4" w:space="0" w:color="auto"/>
            </w:tcBorders>
          </w:tcPr>
          <w:p>
            <w:pPr>
              <w:pStyle w:val="yTableNAm"/>
              <w:tabs>
                <w:tab w:val="clear" w:pos="567"/>
                <w:tab w:val="left" w:pos="424"/>
              </w:tabs>
              <w:spacing w:before="60"/>
            </w:pPr>
            <w:r>
              <w:t>Notice to licence holder</w:t>
            </w:r>
          </w:p>
        </w:tc>
        <w:tc>
          <w:tcPr>
            <w:tcW w:w="5245" w:type="dxa"/>
            <w:gridSpan w:val="4"/>
            <w:tcBorders>
              <w:top w:val="single" w:sz="4" w:space="0" w:color="auto"/>
              <w:bottom w:val="single" w:sz="4" w:space="0" w:color="auto"/>
            </w:tcBorders>
          </w:tcPr>
          <w:p>
            <w:pPr>
              <w:pStyle w:val="yTableNAm"/>
              <w:tabs>
                <w:tab w:val="clear" w:pos="567"/>
                <w:tab w:val="left" w:pos="424"/>
              </w:tabs>
              <w:spacing w:before="60"/>
            </w:pPr>
            <w:r>
              <w:t>The above infringement notice, which was issued in relation to the expiry of the above licence, has been withdrawn.</w:t>
            </w:r>
          </w:p>
        </w:tc>
      </w:tr>
      <w:tr>
        <w:tblPrEx>
          <w:tblBorders>
            <w:bottom w:val="none" w:sz="0" w:space="0" w:color="auto"/>
          </w:tblBorders>
        </w:tblPrEx>
        <w:trPr>
          <w:cantSplit/>
        </w:trPr>
        <w:tc>
          <w:tcPr>
            <w:tcW w:w="1843" w:type="dxa"/>
            <w:tcBorders>
              <w:top w:val="single" w:sz="4" w:space="0" w:color="auto"/>
              <w:bottom w:val="single" w:sz="4" w:space="0" w:color="auto"/>
            </w:tcBorders>
          </w:tcPr>
          <w:p>
            <w:pPr>
              <w:pStyle w:val="yTableNAm"/>
              <w:tabs>
                <w:tab w:val="clear" w:pos="567"/>
                <w:tab w:val="left" w:pos="424"/>
              </w:tabs>
              <w:spacing w:before="60"/>
            </w:pPr>
            <w:r>
              <w:t>Date of this notice</w:t>
            </w:r>
          </w:p>
        </w:tc>
        <w:tc>
          <w:tcPr>
            <w:tcW w:w="5245" w:type="dxa"/>
            <w:gridSpan w:val="4"/>
            <w:tcBorders>
              <w:top w:val="single" w:sz="4" w:space="0" w:color="auto"/>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val="restart"/>
            <w:tcBorders>
              <w:bottom w:val="single" w:sz="4" w:space="0" w:color="auto"/>
            </w:tcBorders>
          </w:tcPr>
          <w:p>
            <w:pPr>
              <w:pStyle w:val="yTableNAm"/>
              <w:tabs>
                <w:tab w:val="clear" w:pos="567"/>
                <w:tab w:val="left" w:pos="424"/>
              </w:tabs>
              <w:spacing w:before="60"/>
            </w:pPr>
            <w:r>
              <w:t>Officer issuing this notice</w:t>
            </w:r>
          </w:p>
        </w:tc>
        <w:tc>
          <w:tcPr>
            <w:tcW w:w="1517" w:type="dxa"/>
            <w:tcBorders>
              <w:bottom w:val="single" w:sz="4" w:space="0" w:color="auto"/>
            </w:tcBorders>
          </w:tcPr>
          <w:p>
            <w:pPr>
              <w:pStyle w:val="yTableNAm"/>
              <w:tabs>
                <w:tab w:val="clear" w:pos="567"/>
                <w:tab w:val="left" w:pos="424"/>
              </w:tabs>
              <w:spacing w:before="60"/>
            </w:pPr>
            <w:r>
              <w:t>Name</w:t>
            </w:r>
          </w:p>
        </w:tc>
        <w:tc>
          <w:tcPr>
            <w:tcW w:w="3728" w:type="dxa"/>
            <w:gridSpan w:val="3"/>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60"/>
            </w:pPr>
          </w:p>
        </w:tc>
        <w:tc>
          <w:tcPr>
            <w:tcW w:w="1517" w:type="dxa"/>
            <w:tcBorders>
              <w:bottom w:val="single" w:sz="4" w:space="0" w:color="auto"/>
            </w:tcBorders>
          </w:tcPr>
          <w:p>
            <w:pPr>
              <w:pStyle w:val="yTableNAm"/>
              <w:tabs>
                <w:tab w:val="clear" w:pos="567"/>
                <w:tab w:val="left" w:pos="424"/>
              </w:tabs>
              <w:spacing w:before="60"/>
            </w:pPr>
            <w:r>
              <w:t>Office held</w:t>
            </w:r>
          </w:p>
        </w:tc>
        <w:tc>
          <w:tcPr>
            <w:tcW w:w="1602" w:type="dxa"/>
            <w:tcBorders>
              <w:bottom w:val="single" w:sz="4" w:space="0" w:color="auto"/>
            </w:tcBorders>
          </w:tcPr>
          <w:p>
            <w:pPr>
              <w:pStyle w:val="yTableNAm"/>
              <w:tabs>
                <w:tab w:val="clear" w:pos="567"/>
                <w:tab w:val="left" w:pos="424"/>
              </w:tabs>
              <w:spacing w:before="60"/>
            </w:pPr>
          </w:p>
        </w:tc>
        <w:tc>
          <w:tcPr>
            <w:tcW w:w="918" w:type="dxa"/>
            <w:tcBorders>
              <w:bottom w:val="single" w:sz="4" w:space="0" w:color="auto"/>
            </w:tcBorders>
          </w:tcPr>
          <w:p>
            <w:pPr>
              <w:pStyle w:val="yTableNAm"/>
              <w:tabs>
                <w:tab w:val="clear" w:pos="567"/>
                <w:tab w:val="left" w:pos="424"/>
              </w:tabs>
              <w:spacing w:before="60"/>
            </w:pPr>
            <w:r>
              <w:t>Reg. No.</w:t>
            </w:r>
          </w:p>
        </w:tc>
        <w:tc>
          <w:tcPr>
            <w:tcW w:w="1208" w:type="dxa"/>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60"/>
            </w:pPr>
          </w:p>
        </w:tc>
        <w:tc>
          <w:tcPr>
            <w:tcW w:w="1517" w:type="dxa"/>
            <w:tcBorders>
              <w:bottom w:val="single" w:sz="4" w:space="0" w:color="auto"/>
            </w:tcBorders>
          </w:tcPr>
          <w:p>
            <w:pPr>
              <w:pStyle w:val="yTableNAm"/>
              <w:tabs>
                <w:tab w:val="clear" w:pos="567"/>
                <w:tab w:val="left" w:pos="424"/>
              </w:tabs>
              <w:spacing w:before="60"/>
            </w:pPr>
            <w:r>
              <w:t>Station/squad</w:t>
            </w:r>
          </w:p>
        </w:tc>
        <w:tc>
          <w:tcPr>
            <w:tcW w:w="3728" w:type="dxa"/>
            <w:gridSpan w:val="3"/>
            <w:tcBorders>
              <w:bottom w:val="single" w:sz="4" w:space="0" w:color="auto"/>
            </w:tcBorders>
          </w:tcPr>
          <w:p>
            <w:pPr>
              <w:pStyle w:val="yTableNAm"/>
              <w:tabs>
                <w:tab w:val="clear" w:pos="567"/>
                <w:tab w:val="left" w:pos="424"/>
              </w:tabs>
              <w:spacing w:before="60"/>
            </w:pPr>
          </w:p>
        </w:tc>
      </w:tr>
    </w:tbl>
    <w:p>
      <w:pPr>
        <w:pStyle w:val="yFootnotesection"/>
      </w:pPr>
      <w:r>
        <w:tab/>
        <w:t>[Form 24 inserted: Gazette 16 Nov 2007 p. 5772.]</w:t>
      </w:r>
    </w:p>
    <w:p>
      <w:pPr>
        <w:pStyle w:val="yHeading5"/>
        <w:pageBreakBefore/>
        <w:spacing w:before="120" w:after="120"/>
      </w:pPr>
      <w:bookmarkStart w:id="68" w:name="_Toc135214116"/>
      <w:r>
        <w:rPr>
          <w:rStyle w:val="CharSClsNo"/>
        </w:rPr>
        <w:lastRenderedPageBreak/>
        <w:t>25</w:t>
      </w:r>
      <w:r>
        <w:t>.</w:t>
      </w:r>
      <w:r>
        <w:rPr>
          <w:b w:val="0"/>
        </w:rPr>
        <w:tab/>
      </w:r>
      <w:r>
        <w:rPr>
          <w:bCs/>
          <w:iCs/>
        </w:rPr>
        <w:t>Application for search warrant (Act s. 26(1))</w:t>
      </w:r>
      <w:bookmarkEnd w:id="68"/>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040"/>
        <w:gridCol w:w="1440"/>
        <w:gridCol w:w="1482"/>
        <w:gridCol w:w="918"/>
        <w:gridCol w:w="1208"/>
      </w:tblGrid>
      <w:tr>
        <w:trPr>
          <w:cantSplit/>
        </w:trPr>
        <w:tc>
          <w:tcPr>
            <w:tcW w:w="3480" w:type="dxa"/>
            <w:gridSpan w:val="2"/>
          </w:tcPr>
          <w:p>
            <w:pPr>
              <w:pStyle w:val="yTableNAm"/>
              <w:tabs>
                <w:tab w:val="clear" w:pos="567"/>
                <w:tab w:val="left" w:pos="424"/>
              </w:tabs>
              <w:spacing w:before="60"/>
            </w:pPr>
            <w:r>
              <w:t>Western Australia</w:t>
            </w:r>
          </w:p>
          <w:p>
            <w:pPr>
              <w:pStyle w:val="yTableNAm"/>
              <w:tabs>
                <w:tab w:val="clear" w:pos="567"/>
                <w:tab w:val="left" w:pos="424"/>
              </w:tabs>
              <w:spacing w:before="60"/>
            </w:pPr>
            <w:r>
              <w:rPr>
                <w:i/>
                <w:iCs/>
              </w:rPr>
              <w:t>Firearms Act 19</w:t>
            </w:r>
            <w:r>
              <w:t>73 s. 26(1)</w:t>
            </w:r>
          </w:p>
        </w:tc>
        <w:tc>
          <w:tcPr>
            <w:tcW w:w="3608" w:type="dxa"/>
            <w:gridSpan w:val="3"/>
          </w:tcPr>
          <w:p>
            <w:pPr>
              <w:pStyle w:val="yTableNAm"/>
              <w:tabs>
                <w:tab w:val="clear" w:pos="567"/>
                <w:tab w:val="left" w:pos="424"/>
              </w:tabs>
              <w:spacing w:before="60"/>
              <w:rPr>
                <w:b/>
                <w:bCs/>
              </w:rPr>
            </w:pPr>
            <w:r>
              <w:rPr>
                <w:b/>
                <w:bCs/>
              </w:rPr>
              <w:t>Application for search warrant</w:t>
            </w:r>
          </w:p>
        </w:tc>
      </w:tr>
      <w:tr>
        <w:tblPrEx>
          <w:tblBorders>
            <w:bottom w:val="none" w:sz="0" w:space="0" w:color="auto"/>
          </w:tblBorders>
        </w:tblPrEx>
        <w:trPr>
          <w:cantSplit/>
        </w:trPr>
        <w:tc>
          <w:tcPr>
            <w:tcW w:w="2040" w:type="dxa"/>
            <w:vMerge w:val="restart"/>
            <w:tcBorders>
              <w:bottom w:val="single" w:sz="4" w:space="0" w:color="auto"/>
            </w:tcBorders>
          </w:tcPr>
          <w:p>
            <w:pPr>
              <w:pStyle w:val="yTableNAm"/>
              <w:tabs>
                <w:tab w:val="clear" w:pos="567"/>
                <w:tab w:val="left" w:pos="424"/>
              </w:tabs>
              <w:spacing w:before="60"/>
            </w:pPr>
            <w:r>
              <w:t>Applicant’s details</w:t>
            </w:r>
          </w:p>
        </w:tc>
        <w:tc>
          <w:tcPr>
            <w:tcW w:w="1440" w:type="dxa"/>
            <w:tcBorders>
              <w:bottom w:val="single" w:sz="4" w:space="0" w:color="auto"/>
            </w:tcBorders>
          </w:tcPr>
          <w:p>
            <w:pPr>
              <w:pStyle w:val="yTableNAm"/>
              <w:tabs>
                <w:tab w:val="clear" w:pos="567"/>
                <w:tab w:val="left" w:pos="424"/>
              </w:tabs>
              <w:spacing w:before="60"/>
            </w:pPr>
            <w:r>
              <w:t>Name</w:t>
            </w:r>
          </w:p>
        </w:tc>
        <w:tc>
          <w:tcPr>
            <w:tcW w:w="3608" w:type="dxa"/>
            <w:gridSpan w:val="3"/>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2040" w:type="dxa"/>
            <w:vMerge/>
            <w:tcBorders>
              <w:bottom w:val="single" w:sz="4" w:space="0" w:color="auto"/>
            </w:tcBorders>
          </w:tcPr>
          <w:p>
            <w:pPr>
              <w:pStyle w:val="yTableNAm"/>
              <w:tabs>
                <w:tab w:val="clear" w:pos="567"/>
                <w:tab w:val="left" w:pos="424"/>
              </w:tabs>
              <w:spacing w:before="60"/>
            </w:pPr>
          </w:p>
        </w:tc>
        <w:tc>
          <w:tcPr>
            <w:tcW w:w="1440" w:type="dxa"/>
            <w:tcBorders>
              <w:bottom w:val="single" w:sz="4" w:space="0" w:color="auto"/>
            </w:tcBorders>
          </w:tcPr>
          <w:p>
            <w:pPr>
              <w:pStyle w:val="yTableNAm"/>
              <w:tabs>
                <w:tab w:val="clear" w:pos="567"/>
                <w:tab w:val="left" w:pos="424"/>
              </w:tabs>
              <w:spacing w:before="60"/>
            </w:pPr>
            <w:r>
              <w:t>Office held</w:t>
            </w:r>
          </w:p>
        </w:tc>
        <w:tc>
          <w:tcPr>
            <w:tcW w:w="1482" w:type="dxa"/>
            <w:tcBorders>
              <w:bottom w:val="single" w:sz="4" w:space="0" w:color="auto"/>
            </w:tcBorders>
          </w:tcPr>
          <w:p>
            <w:pPr>
              <w:pStyle w:val="yTableNAm"/>
              <w:tabs>
                <w:tab w:val="clear" w:pos="567"/>
                <w:tab w:val="left" w:pos="424"/>
              </w:tabs>
              <w:spacing w:before="60"/>
            </w:pPr>
          </w:p>
        </w:tc>
        <w:tc>
          <w:tcPr>
            <w:tcW w:w="918" w:type="dxa"/>
            <w:tcBorders>
              <w:bottom w:val="single" w:sz="4" w:space="0" w:color="auto"/>
            </w:tcBorders>
          </w:tcPr>
          <w:p>
            <w:pPr>
              <w:pStyle w:val="yTableNAm"/>
              <w:tabs>
                <w:tab w:val="clear" w:pos="567"/>
                <w:tab w:val="left" w:pos="424"/>
              </w:tabs>
              <w:spacing w:before="60"/>
            </w:pPr>
            <w:r>
              <w:t>Reg. No.</w:t>
            </w:r>
          </w:p>
        </w:tc>
        <w:tc>
          <w:tcPr>
            <w:tcW w:w="1208" w:type="dxa"/>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2040" w:type="dxa"/>
            <w:vMerge/>
            <w:tcBorders>
              <w:bottom w:val="single" w:sz="4" w:space="0" w:color="auto"/>
            </w:tcBorders>
          </w:tcPr>
          <w:p>
            <w:pPr>
              <w:pStyle w:val="yTableNAm"/>
              <w:tabs>
                <w:tab w:val="clear" w:pos="567"/>
                <w:tab w:val="left" w:pos="424"/>
              </w:tabs>
              <w:spacing w:before="60"/>
            </w:pPr>
          </w:p>
        </w:tc>
        <w:tc>
          <w:tcPr>
            <w:tcW w:w="1440" w:type="dxa"/>
            <w:tcBorders>
              <w:bottom w:val="single" w:sz="4" w:space="0" w:color="auto"/>
            </w:tcBorders>
          </w:tcPr>
          <w:p>
            <w:pPr>
              <w:pStyle w:val="yTableNAm"/>
              <w:tabs>
                <w:tab w:val="clear" w:pos="567"/>
                <w:tab w:val="left" w:pos="424"/>
              </w:tabs>
              <w:spacing w:before="60"/>
            </w:pPr>
            <w:r>
              <w:t>Station/squad</w:t>
            </w:r>
          </w:p>
        </w:tc>
        <w:tc>
          <w:tcPr>
            <w:tcW w:w="3608" w:type="dxa"/>
            <w:gridSpan w:val="3"/>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2040" w:type="dxa"/>
          </w:tcPr>
          <w:p>
            <w:pPr>
              <w:pStyle w:val="yTableNAm"/>
              <w:tabs>
                <w:tab w:val="clear" w:pos="567"/>
                <w:tab w:val="left" w:pos="424"/>
              </w:tabs>
              <w:spacing w:before="60"/>
            </w:pPr>
            <w:r>
              <w:t>Suspected offence(s)</w:t>
            </w:r>
          </w:p>
        </w:tc>
        <w:tc>
          <w:tcPr>
            <w:tcW w:w="5048" w:type="dxa"/>
            <w:gridSpan w:val="4"/>
          </w:tcPr>
          <w:p>
            <w:pPr>
              <w:pStyle w:val="yTableNAm"/>
              <w:tabs>
                <w:tab w:val="clear" w:pos="567"/>
                <w:tab w:val="left" w:pos="424"/>
              </w:tabs>
              <w:spacing w:before="60"/>
            </w:pPr>
            <w:r>
              <w:t>Date</w:t>
            </w:r>
          </w:p>
          <w:p>
            <w:pPr>
              <w:pStyle w:val="yTableNAm"/>
              <w:tabs>
                <w:tab w:val="clear" w:pos="567"/>
                <w:tab w:val="left" w:pos="424"/>
              </w:tabs>
              <w:spacing w:before="60"/>
            </w:pPr>
            <w:r>
              <w:t>Place</w:t>
            </w:r>
          </w:p>
          <w:p>
            <w:pPr>
              <w:pStyle w:val="yTableNAm"/>
              <w:tabs>
                <w:tab w:val="clear" w:pos="567"/>
                <w:tab w:val="left" w:pos="424"/>
              </w:tabs>
              <w:spacing w:before="60"/>
            </w:pPr>
            <w:r>
              <w:t>Act name and section</w:t>
            </w:r>
          </w:p>
          <w:p>
            <w:pPr>
              <w:pStyle w:val="yTableNAm"/>
              <w:tabs>
                <w:tab w:val="clear" w:pos="567"/>
                <w:tab w:val="left" w:pos="424"/>
              </w:tabs>
              <w:spacing w:before="60"/>
            </w:pPr>
            <w:r>
              <w:t>Description</w:t>
            </w:r>
          </w:p>
        </w:tc>
      </w:tr>
      <w:tr>
        <w:tblPrEx>
          <w:tblBorders>
            <w:bottom w:val="none" w:sz="0" w:space="0" w:color="auto"/>
          </w:tblBorders>
        </w:tblPrEx>
        <w:trPr>
          <w:cantSplit/>
        </w:trPr>
        <w:tc>
          <w:tcPr>
            <w:tcW w:w="2040" w:type="dxa"/>
          </w:tcPr>
          <w:p>
            <w:pPr>
              <w:pStyle w:val="yTableNAm"/>
              <w:tabs>
                <w:tab w:val="clear" w:pos="567"/>
                <w:tab w:val="left" w:pos="424"/>
              </w:tabs>
              <w:spacing w:before="60"/>
            </w:pPr>
            <w:r>
              <w:t>Thing(s) to be searched for</w:t>
            </w:r>
          </w:p>
        </w:tc>
        <w:tc>
          <w:tcPr>
            <w:tcW w:w="5048" w:type="dxa"/>
            <w:gridSpan w:val="4"/>
          </w:tcPr>
          <w:p>
            <w:pPr>
              <w:pStyle w:val="yTableNAm"/>
              <w:tabs>
                <w:tab w:val="clear" w:pos="567"/>
                <w:tab w:val="left" w:pos="424"/>
              </w:tabs>
              <w:spacing w:before="60"/>
            </w:pPr>
            <w:r>
              <w:t>Description of any firearm, major firearm part, ammunition, prohibited firearm accessory, firearms precursor or sound suppressor involved</w:t>
            </w:r>
          </w:p>
        </w:tc>
      </w:tr>
      <w:tr>
        <w:tblPrEx>
          <w:tblBorders>
            <w:bottom w:val="none" w:sz="0" w:space="0" w:color="auto"/>
          </w:tblBorders>
        </w:tblPrEx>
        <w:trPr>
          <w:cantSplit/>
        </w:trPr>
        <w:tc>
          <w:tcPr>
            <w:tcW w:w="2040" w:type="dxa"/>
            <w:tcBorders>
              <w:bottom w:val="single" w:sz="4" w:space="0" w:color="auto"/>
            </w:tcBorders>
          </w:tcPr>
          <w:p>
            <w:pPr>
              <w:pStyle w:val="yTableNAm"/>
              <w:tabs>
                <w:tab w:val="clear" w:pos="567"/>
                <w:tab w:val="left" w:pos="424"/>
              </w:tabs>
              <w:spacing w:before="60"/>
            </w:pPr>
            <w:r>
              <w:t>Place to be searched</w:t>
            </w:r>
          </w:p>
        </w:tc>
        <w:tc>
          <w:tcPr>
            <w:tcW w:w="5048" w:type="dxa"/>
            <w:gridSpan w:val="4"/>
            <w:tcBorders>
              <w:bottom w:val="single" w:sz="4" w:space="0" w:color="auto"/>
            </w:tcBorders>
          </w:tcPr>
          <w:p>
            <w:pPr>
              <w:pStyle w:val="yTableNAm"/>
              <w:tabs>
                <w:tab w:val="clear" w:pos="567"/>
                <w:tab w:val="left" w:pos="424"/>
              </w:tabs>
              <w:spacing w:before="60"/>
            </w:pPr>
            <w:r>
              <w:t>Description</w:t>
            </w:r>
          </w:p>
          <w:p>
            <w:pPr>
              <w:pStyle w:val="yTableNAm"/>
              <w:tabs>
                <w:tab w:val="clear" w:pos="567"/>
                <w:tab w:val="left" w:pos="424"/>
              </w:tabs>
              <w:spacing w:before="60"/>
            </w:pPr>
            <w:r>
              <w:t>Address</w:t>
            </w:r>
          </w:p>
        </w:tc>
      </w:tr>
      <w:tr>
        <w:tblPrEx>
          <w:tblBorders>
            <w:bottom w:val="none" w:sz="0" w:space="0" w:color="auto"/>
          </w:tblBorders>
        </w:tblPrEx>
        <w:trPr>
          <w:cantSplit/>
        </w:trPr>
        <w:tc>
          <w:tcPr>
            <w:tcW w:w="2040" w:type="dxa"/>
            <w:tcBorders>
              <w:bottom w:val="single" w:sz="4" w:space="0" w:color="auto"/>
            </w:tcBorders>
          </w:tcPr>
          <w:p>
            <w:pPr>
              <w:pStyle w:val="yTableNAm"/>
              <w:tabs>
                <w:tab w:val="clear" w:pos="567"/>
                <w:tab w:val="left" w:pos="424"/>
              </w:tabs>
              <w:spacing w:before="60"/>
            </w:pPr>
            <w:r>
              <w:t>Grounds</w:t>
            </w:r>
          </w:p>
        </w:tc>
        <w:tc>
          <w:tcPr>
            <w:tcW w:w="5048" w:type="dxa"/>
            <w:gridSpan w:val="4"/>
            <w:tcBorders>
              <w:bottom w:val="single" w:sz="4" w:space="0" w:color="auto"/>
            </w:tcBorders>
          </w:tcPr>
          <w:p>
            <w:pPr>
              <w:pStyle w:val="yTableNAm"/>
              <w:tabs>
                <w:tab w:val="clear" w:pos="567"/>
                <w:tab w:val="left" w:pos="424"/>
              </w:tabs>
              <w:spacing w:before="60"/>
            </w:pPr>
            <w:r>
              <w:t xml:space="preserve">I suspect the above thing(s) — </w:t>
            </w:r>
          </w:p>
          <w:p>
            <w:pPr>
              <w:pStyle w:val="yTableNAm"/>
              <w:tabs>
                <w:tab w:val="clear" w:pos="567"/>
                <w:tab w:val="left" w:pos="424"/>
              </w:tabs>
              <w:spacing w:before="60"/>
            </w:pPr>
            <w:r>
              <w:sym w:font="Monotype Sorts" w:char="F070"/>
            </w:r>
            <w:r>
              <w:tab/>
              <w:t>were involved in the above offence;</w:t>
            </w:r>
          </w:p>
          <w:p>
            <w:pPr>
              <w:pStyle w:val="yTableNAm"/>
              <w:tabs>
                <w:tab w:val="clear" w:pos="567"/>
                <w:tab w:val="left" w:pos="424"/>
              </w:tabs>
              <w:spacing w:before="60"/>
              <w:ind w:left="424" w:hanging="424"/>
            </w:pPr>
            <w:r>
              <w:sym w:font="Monotype Sorts" w:char="F070"/>
            </w:r>
            <w:r>
              <w:tab/>
              <w:t>will afford evidence of the commission of the above offence;</w:t>
            </w:r>
          </w:p>
          <w:p>
            <w:pPr>
              <w:pStyle w:val="yTableNAm"/>
              <w:tabs>
                <w:tab w:val="clear" w:pos="567"/>
                <w:tab w:val="left" w:pos="424"/>
              </w:tabs>
              <w:spacing w:before="60"/>
            </w:pPr>
            <w:r>
              <w:sym w:font="Monotype Sorts" w:char="F070"/>
            </w:r>
            <w:r>
              <w:tab/>
              <w:t>will be used to commit the above offence.</w:t>
            </w:r>
          </w:p>
          <w:p>
            <w:pPr>
              <w:pStyle w:val="yTableNAm"/>
              <w:tabs>
                <w:tab w:val="clear" w:pos="567"/>
                <w:tab w:val="left" w:pos="424"/>
              </w:tabs>
              <w:spacing w:before="60"/>
            </w:pPr>
            <w:r>
              <w:t>I suspect the above thing(s) are at the above place.</w:t>
            </w:r>
          </w:p>
          <w:p>
            <w:pPr>
              <w:pStyle w:val="yTableNAm"/>
              <w:tabs>
                <w:tab w:val="clear" w:pos="567"/>
                <w:tab w:val="left" w:pos="424"/>
              </w:tabs>
              <w:spacing w:before="60"/>
            </w:pPr>
            <w:r>
              <w:t xml:space="preserve">My grounds for suspecting these matters are — </w:t>
            </w:r>
          </w:p>
          <w:p>
            <w:pPr>
              <w:pStyle w:val="yTableNAm"/>
              <w:tabs>
                <w:tab w:val="clear" w:pos="567"/>
                <w:tab w:val="left" w:pos="424"/>
              </w:tabs>
              <w:spacing w:before="60"/>
            </w:pPr>
            <w:r>
              <w:t>1.</w:t>
            </w:r>
          </w:p>
        </w:tc>
      </w:tr>
      <w:tr>
        <w:tblPrEx>
          <w:tblBorders>
            <w:bottom w:val="none" w:sz="0" w:space="0" w:color="auto"/>
          </w:tblBorders>
        </w:tblPrEx>
        <w:trPr>
          <w:cantSplit/>
        </w:trPr>
        <w:tc>
          <w:tcPr>
            <w:tcW w:w="2040" w:type="dxa"/>
            <w:tcBorders>
              <w:top w:val="single" w:sz="4" w:space="0" w:color="auto"/>
            </w:tcBorders>
          </w:tcPr>
          <w:p>
            <w:pPr>
              <w:pStyle w:val="yTableNAm"/>
              <w:tabs>
                <w:tab w:val="clear" w:pos="567"/>
                <w:tab w:val="left" w:pos="424"/>
              </w:tabs>
              <w:spacing w:before="60"/>
            </w:pPr>
            <w:r>
              <w:t>Application</w:t>
            </w:r>
          </w:p>
        </w:tc>
        <w:tc>
          <w:tcPr>
            <w:tcW w:w="5048" w:type="dxa"/>
            <w:gridSpan w:val="4"/>
            <w:tcBorders>
              <w:top w:val="single" w:sz="4" w:space="0" w:color="auto"/>
            </w:tcBorders>
          </w:tcPr>
          <w:p>
            <w:pPr>
              <w:pStyle w:val="yTableNAm"/>
              <w:tabs>
                <w:tab w:val="clear" w:pos="567"/>
                <w:tab w:val="left" w:pos="424"/>
              </w:tabs>
              <w:spacing w:before="60"/>
            </w:pPr>
            <w:r>
              <w:t>I apply for a search warrant to be issued under the Act s. 26(1) to search the above place for the above things.</w:t>
            </w:r>
          </w:p>
          <w:p>
            <w:pPr>
              <w:pStyle w:val="yTableNAm"/>
              <w:tabs>
                <w:tab w:val="clear" w:pos="567"/>
                <w:tab w:val="left" w:pos="424"/>
              </w:tabs>
              <w:spacing w:before="60"/>
            </w:pPr>
            <w:r>
              <w:t>I [</w:t>
            </w:r>
            <w:r>
              <w:rPr>
                <w:i/>
                <w:iCs/>
              </w:rPr>
              <w:t>insert an oath or affirmation according to the Oaths, Affidavits and Statutory Declarations Act 2005</w:t>
            </w:r>
            <w:r>
              <w:t>] that the information in this application is true to the best of my knowledge and belief.</w:t>
            </w:r>
          </w:p>
          <w:p>
            <w:pPr>
              <w:pStyle w:val="yTableNAm"/>
              <w:tabs>
                <w:tab w:val="clear" w:pos="567"/>
                <w:tab w:val="left" w:pos="424"/>
              </w:tabs>
              <w:spacing w:before="60"/>
            </w:pPr>
            <w:r>
              <w:t>Signed</w:t>
            </w:r>
            <w:r>
              <w:tab/>
            </w:r>
            <w:r>
              <w:tab/>
            </w:r>
            <w:r>
              <w:tab/>
              <w:t xml:space="preserve">             Date</w:t>
            </w:r>
          </w:p>
        </w:tc>
      </w:tr>
      <w:tr>
        <w:tblPrEx>
          <w:tblBorders>
            <w:bottom w:val="none" w:sz="0" w:space="0" w:color="auto"/>
          </w:tblBorders>
        </w:tblPrEx>
        <w:trPr>
          <w:cantSplit/>
        </w:trPr>
        <w:tc>
          <w:tcPr>
            <w:tcW w:w="2040" w:type="dxa"/>
            <w:tcBorders>
              <w:bottom w:val="single" w:sz="4" w:space="0" w:color="auto"/>
            </w:tcBorders>
          </w:tcPr>
          <w:p>
            <w:pPr>
              <w:pStyle w:val="yTableNAm"/>
              <w:keepNext/>
              <w:tabs>
                <w:tab w:val="clear" w:pos="567"/>
                <w:tab w:val="left" w:pos="424"/>
              </w:tabs>
              <w:spacing w:before="60"/>
            </w:pPr>
            <w:r>
              <w:lastRenderedPageBreak/>
              <w:t>Witness’s details</w:t>
            </w:r>
          </w:p>
        </w:tc>
        <w:tc>
          <w:tcPr>
            <w:tcW w:w="5048" w:type="dxa"/>
            <w:gridSpan w:val="4"/>
            <w:tcBorders>
              <w:bottom w:val="single" w:sz="4" w:space="0" w:color="auto"/>
            </w:tcBorders>
          </w:tcPr>
          <w:p>
            <w:pPr>
              <w:pStyle w:val="yTableNAm"/>
              <w:keepNext/>
              <w:tabs>
                <w:tab w:val="clear" w:pos="567"/>
                <w:tab w:val="left" w:pos="424"/>
              </w:tabs>
              <w:spacing w:before="60"/>
            </w:pPr>
            <w:r>
              <w:t>Name</w:t>
            </w:r>
          </w:p>
          <w:p>
            <w:pPr>
              <w:pStyle w:val="yTableNAm"/>
              <w:keepNext/>
              <w:tabs>
                <w:tab w:val="clear" w:pos="567"/>
                <w:tab w:val="left" w:pos="424"/>
              </w:tabs>
              <w:spacing w:before="60"/>
            </w:pPr>
            <w:r>
              <w:t>Office</w:t>
            </w:r>
            <w:r>
              <w:tab/>
              <w:t xml:space="preserve">      Justice of the Peace</w:t>
            </w:r>
          </w:p>
          <w:p>
            <w:pPr>
              <w:pStyle w:val="yTableNAm"/>
              <w:keepNext/>
              <w:tabs>
                <w:tab w:val="clear" w:pos="567"/>
                <w:tab w:val="left" w:pos="424"/>
              </w:tabs>
              <w:spacing w:before="60"/>
            </w:pPr>
            <w:r>
              <w:t>Signature</w:t>
            </w:r>
            <w:r>
              <w:tab/>
            </w:r>
            <w:r>
              <w:tab/>
            </w:r>
            <w:r>
              <w:tab/>
              <w:t>Date</w:t>
            </w:r>
          </w:p>
        </w:tc>
      </w:tr>
    </w:tbl>
    <w:p>
      <w:pPr>
        <w:pStyle w:val="yFootnotesection"/>
        <w:keepLines w:val="0"/>
        <w:spacing w:before="80"/>
      </w:pPr>
      <w:r>
        <w:tab/>
        <w:t>[Form 25 inserted: Gazette 16 Nov 2007 p. 5773; amended: SL 2022/190 r. 32(13).]</w:t>
      </w:r>
    </w:p>
    <w:p>
      <w:pPr>
        <w:pStyle w:val="yHeading5"/>
        <w:pageBreakBefore/>
        <w:spacing w:before="120" w:after="120"/>
      </w:pPr>
      <w:bookmarkStart w:id="69" w:name="_Toc135214117"/>
      <w:r>
        <w:rPr>
          <w:rStyle w:val="CharSClsNo"/>
        </w:rPr>
        <w:lastRenderedPageBreak/>
        <w:t>26</w:t>
      </w:r>
      <w:r>
        <w:t>.</w:t>
      </w:r>
      <w:r>
        <w:rPr>
          <w:b w:val="0"/>
        </w:rPr>
        <w:tab/>
      </w:r>
      <w:r>
        <w:rPr>
          <w:bCs/>
          <w:iCs/>
        </w:rPr>
        <w:t>Application for search warrant (Act s. 26(2))</w:t>
      </w:r>
      <w:bookmarkEnd w:id="69"/>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43"/>
        <w:gridCol w:w="1397"/>
        <w:gridCol w:w="304"/>
        <w:gridCol w:w="1418"/>
        <w:gridCol w:w="918"/>
        <w:gridCol w:w="1208"/>
      </w:tblGrid>
      <w:tr>
        <w:trPr>
          <w:cantSplit/>
        </w:trPr>
        <w:tc>
          <w:tcPr>
            <w:tcW w:w="3544" w:type="dxa"/>
            <w:gridSpan w:val="3"/>
          </w:tcPr>
          <w:p>
            <w:pPr>
              <w:pStyle w:val="yTableNAm"/>
              <w:tabs>
                <w:tab w:val="clear" w:pos="567"/>
                <w:tab w:val="left" w:pos="424"/>
              </w:tabs>
              <w:spacing w:before="60"/>
            </w:pPr>
            <w:r>
              <w:t>Western Australia</w:t>
            </w:r>
          </w:p>
          <w:p>
            <w:pPr>
              <w:pStyle w:val="yTableNAm"/>
              <w:tabs>
                <w:tab w:val="clear" w:pos="567"/>
                <w:tab w:val="left" w:pos="424"/>
              </w:tabs>
              <w:spacing w:before="60"/>
            </w:pPr>
            <w:r>
              <w:rPr>
                <w:i/>
                <w:iCs/>
              </w:rPr>
              <w:t>Firearms Act 1973</w:t>
            </w:r>
            <w:r>
              <w:t xml:space="preserve"> s. 26(2)</w:t>
            </w:r>
          </w:p>
        </w:tc>
        <w:tc>
          <w:tcPr>
            <w:tcW w:w="3544" w:type="dxa"/>
            <w:gridSpan w:val="3"/>
          </w:tcPr>
          <w:p>
            <w:pPr>
              <w:pStyle w:val="yTableNAm"/>
              <w:tabs>
                <w:tab w:val="clear" w:pos="567"/>
                <w:tab w:val="left" w:pos="424"/>
              </w:tabs>
              <w:spacing w:before="60"/>
              <w:rPr>
                <w:b/>
                <w:bCs/>
              </w:rPr>
            </w:pPr>
            <w:r>
              <w:rPr>
                <w:b/>
                <w:bCs/>
              </w:rPr>
              <w:t>Application for search warrant</w:t>
            </w:r>
          </w:p>
        </w:tc>
      </w:tr>
      <w:tr>
        <w:tblPrEx>
          <w:tblBorders>
            <w:bottom w:val="none" w:sz="0" w:space="0" w:color="auto"/>
          </w:tblBorders>
        </w:tblPrEx>
        <w:trPr>
          <w:cantSplit/>
        </w:trPr>
        <w:tc>
          <w:tcPr>
            <w:tcW w:w="1843" w:type="dxa"/>
            <w:vMerge w:val="restart"/>
            <w:tcBorders>
              <w:bottom w:val="single" w:sz="4" w:space="0" w:color="auto"/>
            </w:tcBorders>
          </w:tcPr>
          <w:p>
            <w:pPr>
              <w:pStyle w:val="yTableNAm"/>
              <w:tabs>
                <w:tab w:val="clear" w:pos="567"/>
                <w:tab w:val="left" w:pos="424"/>
              </w:tabs>
              <w:spacing w:before="60"/>
            </w:pPr>
            <w:r>
              <w:t>Applicant’s details</w:t>
            </w:r>
          </w:p>
        </w:tc>
        <w:tc>
          <w:tcPr>
            <w:tcW w:w="1397" w:type="dxa"/>
            <w:tcBorders>
              <w:bottom w:val="single" w:sz="4" w:space="0" w:color="auto"/>
            </w:tcBorders>
          </w:tcPr>
          <w:p>
            <w:pPr>
              <w:pStyle w:val="yTableNAm"/>
              <w:tabs>
                <w:tab w:val="clear" w:pos="567"/>
                <w:tab w:val="left" w:pos="424"/>
              </w:tabs>
              <w:spacing w:before="60"/>
            </w:pPr>
            <w:r>
              <w:t>Name</w:t>
            </w:r>
          </w:p>
        </w:tc>
        <w:tc>
          <w:tcPr>
            <w:tcW w:w="3848" w:type="dxa"/>
            <w:gridSpan w:val="4"/>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60"/>
            </w:pPr>
          </w:p>
        </w:tc>
        <w:tc>
          <w:tcPr>
            <w:tcW w:w="1397" w:type="dxa"/>
            <w:tcBorders>
              <w:bottom w:val="single" w:sz="4" w:space="0" w:color="auto"/>
            </w:tcBorders>
          </w:tcPr>
          <w:p>
            <w:pPr>
              <w:pStyle w:val="yTableNAm"/>
              <w:tabs>
                <w:tab w:val="clear" w:pos="567"/>
                <w:tab w:val="left" w:pos="424"/>
              </w:tabs>
              <w:spacing w:before="60"/>
            </w:pPr>
            <w:r>
              <w:t>Office held</w:t>
            </w:r>
          </w:p>
        </w:tc>
        <w:tc>
          <w:tcPr>
            <w:tcW w:w="1722" w:type="dxa"/>
            <w:gridSpan w:val="2"/>
            <w:tcBorders>
              <w:bottom w:val="single" w:sz="4" w:space="0" w:color="auto"/>
            </w:tcBorders>
          </w:tcPr>
          <w:p>
            <w:pPr>
              <w:pStyle w:val="yTableNAm"/>
              <w:tabs>
                <w:tab w:val="clear" w:pos="567"/>
                <w:tab w:val="left" w:pos="424"/>
              </w:tabs>
              <w:spacing w:before="60"/>
            </w:pPr>
          </w:p>
        </w:tc>
        <w:tc>
          <w:tcPr>
            <w:tcW w:w="918" w:type="dxa"/>
            <w:tcBorders>
              <w:bottom w:val="single" w:sz="4" w:space="0" w:color="auto"/>
            </w:tcBorders>
          </w:tcPr>
          <w:p>
            <w:pPr>
              <w:pStyle w:val="yTableNAm"/>
              <w:tabs>
                <w:tab w:val="clear" w:pos="567"/>
                <w:tab w:val="left" w:pos="424"/>
              </w:tabs>
              <w:spacing w:before="60"/>
            </w:pPr>
            <w:r>
              <w:t>Reg. No.</w:t>
            </w:r>
          </w:p>
        </w:tc>
        <w:tc>
          <w:tcPr>
            <w:tcW w:w="1208" w:type="dxa"/>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60"/>
            </w:pPr>
          </w:p>
        </w:tc>
        <w:tc>
          <w:tcPr>
            <w:tcW w:w="1397" w:type="dxa"/>
            <w:tcBorders>
              <w:bottom w:val="single" w:sz="4" w:space="0" w:color="auto"/>
            </w:tcBorders>
          </w:tcPr>
          <w:p>
            <w:pPr>
              <w:pStyle w:val="yTableNAm"/>
              <w:tabs>
                <w:tab w:val="clear" w:pos="567"/>
                <w:tab w:val="left" w:pos="424"/>
              </w:tabs>
              <w:spacing w:before="60"/>
            </w:pPr>
            <w:r>
              <w:t>Station/squad</w:t>
            </w:r>
          </w:p>
        </w:tc>
        <w:tc>
          <w:tcPr>
            <w:tcW w:w="3848" w:type="dxa"/>
            <w:gridSpan w:val="4"/>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tcPr>
          <w:p>
            <w:pPr>
              <w:pStyle w:val="yTableNAm"/>
              <w:tabs>
                <w:tab w:val="clear" w:pos="567"/>
                <w:tab w:val="left" w:pos="424"/>
              </w:tabs>
              <w:spacing w:before="60"/>
            </w:pPr>
            <w:r>
              <w:t>Thing(s) to be searched for</w:t>
            </w:r>
          </w:p>
        </w:tc>
        <w:tc>
          <w:tcPr>
            <w:tcW w:w="5245" w:type="dxa"/>
            <w:gridSpan w:val="5"/>
          </w:tcPr>
          <w:p>
            <w:pPr>
              <w:pStyle w:val="yTableNAm"/>
              <w:tabs>
                <w:tab w:val="clear" w:pos="567"/>
                <w:tab w:val="left" w:pos="424"/>
              </w:tabs>
              <w:spacing w:before="60"/>
            </w:pPr>
            <w:r>
              <w:t>Description of any firearm, major firearm part, ammunition or prohibited firearm accessory</w:t>
            </w:r>
          </w:p>
        </w:tc>
      </w:tr>
      <w:tr>
        <w:tblPrEx>
          <w:tblBorders>
            <w:bottom w:val="none" w:sz="0" w:space="0" w:color="auto"/>
          </w:tblBorders>
        </w:tblPrEx>
        <w:trPr>
          <w:cantSplit/>
        </w:trPr>
        <w:tc>
          <w:tcPr>
            <w:tcW w:w="1843" w:type="dxa"/>
          </w:tcPr>
          <w:p>
            <w:pPr>
              <w:pStyle w:val="yTableNAm"/>
              <w:tabs>
                <w:tab w:val="clear" w:pos="567"/>
                <w:tab w:val="left" w:pos="424"/>
              </w:tabs>
              <w:spacing w:before="60"/>
            </w:pPr>
            <w:r>
              <w:t>Person in possession of things</w:t>
            </w:r>
          </w:p>
        </w:tc>
        <w:tc>
          <w:tcPr>
            <w:tcW w:w="5245" w:type="dxa"/>
            <w:gridSpan w:val="5"/>
          </w:tcPr>
          <w:p>
            <w:pPr>
              <w:pStyle w:val="yTableNAm"/>
              <w:tabs>
                <w:tab w:val="clear" w:pos="567"/>
                <w:tab w:val="left" w:pos="424"/>
              </w:tabs>
              <w:spacing w:before="60"/>
            </w:pPr>
            <w:r>
              <w:t>Surname</w:t>
            </w:r>
          </w:p>
          <w:p>
            <w:pPr>
              <w:pStyle w:val="yTableNAm"/>
              <w:tabs>
                <w:tab w:val="clear" w:pos="567"/>
                <w:tab w:val="left" w:pos="424"/>
              </w:tabs>
              <w:spacing w:before="60"/>
            </w:pPr>
            <w:r>
              <w:t>Given names</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424"/>
              </w:tabs>
              <w:spacing w:before="60"/>
            </w:pPr>
            <w:r>
              <w:t>Place to be searched</w:t>
            </w:r>
          </w:p>
        </w:tc>
        <w:tc>
          <w:tcPr>
            <w:tcW w:w="5245" w:type="dxa"/>
            <w:gridSpan w:val="5"/>
            <w:tcBorders>
              <w:bottom w:val="single" w:sz="4" w:space="0" w:color="auto"/>
            </w:tcBorders>
          </w:tcPr>
          <w:p>
            <w:pPr>
              <w:pStyle w:val="yTableNAm"/>
              <w:tabs>
                <w:tab w:val="clear" w:pos="567"/>
                <w:tab w:val="left" w:pos="424"/>
              </w:tabs>
              <w:spacing w:before="60"/>
            </w:pPr>
            <w:r>
              <w:t>Description</w:t>
            </w:r>
          </w:p>
          <w:p>
            <w:pPr>
              <w:pStyle w:val="yTableNAm"/>
              <w:tabs>
                <w:tab w:val="clear" w:pos="567"/>
                <w:tab w:val="left" w:pos="424"/>
              </w:tabs>
              <w:spacing w:before="60"/>
            </w:pPr>
            <w:r>
              <w:t>Address</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424"/>
              </w:tabs>
              <w:spacing w:before="60"/>
            </w:pPr>
            <w:r>
              <w:t>Grounds</w:t>
            </w:r>
          </w:p>
        </w:tc>
        <w:tc>
          <w:tcPr>
            <w:tcW w:w="5245" w:type="dxa"/>
            <w:gridSpan w:val="5"/>
            <w:tcBorders>
              <w:bottom w:val="single" w:sz="4" w:space="0" w:color="auto"/>
            </w:tcBorders>
          </w:tcPr>
          <w:p>
            <w:pPr>
              <w:pStyle w:val="yTableNAm"/>
              <w:tabs>
                <w:tab w:val="clear" w:pos="567"/>
                <w:tab w:val="left" w:pos="424"/>
              </w:tabs>
              <w:spacing w:before="60"/>
            </w:pPr>
            <w:r>
              <w:t xml:space="preserve">I suspect the above thing(s) are in the possession of the above person and — </w:t>
            </w:r>
          </w:p>
          <w:p>
            <w:pPr>
              <w:pStyle w:val="yTableNAm"/>
              <w:tabs>
                <w:tab w:val="clear" w:pos="567"/>
                <w:tab w:val="left" w:pos="424"/>
              </w:tabs>
              <w:spacing w:before="60"/>
              <w:ind w:left="424" w:hanging="424"/>
            </w:pPr>
            <w:r>
              <w:sym w:font="Monotype Sorts" w:char="F070"/>
            </w:r>
            <w:r>
              <w:tab/>
              <w:t>possession of the thing(s) by that person may result in harm being suffered by any person;</w:t>
            </w:r>
          </w:p>
          <w:p>
            <w:pPr>
              <w:pStyle w:val="yTableNAm"/>
              <w:tabs>
                <w:tab w:val="clear" w:pos="567"/>
                <w:tab w:val="left" w:pos="424"/>
              </w:tabs>
              <w:spacing w:before="60"/>
              <w:ind w:left="424" w:hanging="424"/>
            </w:pPr>
            <w:r>
              <w:sym w:font="Monotype Sorts" w:char="F070"/>
            </w:r>
            <w:r>
              <w:tab/>
              <w:t>that person is not a fit and proper person to be in possession of the thing(s).</w:t>
            </w:r>
          </w:p>
          <w:p>
            <w:pPr>
              <w:pStyle w:val="yTableNAm"/>
              <w:tabs>
                <w:tab w:val="clear" w:pos="567"/>
                <w:tab w:val="left" w:pos="424"/>
              </w:tabs>
              <w:spacing w:before="60"/>
            </w:pPr>
            <w:r>
              <w:t xml:space="preserve">My grounds for suspecting these matters are — </w:t>
            </w:r>
          </w:p>
          <w:p>
            <w:pPr>
              <w:pStyle w:val="yTableNAm"/>
              <w:tabs>
                <w:tab w:val="clear" w:pos="567"/>
                <w:tab w:val="left" w:pos="424"/>
              </w:tabs>
              <w:spacing w:before="60"/>
            </w:pPr>
            <w:r>
              <w:t>1.</w:t>
            </w:r>
          </w:p>
        </w:tc>
      </w:tr>
      <w:tr>
        <w:tblPrEx>
          <w:tblBorders>
            <w:bottom w:val="none" w:sz="0" w:space="0" w:color="auto"/>
          </w:tblBorders>
        </w:tblPrEx>
        <w:trPr>
          <w:cantSplit/>
        </w:trPr>
        <w:tc>
          <w:tcPr>
            <w:tcW w:w="1843" w:type="dxa"/>
            <w:tcBorders>
              <w:top w:val="single" w:sz="4" w:space="0" w:color="auto"/>
            </w:tcBorders>
          </w:tcPr>
          <w:p>
            <w:pPr>
              <w:pStyle w:val="yTableNAm"/>
              <w:tabs>
                <w:tab w:val="clear" w:pos="567"/>
                <w:tab w:val="left" w:pos="424"/>
              </w:tabs>
              <w:spacing w:before="60"/>
            </w:pPr>
            <w:r>
              <w:t>Application</w:t>
            </w:r>
          </w:p>
        </w:tc>
        <w:tc>
          <w:tcPr>
            <w:tcW w:w="5245" w:type="dxa"/>
            <w:gridSpan w:val="5"/>
            <w:tcBorders>
              <w:top w:val="single" w:sz="4" w:space="0" w:color="auto"/>
            </w:tcBorders>
          </w:tcPr>
          <w:p>
            <w:pPr>
              <w:pStyle w:val="yTableNAm"/>
              <w:tabs>
                <w:tab w:val="clear" w:pos="567"/>
                <w:tab w:val="left" w:pos="424"/>
              </w:tabs>
              <w:spacing w:before="60"/>
            </w:pPr>
            <w:r>
              <w:t>I apply for a search warrant to be issued under the Act s. 26(2) to search the above place for the above things.</w:t>
            </w:r>
          </w:p>
          <w:p>
            <w:pPr>
              <w:pStyle w:val="yTableNAm"/>
              <w:tabs>
                <w:tab w:val="clear" w:pos="567"/>
                <w:tab w:val="left" w:pos="424"/>
              </w:tabs>
              <w:spacing w:before="60"/>
            </w:pPr>
            <w:r>
              <w:t>I [</w:t>
            </w:r>
            <w:r>
              <w:rPr>
                <w:i/>
                <w:iCs/>
              </w:rPr>
              <w:t>insert an oath or affirmation according to the Oaths, Affidavits and Statutory Declarations Act 2005</w:t>
            </w:r>
            <w:r>
              <w:t>] that the information in this application is true to the best of my knowledge and belief.</w:t>
            </w:r>
          </w:p>
          <w:p>
            <w:pPr>
              <w:pStyle w:val="yTableNAm"/>
              <w:tabs>
                <w:tab w:val="clear" w:pos="567"/>
                <w:tab w:val="left" w:pos="424"/>
              </w:tabs>
              <w:spacing w:before="60"/>
            </w:pPr>
            <w:r>
              <w:t>Signed</w:t>
            </w:r>
            <w:r>
              <w:tab/>
            </w:r>
            <w:r>
              <w:tab/>
            </w:r>
            <w:r>
              <w:tab/>
              <w:t xml:space="preserve">             Date</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424"/>
              </w:tabs>
              <w:spacing w:before="60"/>
            </w:pPr>
            <w:r>
              <w:t>Witness’s details</w:t>
            </w:r>
          </w:p>
        </w:tc>
        <w:tc>
          <w:tcPr>
            <w:tcW w:w="5245" w:type="dxa"/>
            <w:gridSpan w:val="5"/>
            <w:tcBorders>
              <w:bottom w:val="single" w:sz="4" w:space="0" w:color="auto"/>
            </w:tcBorders>
          </w:tcPr>
          <w:p>
            <w:pPr>
              <w:pStyle w:val="yTableNAm"/>
              <w:tabs>
                <w:tab w:val="clear" w:pos="567"/>
                <w:tab w:val="left" w:pos="424"/>
              </w:tabs>
              <w:spacing w:before="60"/>
            </w:pPr>
            <w:r>
              <w:t>Name</w:t>
            </w:r>
          </w:p>
          <w:p>
            <w:pPr>
              <w:pStyle w:val="yTableNAm"/>
              <w:tabs>
                <w:tab w:val="clear" w:pos="567"/>
                <w:tab w:val="left" w:pos="424"/>
              </w:tabs>
              <w:spacing w:before="60"/>
            </w:pPr>
            <w:r>
              <w:t>Office</w:t>
            </w:r>
            <w:r>
              <w:tab/>
              <w:t xml:space="preserve">                 Justice of the Peace</w:t>
            </w:r>
          </w:p>
          <w:p>
            <w:pPr>
              <w:pStyle w:val="yTableNAm"/>
              <w:tabs>
                <w:tab w:val="clear" w:pos="567"/>
                <w:tab w:val="left" w:pos="424"/>
              </w:tabs>
              <w:spacing w:before="60"/>
            </w:pPr>
            <w:r>
              <w:t>Signature</w:t>
            </w:r>
            <w:r>
              <w:tab/>
            </w:r>
            <w:r>
              <w:tab/>
            </w:r>
            <w:r>
              <w:tab/>
              <w:t>Date</w:t>
            </w:r>
          </w:p>
        </w:tc>
      </w:tr>
    </w:tbl>
    <w:p>
      <w:pPr>
        <w:pStyle w:val="yFootnotesection"/>
      </w:pPr>
      <w:r>
        <w:tab/>
        <w:t>[Form 26 inserted: Gazette 16 Nov 2007 p. 5774; amended: SL 2022/190 r. 32(14).]</w:t>
      </w:r>
    </w:p>
    <w:p>
      <w:pPr>
        <w:pStyle w:val="yHeading5"/>
        <w:spacing w:before="120" w:after="120"/>
      </w:pPr>
      <w:bookmarkStart w:id="70" w:name="_Toc135214118"/>
      <w:r>
        <w:rPr>
          <w:rStyle w:val="CharSClsNo"/>
        </w:rPr>
        <w:lastRenderedPageBreak/>
        <w:t>27</w:t>
      </w:r>
      <w:r>
        <w:t>.</w:t>
      </w:r>
      <w:r>
        <w:rPr>
          <w:b w:val="0"/>
        </w:rPr>
        <w:tab/>
      </w:r>
      <w:r>
        <w:rPr>
          <w:bCs/>
          <w:iCs/>
        </w:rPr>
        <w:t>Search warrant (Act s. 26(1))</w:t>
      </w:r>
      <w:bookmarkEnd w:id="70"/>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43"/>
        <w:gridCol w:w="567"/>
        <w:gridCol w:w="950"/>
        <w:gridCol w:w="1035"/>
        <w:gridCol w:w="567"/>
        <w:gridCol w:w="709"/>
        <w:gridCol w:w="209"/>
        <w:gridCol w:w="120"/>
        <w:gridCol w:w="1088"/>
      </w:tblGrid>
      <w:tr>
        <w:trPr>
          <w:cantSplit/>
        </w:trPr>
        <w:tc>
          <w:tcPr>
            <w:tcW w:w="3360" w:type="dxa"/>
            <w:gridSpan w:val="3"/>
          </w:tcPr>
          <w:p>
            <w:pPr>
              <w:pStyle w:val="yTableNAm"/>
              <w:tabs>
                <w:tab w:val="clear" w:pos="567"/>
                <w:tab w:val="left" w:pos="424"/>
              </w:tabs>
              <w:spacing w:before="20"/>
            </w:pPr>
            <w:r>
              <w:t>Western Australia</w:t>
            </w:r>
          </w:p>
          <w:p>
            <w:pPr>
              <w:pStyle w:val="yTableNAm"/>
              <w:tabs>
                <w:tab w:val="clear" w:pos="567"/>
                <w:tab w:val="left" w:pos="424"/>
              </w:tabs>
              <w:spacing w:before="20"/>
            </w:pPr>
            <w:r>
              <w:rPr>
                <w:i/>
                <w:iCs/>
              </w:rPr>
              <w:t>Firearms Act 1973</w:t>
            </w:r>
            <w:r>
              <w:t xml:space="preserve"> s. 26(1)</w:t>
            </w:r>
          </w:p>
        </w:tc>
        <w:tc>
          <w:tcPr>
            <w:tcW w:w="3728" w:type="dxa"/>
            <w:gridSpan w:val="6"/>
          </w:tcPr>
          <w:p>
            <w:pPr>
              <w:pStyle w:val="yTableNAm"/>
              <w:tabs>
                <w:tab w:val="clear" w:pos="567"/>
                <w:tab w:val="left" w:pos="424"/>
              </w:tabs>
              <w:spacing w:before="20"/>
              <w:rPr>
                <w:b/>
                <w:bCs/>
              </w:rPr>
            </w:pPr>
            <w:r>
              <w:rPr>
                <w:b/>
                <w:bCs/>
              </w:rPr>
              <w:t>Search warrant</w:t>
            </w:r>
          </w:p>
        </w:tc>
      </w:tr>
      <w:tr>
        <w:tblPrEx>
          <w:tblBorders>
            <w:bottom w:val="none" w:sz="0" w:space="0" w:color="auto"/>
          </w:tblBorders>
        </w:tblPrEx>
        <w:trPr>
          <w:cantSplit/>
        </w:trPr>
        <w:tc>
          <w:tcPr>
            <w:tcW w:w="1843" w:type="dxa"/>
          </w:tcPr>
          <w:p>
            <w:pPr>
              <w:pStyle w:val="yTableNAm"/>
              <w:tabs>
                <w:tab w:val="clear" w:pos="567"/>
                <w:tab w:val="left" w:pos="424"/>
              </w:tabs>
              <w:spacing w:before="20"/>
            </w:pPr>
            <w:r>
              <w:t>To</w:t>
            </w:r>
          </w:p>
        </w:tc>
        <w:tc>
          <w:tcPr>
            <w:tcW w:w="5245" w:type="dxa"/>
            <w:gridSpan w:val="8"/>
          </w:tcPr>
          <w:p>
            <w:pPr>
              <w:pStyle w:val="yTableNAm"/>
              <w:tabs>
                <w:tab w:val="clear" w:pos="567"/>
                <w:tab w:val="left" w:pos="424"/>
              </w:tabs>
              <w:spacing w:before="20"/>
            </w:pPr>
            <w:r>
              <w:t>All police officers</w:t>
            </w:r>
          </w:p>
        </w:tc>
      </w:tr>
      <w:tr>
        <w:tblPrEx>
          <w:tblBorders>
            <w:bottom w:val="none" w:sz="0" w:space="0" w:color="auto"/>
          </w:tblBorders>
        </w:tblPrEx>
        <w:trPr>
          <w:cantSplit/>
        </w:trPr>
        <w:tc>
          <w:tcPr>
            <w:tcW w:w="1843" w:type="dxa"/>
          </w:tcPr>
          <w:p>
            <w:pPr>
              <w:pStyle w:val="yTableNAm"/>
              <w:tabs>
                <w:tab w:val="clear" w:pos="567"/>
                <w:tab w:val="left" w:pos="424"/>
              </w:tabs>
              <w:spacing w:before="20"/>
            </w:pPr>
            <w:r>
              <w:t>Application</w:t>
            </w:r>
          </w:p>
        </w:tc>
        <w:tc>
          <w:tcPr>
            <w:tcW w:w="5245" w:type="dxa"/>
            <w:gridSpan w:val="8"/>
          </w:tcPr>
          <w:p>
            <w:pPr>
              <w:pStyle w:val="yTableNAm"/>
              <w:tabs>
                <w:tab w:val="clear" w:pos="567"/>
                <w:tab w:val="left" w:pos="424"/>
              </w:tabs>
              <w:spacing w:before="20"/>
            </w:pPr>
            <w:r>
              <w:t xml:space="preserve">The applicant has applied under the </w:t>
            </w:r>
            <w:r>
              <w:rPr>
                <w:i/>
                <w:iCs/>
              </w:rPr>
              <w:t>Firearms Act 1973</w:t>
            </w:r>
            <w:r>
              <w:t xml:space="preserve"> s. 26(1) to me, a Justice of the Peace, for a search warrant.</w:t>
            </w:r>
          </w:p>
        </w:tc>
      </w:tr>
      <w:tr>
        <w:tblPrEx>
          <w:tblBorders>
            <w:bottom w:val="none" w:sz="0" w:space="0" w:color="auto"/>
          </w:tblBorders>
        </w:tblPrEx>
        <w:trPr>
          <w:cantSplit/>
        </w:trPr>
        <w:tc>
          <w:tcPr>
            <w:tcW w:w="1843" w:type="dxa"/>
            <w:vMerge w:val="restart"/>
            <w:tcBorders>
              <w:bottom w:val="single" w:sz="4" w:space="0" w:color="auto"/>
            </w:tcBorders>
          </w:tcPr>
          <w:p>
            <w:pPr>
              <w:pStyle w:val="yTableNAm"/>
              <w:tabs>
                <w:tab w:val="clear" w:pos="567"/>
                <w:tab w:val="left" w:pos="424"/>
              </w:tabs>
              <w:spacing w:before="20"/>
            </w:pPr>
            <w:r>
              <w:t>Applicant’s details</w:t>
            </w:r>
          </w:p>
        </w:tc>
        <w:tc>
          <w:tcPr>
            <w:tcW w:w="1517" w:type="dxa"/>
            <w:gridSpan w:val="2"/>
            <w:tcBorders>
              <w:bottom w:val="single" w:sz="4" w:space="0" w:color="auto"/>
            </w:tcBorders>
          </w:tcPr>
          <w:p>
            <w:pPr>
              <w:pStyle w:val="yTableNAm"/>
              <w:tabs>
                <w:tab w:val="clear" w:pos="567"/>
                <w:tab w:val="left" w:pos="424"/>
              </w:tabs>
              <w:spacing w:before="20"/>
            </w:pPr>
            <w:r>
              <w:t>Name</w:t>
            </w:r>
          </w:p>
        </w:tc>
        <w:tc>
          <w:tcPr>
            <w:tcW w:w="3728" w:type="dxa"/>
            <w:gridSpan w:val="6"/>
            <w:tcBorders>
              <w:bottom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20"/>
            </w:pPr>
          </w:p>
        </w:tc>
        <w:tc>
          <w:tcPr>
            <w:tcW w:w="1517" w:type="dxa"/>
            <w:gridSpan w:val="2"/>
            <w:tcBorders>
              <w:bottom w:val="single" w:sz="4" w:space="0" w:color="auto"/>
            </w:tcBorders>
          </w:tcPr>
          <w:p>
            <w:pPr>
              <w:pStyle w:val="yTableNAm"/>
              <w:tabs>
                <w:tab w:val="clear" w:pos="567"/>
                <w:tab w:val="left" w:pos="424"/>
              </w:tabs>
              <w:spacing w:before="20"/>
            </w:pPr>
            <w:r>
              <w:t>Office held</w:t>
            </w:r>
          </w:p>
        </w:tc>
        <w:tc>
          <w:tcPr>
            <w:tcW w:w="1602" w:type="dxa"/>
            <w:gridSpan w:val="2"/>
            <w:tcBorders>
              <w:bottom w:val="single" w:sz="4" w:space="0" w:color="auto"/>
            </w:tcBorders>
          </w:tcPr>
          <w:p>
            <w:pPr>
              <w:pStyle w:val="yTableNAm"/>
              <w:tabs>
                <w:tab w:val="clear" w:pos="567"/>
                <w:tab w:val="left" w:pos="424"/>
              </w:tabs>
              <w:spacing w:before="20"/>
            </w:pPr>
          </w:p>
        </w:tc>
        <w:tc>
          <w:tcPr>
            <w:tcW w:w="918" w:type="dxa"/>
            <w:gridSpan w:val="2"/>
            <w:tcBorders>
              <w:bottom w:val="single" w:sz="4" w:space="0" w:color="auto"/>
            </w:tcBorders>
          </w:tcPr>
          <w:p>
            <w:pPr>
              <w:pStyle w:val="yTableNAm"/>
              <w:tabs>
                <w:tab w:val="clear" w:pos="567"/>
                <w:tab w:val="left" w:pos="424"/>
              </w:tabs>
              <w:spacing w:before="20"/>
            </w:pPr>
            <w:r>
              <w:t>Reg. No.</w:t>
            </w:r>
          </w:p>
        </w:tc>
        <w:tc>
          <w:tcPr>
            <w:tcW w:w="1208" w:type="dxa"/>
            <w:gridSpan w:val="2"/>
            <w:tcBorders>
              <w:bottom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20"/>
            </w:pPr>
          </w:p>
        </w:tc>
        <w:tc>
          <w:tcPr>
            <w:tcW w:w="1517" w:type="dxa"/>
            <w:gridSpan w:val="2"/>
            <w:tcBorders>
              <w:bottom w:val="single" w:sz="4" w:space="0" w:color="auto"/>
            </w:tcBorders>
          </w:tcPr>
          <w:p>
            <w:pPr>
              <w:pStyle w:val="yTableNAm"/>
              <w:tabs>
                <w:tab w:val="clear" w:pos="567"/>
                <w:tab w:val="left" w:pos="424"/>
              </w:tabs>
              <w:spacing w:before="20"/>
            </w:pPr>
            <w:r>
              <w:t>Station/squad</w:t>
            </w:r>
          </w:p>
        </w:tc>
        <w:tc>
          <w:tcPr>
            <w:tcW w:w="3728" w:type="dxa"/>
            <w:gridSpan w:val="6"/>
            <w:tcBorders>
              <w:bottom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tcPr>
          <w:p>
            <w:pPr>
              <w:pStyle w:val="yTableNAm"/>
              <w:tabs>
                <w:tab w:val="clear" w:pos="567"/>
                <w:tab w:val="left" w:pos="424"/>
              </w:tabs>
              <w:spacing w:before="20"/>
            </w:pPr>
            <w:r>
              <w:t>Suspected offence(s)</w:t>
            </w:r>
          </w:p>
        </w:tc>
        <w:tc>
          <w:tcPr>
            <w:tcW w:w="5245" w:type="dxa"/>
            <w:gridSpan w:val="8"/>
          </w:tcPr>
          <w:p>
            <w:pPr>
              <w:pStyle w:val="yTableNAm"/>
              <w:tabs>
                <w:tab w:val="clear" w:pos="567"/>
                <w:tab w:val="left" w:pos="424"/>
              </w:tabs>
              <w:spacing w:before="20"/>
            </w:pPr>
            <w:r>
              <w:t>Date</w:t>
            </w:r>
          </w:p>
          <w:p>
            <w:pPr>
              <w:pStyle w:val="yTableNAm"/>
              <w:tabs>
                <w:tab w:val="clear" w:pos="567"/>
                <w:tab w:val="left" w:pos="424"/>
              </w:tabs>
              <w:spacing w:before="20"/>
            </w:pPr>
            <w:r>
              <w:t>Place</w:t>
            </w:r>
          </w:p>
          <w:p>
            <w:pPr>
              <w:pStyle w:val="yTableNAm"/>
              <w:tabs>
                <w:tab w:val="clear" w:pos="567"/>
                <w:tab w:val="left" w:pos="424"/>
              </w:tabs>
              <w:spacing w:before="20"/>
            </w:pPr>
            <w:r>
              <w:t>Act name and section</w:t>
            </w:r>
          </w:p>
          <w:p>
            <w:pPr>
              <w:pStyle w:val="yTableNAm"/>
              <w:tabs>
                <w:tab w:val="clear" w:pos="567"/>
                <w:tab w:val="left" w:pos="424"/>
              </w:tabs>
              <w:spacing w:before="20"/>
            </w:pPr>
            <w:r>
              <w:t>Description</w:t>
            </w:r>
          </w:p>
        </w:tc>
      </w:tr>
      <w:tr>
        <w:tblPrEx>
          <w:tblBorders>
            <w:bottom w:val="none" w:sz="0" w:space="0" w:color="auto"/>
          </w:tblBorders>
        </w:tblPrEx>
        <w:trPr>
          <w:cantSplit/>
        </w:trPr>
        <w:tc>
          <w:tcPr>
            <w:tcW w:w="1843" w:type="dxa"/>
          </w:tcPr>
          <w:p>
            <w:pPr>
              <w:pStyle w:val="yTableNAm"/>
              <w:tabs>
                <w:tab w:val="clear" w:pos="567"/>
                <w:tab w:val="left" w:pos="424"/>
              </w:tabs>
              <w:spacing w:before="20"/>
            </w:pPr>
            <w:r>
              <w:t>Warrant</w:t>
            </w:r>
          </w:p>
        </w:tc>
        <w:tc>
          <w:tcPr>
            <w:tcW w:w="5245" w:type="dxa"/>
            <w:gridSpan w:val="8"/>
          </w:tcPr>
          <w:p>
            <w:pPr>
              <w:pStyle w:val="yTableNAm"/>
              <w:tabs>
                <w:tab w:val="clear" w:pos="567"/>
                <w:tab w:val="left" w:pos="424"/>
              </w:tabs>
              <w:spacing w:before="20"/>
            </w:pPr>
            <w:r>
              <w:t>This warrant authorises you to enter and search the place described below for the thing(s) described below, and to seize any such thing found.</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424"/>
              </w:tabs>
              <w:spacing w:before="20"/>
            </w:pPr>
            <w:r>
              <w:t>Thing(s) to be searched for</w:t>
            </w:r>
          </w:p>
        </w:tc>
        <w:tc>
          <w:tcPr>
            <w:tcW w:w="5245" w:type="dxa"/>
            <w:gridSpan w:val="8"/>
            <w:tcBorders>
              <w:bottom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424"/>
              </w:tabs>
              <w:spacing w:before="20"/>
            </w:pPr>
            <w:r>
              <w:t>Place to be searched</w:t>
            </w:r>
          </w:p>
        </w:tc>
        <w:tc>
          <w:tcPr>
            <w:tcW w:w="5245" w:type="dxa"/>
            <w:gridSpan w:val="8"/>
            <w:tcBorders>
              <w:bottom w:val="single" w:sz="4" w:space="0" w:color="auto"/>
            </w:tcBorders>
          </w:tcPr>
          <w:p>
            <w:pPr>
              <w:pStyle w:val="yTableNAm"/>
              <w:tabs>
                <w:tab w:val="clear" w:pos="567"/>
                <w:tab w:val="left" w:pos="424"/>
              </w:tabs>
              <w:spacing w:before="20"/>
            </w:pPr>
            <w:r>
              <w:t>Description</w:t>
            </w:r>
          </w:p>
          <w:p>
            <w:pPr>
              <w:pStyle w:val="yTableNAm"/>
              <w:tabs>
                <w:tab w:val="clear" w:pos="567"/>
                <w:tab w:val="left" w:pos="424"/>
              </w:tabs>
              <w:spacing w:before="20"/>
            </w:pPr>
            <w:r>
              <w:t>Address</w:t>
            </w:r>
          </w:p>
        </w:tc>
      </w:tr>
      <w:tr>
        <w:tblPrEx>
          <w:tblBorders>
            <w:bottom w:val="none" w:sz="0" w:space="0" w:color="auto"/>
          </w:tblBorders>
        </w:tblPrEx>
        <w:trPr>
          <w:cantSplit/>
        </w:trPr>
        <w:tc>
          <w:tcPr>
            <w:tcW w:w="1843" w:type="dxa"/>
            <w:vMerge w:val="restart"/>
            <w:tcBorders>
              <w:top w:val="single" w:sz="4" w:space="0" w:color="auto"/>
            </w:tcBorders>
          </w:tcPr>
          <w:p>
            <w:pPr>
              <w:pStyle w:val="yTableNAm"/>
              <w:tabs>
                <w:tab w:val="clear" w:pos="567"/>
                <w:tab w:val="left" w:pos="424"/>
              </w:tabs>
              <w:spacing w:before="20"/>
            </w:pPr>
            <w:r>
              <w:t>Issuing details</w:t>
            </w:r>
          </w:p>
        </w:tc>
        <w:tc>
          <w:tcPr>
            <w:tcW w:w="1517" w:type="dxa"/>
            <w:gridSpan w:val="2"/>
            <w:tcBorders>
              <w:top w:val="single" w:sz="4" w:space="0" w:color="auto"/>
            </w:tcBorders>
          </w:tcPr>
          <w:p>
            <w:pPr>
              <w:pStyle w:val="yTableNAm"/>
              <w:tabs>
                <w:tab w:val="clear" w:pos="567"/>
                <w:tab w:val="left" w:pos="424"/>
              </w:tabs>
              <w:spacing w:before="20"/>
            </w:pPr>
            <w:r>
              <w:t>Name of JP</w:t>
            </w:r>
          </w:p>
        </w:tc>
        <w:tc>
          <w:tcPr>
            <w:tcW w:w="3728" w:type="dxa"/>
            <w:gridSpan w:val="6"/>
            <w:tcBorders>
              <w:top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20"/>
            </w:pPr>
          </w:p>
        </w:tc>
        <w:tc>
          <w:tcPr>
            <w:tcW w:w="1517" w:type="dxa"/>
            <w:gridSpan w:val="2"/>
            <w:tcBorders>
              <w:bottom w:val="single" w:sz="4" w:space="0" w:color="auto"/>
            </w:tcBorders>
          </w:tcPr>
          <w:p>
            <w:pPr>
              <w:pStyle w:val="yTableNAm"/>
              <w:tabs>
                <w:tab w:val="clear" w:pos="567"/>
                <w:tab w:val="left" w:pos="424"/>
              </w:tabs>
              <w:spacing w:before="20"/>
            </w:pPr>
            <w:r>
              <w:t>Date</w:t>
            </w:r>
          </w:p>
        </w:tc>
        <w:tc>
          <w:tcPr>
            <w:tcW w:w="1602" w:type="dxa"/>
            <w:gridSpan w:val="2"/>
            <w:tcBorders>
              <w:bottom w:val="single" w:sz="4" w:space="0" w:color="auto"/>
            </w:tcBorders>
          </w:tcPr>
          <w:p>
            <w:pPr>
              <w:pStyle w:val="yTableNAm"/>
              <w:tabs>
                <w:tab w:val="clear" w:pos="567"/>
                <w:tab w:val="left" w:pos="424"/>
              </w:tabs>
              <w:spacing w:before="20"/>
            </w:pPr>
          </w:p>
        </w:tc>
        <w:tc>
          <w:tcPr>
            <w:tcW w:w="709" w:type="dxa"/>
            <w:tcBorders>
              <w:bottom w:val="single" w:sz="4" w:space="0" w:color="auto"/>
            </w:tcBorders>
          </w:tcPr>
          <w:p>
            <w:pPr>
              <w:pStyle w:val="yTableNAm"/>
              <w:tabs>
                <w:tab w:val="clear" w:pos="567"/>
                <w:tab w:val="left" w:pos="424"/>
              </w:tabs>
              <w:spacing w:before="20"/>
            </w:pPr>
            <w:r>
              <w:t>Time</w:t>
            </w:r>
          </w:p>
        </w:tc>
        <w:tc>
          <w:tcPr>
            <w:tcW w:w="1417" w:type="dxa"/>
            <w:gridSpan w:val="3"/>
            <w:tcBorders>
              <w:bottom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tcBorders>
              <w:bottom w:val="single" w:sz="18" w:space="0" w:color="auto"/>
            </w:tcBorders>
          </w:tcPr>
          <w:p>
            <w:pPr>
              <w:pStyle w:val="yTableNAm"/>
              <w:tabs>
                <w:tab w:val="clear" w:pos="567"/>
                <w:tab w:val="left" w:pos="424"/>
              </w:tabs>
              <w:spacing w:before="20"/>
            </w:pPr>
            <w:r>
              <w:t>JP’s signature</w:t>
            </w:r>
          </w:p>
        </w:tc>
        <w:tc>
          <w:tcPr>
            <w:tcW w:w="5245" w:type="dxa"/>
            <w:gridSpan w:val="8"/>
            <w:tcBorders>
              <w:bottom w:val="single" w:sz="18" w:space="0" w:color="auto"/>
            </w:tcBorders>
          </w:tcPr>
          <w:p>
            <w:pPr>
              <w:pStyle w:val="yTableNAm"/>
              <w:tabs>
                <w:tab w:val="clear" w:pos="567"/>
                <w:tab w:val="left" w:pos="424"/>
              </w:tabs>
              <w:spacing w:before="20"/>
            </w:pPr>
            <w:r>
              <w:t>Issued by me on the above date and at the above time.</w:t>
            </w:r>
          </w:p>
          <w:p>
            <w:pPr>
              <w:pStyle w:val="yTableNAm"/>
              <w:tabs>
                <w:tab w:val="clear" w:pos="567"/>
                <w:tab w:val="left" w:pos="424"/>
              </w:tabs>
              <w:spacing w:before="20"/>
            </w:pPr>
          </w:p>
          <w:p>
            <w:pPr>
              <w:pStyle w:val="yTableNAm"/>
              <w:tabs>
                <w:tab w:val="clear" w:pos="567"/>
                <w:tab w:val="left" w:pos="424"/>
              </w:tabs>
              <w:spacing w:before="20"/>
            </w:pPr>
            <w:r>
              <w:t>Justice of the Peace</w:t>
            </w:r>
          </w:p>
        </w:tc>
      </w:tr>
      <w:tr>
        <w:tblPrEx>
          <w:tblBorders>
            <w:bottom w:val="none" w:sz="0" w:space="0" w:color="auto"/>
          </w:tblBorders>
        </w:tblPrEx>
        <w:trPr>
          <w:cantSplit/>
        </w:trPr>
        <w:tc>
          <w:tcPr>
            <w:tcW w:w="1843" w:type="dxa"/>
            <w:vMerge w:val="restart"/>
            <w:tcBorders>
              <w:top w:val="single" w:sz="18" w:space="0" w:color="auto"/>
              <w:bottom w:val="single" w:sz="4" w:space="0" w:color="auto"/>
            </w:tcBorders>
          </w:tcPr>
          <w:p>
            <w:pPr>
              <w:pStyle w:val="yTableNAm"/>
              <w:tabs>
                <w:tab w:val="clear" w:pos="567"/>
                <w:tab w:val="left" w:pos="424"/>
              </w:tabs>
              <w:spacing w:before="20"/>
            </w:pPr>
            <w:r>
              <w:t>Execution details</w:t>
            </w:r>
          </w:p>
        </w:tc>
        <w:tc>
          <w:tcPr>
            <w:tcW w:w="567" w:type="dxa"/>
            <w:tcBorders>
              <w:top w:val="single" w:sz="18" w:space="0" w:color="auto"/>
              <w:bottom w:val="single" w:sz="4" w:space="0" w:color="auto"/>
            </w:tcBorders>
          </w:tcPr>
          <w:p>
            <w:pPr>
              <w:pStyle w:val="yTableNAm"/>
              <w:tabs>
                <w:tab w:val="clear" w:pos="567"/>
                <w:tab w:val="left" w:pos="424"/>
              </w:tabs>
              <w:spacing w:before="20"/>
            </w:pPr>
            <w:r>
              <w:t>Start</w:t>
            </w:r>
          </w:p>
        </w:tc>
        <w:tc>
          <w:tcPr>
            <w:tcW w:w="1985" w:type="dxa"/>
            <w:gridSpan w:val="2"/>
            <w:tcBorders>
              <w:top w:val="single" w:sz="18" w:space="0" w:color="auto"/>
              <w:bottom w:val="single" w:sz="4" w:space="0" w:color="auto"/>
            </w:tcBorders>
          </w:tcPr>
          <w:p>
            <w:pPr>
              <w:pStyle w:val="yTableNAm"/>
              <w:tabs>
                <w:tab w:val="clear" w:pos="567"/>
                <w:tab w:val="left" w:pos="424"/>
              </w:tabs>
              <w:spacing w:before="20"/>
            </w:pPr>
            <w:r>
              <w:t>Date</w:t>
            </w:r>
            <w:r>
              <w:tab/>
              <w:t xml:space="preserve">      Time</w:t>
            </w:r>
          </w:p>
        </w:tc>
        <w:tc>
          <w:tcPr>
            <w:tcW w:w="567" w:type="dxa"/>
            <w:tcBorders>
              <w:top w:val="single" w:sz="18" w:space="0" w:color="auto"/>
              <w:bottom w:val="single" w:sz="4" w:space="0" w:color="auto"/>
            </w:tcBorders>
          </w:tcPr>
          <w:p>
            <w:pPr>
              <w:pStyle w:val="yTableNAm"/>
              <w:tabs>
                <w:tab w:val="clear" w:pos="567"/>
                <w:tab w:val="left" w:pos="424"/>
              </w:tabs>
              <w:spacing w:before="20"/>
            </w:pPr>
            <w:r>
              <w:t>End</w:t>
            </w:r>
          </w:p>
        </w:tc>
        <w:tc>
          <w:tcPr>
            <w:tcW w:w="2126" w:type="dxa"/>
            <w:gridSpan w:val="4"/>
            <w:tcBorders>
              <w:top w:val="single" w:sz="18" w:space="0" w:color="auto"/>
              <w:bottom w:val="single" w:sz="4" w:space="0" w:color="auto"/>
            </w:tcBorders>
          </w:tcPr>
          <w:p>
            <w:pPr>
              <w:pStyle w:val="yTableNAm"/>
              <w:tabs>
                <w:tab w:val="clear" w:pos="567"/>
                <w:tab w:val="left" w:pos="424"/>
              </w:tabs>
              <w:spacing w:before="20"/>
            </w:pPr>
            <w:r>
              <w:t>Date</w:t>
            </w:r>
            <w:r>
              <w:tab/>
              <w:t xml:space="preserve">      Time</w:t>
            </w:r>
          </w:p>
        </w:tc>
      </w:tr>
      <w:tr>
        <w:tblPrEx>
          <w:tblBorders>
            <w:bottom w:val="none" w:sz="0" w:space="0" w:color="auto"/>
          </w:tblBorders>
        </w:tblPrEx>
        <w:trPr>
          <w:cantSplit/>
        </w:trPr>
        <w:tc>
          <w:tcPr>
            <w:tcW w:w="1843" w:type="dxa"/>
            <w:vMerge/>
            <w:tcBorders>
              <w:top w:val="single" w:sz="4" w:space="0" w:color="auto"/>
              <w:bottom w:val="single" w:sz="4" w:space="0" w:color="auto"/>
            </w:tcBorders>
          </w:tcPr>
          <w:p>
            <w:pPr>
              <w:pStyle w:val="yTableNAm"/>
              <w:tabs>
                <w:tab w:val="clear" w:pos="567"/>
                <w:tab w:val="left" w:pos="424"/>
              </w:tabs>
              <w:spacing w:before="20"/>
            </w:pPr>
          </w:p>
        </w:tc>
        <w:tc>
          <w:tcPr>
            <w:tcW w:w="5245" w:type="dxa"/>
            <w:gridSpan w:val="8"/>
            <w:tcBorders>
              <w:top w:val="single" w:sz="4" w:space="0" w:color="auto"/>
              <w:bottom w:val="single" w:sz="4" w:space="0" w:color="auto"/>
            </w:tcBorders>
          </w:tcPr>
          <w:p>
            <w:pPr>
              <w:pStyle w:val="yTableNAm"/>
              <w:tabs>
                <w:tab w:val="clear" w:pos="567"/>
                <w:tab w:val="left" w:pos="424"/>
              </w:tabs>
              <w:spacing w:before="20"/>
            </w:pPr>
            <w:r>
              <w:t>Occupier present? Yes/No</w:t>
            </w:r>
          </w:p>
          <w:p>
            <w:pPr>
              <w:pStyle w:val="yTableNAm"/>
              <w:tabs>
                <w:tab w:val="clear" w:pos="567"/>
                <w:tab w:val="left" w:pos="424"/>
              </w:tabs>
              <w:spacing w:before="20"/>
            </w:pPr>
            <w:r>
              <w:t>Search audiovisually recorded? Yes/No</w:t>
            </w:r>
          </w:p>
          <w:p>
            <w:pPr>
              <w:pStyle w:val="yTableNAm"/>
              <w:tabs>
                <w:tab w:val="clear" w:pos="567"/>
                <w:tab w:val="left" w:pos="424"/>
              </w:tabs>
              <w:spacing w:before="20"/>
            </w:pPr>
            <w:r>
              <w:t>Thing(s) seized? Yes/No</w:t>
            </w:r>
          </w:p>
        </w:tc>
      </w:tr>
      <w:tr>
        <w:tblPrEx>
          <w:tblBorders>
            <w:bottom w:val="none" w:sz="0" w:space="0" w:color="auto"/>
          </w:tblBorders>
        </w:tblPrEx>
        <w:trPr>
          <w:cantSplit/>
        </w:trPr>
        <w:tc>
          <w:tcPr>
            <w:tcW w:w="1843" w:type="dxa"/>
            <w:vMerge w:val="restart"/>
            <w:tcBorders>
              <w:bottom w:val="single" w:sz="4" w:space="0" w:color="auto"/>
            </w:tcBorders>
          </w:tcPr>
          <w:p>
            <w:pPr>
              <w:pStyle w:val="yTableNAm"/>
              <w:tabs>
                <w:tab w:val="clear" w:pos="567"/>
                <w:tab w:val="left" w:pos="424"/>
              </w:tabs>
              <w:spacing w:before="20"/>
            </w:pPr>
            <w:r>
              <w:t>Officer in charge of execution</w:t>
            </w:r>
          </w:p>
        </w:tc>
        <w:tc>
          <w:tcPr>
            <w:tcW w:w="1517" w:type="dxa"/>
            <w:gridSpan w:val="2"/>
            <w:tcBorders>
              <w:bottom w:val="single" w:sz="4" w:space="0" w:color="auto"/>
            </w:tcBorders>
          </w:tcPr>
          <w:p>
            <w:pPr>
              <w:pStyle w:val="yTableNAm"/>
              <w:tabs>
                <w:tab w:val="clear" w:pos="567"/>
                <w:tab w:val="left" w:pos="424"/>
              </w:tabs>
              <w:spacing w:before="20"/>
            </w:pPr>
            <w:r>
              <w:t>Name</w:t>
            </w:r>
          </w:p>
        </w:tc>
        <w:tc>
          <w:tcPr>
            <w:tcW w:w="3728" w:type="dxa"/>
            <w:gridSpan w:val="6"/>
            <w:tcBorders>
              <w:bottom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20"/>
            </w:pPr>
          </w:p>
        </w:tc>
        <w:tc>
          <w:tcPr>
            <w:tcW w:w="1517" w:type="dxa"/>
            <w:gridSpan w:val="2"/>
            <w:tcBorders>
              <w:bottom w:val="single" w:sz="4" w:space="0" w:color="auto"/>
            </w:tcBorders>
          </w:tcPr>
          <w:p>
            <w:pPr>
              <w:pStyle w:val="yTableNAm"/>
              <w:tabs>
                <w:tab w:val="clear" w:pos="567"/>
                <w:tab w:val="left" w:pos="424"/>
              </w:tabs>
              <w:spacing w:before="20"/>
            </w:pPr>
            <w:r>
              <w:t>Office held</w:t>
            </w:r>
          </w:p>
        </w:tc>
        <w:tc>
          <w:tcPr>
            <w:tcW w:w="1602" w:type="dxa"/>
            <w:gridSpan w:val="2"/>
            <w:tcBorders>
              <w:bottom w:val="single" w:sz="4" w:space="0" w:color="auto"/>
            </w:tcBorders>
          </w:tcPr>
          <w:p>
            <w:pPr>
              <w:pStyle w:val="yTableNAm"/>
              <w:tabs>
                <w:tab w:val="clear" w:pos="567"/>
                <w:tab w:val="left" w:pos="424"/>
              </w:tabs>
              <w:spacing w:before="20"/>
            </w:pPr>
          </w:p>
        </w:tc>
        <w:tc>
          <w:tcPr>
            <w:tcW w:w="1038" w:type="dxa"/>
            <w:gridSpan w:val="3"/>
            <w:tcBorders>
              <w:bottom w:val="single" w:sz="4" w:space="0" w:color="auto"/>
            </w:tcBorders>
          </w:tcPr>
          <w:p>
            <w:pPr>
              <w:pStyle w:val="yTableNAm"/>
              <w:tabs>
                <w:tab w:val="clear" w:pos="567"/>
                <w:tab w:val="left" w:pos="424"/>
              </w:tabs>
              <w:spacing w:before="20"/>
            </w:pPr>
            <w:r>
              <w:t>Reg. No.</w:t>
            </w:r>
          </w:p>
        </w:tc>
        <w:tc>
          <w:tcPr>
            <w:tcW w:w="1088" w:type="dxa"/>
            <w:tcBorders>
              <w:bottom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20"/>
            </w:pPr>
          </w:p>
        </w:tc>
        <w:tc>
          <w:tcPr>
            <w:tcW w:w="1517" w:type="dxa"/>
            <w:gridSpan w:val="2"/>
            <w:tcBorders>
              <w:bottom w:val="single" w:sz="4" w:space="0" w:color="auto"/>
            </w:tcBorders>
          </w:tcPr>
          <w:p>
            <w:pPr>
              <w:pStyle w:val="yTableNAm"/>
              <w:tabs>
                <w:tab w:val="clear" w:pos="567"/>
                <w:tab w:val="left" w:pos="424"/>
              </w:tabs>
              <w:spacing w:before="20"/>
            </w:pPr>
            <w:r>
              <w:t>Station/squad</w:t>
            </w:r>
          </w:p>
        </w:tc>
        <w:tc>
          <w:tcPr>
            <w:tcW w:w="3728" w:type="dxa"/>
            <w:gridSpan w:val="6"/>
            <w:tcBorders>
              <w:bottom w:val="single" w:sz="4" w:space="0" w:color="auto"/>
            </w:tcBorders>
          </w:tcPr>
          <w:p>
            <w:pPr>
              <w:pStyle w:val="yTableNAm"/>
              <w:tabs>
                <w:tab w:val="clear" w:pos="567"/>
                <w:tab w:val="left" w:pos="424"/>
              </w:tabs>
              <w:spacing w:before="20"/>
            </w:pPr>
          </w:p>
        </w:tc>
      </w:tr>
    </w:tbl>
    <w:p>
      <w:pPr>
        <w:pStyle w:val="yFootnotesection"/>
        <w:keepLines w:val="0"/>
      </w:pPr>
      <w:r>
        <w:tab/>
        <w:t>[Form 27 inserted: Gazette 16 Nov 2007 p. 5775; amended: SL 2022/190 r. 32(15).]</w:t>
      </w:r>
    </w:p>
    <w:p>
      <w:pPr>
        <w:pStyle w:val="yHeading5"/>
        <w:spacing w:before="120" w:after="120"/>
      </w:pPr>
      <w:bookmarkStart w:id="71" w:name="_Toc135214119"/>
      <w:r>
        <w:rPr>
          <w:rStyle w:val="CharSClsNo"/>
        </w:rPr>
        <w:lastRenderedPageBreak/>
        <w:t>28</w:t>
      </w:r>
      <w:r>
        <w:t>.</w:t>
      </w:r>
      <w:r>
        <w:rPr>
          <w:b w:val="0"/>
        </w:rPr>
        <w:tab/>
      </w:r>
      <w:r>
        <w:rPr>
          <w:bCs/>
          <w:iCs/>
        </w:rPr>
        <w:t>Search warrant (Act s. 26(2))</w:t>
      </w:r>
      <w:bookmarkEnd w:id="71"/>
    </w:p>
    <w:tbl>
      <w:tblPr>
        <w:tblW w:w="7088"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43"/>
        <w:gridCol w:w="567"/>
        <w:gridCol w:w="950"/>
        <w:gridCol w:w="1035"/>
        <w:gridCol w:w="567"/>
        <w:gridCol w:w="709"/>
        <w:gridCol w:w="209"/>
        <w:gridCol w:w="120"/>
        <w:gridCol w:w="1088"/>
      </w:tblGrid>
      <w:tr>
        <w:trPr>
          <w:cantSplit/>
        </w:trPr>
        <w:tc>
          <w:tcPr>
            <w:tcW w:w="3360" w:type="dxa"/>
            <w:gridSpan w:val="3"/>
          </w:tcPr>
          <w:p>
            <w:pPr>
              <w:pStyle w:val="yTableNAm"/>
              <w:tabs>
                <w:tab w:val="clear" w:pos="567"/>
                <w:tab w:val="left" w:pos="424"/>
              </w:tabs>
              <w:spacing w:before="40"/>
            </w:pPr>
            <w:r>
              <w:t>Western Australia</w:t>
            </w:r>
          </w:p>
          <w:p>
            <w:pPr>
              <w:pStyle w:val="yTableNAm"/>
              <w:tabs>
                <w:tab w:val="clear" w:pos="567"/>
                <w:tab w:val="left" w:pos="424"/>
              </w:tabs>
              <w:spacing w:before="40"/>
            </w:pPr>
            <w:r>
              <w:rPr>
                <w:i/>
                <w:iCs/>
              </w:rPr>
              <w:t>Firearms Act 1973</w:t>
            </w:r>
            <w:r>
              <w:t xml:space="preserve"> s. 26(2)</w:t>
            </w:r>
          </w:p>
        </w:tc>
        <w:tc>
          <w:tcPr>
            <w:tcW w:w="3728" w:type="dxa"/>
            <w:gridSpan w:val="6"/>
          </w:tcPr>
          <w:p>
            <w:pPr>
              <w:pStyle w:val="yTableNAm"/>
              <w:tabs>
                <w:tab w:val="clear" w:pos="567"/>
                <w:tab w:val="left" w:pos="424"/>
              </w:tabs>
              <w:spacing w:before="40"/>
              <w:rPr>
                <w:b/>
                <w:bCs/>
              </w:rPr>
            </w:pPr>
            <w:r>
              <w:rPr>
                <w:b/>
                <w:bCs/>
              </w:rPr>
              <w:t>Search warrant</w:t>
            </w:r>
          </w:p>
        </w:tc>
      </w:tr>
      <w:tr>
        <w:tblPrEx>
          <w:tblBorders>
            <w:bottom w:val="none" w:sz="0" w:space="0" w:color="auto"/>
          </w:tblBorders>
        </w:tblPrEx>
        <w:trPr>
          <w:cantSplit/>
        </w:trPr>
        <w:tc>
          <w:tcPr>
            <w:tcW w:w="1843" w:type="dxa"/>
          </w:tcPr>
          <w:p>
            <w:pPr>
              <w:pStyle w:val="yTableNAm"/>
              <w:tabs>
                <w:tab w:val="clear" w:pos="567"/>
                <w:tab w:val="left" w:pos="424"/>
              </w:tabs>
              <w:spacing w:before="40"/>
            </w:pPr>
            <w:r>
              <w:t>To</w:t>
            </w:r>
          </w:p>
        </w:tc>
        <w:tc>
          <w:tcPr>
            <w:tcW w:w="5245" w:type="dxa"/>
            <w:gridSpan w:val="8"/>
          </w:tcPr>
          <w:p>
            <w:pPr>
              <w:pStyle w:val="yTableNAm"/>
              <w:tabs>
                <w:tab w:val="clear" w:pos="567"/>
                <w:tab w:val="left" w:pos="424"/>
              </w:tabs>
              <w:spacing w:before="40"/>
            </w:pPr>
            <w:r>
              <w:t>All police officers</w:t>
            </w:r>
          </w:p>
        </w:tc>
      </w:tr>
      <w:tr>
        <w:tblPrEx>
          <w:tblBorders>
            <w:bottom w:val="none" w:sz="0" w:space="0" w:color="auto"/>
          </w:tblBorders>
        </w:tblPrEx>
        <w:trPr>
          <w:cantSplit/>
        </w:trPr>
        <w:tc>
          <w:tcPr>
            <w:tcW w:w="1843" w:type="dxa"/>
          </w:tcPr>
          <w:p>
            <w:pPr>
              <w:pStyle w:val="yTableNAm"/>
              <w:tabs>
                <w:tab w:val="clear" w:pos="567"/>
                <w:tab w:val="left" w:pos="424"/>
              </w:tabs>
              <w:spacing w:before="40"/>
            </w:pPr>
            <w:r>
              <w:t>Application</w:t>
            </w:r>
          </w:p>
        </w:tc>
        <w:tc>
          <w:tcPr>
            <w:tcW w:w="5245" w:type="dxa"/>
            <w:gridSpan w:val="8"/>
          </w:tcPr>
          <w:p>
            <w:pPr>
              <w:pStyle w:val="yTableNAm"/>
              <w:tabs>
                <w:tab w:val="clear" w:pos="567"/>
                <w:tab w:val="left" w:pos="424"/>
              </w:tabs>
              <w:spacing w:before="40"/>
            </w:pPr>
            <w:r>
              <w:t xml:space="preserve">The applicant has applied under the </w:t>
            </w:r>
            <w:r>
              <w:rPr>
                <w:i/>
                <w:iCs/>
              </w:rPr>
              <w:t>Firearms Act 1973</w:t>
            </w:r>
            <w:r>
              <w:t xml:space="preserve"> s. 26(2) to me, a Justice of the Peace, for a search warrant.</w:t>
            </w:r>
          </w:p>
        </w:tc>
      </w:tr>
      <w:tr>
        <w:tblPrEx>
          <w:tblBorders>
            <w:bottom w:val="none" w:sz="0" w:space="0" w:color="auto"/>
          </w:tblBorders>
        </w:tblPrEx>
        <w:trPr>
          <w:cantSplit/>
        </w:trPr>
        <w:tc>
          <w:tcPr>
            <w:tcW w:w="1843" w:type="dxa"/>
            <w:vMerge w:val="restart"/>
            <w:tcBorders>
              <w:bottom w:val="single" w:sz="4" w:space="0" w:color="auto"/>
            </w:tcBorders>
          </w:tcPr>
          <w:p>
            <w:pPr>
              <w:pStyle w:val="yTableNAm"/>
              <w:tabs>
                <w:tab w:val="clear" w:pos="567"/>
                <w:tab w:val="left" w:pos="424"/>
              </w:tabs>
              <w:spacing w:before="40"/>
            </w:pPr>
            <w:r>
              <w:t>Applicant’s details</w:t>
            </w:r>
          </w:p>
        </w:tc>
        <w:tc>
          <w:tcPr>
            <w:tcW w:w="1517" w:type="dxa"/>
            <w:gridSpan w:val="2"/>
            <w:tcBorders>
              <w:bottom w:val="single" w:sz="4" w:space="0" w:color="auto"/>
            </w:tcBorders>
          </w:tcPr>
          <w:p>
            <w:pPr>
              <w:pStyle w:val="yTableNAm"/>
              <w:tabs>
                <w:tab w:val="clear" w:pos="567"/>
                <w:tab w:val="left" w:pos="424"/>
              </w:tabs>
              <w:spacing w:before="40"/>
            </w:pPr>
            <w:r>
              <w:t>Name</w:t>
            </w:r>
          </w:p>
        </w:tc>
        <w:tc>
          <w:tcPr>
            <w:tcW w:w="3728" w:type="dxa"/>
            <w:gridSpan w:val="6"/>
            <w:tcBorders>
              <w:bottom w:val="single" w:sz="4" w:space="0" w:color="auto"/>
            </w:tcBorders>
          </w:tcPr>
          <w:p>
            <w:pPr>
              <w:pStyle w:val="yTableNAm"/>
              <w:tabs>
                <w:tab w:val="clear" w:pos="567"/>
                <w:tab w:val="left" w:pos="424"/>
              </w:tabs>
              <w:spacing w:before="4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40"/>
            </w:pPr>
          </w:p>
        </w:tc>
        <w:tc>
          <w:tcPr>
            <w:tcW w:w="1517" w:type="dxa"/>
            <w:gridSpan w:val="2"/>
            <w:tcBorders>
              <w:bottom w:val="single" w:sz="4" w:space="0" w:color="auto"/>
            </w:tcBorders>
          </w:tcPr>
          <w:p>
            <w:pPr>
              <w:pStyle w:val="yTableNAm"/>
              <w:tabs>
                <w:tab w:val="clear" w:pos="567"/>
                <w:tab w:val="left" w:pos="424"/>
              </w:tabs>
              <w:spacing w:before="40"/>
            </w:pPr>
            <w:r>
              <w:t>Office held</w:t>
            </w:r>
          </w:p>
        </w:tc>
        <w:tc>
          <w:tcPr>
            <w:tcW w:w="1602" w:type="dxa"/>
            <w:gridSpan w:val="2"/>
            <w:tcBorders>
              <w:bottom w:val="single" w:sz="4" w:space="0" w:color="auto"/>
            </w:tcBorders>
          </w:tcPr>
          <w:p>
            <w:pPr>
              <w:pStyle w:val="yTableNAm"/>
              <w:tabs>
                <w:tab w:val="clear" w:pos="567"/>
                <w:tab w:val="left" w:pos="424"/>
              </w:tabs>
              <w:spacing w:before="40"/>
            </w:pPr>
          </w:p>
        </w:tc>
        <w:tc>
          <w:tcPr>
            <w:tcW w:w="1038" w:type="dxa"/>
            <w:gridSpan w:val="3"/>
            <w:tcBorders>
              <w:bottom w:val="single" w:sz="4" w:space="0" w:color="auto"/>
            </w:tcBorders>
          </w:tcPr>
          <w:p>
            <w:pPr>
              <w:pStyle w:val="yTableNAm"/>
              <w:tabs>
                <w:tab w:val="clear" w:pos="567"/>
                <w:tab w:val="left" w:pos="424"/>
              </w:tabs>
              <w:spacing w:before="40"/>
            </w:pPr>
            <w:r>
              <w:t>Reg. No.</w:t>
            </w:r>
          </w:p>
        </w:tc>
        <w:tc>
          <w:tcPr>
            <w:tcW w:w="1088" w:type="dxa"/>
            <w:tcBorders>
              <w:bottom w:val="single" w:sz="4" w:space="0" w:color="auto"/>
            </w:tcBorders>
          </w:tcPr>
          <w:p>
            <w:pPr>
              <w:pStyle w:val="yTableNAm"/>
              <w:tabs>
                <w:tab w:val="clear" w:pos="567"/>
                <w:tab w:val="left" w:pos="424"/>
              </w:tabs>
              <w:spacing w:before="4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40"/>
            </w:pPr>
          </w:p>
        </w:tc>
        <w:tc>
          <w:tcPr>
            <w:tcW w:w="1517" w:type="dxa"/>
            <w:gridSpan w:val="2"/>
            <w:tcBorders>
              <w:bottom w:val="single" w:sz="4" w:space="0" w:color="auto"/>
            </w:tcBorders>
          </w:tcPr>
          <w:p>
            <w:pPr>
              <w:pStyle w:val="yTableNAm"/>
              <w:tabs>
                <w:tab w:val="clear" w:pos="567"/>
                <w:tab w:val="left" w:pos="424"/>
              </w:tabs>
              <w:spacing w:before="40"/>
            </w:pPr>
            <w:r>
              <w:t>Station/squad</w:t>
            </w:r>
          </w:p>
        </w:tc>
        <w:tc>
          <w:tcPr>
            <w:tcW w:w="3728" w:type="dxa"/>
            <w:gridSpan w:val="6"/>
            <w:tcBorders>
              <w:bottom w:val="single" w:sz="4" w:space="0" w:color="auto"/>
            </w:tcBorders>
          </w:tcPr>
          <w:p>
            <w:pPr>
              <w:pStyle w:val="yTableNAm"/>
              <w:tabs>
                <w:tab w:val="clear" w:pos="567"/>
                <w:tab w:val="left" w:pos="424"/>
              </w:tabs>
              <w:spacing w:before="4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424"/>
              </w:tabs>
              <w:spacing w:before="40"/>
            </w:pPr>
            <w:r>
              <w:t>Suspected offence(s)</w:t>
            </w:r>
          </w:p>
        </w:tc>
        <w:tc>
          <w:tcPr>
            <w:tcW w:w="5245" w:type="dxa"/>
            <w:gridSpan w:val="8"/>
            <w:tcBorders>
              <w:bottom w:val="single" w:sz="4" w:space="0" w:color="auto"/>
            </w:tcBorders>
          </w:tcPr>
          <w:p>
            <w:pPr>
              <w:pStyle w:val="yTableNAm"/>
              <w:tabs>
                <w:tab w:val="clear" w:pos="567"/>
                <w:tab w:val="left" w:pos="424"/>
              </w:tabs>
              <w:spacing w:before="40"/>
            </w:pPr>
            <w:r>
              <w:t>Date</w:t>
            </w:r>
          </w:p>
          <w:p>
            <w:pPr>
              <w:pStyle w:val="yTableNAm"/>
              <w:tabs>
                <w:tab w:val="clear" w:pos="567"/>
                <w:tab w:val="left" w:pos="424"/>
              </w:tabs>
              <w:spacing w:before="40"/>
            </w:pPr>
            <w:r>
              <w:t>Place</w:t>
            </w:r>
          </w:p>
          <w:p>
            <w:pPr>
              <w:pStyle w:val="yTableNAm"/>
              <w:tabs>
                <w:tab w:val="clear" w:pos="567"/>
                <w:tab w:val="left" w:pos="424"/>
              </w:tabs>
              <w:spacing w:before="40"/>
            </w:pPr>
            <w:r>
              <w:t>Act name and section</w:t>
            </w:r>
          </w:p>
          <w:p>
            <w:pPr>
              <w:pStyle w:val="yTableNAm"/>
              <w:tabs>
                <w:tab w:val="clear" w:pos="567"/>
                <w:tab w:val="left" w:pos="424"/>
              </w:tabs>
              <w:spacing w:before="40"/>
            </w:pPr>
            <w:r>
              <w:t>Description</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424"/>
              </w:tabs>
              <w:spacing w:before="40"/>
            </w:pPr>
            <w:r>
              <w:t>Warrant</w:t>
            </w:r>
          </w:p>
        </w:tc>
        <w:tc>
          <w:tcPr>
            <w:tcW w:w="5245" w:type="dxa"/>
            <w:gridSpan w:val="8"/>
            <w:tcBorders>
              <w:bottom w:val="single" w:sz="4" w:space="0" w:color="auto"/>
            </w:tcBorders>
          </w:tcPr>
          <w:p>
            <w:pPr>
              <w:pStyle w:val="yTableNAm"/>
              <w:tabs>
                <w:tab w:val="clear" w:pos="567"/>
                <w:tab w:val="left" w:pos="424"/>
              </w:tabs>
              <w:spacing w:before="40"/>
            </w:pPr>
            <w:r>
              <w:t>This warrant authorises you to enter and search the place described below for the thing(s) described below for the purposes of exercising the powers in section 24(2) of the Act.</w:t>
            </w:r>
          </w:p>
        </w:tc>
      </w:tr>
      <w:tr>
        <w:tblPrEx>
          <w:tblBorders>
            <w:bottom w:val="none" w:sz="0" w:space="0" w:color="auto"/>
          </w:tblBorders>
        </w:tblPrEx>
        <w:trPr>
          <w:cantSplit/>
        </w:trPr>
        <w:tc>
          <w:tcPr>
            <w:tcW w:w="1843" w:type="dxa"/>
            <w:tcBorders>
              <w:top w:val="single" w:sz="4" w:space="0" w:color="auto"/>
              <w:bottom w:val="single" w:sz="4" w:space="0" w:color="auto"/>
            </w:tcBorders>
          </w:tcPr>
          <w:p>
            <w:pPr>
              <w:pStyle w:val="yTableNAm"/>
              <w:tabs>
                <w:tab w:val="clear" w:pos="567"/>
                <w:tab w:val="left" w:pos="424"/>
              </w:tabs>
              <w:spacing w:before="40"/>
            </w:pPr>
            <w:r>
              <w:t>Thing(s) to be searched for</w:t>
            </w:r>
          </w:p>
        </w:tc>
        <w:tc>
          <w:tcPr>
            <w:tcW w:w="5245" w:type="dxa"/>
            <w:gridSpan w:val="8"/>
            <w:tcBorders>
              <w:top w:val="single" w:sz="4" w:space="0" w:color="auto"/>
              <w:bottom w:val="single" w:sz="4" w:space="0" w:color="auto"/>
            </w:tcBorders>
          </w:tcPr>
          <w:p>
            <w:pPr>
              <w:pStyle w:val="yTableNAm"/>
              <w:tabs>
                <w:tab w:val="clear" w:pos="567"/>
                <w:tab w:val="left" w:pos="424"/>
              </w:tabs>
              <w:spacing w:before="40"/>
            </w:pPr>
            <w:r>
              <w:t>Description of any firearm, major firearm part, ammunition or prohibited firearm accessory</w:t>
            </w:r>
          </w:p>
        </w:tc>
      </w:tr>
      <w:tr>
        <w:tblPrEx>
          <w:tblBorders>
            <w:bottom w:val="none" w:sz="0" w:space="0" w:color="auto"/>
          </w:tblBorders>
        </w:tblPrEx>
        <w:trPr>
          <w:cantSplit/>
        </w:trPr>
        <w:tc>
          <w:tcPr>
            <w:tcW w:w="1843" w:type="dxa"/>
          </w:tcPr>
          <w:p>
            <w:pPr>
              <w:pStyle w:val="yTableNAm"/>
              <w:tabs>
                <w:tab w:val="clear" w:pos="567"/>
                <w:tab w:val="left" w:pos="424"/>
              </w:tabs>
              <w:spacing w:before="40"/>
            </w:pPr>
            <w:r>
              <w:t>Place to be searched</w:t>
            </w:r>
          </w:p>
        </w:tc>
        <w:tc>
          <w:tcPr>
            <w:tcW w:w="5245" w:type="dxa"/>
            <w:gridSpan w:val="8"/>
          </w:tcPr>
          <w:p>
            <w:pPr>
              <w:pStyle w:val="yTableNAm"/>
              <w:tabs>
                <w:tab w:val="clear" w:pos="567"/>
                <w:tab w:val="left" w:pos="424"/>
              </w:tabs>
              <w:spacing w:before="40"/>
            </w:pPr>
            <w:r>
              <w:t>Description</w:t>
            </w:r>
          </w:p>
          <w:p>
            <w:pPr>
              <w:pStyle w:val="yTableNAm"/>
              <w:tabs>
                <w:tab w:val="clear" w:pos="567"/>
                <w:tab w:val="left" w:pos="424"/>
              </w:tabs>
              <w:spacing w:before="40"/>
            </w:pPr>
            <w:r>
              <w:t>Address</w:t>
            </w:r>
          </w:p>
        </w:tc>
      </w:tr>
      <w:tr>
        <w:tblPrEx>
          <w:tblBorders>
            <w:bottom w:val="none" w:sz="0" w:space="0" w:color="auto"/>
          </w:tblBorders>
        </w:tblPrEx>
        <w:trPr>
          <w:cantSplit/>
        </w:trPr>
        <w:tc>
          <w:tcPr>
            <w:tcW w:w="1843" w:type="dxa"/>
            <w:vMerge w:val="restart"/>
          </w:tcPr>
          <w:p>
            <w:pPr>
              <w:pStyle w:val="yTableNAm"/>
              <w:tabs>
                <w:tab w:val="clear" w:pos="567"/>
                <w:tab w:val="left" w:pos="424"/>
              </w:tabs>
              <w:spacing w:before="40"/>
            </w:pPr>
            <w:r>
              <w:t>Issuing details</w:t>
            </w:r>
          </w:p>
        </w:tc>
        <w:tc>
          <w:tcPr>
            <w:tcW w:w="1517" w:type="dxa"/>
            <w:gridSpan w:val="2"/>
          </w:tcPr>
          <w:p>
            <w:pPr>
              <w:pStyle w:val="yTableNAm"/>
              <w:tabs>
                <w:tab w:val="clear" w:pos="567"/>
                <w:tab w:val="left" w:pos="424"/>
              </w:tabs>
              <w:spacing w:before="40"/>
            </w:pPr>
            <w:r>
              <w:t>Name of JP</w:t>
            </w:r>
          </w:p>
        </w:tc>
        <w:tc>
          <w:tcPr>
            <w:tcW w:w="3728" w:type="dxa"/>
            <w:gridSpan w:val="6"/>
          </w:tcPr>
          <w:p>
            <w:pPr>
              <w:pStyle w:val="yTableNAm"/>
              <w:tabs>
                <w:tab w:val="clear" w:pos="567"/>
                <w:tab w:val="left" w:pos="424"/>
              </w:tabs>
              <w:spacing w:before="4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40"/>
            </w:pPr>
          </w:p>
        </w:tc>
        <w:tc>
          <w:tcPr>
            <w:tcW w:w="1517" w:type="dxa"/>
            <w:gridSpan w:val="2"/>
            <w:tcBorders>
              <w:bottom w:val="single" w:sz="4" w:space="0" w:color="auto"/>
            </w:tcBorders>
          </w:tcPr>
          <w:p>
            <w:pPr>
              <w:pStyle w:val="yTableNAm"/>
              <w:tabs>
                <w:tab w:val="clear" w:pos="567"/>
                <w:tab w:val="left" w:pos="424"/>
              </w:tabs>
              <w:spacing w:before="40"/>
            </w:pPr>
            <w:r>
              <w:t>Date</w:t>
            </w:r>
          </w:p>
        </w:tc>
        <w:tc>
          <w:tcPr>
            <w:tcW w:w="1602" w:type="dxa"/>
            <w:gridSpan w:val="2"/>
            <w:tcBorders>
              <w:bottom w:val="single" w:sz="4" w:space="0" w:color="auto"/>
            </w:tcBorders>
          </w:tcPr>
          <w:p>
            <w:pPr>
              <w:pStyle w:val="yTableNAm"/>
              <w:tabs>
                <w:tab w:val="clear" w:pos="567"/>
                <w:tab w:val="left" w:pos="424"/>
              </w:tabs>
              <w:spacing w:before="40"/>
            </w:pPr>
          </w:p>
        </w:tc>
        <w:tc>
          <w:tcPr>
            <w:tcW w:w="709" w:type="dxa"/>
            <w:tcBorders>
              <w:bottom w:val="single" w:sz="4" w:space="0" w:color="auto"/>
            </w:tcBorders>
          </w:tcPr>
          <w:p>
            <w:pPr>
              <w:pStyle w:val="yTableNAm"/>
              <w:tabs>
                <w:tab w:val="clear" w:pos="567"/>
                <w:tab w:val="left" w:pos="424"/>
              </w:tabs>
              <w:spacing w:before="40"/>
            </w:pPr>
            <w:r>
              <w:t>Time</w:t>
            </w:r>
          </w:p>
        </w:tc>
        <w:tc>
          <w:tcPr>
            <w:tcW w:w="1417" w:type="dxa"/>
            <w:gridSpan w:val="3"/>
            <w:tcBorders>
              <w:bottom w:val="single" w:sz="4" w:space="0" w:color="auto"/>
            </w:tcBorders>
          </w:tcPr>
          <w:p>
            <w:pPr>
              <w:pStyle w:val="yTableNAm"/>
              <w:tabs>
                <w:tab w:val="clear" w:pos="567"/>
                <w:tab w:val="left" w:pos="424"/>
              </w:tabs>
              <w:spacing w:before="40"/>
            </w:pPr>
          </w:p>
        </w:tc>
      </w:tr>
      <w:tr>
        <w:tblPrEx>
          <w:tblBorders>
            <w:bottom w:val="none" w:sz="0" w:space="0" w:color="auto"/>
          </w:tblBorders>
        </w:tblPrEx>
        <w:trPr>
          <w:cantSplit/>
        </w:trPr>
        <w:tc>
          <w:tcPr>
            <w:tcW w:w="1843" w:type="dxa"/>
            <w:tcBorders>
              <w:bottom w:val="single" w:sz="18" w:space="0" w:color="auto"/>
            </w:tcBorders>
          </w:tcPr>
          <w:p>
            <w:pPr>
              <w:pStyle w:val="yTableNAm"/>
              <w:tabs>
                <w:tab w:val="clear" w:pos="567"/>
                <w:tab w:val="left" w:pos="424"/>
              </w:tabs>
              <w:spacing w:before="40"/>
            </w:pPr>
            <w:r>
              <w:t>JP’s signature</w:t>
            </w:r>
          </w:p>
        </w:tc>
        <w:tc>
          <w:tcPr>
            <w:tcW w:w="5245" w:type="dxa"/>
            <w:gridSpan w:val="8"/>
            <w:tcBorders>
              <w:bottom w:val="single" w:sz="18" w:space="0" w:color="auto"/>
            </w:tcBorders>
          </w:tcPr>
          <w:p>
            <w:pPr>
              <w:pStyle w:val="yTableNAm"/>
              <w:tabs>
                <w:tab w:val="clear" w:pos="567"/>
                <w:tab w:val="left" w:pos="424"/>
              </w:tabs>
              <w:spacing w:before="40"/>
            </w:pPr>
            <w:r>
              <w:t>Issued by me on the above date and at the above time.</w:t>
            </w:r>
          </w:p>
          <w:p>
            <w:pPr>
              <w:pStyle w:val="yTableNAm"/>
              <w:tabs>
                <w:tab w:val="clear" w:pos="567"/>
                <w:tab w:val="left" w:pos="424"/>
              </w:tabs>
              <w:spacing w:before="40"/>
            </w:pPr>
          </w:p>
          <w:p>
            <w:pPr>
              <w:pStyle w:val="yTableNAm"/>
              <w:tabs>
                <w:tab w:val="clear" w:pos="567"/>
                <w:tab w:val="left" w:pos="424"/>
              </w:tabs>
              <w:spacing w:before="40"/>
            </w:pPr>
            <w:r>
              <w:t>Justice of the Peace</w:t>
            </w:r>
          </w:p>
        </w:tc>
      </w:tr>
      <w:tr>
        <w:tblPrEx>
          <w:tblBorders>
            <w:bottom w:val="none" w:sz="0" w:space="0" w:color="auto"/>
          </w:tblBorders>
        </w:tblPrEx>
        <w:trPr>
          <w:cantSplit/>
        </w:trPr>
        <w:tc>
          <w:tcPr>
            <w:tcW w:w="1843" w:type="dxa"/>
            <w:vMerge w:val="restart"/>
            <w:tcBorders>
              <w:top w:val="single" w:sz="18" w:space="0" w:color="auto"/>
              <w:bottom w:val="single" w:sz="4" w:space="0" w:color="auto"/>
            </w:tcBorders>
          </w:tcPr>
          <w:p>
            <w:pPr>
              <w:pStyle w:val="yTableNAm"/>
              <w:tabs>
                <w:tab w:val="clear" w:pos="567"/>
                <w:tab w:val="left" w:pos="424"/>
              </w:tabs>
              <w:spacing w:before="40"/>
            </w:pPr>
            <w:r>
              <w:t>Execution details</w:t>
            </w:r>
          </w:p>
        </w:tc>
        <w:tc>
          <w:tcPr>
            <w:tcW w:w="567" w:type="dxa"/>
            <w:tcBorders>
              <w:top w:val="single" w:sz="18" w:space="0" w:color="auto"/>
              <w:bottom w:val="single" w:sz="4" w:space="0" w:color="auto"/>
            </w:tcBorders>
          </w:tcPr>
          <w:p>
            <w:pPr>
              <w:pStyle w:val="yTableNAm"/>
              <w:tabs>
                <w:tab w:val="clear" w:pos="567"/>
                <w:tab w:val="left" w:pos="424"/>
              </w:tabs>
              <w:spacing w:before="40"/>
            </w:pPr>
            <w:r>
              <w:t>Start</w:t>
            </w:r>
          </w:p>
        </w:tc>
        <w:tc>
          <w:tcPr>
            <w:tcW w:w="1985" w:type="dxa"/>
            <w:gridSpan w:val="2"/>
            <w:tcBorders>
              <w:top w:val="single" w:sz="18" w:space="0" w:color="auto"/>
              <w:bottom w:val="single" w:sz="4" w:space="0" w:color="auto"/>
            </w:tcBorders>
          </w:tcPr>
          <w:p>
            <w:pPr>
              <w:pStyle w:val="yTableNAm"/>
              <w:tabs>
                <w:tab w:val="clear" w:pos="567"/>
                <w:tab w:val="left" w:pos="424"/>
              </w:tabs>
              <w:spacing w:before="40"/>
            </w:pPr>
            <w:r>
              <w:t>Date</w:t>
            </w:r>
            <w:r>
              <w:tab/>
              <w:t xml:space="preserve">         Time</w:t>
            </w:r>
          </w:p>
        </w:tc>
        <w:tc>
          <w:tcPr>
            <w:tcW w:w="567" w:type="dxa"/>
            <w:tcBorders>
              <w:top w:val="single" w:sz="18" w:space="0" w:color="auto"/>
              <w:bottom w:val="single" w:sz="4" w:space="0" w:color="auto"/>
            </w:tcBorders>
          </w:tcPr>
          <w:p>
            <w:pPr>
              <w:pStyle w:val="yTableNAm"/>
              <w:tabs>
                <w:tab w:val="clear" w:pos="567"/>
                <w:tab w:val="left" w:pos="424"/>
              </w:tabs>
              <w:spacing w:before="40"/>
            </w:pPr>
            <w:r>
              <w:t>End</w:t>
            </w:r>
          </w:p>
        </w:tc>
        <w:tc>
          <w:tcPr>
            <w:tcW w:w="2126" w:type="dxa"/>
            <w:gridSpan w:val="4"/>
            <w:tcBorders>
              <w:top w:val="single" w:sz="18" w:space="0" w:color="auto"/>
              <w:bottom w:val="single" w:sz="4" w:space="0" w:color="auto"/>
            </w:tcBorders>
          </w:tcPr>
          <w:p>
            <w:pPr>
              <w:pStyle w:val="yTableNAm"/>
              <w:tabs>
                <w:tab w:val="clear" w:pos="567"/>
                <w:tab w:val="left" w:pos="424"/>
              </w:tabs>
              <w:spacing w:before="40"/>
            </w:pPr>
            <w:r>
              <w:t xml:space="preserve">Date    </w:t>
            </w:r>
            <w:r>
              <w:tab/>
              <w:t xml:space="preserve">     Time</w:t>
            </w:r>
          </w:p>
        </w:tc>
      </w:tr>
      <w:tr>
        <w:tblPrEx>
          <w:tblBorders>
            <w:bottom w:val="none" w:sz="0" w:space="0" w:color="auto"/>
          </w:tblBorders>
        </w:tblPrEx>
        <w:trPr>
          <w:cantSplit/>
        </w:trPr>
        <w:tc>
          <w:tcPr>
            <w:tcW w:w="1843" w:type="dxa"/>
            <w:vMerge/>
            <w:tcBorders>
              <w:top w:val="single" w:sz="4" w:space="0" w:color="auto"/>
              <w:bottom w:val="single" w:sz="4" w:space="0" w:color="auto"/>
            </w:tcBorders>
          </w:tcPr>
          <w:p>
            <w:pPr>
              <w:pStyle w:val="yTableNAm"/>
              <w:tabs>
                <w:tab w:val="clear" w:pos="567"/>
                <w:tab w:val="left" w:pos="424"/>
              </w:tabs>
              <w:spacing w:before="40"/>
            </w:pPr>
          </w:p>
        </w:tc>
        <w:tc>
          <w:tcPr>
            <w:tcW w:w="5245" w:type="dxa"/>
            <w:gridSpan w:val="8"/>
            <w:tcBorders>
              <w:top w:val="single" w:sz="4" w:space="0" w:color="auto"/>
              <w:bottom w:val="single" w:sz="4" w:space="0" w:color="auto"/>
            </w:tcBorders>
          </w:tcPr>
          <w:p>
            <w:pPr>
              <w:pStyle w:val="yTableNAm"/>
              <w:tabs>
                <w:tab w:val="clear" w:pos="567"/>
                <w:tab w:val="left" w:pos="424"/>
              </w:tabs>
              <w:spacing w:before="40"/>
            </w:pPr>
            <w:r>
              <w:t>Occupier present? Yes/No</w:t>
            </w:r>
          </w:p>
          <w:p>
            <w:pPr>
              <w:pStyle w:val="yTableNAm"/>
              <w:tabs>
                <w:tab w:val="clear" w:pos="567"/>
                <w:tab w:val="left" w:pos="424"/>
              </w:tabs>
              <w:spacing w:before="40"/>
            </w:pPr>
            <w:r>
              <w:t>Search audiovisually recorded? Yes/No</w:t>
            </w:r>
          </w:p>
          <w:p>
            <w:pPr>
              <w:pStyle w:val="yTableNAm"/>
              <w:tabs>
                <w:tab w:val="clear" w:pos="567"/>
                <w:tab w:val="left" w:pos="424"/>
              </w:tabs>
              <w:spacing w:before="40"/>
            </w:pPr>
            <w:r>
              <w:t>Thing(s) seized? Yes/No</w:t>
            </w:r>
          </w:p>
        </w:tc>
      </w:tr>
      <w:tr>
        <w:tblPrEx>
          <w:tblBorders>
            <w:bottom w:val="none" w:sz="0" w:space="0" w:color="auto"/>
          </w:tblBorders>
        </w:tblPrEx>
        <w:trPr>
          <w:cantSplit/>
        </w:trPr>
        <w:tc>
          <w:tcPr>
            <w:tcW w:w="1843" w:type="dxa"/>
            <w:vMerge w:val="restart"/>
            <w:tcBorders>
              <w:bottom w:val="single" w:sz="4" w:space="0" w:color="auto"/>
            </w:tcBorders>
          </w:tcPr>
          <w:p>
            <w:pPr>
              <w:pStyle w:val="yTableNAm"/>
              <w:tabs>
                <w:tab w:val="clear" w:pos="567"/>
                <w:tab w:val="left" w:pos="424"/>
              </w:tabs>
              <w:spacing w:before="40"/>
            </w:pPr>
            <w:r>
              <w:t>Officer in charge of execution</w:t>
            </w:r>
          </w:p>
        </w:tc>
        <w:tc>
          <w:tcPr>
            <w:tcW w:w="1517" w:type="dxa"/>
            <w:gridSpan w:val="2"/>
            <w:tcBorders>
              <w:bottom w:val="single" w:sz="4" w:space="0" w:color="auto"/>
            </w:tcBorders>
          </w:tcPr>
          <w:p>
            <w:pPr>
              <w:pStyle w:val="yTableNAm"/>
              <w:tabs>
                <w:tab w:val="clear" w:pos="567"/>
                <w:tab w:val="left" w:pos="424"/>
              </w:tabs>
              <w:spacing w:before="40"/>
            </w:pPr>
            <w:r>
              <w:t>Name</w:t>
            </w:r>
          </w:p>
        </w:tc>
        <w:tc>
          <w:tcPr>
            <w:tcW w:w="3728" w:type="dxa"/>
            <w:gridSpan w:val="6"/>
            <w:tcBorders>
              <w:bottom w:val="single" w:sz="4" w:space="0" w:color="auto"/>
            </w:tcBorders>
          </w:tcPr>
          <w:p>
            <w:pPr>
              <w:pStyle w:val="yTableNAm"/>
              <w:tabs>
                <w:tab w:val="clear" w:pos="567"/>
                <w:tab w:val="left" w:pos="424"/>
              </w:tabs>
              <w:spacing w:before="4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40"/>
            </w:pPr>
          </w:p>
        </w:tc>
        <w:tc>
          <w:tcPr>
            <w:tcW w:w="1517" w:type="dxa"/>
            <w:gridSpan w:val="2"/>
            <w:tcBorders>
              <w:bottom w:val="single" w:sz="4" w:space="0" w:color="auto"/>
            </w:tcBorders>
          </w:tcPr>
          <w:p>
            <w:pPr>
              <w:pStyle w:val="yTableNAm"/>
              <w:tabs>
                <w:tab w:val="clear" w:pos="567"/>
                <w:tab w:val="left" w:pos="424"/>
              </w:tabs>
              <w:spacing w:before="40"/>
            </w:pPr>
            <w:r>
              <w:t>Office held</w:t>
            </w:r>
          </w:p>
        </w:tc>
        <w:tc>
          <w:tcPr>
            <w:tcW w:w="1602" w:type="dxa"/>
            <w:gridSpan w:val="2"/>
            <w:tcBorders>
              <w:bottom w:val="single" w:sz="4" w:space="0" w:color="auto"/>
            </w:tcBorders>
          </w:tcPr>
          <w:p>
            <w:pPr>
              <w:pStyle w:val="yTableNAm"/>
              <w:tabs>
                <w:tab w:val="clear" w:pos="567"/>
                <w:tab w:val="left" w:pos="424"/>
              </w:tabs>
              <w:spacing w:before="40"/>
            </w:pPr>
          </w:p>
        </w:tc>
        <w:tc>
          <w:tcPr>
            <w:tcW w:w="918" w:type="dxa"/>
            <w:gridSpan w:val="2"/>
            <w:tcBorders>
              <w:bottom w:val="single" w:sz="4" w:space="0" w:color="auto"/>
            </w:tcBorders>
          </w:tcPr>
          <w:p>
            <w:pPr>
              <w:pStyle w:val="yTableNAm"/>
              <w:tabs>
                <w:tab w:val="clear" w:pos="567"/>
                <w:tab w:val="left" w:pos="424"/>
              </w:tabs>
              <w:spacing w:before="40"/>
            </w:pPr>
            <w:r>
              <w:t>Reg. No.</w:t>
            </w:r>
          </w:p>
        </w:tc>
        <w:tc>
          <w:tcPr>
            <w:tcW w:w="1208" w:type="dxa"/>
            <w:gridSpan w:val="2"/>
            <w:tcBorders>
              <w:bottom w:val="single" w:sz="4" w:space="0" w:color="auto"/>
            </w:tcBorders>
          </w:tcPr>
          <w:p>
            <w:pPr>
              <w:pStyle w:val="yTableNAm"/>
              <w:tabs>
                <w:tab w:val="clear" w:pos="567"/>
                <w:tab w:val="left" w:pos="424"/>
              </w:tabs>
              <w:spacing w:before="4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40"/>
            </w:pPr>
          </w:p>
        </w:tc>
        <w:tc>
          <w:tcPr>
            <w:tcW w:w="1517" w:type="dxa"/>
            <w:gridSpan w:val="2"/>
            <w:tcBorders>
              <w:bottom w:val="single" w:sz="4" w:space="0" w:color="auto"/>
            </w:tcBorders>
          </w:tcPr>
          <w:p>
            <w:pPr>
              <w:pStyle w:val="yTableNAm"/>
              <w:tabs>
                <w:tab w:val="clear" w:pos="567"/>
                <w:tab w:val="left" w:pos="424"/>
              </w:tabs>
              <w:spacing w:before="40"/>
            </w:pPr>
            <w:r>
              <w:t>Station/squad</w:t>
            </w:r>
          </w:p>
        </w:tc>
        <w:tc>
          <w:tcPr>
            <w:tcW w:w="3728" w:type="dxa"/>
            <w:gridSpan w:val="6"/>
            <w:tcBorders>
              <w:bottom w:val="single" w:sz="4" w:space="0" w:color="auto"/>
            </w:tcBorders>
          </w:tcPr>
          <w:p>
            <w:pPr>
              <w:pStyle w:val="yTableNAm"/>
              <w:tabs>
                <w:tab w:val="clear" w:pos="567"/>
                <w:tab w:val="left" w:pos="424"/>
              </w:tabs>
              <w:spacing w:before="40"/>
            </w:pPr>
          </w:p>
        </w:tc>
      </w:tr>
    </w:tbl>
    <w:p>
      <w:pPr>
        <w:pStyle w:val="yFootnotesection"/>
        <w:spacing w:before="80"/>
        <w:ind w:left="893" w:hanging="893"/>
      </w:pPr>
      <w:r>
        <w:lastRenderedPageBreak/>
        <w:tab/>
        <w:t>[Form 28 inserted: Gazette 16 Nov 2007 p. 5776</w:t>
      </w:r>
      <w:r>
        <w:noBreakHyphen/>
        <w:t>7; amended: SL 2022/190 r. 32(16).]</w:t>
      </w:r>
    </w:p>
    <w:p>
      <w:pPr>
        <w:pStyle w:val="yFootnotesection"/>
        <w:spacing w:before="80"/>
        <w:ind w:left="0" w:firstLine="0"/>
        <w:sectPr>
          <w:headerReference w:type="even" r:id="rId23"/>
          <w:headerReference w:type="default" r:id="rId24"/>
          <w:headerReference w:type="first" r:id="rId25"/>
          <w:pgSz w:w="11907" w:h="16840" w:code="9"/>
          <w:pgMar w:top="2381" w:right="2409" w:bottom="3543" w:left="2409" w:header="720" w:footer="3544" w:gutter="0"/>
          <w:cols w:space="720"/>
          <w:noEndnote/>
          <w:docGrid w:linePitch="326"/>
        </w:sectPr>
      </w:pPr>
    </w:p>
    <w:p>
      <w:pPr>
        <w:pStyle w:val="yScheduleHeading"/>
      </w:pPr>
      <w:bookmarkStart w:id="73" w:name="_Toc135142212"/>
      <w:bookmarkStart w:id="74" w:name="_Toc135142338"/>
      <w:bookmarkStart w:id="75" w:name="_Toc135214120"/>
      <w:r>
        <w:rPr>
          <w:rStyle w:val="CharSchNo"/>
        </w:rPr>
        <w:lastRenderedPageBreak/>
        <w:t>Schedule 1A</w:t>
      </w:r>
      <w:r>
        <w:t> — </w:t>
      </w:r>
      <w:r>
        <w:rPr>
          <w:rStyle w:val="CharSchText"/>
        </w:rPr>
        <w:t>Fees</w:t>
      </w:r>
      <w:bookmarkEnd w:id="73"/>
      <w:bookmarkEnd w:id="74"/>
      <w:bookmarkEnd w:id="75"/>
    </w:p>
    <w:p>
      <w:pPr>
        <w:pStyle w:val="yShoulderClause"/>
      </w:pPr>
      <w:r>
        <w:t>[r. 2(1)]</w:t>
      </w:r>
    </w:p>
    <w:p>
      <w:pPr>
        <w:pStyle w:val="yFootnoteheading"/>
        <w:spacing w:after="60"/>
      </w:pPr>
      <w:r>
        <w:tab/>
        <w:t>[Heading inserted: SL 2022/65 r. 4.]</w:t>
      </w:r>
    </w:p>
    <w:tbl>
      <w:tblPr>
        <w:tblW w:w="7095"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721"/>
        <w:gridCol w:w="5525"/>
        <w:gridCol w:w="830"/>
        <w:gridCol w:w="11"/>
        <w:gridCol w:w="8"/>
      </w:tblGrid>
      <w:tr>
        <w:trPr>
          <w:gridAfter w:val="1"/>
          <w:wAfter w:w="8" w:type="dxa"/>
          <w:cantSplit/>
          <w:trHeight w:val="234"/>
          <w:tblHeader/>
        </w:trPr>
        <w:tc>
          <w:tcPr>
            <w:tcW w:w="721" w:type="dxa"/>
            <w:tcBorders>
              <w:top w:val="single" w:sz="4" w:space="0" w:color="auto"/>
              <w:left w:val="nil"/>
              <w:bottom w:val="single" w:sz="4" w:space="0" w:color="auto"/>
              <w:right w:val="nil"/>
            </w:tcBorders>
            <w:noWrap/>
            <w:hideMark/>
          </w:tcPr>
          <w:p>
            <w:pPr>
              <w:pStyle w:val="yTableNAm"/>
              <w:jc w:val="center"/>
              <w:rPr>
                <w:b/>
              </w:rPr>
            </w:pPr>
            <w:r>
              <w:rPr>
                <w:b/>
              </w:rPr>
              <w:t>Item</w:t>
            </w:r>
          </w:p>
        </w:tc>
        <w:tc>
          <w:tcPr>
            <w:tcW w:w="5525" w:type="dxa"/>
            <w:tcBorders>
              <w:top w:val="single" w:sz="4" w:space="0" w:color="auto"/>
              <w:left w:val="nil"/>
              <w:bottom w:val="single" w:sz="4" w:space="0" w:color="auto"/>
              <w:right w:val="nil"/>
            </w:tcBorders>
            <w:noWrap/>
            <w:hideMark/>
          </w:tcPr>
          <w:p>
            <w:pPr>
              <w:pStyle w:val="yTableNAm"/>
              <w:jc w:val="center"/>
              <w:rPr>
                <w:b/>
              </w:rPr>
            </w:pPr>
            <w:r>
              <w:rPr>
                <w:b/>
              </w:rPr>
              <w:t>Fee for</w:t>
            </w:r>
          </w:p>
        </w:tc>
        <w:tc>
          <w:tcPr>
            <w:tcW w:w="841" w:type="dxa"/>
            <w:gridSpan w:val="2"/>
            <w:tcBorders>
              <w:top w:val="single" w:sz="4" w:space="0" w:color="auto"/>
              <w:left w:val="nil"/>
              <w:bottom w:val="single" w:sz="4" w:space="0" w:color="auto"/>
              <w:right w:val="nil"/>
            </w:tcBorders>
            <w:noWrap/>
            <w:hideMark/>
          </w:tcPr>
          <w:p>
            <w:pPr>
              <w:pStyle w:val="yTableNAm"/>
              <w:jc w:val="center"/>
              <w:rPr>
                <w:b/>
              </w:rPr>
            </w:pPr>
            <w:r>
              <w:rPr>
                <w:b/>
              </w:rPr>
              <w:t>Fee</w:t>
            </w:r>
          </w:p>
          <w:p>
            <w:pPr>
              <w:pStyle w:val="yTableNAm"/>
              <w:jc w:val="center"/>
            </w:pPr>
            <w:r>
              <w:rPr>
                <w:b/>
              </w:rPr>
              <w:t>$</w:t>
            </w:r>
          </w:p>
        </w:tc>
      </w:tr>
      <w:tr>
        <w:trPr>
          <w:gridAfter w:val="2"/>
          <w:wAfter w:w="19" w:type="dxa"/>
          <w:cantSplit/>
          <w:trHeight w:val="234"/>
        </w:trPr>
        <w:tc>
          <w:tcPr>
            <w:tcW w:w="721" w:type="dxa"/>
            <w:tcBorders>
              <w:top w:val="single" w:sz="4" w:space="0" w:color="auto"/>
              <w:left w:val="nil"/>
              <w:bottom w:val="nil"/>
              <w:right w:val="nil"/>
            </w:tcBorders>
            <w:noWrap/>
            <w:hideMark/>
          </w:tcPr>
          <w:p>
            <w:pPr>
              <w:pStyle w:val="yTableNAm"/>
            </w:pPr>
            <w:r>
              <w:t>1.</w:t>
            </w:r>
          </w:p>
        </w:tc>
        <w:tc>
          <w:tcPr>
            <w:tcW w:w="5525" w:type="dxa"/>
            <w:tcBorders>
              <w:top w:val="single" w:sz="4" w:space="0" w:color="auto"/>
              <w:left w:val="nil"/>
              <w:bottom w:val="nil"/>
              <w:right w:val="nil"/>
            </w:tcBorders>
            <w:noWrap/>
            <w:hideMark/>
          </w:tcPr>
          <w:p>
            <w:pPr>
              <w:pStyle w:val="yTableNAm"/>
            </w:pPr>
            <w:r>
              <w:t xml:space="preserve">Application for firearm licence (r. 3A, 3B) — </w:t>
            </w:r>
          </w:p>
        </w:tc>
        <w:tc>
          <w:tcPr>
            <w:tcW w:w="830" w:type="dxa"/>
            <w:tcBorders>
              <w:top w:val="single" w:sz="4" w:space="0" w:color="auto"/>
              <w:left w:val="nil"/>
              <w:bottom w:val="nil"/>
              <w:right w:val="nil"/>
            </w:tcBorders>
            <w:noWrap/>
            <w:vAlign w:val="bottom"/>
          </w:tcPr>
          <w:p>
            <w:pPr>
              <w:pStyle w:val="yTableNAm"/>
              <w:jc w:val="right"/>
            </w:pPr>
          </w:p>
        </w:tc>
      </w:tr>
      <w:tr>
        <w:trPr>
          <w:gridAfter w:val="2"/>
          <w:wAfter w:w="19" w:type="dxa"/>
          <w:cantSplit/>
          <w:trHeight w:val="234"/>
        </w:trPr>
        <w:tc>
          <w:tcPr>
            <w:tcW w:w="721" w:type="dxa"/>
            <w:tcBorders>
              <w:top w:val="nil"/>
              <w:left w:val="nil"/>
              <w:bottom w:val="nil"/>
              <w:right w:val="nil"/>
            </w:tcBorders>
            <w:noWrap/>
          </w:tcPr>
          <w:p>
            <w:pPr>
              <w:pStyle w:val="yTableNAm"/>
            </w:pPr>
          </w:p>
        </w:tc>
        <w:tc>
          <w:tcPr>
            <w:tcW w:w="5525" w:type="dxa"/>
            <w:tcBorders>
              <w:top w:val="nil"/>
              <w:left w:val="nil"/>
              <w:bottom w:val="nil"/>
              <w:right w:val="nil"/>
            </w:tcBorders>
            <w:noWrap/>
            <w:hideMark/>
          </w:tcPr>
          <w:p>
            <w:pPr>
              <w:pStyle w:val="yTableNAm"/>
            </w:pPr>
            <w:r>
              <w:t>(a)</w:t>
            </w:r>
            <w:r>
              <w:tab/>
              <w:t>by person without such a licence</w:t>
            </w:r>
          </w:p>
        </w:tc>
        <w:tc>
          <w:tcPr>
            <w:tcW w:w="830" w:type="dxa"/>
            <w:tcBorders>
              <w:top w:val="nil"/>
              <w:left w:val="nil"/>
              <w:bottom w:val="nil"/>
              <w:right w:val="nil"/>
            </w:tcBorders>
            <w:noWrap/>
            <w:vAlign w:val="bottom"/>
            <w:hideMark/>
          </w:tcPr>
          <w:p>
            <w:pPr>
              <w:pStyle w:val="yTableNAm"/>
              <w:jc w:val="right"/>
            </w:pPr>
            <w:r>
              <w:t>352</w:t>
            </w:r>
          </w:p>
        </w:tc>
      </w:tr>
      <w:tr>
        <w:trPr>
          <w:gridAfter w:val="2"/>
          <w:wAfter w:w="19" w:type="dxa"/>
          <w:cantSplit/>
          <w:trHeight w:val="234"/>
        </w:trPr>
        <w:tc>
          <w:tcPr>
            <w:tcW w:w="721" w:type="dxa"/>
            <w:tcBorders>
              <w:top w:val="nil"/>
              <w:left w:val="nil"/>
              <w:bottom w:val="nil"/>
              <w:right w:val="nil"/>
            </w:tcBorders>
            <w:noWrap/>
          </w:tcPr>
          <w:p>
            <w:pPr>
              <w:pStyle w:val="yTableNAm"/>
            </w:pPr>
          </w:p>
        </w:tc>
        <w:tc>
          <w:tcPr>
            <w:tcW w:w="5525" w:type="dxa"/>
            <w:tcBorders>
              <w:top w:val="nil"/>
              <w:left w:val="nil"/>
              <w:bottom w:val="nil"/>
              <w:right w:val="nil"/>
            </w:tcBorders>
            <w:noWrap/>
            <w:hideMark/>
          </w:tcPr>
          <w:p>
            <w:pPr>
              <w:pStyle w:val="yTableNAm"/>
            </w:pPr>
            <w:r>
              <w:t>(b)</w:t>
            </w:r>
            <w:r>
              <w:tab/>
              <w:t>by person renewing such a licence</w:t>
            </w:r>
          </w:p>
        </w:tc>
        <w:tc>
          <w:tcPr>
            <w:tcW w:w="830" w:type="dxa"/>
            <w:tcBorders>
              <w:top w:val="nil"/>
              <w:left w:val="nil"/>
              <w:bottom w:val="nil"/>
              <w:right w:val="nil"/>
            </w:tcBorders>
            <w:noWrap/>
            <w:vAlign w:val="bottom"/>
            <w:hideMark/>
          </w:tcPr>
          <w:p>
            <w:pPr>
              <w:pStyle w:val="yTableNAm"/>
              <w:jc w:val="right"/>
            </w:pPr>
            <w:r>
              <w:t>67</w:t>
            </w:r>
          </w:p>
        </w:tc>
      </w:tr>
      <w:tr>
        <w:trPr>
          <w:gridAfter w:val="2"/>
          <w:wAfter w:w="19" w:type="dxa"/>
          <w:cantSplit/>
          <w:trHeight w:val="234"/>
        </w:trPr>
        <w:tc>
          <w:tcPr>
            <w:tcW w:w="721" w:type="dxa"/>
            <w:tcBorders>
              <w:top w:val="nil"/>
              <w:left w:val="nil"/>
              <w:bottom w:val="nil"/>
              <w:right w:val="nil"/>
            </w:tcBorders>
            <w:noWrap/>
          </w:tcPr>
          <w:p>
            <w:pPr>
              <w:pStyle w:val="yTableNAm"/>
            </w:pPr>
          </w:p>
        </w:tc>
        <w:tc>
          <w:tcPr>
            <w:tcW w:w="5525" w:type="dxa"/>
            <w:tcBorders>
              <w:top w:val="nil"/>
              <w:left w:val="nil"/>
              <w:bottom w:val="nil"/>
              <w:right w:val="nil"/>
            </w:tcBorders>
            <w:noWrap/>
            <w:hideMark/>
          </w:tcPr>
          <w:p>
            <w:pPr>
              <w:pStyle w:val="yTableNAm"/>
              <w:ind w:left="567" w:hanging="567"/>
            </w:pPr>
            <w:r>
              <w:t>(c)</w:t>
            </w:r>
            <w:r>
              <w:tab/>
              <w:t>by person with such a licence wanting licence for 1 or more additional firearms</w:t>
            </w:r>
          </w:p>
        </w:tc>
        <w:tc>
          <w:tcPr>
            <w:tcW w:w="830" w:type="dxa"/>
            <w:tcBorders>
              <w:top w:val="nil"/>
              <w:left w:val="nil"/>
              <w:bottom w:val="nil"/>
              <w:right w:val="nil"/>
            </w:tcBorders>
            <w:noWrap/>
            <w:vAlign w:val="bottom"/>
            <w:hideMark/>
          </w:tcPr>
          <w:p>
            <w:pPr>
              <w:pStyle w:val="yTableNAm"/>
              <w:jc w:val="right"/>
            </w:pPr>
            <w:r>
              <w:t>256</w:t>
            </w:r>
          </w:p>
        </w:tc>
      </w:tr>
      <w:tr>
        <w:trPr>
          <w:gridAfter w:val="2"/>
          <w:wAfter w:w="19" w:type="dxa"/>
          <w:cantSplit/>
          <w:trHeight w:val="234"/>
        </w:trPr>
        <w:tc>
          <w:tcPr>
            <w:tcW w:w="721" w:type="dxa"/>
            <w:tcBorders>
              <w:top w:val="nil"/>
              <w:left w:val="nil"/>
              <w:bottom w:val="nil"/>
              <w:right w:val="nil"/>
            </w:tcBorders>
            <w:noWrap/>
            <w:hideMark/>
          </w:tcPr>
          <w:p>
            <w:pPr>
              <w:pStyle w:val="yTableNAm"/>
            </w:pPr>
            <w:r>
              <w:t>2.</w:t>
            </w:r>
          </w:p>
        </w:tc>
        <w:tc>
          <w:tcPr>
            <w:tcW w:w="5525" w:type="dxa"/>
            <w:tcBorders>
              <w:top w:val="nil"/>
              <w:left w:val="nil"/>
              <w:bottom w:val="nil"/>
              <w:right w:val="nil"/>
            </w:tcBorders>
            <w:noWrap/>
            <w:hideMark/>
          </w:tcPr>
          <w:p>
            <w:pPr>
              <w:pStyle w:val="yTableNAm"/>
            </w:pPr>
            <w:r>
              <w:t>Application for firearm collector’s licence (r. 3A, 3B) —</w:t>
            </w:r>
          </w:p>
        </w:tc>
        <w:tc>
          <w:tcPr>
            <w:tcW w:w="830" w:type="dxa"/>
            <w:tcBorders>
              <w:top w:val="nil"/>
              <w:left w:val="nil"/>
              <w:bottom w:val="nil"/>
              <w:right w:val="nil"/>
            </w:tcBorders>
            <w:noWrap/>
            <w:vAlign w:val="bottom"/>
          </w:tcPr>
          <w:p>
            <w:pPr>
              <w:pStyle w:val="yTableNAm"/>
              <w:jc w:val="right"/>
            </w:pPr>
          </w:p>
        </w:tc>
      </w:tr>
      <w:tr>
        <w:trPr>
          <w:gridAfter w:val="2"/>
          <w:wAfter w:w="19" w:type="dxa"/>
          <w:cantSplit/>
          <w:trHeight w:val="234"/>
        </w:trPr>
        <w:tc>
          <w:tcPr>
            <w:tcW w:w="721" w:type="dxa"/>
            <w:tcBorders>
              <w:top w:val="nil"/>
              <w:left w:val="nil"/>
              <w:bottom w:val="nil"/>
              <w:right w:val="nil"/>
            </w:tcBorders>
            <w:noWrap/>
          </w:tcPr>
          <w:p>
            <w:pPr>
              <w:pStyle w:val="yTableNAm"/>
            </w:pPr>
          </w:p>
        </w:tc>
        <w:tc>
          <w:tcPr>
            <w:tcW w:w="5525" w:type="dxa"/>
            <w:tcBorders>
              <w:top w:val="nil"/>
              <w:left w:val="nil"/>
              <w:bottom w:val="nil"/>
              <w:right w:val="nil"/>
            </w:tcBorders>
            <w:noWrap/>
            <w:hideMark/>
          </w:tcPr>
          <w:p>
            <w:pPr>
              <w:pStyle w:val="yTableNAm"/>
            </w:pPr>
            <w:r>
              <w:t>(a)</w:t>
            </w:r>
            <w:r>
              <w:tab/>
              <w:t>by person without such a licence</w:t>
            </w:r>
          </w:p>
        </w:tc>
        <w:tc>
          <w:tcPr>
            <w:tcW w:w="830" w:type="dxa"/>
            <w:tcBorders>
              <w:top w:val="nil"/>
              <w:left w:val="nil"/>
              <w:bottom w:val="nil"/>
              <w:right w:val="nil"/>
            </w:tcBorders>
            <w:noWrap/>
            <w:vAlign w:val="bottom"/>
            <w:hideMark/>
          </w:tcPr>
          <w:p>
            <w:pPr>
              <w:pStyle w:val="yTableNAm"/>
              <w:jc w:val="right"/>
            </w:pPr>
            <w:r>
              <w:t>457</w:t>
            </w:r>
          </w:p>
        </w:tc>
      </w:tr>
      <w:tr>
        <w:trPr>
          <w:gridAfter w:val="2"/>
          <w:wAfter w:w="19" w:type="dxa"/>
          <w:cantSplit/>
          <w:trHeight w:val="234"/>
        </w:trPr>
        <w:tc>
          <w:tcPr>
            <w:tcW w:w="721" w:type="dxa"/>
            <w:tcBorders>
              <w:top w:val="nil"/>
              <w:left w:val="nil"/>
              <w:bottom w:val="nil"/>
              <w:right w:val="nil"/>
            </w:tcBorders>
            <w:noWrap/>
          </w:tcPr>
          <w:p>
            <w:pPr>
              <w:pStyle w:val="yTableNAm"/>
            </w:pPr>
          </w:p>
        </w:tc>
        <w:tc>
          <w:tcPr>
            <w:tcW w:w="5525" w:type="dxa"/>
            <w:tcBorders>
              <w:top w:val="nil"/>
              <w:left w:val="nil"/>
              <w:bottom w:val="nil"/>
              <w:right w:val="nil"/>
            </w:tcBorders>
            <w:noWrap/>
            <w:hideMark/>
          </w:tcPr>
          <w:p>
            <w:pPr>
              <w:pStyle w:val="yTableNAm"/>
            </w:pPr>
            <w:r>
              <w:t>(b)</w:t>
            </w:r>
            <w:r>
              <w:tab/>
              <w:t>by person renewing such a licence</w:t>
            </w:r>
          </w:p>
        </w:tc>
        <w:tc>
          <w:tcPr>
            <w:tcW w:w="830" w:type="dxa"/>
            <w:tcBorders>
              <w:top w:val="nil"/>
              <w:left w:val="nil"/>
              <w:bottom w:val="nil"/>
              <w:right w:val="nil"/>
            </w:tcBorders>
            <w:noWrap/>
            <w:vAlign w:val="bottom"/>
            <w:hideMark/>
          </w:tcPr>
          <w:p>
            <w:pPr>
              <w:pStyle w:val="yTableNAm"/>
              <w:jc w:val="right"/>
            </w:pPr>
            <w:r>
              <w:t>159</w:t>
            </w:r>
          </w:p>
        </w:tc>
      </w:tr>
      <w:tr>
        <w:trPr>
          <w:gridAfter w:val="2"/>
          <w:wAfter w:w="19" w:type="dxa"/>
          <w:cantSplit/>
          <w:trHeight w:val="234"/>
        </w:trPr>
        <w:tc>
          <w:tcPr>
            <w:tcW w:w="721" w:type="dxa"/>
            <w:tcBorders>
              <w:top w:val="nil"/>
              <w:left w:val="nil"/>
              <w:bottom w:val="nil"/>
              <w:right w:val="nil"/>
            </w:tcBorders>
            <w:noWrap/>
          </w:tcPr>
          <w:p>
            <w:pPr>
              <w:pStyle w:val="yTableNAm"/>
            </w:pPr>
          </w:p>
        </w:tc>
        <w:tc>
          <w:tcPr>
            <w:tcW w:w="5525" w:type="dxa"/>
            <w:tcBorders>
              <w:top w:val="nil"/>
              <w:left w:val="nil"/>
              <w:bottom w:val="nil"/>
              <w:right w:val="nil"/>
            </w:tcBorders>
            <w:noWrap/>
            <w:hideMark/>
          </w:tcPr>
          <w:p>
            <w:pPr>
              <w:pStyle w:val="yTableNAm"/>
              <w:ind w:left="567" w:hanging="567"/>
            </w:pPr>
            <w:r>
              <w:t>(c)</w:t>
            </w:r>
            <w:r>
              <w:tab/>
              <w:t>by person with such a licence wanting licence for 1 or more additional firearms</w:t>
            </w:r>
          </w:p>
        </w:tc>
        <w:tc>
          <w:tcPr>
            <w:tcW w:w="830" w:type="dxa"/>
            <w:tcBorders>
              <w:top w:val="nil"/>
              <w:left w:val="nil"/>
              <w:bottom w:val="nil"/>
              <w:right w:val="nil"/>
            </w:tcBorders>
            <w:noWrap/>
            <w:vAlign w:val="bottom"/>
            <w:hideMark/>
          </w:tcPr>
          <w:p>
            <w:pPr>
              <w:pStyle w:val="yTableNAm"/>
              <w:jc w:val="right"/>
            </w:pPr>
            <w:r>
              <w:t>384</w:t>
            </w:r>
          </w:p>
        </w:tc>
      </w:tr>
      <w:tr>
        <w:trPr>
          <w:gridAfter w:val="2"/>
          <w:wAfter w:w="19" w:type="dxa"/>
          <w:cantSplit/>
          <w:trHeight w:val="234"/>
        </w:trPr>
        <w:tc>
          <w:tcPr>
            <w:tcW w:w="721" w:type="dxa"/>
            <w:tcBorders>
              <w:top w:val="nil"/>
              <w:left w:val="nil"/>
              <w:bottom w:val="nil"/>
              <w:right w:val="nil"/>
            </w:tcBorders>
            <w:noWrap/>
            <w:hideMark/>
          </w:tcPr>
          <w:p>
            <w:pPr>
              <w:pStyle w:val="yTableNAm"/>
            </w:pPr>
            <w:r>
              <w:t>3.</w:t>
            </w:r>
          </w:p>
        </w:tc>
        <w:tc>
          <w:tcPr>
            <w:tcW w:w="5525" w:type="dxa"/>
            <w:tcBorders>
              <w:top w:val="nil"/>
              <w:left w:val="nil"/>
              <w:bottom w:val="nil"/>
              <w:right w:val="nil"/>
            </w:tcBorders>
            <w:noWrap/>
            <w:hideMark/>
          </w:tcPr>
          <w:p>
            <w:pPr>
              <w:pStyle w:val="yTableNAm"/>
            </w:pPr>
            <w:r>
              <w:t xml:space="preserve">Application for corporate licence (r. 3A, 3B) — </w:t>
            </w:r>
          </w:p>
        </w:tc>
        <w:tc>
          <w:tcPr>
            <w:tcW w:w="830" w:type="dxa"/>
            <w:tcBorders>
              <w:top w:val="nil"/>
              <w:left w:val="nil"/>
              <w:bottom w:val="nil"/>
              <w:right w:val="nil"/>
            </w:tcBorders>
            <w:noWrap/>
            <w:vAlign w:val="bottom"/>
          </w:tcPr>
          <w:p>
            <w:pPr>
              <w:pStyle w:val="yTableNAm"/>
              <w:jc w:val="right"/>
            </w:pPr>
          </w:p>
        </w:tc>
      </w:tr>
      <w:tr>
        <w:trPr>
          <w:gridAfter w:val="2"/>
          <w:wAfter w:w="19" w:type="dxa"/>
          <w:cantSplit/>
          <w:trHeight w:val="234"/>
        </w:trPr>
        <w:tc>
          <w:tcPr>
            <w:tcW w:w="721" w:type="dxa"/>
            <w:tcBorders>
              <w:top w:val="nil"/>
              <w:left w:val="nil"/>
              <w:bottom w:val="nil"/>
              <w:right w:val="nil"/>
            </w:tcBorders>
            <w:noWrap/>
          </w:tcPr>
          <w:p>
            <w:pPr>
              <w:pStyle w:val="yTableNAm"/>
            </w:pPr>
          </w:p>
        </w:tc>
        <w:tc>
          <w:tcPr>
            <w:tcW w:w="5525" w:type="dxa"/>
            <w:tcBorders>
              <w:top w:val="nil"/>
              <w:left w:val="nil"/>
              <w:bottom w:val="nil"/>
              <w:right w:val="nil"/>
            </w:tcBorders>
            <w:noWrap/>
            <w:hideMark/>
          </w:tcPr>
          <w:p>
            <w:pPr>
              <w:pStyle w:val="yTableNAm"/>
            </w:pPr>
            <w:r>
              <w:t>(a)</w:t>
            </w:r>
            <w:r>
              <w:tab/>
              <w:t>by person without such a licence</w:t>
            </w:r>
          </w:p>
        </w:tc>
        <w:tc>
          <w:tcPr>
            <w:tcW w:w="830" w:type="dxa"/>
            <w:tcBorders>
              <w:top w:val="nil"/>
              <w:left w:val="nil"/>
              <w:bottom w:val="nil"/>
              <w:right w:val="nil"/>
            </w:tcBorders>
            <w:noWrap/>
            <w:vAlign w:val="bottom"/>
            <w:hideMark/>
          </w:tcPr>
          <w:p>
            <w:pPr>
              <w:pStyle w:val="yTableNAm"/>
              <w:jc w:val="right"/>
            </w:pPr>
            <w:r>
              <w:t>502</w:t>
            </w:r>
          </w:p>
        </w:tc>
      </w:tr>
      <w:tr>
        <w:trPr>
          <w:gridAfter w:val="2"/>
          <w:wAfter w:w="19" w:type="dxa"/>
          <w:cantSplit/>
          <w:trHeight w:val="234"/>
        </w:trPr>
        <w:tc>
          <w:tcPr>
            <w:tcW w:w="721" w:type="dxa"/>
            <w:tcBorders>
              <w:top w:val="nil"/>
              <w:left w:val="nil"/>
              <w:bottom w:val="nil"/>
              <w:right w:val="nil"/>
            </w:tcBorders>
            <w:noWrap/>
          </w:tcPr>
          <w:p>
            <w:pPr>
              <w:pStyle w:val="yTableNAm"/>
            </w:pPr>
          </w:p>
        </w:tc>
        <w:tc>
          <w:tcPr>
            <w:tcW w:w="5525" w:type="dxa"/>
            <w:tcBorders>
              <w:top w:val="nil"/>
              <w:left w:val="nil"/>
              <w:bottom w:val="nil"/>
              <w:right w:val="nil"/>
            </w:tcBorders>
            <w:noWrap/>
            <w:hideMark/>
          </w:tcPr>
          <w:p>
            <w:pPr>
              <w:pStyle w:val="yTableNAm"/>
            </w:pPr>
            <w:r>
              <w:t>(b)</w:t>
            </w:r>
            <w:r>
              <w:tab/>
              <w:t>by person renewing such a licence</w:t>
            </w:r>
          </w:p>
        </w:tc>
        <w:tc>
          <w:tcPr>
            <w:tcW w:w="830" w:type="dxa"/>
            <w:tcBorders>
              <w:top w:val="nil"/>
              <w:left w:val="nil"/>
              <w:bottom w:val="nil"/>
              <w:right w:val="nil"/>
            </w:tcBorders>
            <w:noWrap/>
            <w:vAlign w:val="bottom"/>
            <w:hideMark/>
          </w:tcPr>
          <w:p>
            <w:pPr>
              <w:pStyle w:val="yTableNAm"/>
              <w:jc w:val="right"/>
            </w:pPr>
            <w:r>
              <w:t>147</w:t>
            </w:r>
          </w:p>
        </w:tc>
      </w:tr>
      <w:tr>
        <w:trPr>
          <w:gridAfter w:val="2"/>
          <w:wAfter w:w="19" w:type="dxa"/>
          <w:cantSplit/>
          <w:trHeight w:val="234"/>
        </w:trPr>
        <w:tc>
          <w:tcPr>
            <w:tcW w:w="721" w:type="dxa"/>
            <w:tcBorders>
              <w:top w:val="nil"/>
              <w:left w:val="nil"/>
              <w:bottom w:val="nil"/>
              <w:right w:val="nil"/>
            </w:tcBorders>
            <w:noWrap/>
          </w:tcPr>
          <w:p>
            <w:pPr>
              <w:pStyle w:val="yTableNAm"/>
            </w:pPr>
          </w:p>
        </w:tc>
        <w:tc>
          <w:tcPr>
            <w:tcW w:w="5525" w:type="dxa"/>
            <w:tcBorders>
              <w:top w:val="nil"/>
              <w:left w:val="nil"/>
              <w:bottom w:val="nil"/>
              <w:right w:val="nil"/>
            </w:tcBorders>
            <w:noWrap/>
            <w:hideMark/>
          </w:tcPr>
          <w:p>
            <w:pPr>
              <w:pStyle w:val="yTableNAm"/>
              <w:ind w:left="567" w:hanging="567"/>
            </w:pPr>
            <w:r>
              <w:t>(c)</w:t>
            </w:r>
            <w:r>
              <w:tab/>
              <w:t>by person with such a licence wanting licence for 1 or more additional firearms</w:t>
            </w:r>
          </w:p>
        </w:tc>
        <w:tc>
          <w:tcPr>
            <w:tcW w:w="830" w:type="dxa"/>
            <w:tcBorders>
              <w:top w:val="nil"/>
              <w:left w:val="nil"/>
              <w:bottom w:val="nil"/>
              <w:right w:val="nil"/>
            </w:tcBorders>
            <w:noWrap/>
            <w:vAlign w:val="bottom"/>
            <w:hideMark/>
          </w:tcPr>
          <w:p>
            <w:pPr>
              <w:pStyle w:val="yTableNAm"/>
              <w:jc w:val="right"/>
            </w:pPr>
            <w:r>
              <w:t>384</w:t>
            </w:r>
          </w:p>
        </w:tc>
      </w:tr>
      <w:tr>
        <w:trPr>
          <w:cantSplit/>
          <w:trHeight w:val="234"/>
        </w:trPr>
        <w:tc>
          <w:tcPr>
            <w:tcW w:w="721" w:type="dxa"/>
            <w:tcBorders>
              <w:top w:val="nil"/>
              <w:left w:val="nil"/>
              <w:bottom w:val="nil"/>
              <w:right w:val="nil"/>
            </w:tcBorders>
            <w:noWrap/>
            <w:hideMark/>
          </w:tcPr>
          <w:p>
            <w:pPr>
              <w:pStyle w:val="yTableNAm"/>
              <w:keepNext/>
            </w:pPr>
            <w:r>
              <w:t>4.</w:t>
            </w:r>
          </w:p>
        </w:tc>
        <w:tc>
          <w:tcPr>
            <w:tcW w:w="5525" w:type="dxa"/>
            <w:tcBorders>
              <w:top w:val="nil"/>
              <w:left w:val="nil"/>
              <w:bottom w:val="nil"/>
              <w:right w:val="nil"/>
            </w:tcBorders>
            <w:noWrap/>
            <w:hideMark/>
          </w:tcPr>
          <w:p>
            <w:pPr>
              <w:pStyle w:val="yTableNAm"/>
            </w:pPr>
            <w:r>
              <w:t xml:space="preserve">Application for dealer’s licence (r. 3A, 3B) — </w:t>
            </w:r>
          </w:p>
        </w:tc>
        <w:tc>
          <w:tcPr>
            <w:tcW w:w="849" w:type="dxa"/>
            <w:gridSpan w:val="3"/>
            <w:tcBorders>
              <w:top w:val="nil"/>
              <w:left w:val="nil"/>
              <w:bottom w:val="nil"/>
              <w:right w:val="nil"/>
            </w:tcBorders>
            <w:noWrap/>
            <w:vAlign w:val="bottom"/>
          </w:tcPr>
          <w:p>
            <w:pPr>
              <w:pStyle w:val="yTableNAm"/>
              <w:jc w:val="right"/>
            </w:pPr>
          </w:p>
        </w:tc>
      </w:tr>
      <w:tr>
        <w:trPr>
          <w:cantSplit/>
          <w:trHeight w:val="234"/>
        </w:trPr>
        <w:tc>
          <w:tcPr>
            <w:tcW w:w="721" w:type="dxa"/>
            <w:tcBorders>
              <w:top w:val="nil"/>
              <w:left w:val="nil"/>
              <w:bottom w:val="nil"/>
              <w:right w:val="nil"/>
            </w:tcBorders>
            <w:noWrap/>
          </w:tcPr>
          <w:p>
            <w:pPr>
              <w:pStyle w:val="yTableNAm"/>
            </w:pPr>
          </w:p>
        </w:tc>
        <w:tc>
          <w:tcPr>
            <w:tcW w:w="5525" w:type="dxa"/>
            <w:tcBorders>
              <w:top w:val="nil"/>
              <w:left w:val="nil"/>
              <w:bottom w:val="nil"/>
              <w:right w:val="nil"/>
            </w:tcBorders>
            <w:noWrap/>
            <w:hideMark/>
          </w:tcPr>
          <w:p>
            <w:pPr>
              <w:pStyle w:val="yTableNAm"/>
            </w:pPr>
            <w:r>
              <w:t>(a)</w:t>
            </w:r>
            <w:r>
              <w:tab/>
              <w:t>by person without such a licence</w:t>
            </w:r>
          </w:p>
        </w:tc>
        <w:tc>
          <w:tcPr>
            <w:tcW w:w="849" w:type="dxa"/>
            <w:gridSpan w:val="3"/>
            <w:tcBorders>
              <w:top w:val="nil"/>
              <w:left w:val="nil"/>
              <w:bottom w:val="nil"/>
              <w:right w:val="nil"/>
            </w:tcBorders>
            <w:noWrap/>
            <w:vAlign w:val="bottom"/>
            <w:hideMark/>
          </w:tcPr>
          <w:p>
            <w:pPr>
              <w:pStyle w:val="yTableNAm"/>
              <w:jc w:val="right"/>
            </w:pPr>
            <w:r>
              <w:t>804</w:t>
            </w:r>
          </w:p>
        </w:tc>
      </w:tr>
      <w:tr>
        <w:trPr>
          <w:gridAfter w:val="1"/>
          <w:wAfter w:w="8" w:type="dxa"/>
          <w:cantSplit/>
          <w:trHeight w:val="234"/>
        </w:trPr>
        <w:tc>
          <w:tcPr>
            <w:tcW w:w="721" w:type="dxa"/>
            <w:tcBorders>
              <w:top w:val="nil"/>
              <w:left w:val="nil"/>
              <w:bottom w:val="nil"/>
              <w:right w:val="nil"/>
            </w:tcBorders>
            <w:noWrap/>
          </w:tcPr>
          <w:p>
            <w:pPr>
              <w:pStyle w:val="yTableNAm"/>
            </w:pPr>
          </w:p>
        </w:tc>
        <w:tc>
          <w:tcPr>
            <w:tcW w:w="5525" w:type="dxa"/>
            <w:tcBorders>
              <w:top w:val="nil"/>
              <w:left w:val="nil"/>
              <w:bottom w:val="nil"/>
              <w:right w:val="nil"/>
            </w:tcBorders>
            <w:noWrap/>
            <w:hideMark/>
          </w:tcPr>
          <w:p>
            <w:pPr>
              <w:pStyle w:val="yTableNAm"/>
            </w:pPr>
            <w:r>
              <w:t>(b)</w:t>
            </w:r>
            <w:r>
              <w:tab/>
              <w:t>by person renewing such a licence</w:t>
            </w:r>
          </w:p>
        </w:tc>
        <w:tc>
          <w:tcPr>
            <w:tcW w:w="841" w:type="dxa"/>
            <w:gridSpan w:val="2"/>
            <w:tcBorders>
              <w:top w:val="nil"/>
              <w:left w:val="nil"/>
              <w:bottom w:val="nil"/>
              <w:right w:val="nil"/>
            </w:tcBorders>
            <w:noWrap/>
            <w:vAlign w:val="bottom"/>
            <w:hideMark/>
          </w:tcPr>
          <w:p>
            <w:pPr>
              <w:pStyle w:val="yTableNAm"/>
              <w:jc w:val="right"/>
            </w:pPr>
            <w:r>
              <w:t>364</w:t>
            </w:r>
          </w:p>
        </w:tc>
      </w:tr>
      <w:tr>
        <w:trPr>
          <w:gridAfter w:val="1"/>
          <w:wAfter w:w="8" w:type="dxa"/>
          <w:cantSplit/>
          <w:trHeight w:val="234"/>
        </w:trPr>
        <w:tc>
          <w:tcPr>
            <w:tcW w:w="721" w:type="dxa"/>
            <w:tcBorders>
              <w:top w:val="nil"/>
              <w:left w:val="nil"/>
              <w:bottom w:val="nil"/>
              <w:right w:val="nil"/>
            </w:tcBorders>
            <w:noWrap/>
            <w:hideMark/>
          </w:tcPr>
          <w:p>
            <w:pPr>
              <w:pStyle w:val="yTableNAm"/>
            </w:pPr>
            <w:r>
              <w:t>5.</w:t>
            </w:r>
          </w:p>
        </w:tc>
        <w:tc>
          <w:tcPr>
            <w:tcW w:w="5525" w:type="dxa"/>
            <w:tcBorders>
              <w:top w:val="nil"/>
              <w:left w:val="nil"/>
              <w:bottom w:val="nil"/>
              <w:right w:val="nil"/>
            </w:tcBorders>
            <w:noWrap/>
            <w:hideMark/>
          </w:tcPr>
          <w:p>
            <w:pPr>
              <w:pStyle w:val="yTableNAm"/>
            </w:pPr>
            <w:r>
              <w:t xml:space="preserve">Application for repairer’s licence (r. 3A, 3B) — </w:t>
            </w:r>
          </w:p>
        </w:tc>
        <w:tc>
          <w:tcPr>
            <w:tcW w:w="841" w:type="dxa"/>
            <w:gridSpan w:val="2"/>
            <w:tcBorders>
              <w:top w:val="nil"/>
              <w:left w:val="nil"/>
              <w:bottom w:val="nil"/>
              <w:right w:val="nil"/>
            </w:tcBorders>
            <w:noWrap/>
            <w:vAlign w:val="bottom"/>
          </w:tcPr>
          <w:p>
            <w:pPr>
              <w:pStyle w:val="yTableNAm"/>
              <w:jc w:val="right"/>
            </w:pPr>
          </w:p>
        </w:tc>
      </w:tr>
      <w:tr>
        <w:trPr>
          <w:gridAfter w:val="1"/>
          <w:wAfter w:w="8" w:type="dxa"/>
          <w:cantSplit/>
          <w:trHeight w:val="234"/>
        </w:trPr>
        <w:tc>
          <w:tcPr>
            <w:tcW w:w="721" w:type="dxa"/>
            <w:tcBorders>
              <w:top w:val="nil"/>
              <w:left w:val="nil"/>
              <w:bottom w:val="nil"/>
              <w:right w:val="nil"/>
            </w:tcBorders>
            <w:noWrap/>
          </w:tcPr>
          <w:p>
            <w:pPr>
              <w:pStyle w:val="yTableNAm"/>
            </w:pPr>
          </w:p>
        </w:tc>
        <w:tc>
          <w:tcPr>
            <w:tcW w:w="5525" w:type="dxa"/>
            <w:tcBorders>
              <w:top w:val="nil"/>
              <w:left w:val="nil"/>
              <w:bottom w:val="nil"/>
              <w:right w:val="nil"/>
            </w:tcBorders>
            <w:noWrap/>
            <w:hideMark/>
          </w:tcPr>
          <w:p>
            <w:pPr>
              <w:pStyle w:val="yTableNAm"/>
            </w:pPr>
            <w:r>
              <w:t>(a)</w:t>
            </w:r>
            <w:r>
              <w:tab/>
              <w:t>by person without such a licence</w:t>
            </w:r>
          </w:p>
        </w:tc>
        <w:tc>
          <w:tcPr>
            <w:tcW w:w="841" w:type="dxa"/>
            <w:gridSpan w:val="2"/>
            <w:tcBorders>
              <w:top w:val="nil"/>
              <w:left w:val="nil"/>
              <w:bottom w:val="nil"/>
              <w:right w:val="nil"/>
            </w:tcBorders>
            <w:noWrap/>
            <w:vAlign w:val="bottom"/>
            <w:hideMark/>
          </w:tcPr>
          <w:p>
            <w:pPr>
              <w:pStyle w:val="yTableNAm"/>
              <w:jc w:val="right"/>
            </w:pPr>
            <w:r>
              <w:t>804</w:t>
            </w:r>
          </w:p>
        </w:tc>
      </w:tr>
      <w:tr>
        <w:trPr>
          <w:gridAfter w:val="1"/>
          <w:wAfter w:w="8" w:type="dxa"/>
          <w:cantSplit/>
          <w:trHeight w:val="234"/>
        </w:trPr>
        <w:tc>
          <w:tcPr>
            <w:tcW w:w="721" w:type="dxa"/>
            <w:tcBorders>
              <w:top w:val="nil"/>
              <w:left w:val="nil"/>
              <w:bottom w:val="nil"/>
              <w:right w:val="nil"/>
            </w:tcBorders>
            <w:noWrap/>
          </w:tcPr>
          <w:p>
            <w:pPr>
              <w:pStyle w:val="yTableNAm"/>
            </w:pPr>
          </w:p>
        </w:tc>
        <w:tc>
          <w:tcPr>
            <w:tcW w:w="5525" w:type="dxa"/>
            <w:tcBorders>
              <w:top w:val="nil"/>
              <w:left w:val="nil"/>
              <w:bottom w:val="nil"/>
              <w:right w:val="nil"/>
            </w:tcBorders>
            <w:noWrap/>
            <w:hideMark/>
          </w:tcPr>
          <w:p>
            <w:pPr>
              <w:pStyle w:val="yTableNAm"/>
            </w:pPr>
            <w:r>
              <w:t>(b)</w:t>
            </w:r>
            <w:r>
              <w:tab/>
              <w:t>by person renewing such a licence</w:t>
            </w:r>
          </w:p>
        </w:tc>
        <w:tc>
          <w:tcPr>
            <w:tcW w:w="841" w:type="dxa"/>
            <w:gridSpan w:val="2"/>
            <w:tcBorders>
              <w:top w:val="nil"/>
              <w:left w:val="nil"/>
              <w:bottom w:val="nil"/>
              <w:right w:val="nil"/>
            </w:tcBorders>
            <w:noWrap/>
            <w:vAlign w:val="bottom"/>
            <w:hideMark/>
          </w:tcPr>
          <w:p>
            <w:pPr>
              <w:pStyle w:val="yTableNAm"/>
              <w:jc w:val="right"/>
            </w:pPr>
            <w:r>
              <w:t>364</w:t>
            </w:r>
          </w:p>
        </w:tc>
      </w:tr>
      <w:tr>
        <w:trPr>
          <w:gridAfter w:val="1"/>
          <w:wAfter w:w="8" w:type="dxa"/>
          <w:cantSplit/>
          <w:trHeight w:val="234"/>
        </w:trPr>
        <w:tc>
          <w:tcPr>
            <w:tcW w:w="721" w:type="dxa"/>
            <w:tcBorders>
              <w:top w:val="nil"/>
              <w:left w:val="nil"/>
              <w:bottom w:val="nil"/>
              <w:right w:val="nil"/>
            </w:tcBorders>
            <w:noWrap/>
            <w:hideMark/>
          </w:tcPr>
          <w:p>
            <w:pPr>
              <w:pStyle w:val="yTableNAm"/>
              <w:keepNext/>
            </w:pPr>
            <w:r>
              <w:lastRenderedPageBreak/>
              <w:t>6.</w:t>
            </w:r>
          </w:p>
        </w:tc>
        <w:tc>
          <w:tcPr>
            <w:tcW w:w="5525" w:type="dxa"/>
            <w:tcBorders>
              <w:top w:val="nil"/>
              <w:left w:val="nil"/>
              <w:bottom w:val="nil"/>
              <w:right w:val="nil"/>
            </w:tcBorders>
            <w:noWrap/>
            <w:hideMark/>
          </w:tcPr>
          <w:p>
            <w:pPr>
              <w:pStyle w:val="yTableNAm"/>
              <w:keepNext/>
            </w:pPr>
            <w:r>
              <w:t xml:space="preserve">Application for manufacturer’s licence (r. 3A, 3B) — </w:t>
            </w:r>
          </w:p>
        </w:tc>
        <w:tc>
          <w:tcPr>
            <w:tcW w:w="841" w:type="dxa"/>
            <w:gridSpan w:val="2"/>
            <w:tcBorders>
              <w:top w:val="nil"/>
              <w:left w:val="nil"/>
              <w:bottom w:val="nil"/>
              <w:right w:val="nil"/>
            </w:tcBorders>
            <w:noWrap/>
            <w:vAlign w:val="bottom"/>
          </w:tcPr>
          <w:p>
            <w:pPr>
              <w:pStyle w:val="yTableNAm"/>
              <w:keepNext/>
              <w:jc w:val="right"/>
            </w:pPr>
          </w:p>
        </w:tc>
      </w:tr>
      <w:tr>
        <w:trPr>
          <w:gridAfter w:val="1"/>
          <w:wAfter w:w="8" w:type="dxa"/>
          <w:cantSplit/>
          <w:trHeight w:val="234"/>
        </w:trPr>
        <w:tc>
          <w:tcPr>
            <w:tcW w:w="721" w:type="dxa"/>
            <w:tcBorders>
              <w:top w:val="nil"/>
              <w:left w:val="nil"/>
              <w:bottom w:val="nil"/>
              <w:right w:val="nil"/>
            </w:tcBorders>
            <w:noWrap/>
          </w:tcPr>
          <w:p>
            <w:pPr>
              <w:pStyle w:val="yTableNAm"/>
              <w:keepNext/>
            </w:pPr>
          </w:p>
        </w:tc>
        <w:tc>
          <w:tcPr>
            <w:tcW w:w="5525" w:type="dxa"/>
            <w:tcBorders>
              <w:top w:val="nil"/>
              <w:left w:val="nil"/>
              <w:bottom w:val="nil"/>
              <w:right w:val="nil"/>
            </w:tcBorders>
            <w:noWrap/>
            <w:hideMark/>
          </w:tcPr>
          <w:p>
            <w:pPr>
              <w:pStyle w:val="yTableNAm"/>
              <w:keepNext/>
            </w:pPr>
            <w:r>
              <w:t>(a)</w:t>
            </w:r>
            <w:r>
              <w:tab/>
              <w:t>by person without such a licence</w:t>
            </w:r>
          </w:p>
        </w:tc>
        <w:tc>
          <w:tcPr>
            <w:tcW w:w="841" w:type="dxa"/>
            <w:gridSpan w:val="2"/>
            <w:tcBorders>
              <w:top w:val="nil"/>
              <w:left w:val="nil"/>
              <w:bottom w:val="nil"/>
              <w:right w:val="nil"/>
            </w:tcBorders>
            <w:noWrap/>
            <w:vAlign w:val="bottom"/>
            <w:hideMark/>
          </w:tcPr>
          <w:p>
            <w:pPr>
              <w:pStyle w:val="yTableNAm"/>
              <w:keepNext/>
              <w:jc w:val="right"/>
            </w:pPr>
            <w:r>
              <w:t>804</w:t>
            </w:r>
          </w:p>
        </w:tc>
      </w:tr>
      <w:tr>
        <w:trPr>
          <w:gridAfter w:val="1"/>
          <w:wAfter w:w="8" w:type="dxa"/>
          <w:cantSplit/>
          <w:trHeight w:val="234"/>
        </w:trPr>
        <w:tc>
          <w:tcPr>
            <w:tcW w:w="721" w:type="dxa"/>
            <w:tcBorders>
              <w:top w:val="nil"/>
              <w:left w:val="nil"/>
              <w:bottom w:val="nil"/>
              <w:right w:val="nil"/>
            </w:tcBorders>
            <w:noWrap/>
          </w:tcPr>
          <w:p>
            <w:pPr>
              <w:pStyle w:val="yTableNAm"/>
            </w:pPr>
          </w:p>
        </w:tc>
        <w:tc>
          <w:tcPr>
            <w:tcW w:w="5525" w:type="dxa"/>
            <w:tcBorders>
              <w:top w:val="nil"/>
              <w:left w:val="nil"/>
              <w:bottom w:val="nil"/>
              <w:right w:val="nil"/>
            </w:tcBorders>
            <w:noWrap/>
            <w:hideMark/>
          </w:tcPr>
          <w:p>
            <w:pPr>
              <w:pStyle w:val="yTableNAm"/>
            </w:pPr>
            <w:r>
              <w:t>(b)</w:t>
            </w:r>
            <w:r>
              <w:tab/>
              <w:t>by person renewing such a licence</w:t>
            </w:r>
          </w:p>
        </w:tc>
        <w:tc>
          <w:tcPr>
            <w:tcW w:w="841" w:type="dxa"/>
            <w:gridSpan w:val="2"/>
            <w:tcBorders>
              <w:top w:val="nil"/>
              <w:left w:val="nil"/>
              <w:bottom w:val="nil"/>
              <w:right w:val="nil"/>
            </w:tcBorders>
            <w:noWrap/>
            <w:vAlign w:val="bottom"/>
            <w:hideMark/>
          </w:tcPr>
          <w:p>
            <w:pPr>
              <w:pStyle w:val="yTableNAm"/>
              <w:jc w:val="right"/>
            </w:pPr>
            <w:r>
              <w:t>364</w:t>
            </w:r>
          </w:p>
        </w:tc>
      </w:tr>
      <w:tr>
        <w:trPr>
          <w:gridAfter w:val="1"/>
          <w:wAfter w:w="8" w:type="dxa"/>
          <w:cantSplit/>
          <w:trHeight w:val="234"/>
        </w:trPr>
        <w:tc>
          <w:tcPr>
            <w:tcW w:w="721" w:type="dxa"/>
            <w:tcBorders>
              <w:top w:val="nil"/>
              <w:left w:val="nil"/>
              <w:bottom w:val="nil"/>
              <w:right w:val="nil"/>
            </w:tcBorders>
            <w:noWrap/>
            <w:hideMark/>
          </w:tcPr>
          <w:p>
            <w:pPr>
              <w:pStyle w:val="yTableNAm"/>
            </w:pPr>
            <w:r>
              <w:t>7.</w:t>
            </w:r>
          </w:p>
        </w:tc>
        <w:tc>
          <w:tcPr>
            <w:tcW w:w="5525" w:type="dxa"/>
            <w:tcBorders>
              <w:top w:val="nil"/>
              <w:left w:val="nil"/>
              <w:bottom w:val="nil"/>
              <w:right w:val="nil"/>
            </w:tcBorders>
            <w:noWrap/>
            <w:hideMark/>
          </w:tcPr>
          <w:p>
            <w:pPr>
              <w:pStyle w:val="yTableNAm"/>
            </w:pPr>
            <w:r>
              <w:t xml:space="preserve">Application for shooting gallery licence (r. 3A, 3B) — </w:t>
            </w:r>
          </w:p>
        </w:tc>
        <w:tc>
          <w:tcPr>
            <w:tcW w:w="841" w:type="dxa"/>
            <w:gridSpan w:val="2"/>
            <w:tcBorders>
              <w:top w:val="nil"/>
              <w:left w:val="nil"/>
              <w:bottom w:val="nil"/>
              <w:right w:val="nil"/>
            </w:tcBorders>
            <w:noWrap/>
            <w:vAlign w:val="bottom"/>
          </w:tcPr>
          <w:p>
            <w:pPr>
              <w:pStyle w:val="yTableNAm"/>
              <w:jc w:val="right"/>
            </w:pPr>
          </w:p>
        </w:tc>
      </w:tr>
      <w:tr>
        <w:trPr>
          <w:gridAfter w:val="1"/>
          <w:wAfter w:w="8" w:type="dxa"/>
          <w:cantSplit/>
          <w:trHeight w:val="234"/>
        </w:trPr>
        <w:tc>
          <w:tcPr>
            <w:tcW w:w="721" w:type="dxa"/>
            <w:tcBorders>
              <w:top w:val="nil"/>
              <w:left w:val="nil"/>
              <w:bottom w:val="nil"/>
              <w:right w:val="nil"/>
            </w:tcBorders>
            <w:noWrap/>
          </w:tcPr>
          <w:p>
            <w:pPr>
              <w:pStyle w:val="yTableNAm"/>
            </w:pPr>
          </w:p>
        </w:tc>
        <w:tc>
          <w:tcPr>
            <w:tcW w:w="5525" w:type="dxa"/>
            <w:tcBorders>
              <w:top w:val="nil"/>
              <w:left w:val="nil"/>
              <w:bottom w:val="nil"/>
              <w:right w:val="nil"/>
            </w:tcBorders>
            <w:noWrap/>
            <w:hideMark/>
          </w:tcPr>
          <w:p>
            <w:pPr>
              <w:pStyle w:val="yTableNAm"/>
            </w:pPr>
            <w:r>
              <w:t>(a)</w:t>
            </w:r>
            <w:r>
              <w:tab/>
              <w:t>by person without such a licence</w:t>
            </w:r>
          </w:p>
        </w:tc>
        <w:tc>
          <w:tcPr>
            <w:tcW w:w="841" w:type="dxa"/>
            <w:gridSpan w:val="2"/>
            <w:tcBorders>
              <w:top w:val="nil"/>
              <w:left w:val="nil"/>
              <w:bottom w:val="nil"/>
              <w:right w:val="nil"/>
            </w:tcBorders>
            <w:noWrap/>
            <w:vAlign w:val="bottom"/>
            <w:hideMark/>
          </w:tcPr>
          <w:p>
            <w:pPr>
              <w:pStyle w:val="yTableNAm"/>
              <w:jc w:val="right"/>
            </w:pPr>
            <w:r>
              <w:t>576</w:t>
            </w:r>
          </w:p>
        </w:tc>
      </w:tr>
      <w:tr>
        <w:trPr>
          <w:gridAfter w:val="1"/>
          <w:wAfter w:w="8" w:type="dxa"/>
          <w:cantSplit/>
          <w:trHeight w:val="234"/>
        </w:trPr>
        <w:tc>
          <w:tcPr>
            <w:tcW w:w="721" w:type="dxa"/>
            <w:tcBorders>
              <w:top w:val="nil"/>
              <w:left w:val="nil"/>
              <w:bottom w:val="nil"/>
              <w:right w:val="nil"/>
            </w:tcBorders>
            <w:noWrap/>
          </w:tcPr>
          <w:p>
            <w:pPr>
              <w:pStyle w:val="yTableNAm"/>
            </w:pPr>
          </w:p>
        </w:tc>
        <w:tc>
          <w:tcPr>
            <w:tcW w:w="5525" w:type="dxa"/>
            <w:tcBorders>
              <w:top w:val="nil"/>
              <w:left w:val="nil"/>
              <w:bottom w:val="nil"/>
              <w:right w:val="nil"/>
            </w:tcBorders>
            <w:noWrap/>
            <w:hideMark/>
          </w:tcPr>
          <w:p>
            <w:pPr>
              <w:pStyle w:val="yTableNAm"/>
            </w:pPr>
            <w:r>
              <w:t>(b)</w:t>
            </w:r>
            <w:r>
              <w:tab/>
              <w:t>by person renewing such a licence</w:t>
            </w:r>
          </w:p>
        </w:tc>
        <w:tc>
          <w:tcPr>
            <w:tcW w:w="841" w:type="dxa"/>
            <w:gridSpan w:val="2"/>
            <w:tcBorders>
              <w:top w:val="nil"/>
              <w:left w:val="nil"/>
              <w:bottom w:val="nil"/>
              <w:right w:val="nil"/>
            </w:tcBorders>
            <w:noWrap/>
            <w:vAlign w:val="bottom"/>
            <w:hideMark/>
          </w:tcPr>
          <w:p>
            <w:pPr>
              <w:pStyle w:val="yTableNAm"/>
              <w:jc w:val="right"/>
            </w:pPr>
            <w:r>
              <w:t>287</w:t>
            </w:r>
          </w:p>
        </w:tc>
      </w:tr>
      <w:tr>
        <w:trPr>
          <w:gridAfter w:val="1"/>
          <w:wAfter w:w="8" w:type="dxa"/>
          <w:cantSplit/>
          <w:trHeight w:val="234"/>
        </w:trPr>
        <w:tc>
          <w:tcPr>
            <w:tcW w:w="721" w:type="dxa"/>
            <w:tcBorders>
              <w:top w:val="nil"/>
              <w:left w:val="nil"/>
              <w:bottom w:val="nil"/>
              <w:right w:val="nil"/>
            </w:tcBorders>
            <w:noWrap/>
            <w:hideMark/>
          </w:tcPr>
          <w:p>
            <w:pPr>
              <w:pStyle w:val="yTableNAm"/>
            </w:pPr>
            <w:r>
              <w:t>8.</w:t>
            </w:r>
          </w:p>
        </w:tc>
        <w:tc>
          <w:tcPr>
            <w:tcW w:w="5525" w:type="dxa"/>
            <w:tcBorders>
              <w:top w:val="nil"/>
              <w:left w:val="nil"/>
              <w:bottom w:val="nil"/>
              <w:right w:val="nil"/>
            </w:tcBorders>
            <w:noWrap/>
            <w:hideMark/>
          </w:tcPr>
          <w:p>
            <w:pPr>
              <w:pStyle w:val="yTableNAm"/>
            </w:pPr>
            <w:r>
              <w:t xml:space="preserve">Application for ammunition collector’s licence (r. 3A, 3B) — </w:t>
            </w:r>
          </w:p>
        </w:tc>
        <w:tc>
          <w:tcPr>
            <w:tcW w:w="841" w:type="dxa"/>
            <w:gridSpan w:val="2"/>
            <w:tcBorders>
              <w:top w:val="nil"/>
              <w:left w:val="nil"/>
              <w:bottom w:val="nil"/>
              <w:right w:val="nil"/>
            </w:tcBorders>
            <w:noWrap/>
            <w:vAlign w:val="bottom"/>
          </w:tcPr>
          <w:p>
            <w:pPr>
              <w:pStyle w:val="yTableNAm"/>
              <w:jc w:val="right"/>
            </w:pPr>
          </w:p>
        </w:tc>
      </w:tr>
      <w:tr>
        <w:trPr>
          <w:gridAfter w:val="1"/>
          <w:wAfter w:w="8" w:type="dxa"/>
          <w:cantSplit/>
          <w:trHeight w:val="234"/>
        </w:trPr>
        <w:tc>
          <w:tcPr>
            <w:tcW w:w="721" w:type="dxa"/>
            <w:tcBorders>
              <w:top w:val="nil"/>
              <w:left w:val="nil"/>
              <w:bottom w:val="nil"/>
              <w:right w:val="nil"/>
            </w:tcBorders>
            <w:noWrap/>
          </w:tcPr>
          <w:p>
            <w:pPr>
              <w:pStyle w:val="yTableNAm"/>
            </w:pPr>
          </w:p>
        </w:tc>
        <w:tc>
          <w:tcPr>
            <w:tcW w:w="5525" w:type="dxa"/>
            <w:tcBorders>
              <w:top w:val="nil"/>
              <w:left w:val="nil"/>
              <w:bottom w:val="nil"/>
              <w:right w:val="nil"/>
            </w:tcBorders>
            <w:noWrap/>
            <w:hideMark/>
          </w:tcPr>
          <w:p>
            <w:pPr>
              <w:pStyle w:val="yTableNAm"/>
            </w:pPr>
            <w:r>
              <w:t>(a)</w:t>
            </w:r>
            <w:r>
              <w:tab/>
              <w:t>by person without such a licence</w:t>
            </w:r>
          </w:p>
        </w:tc>
        <w:tc>
          <w:tcPr>
            <w:tcW w:w="841" w:type="dxa"/>
            <w:gridSpan w:val="2"/>
            <w:tcBorders>
              <w:top w:val="nil"/>
              <w:left w:val="nil"/>
              <w:bottom w:val="nil"/>
              <w:right w:val="nil"/>
            </w:tcBorders>
            <w:noWrap/>
            <w:vAlign w:val="bottom"/>
            <w:hideMark/>
          </w:tcPr>
          <w:p>
            <w:pPr>
              <w:pStyle w:val="yTableNAm"/>
              <w:jc w:val="right"/>
            </w:pPr>
            <w:r>
              <w:t>479</w:t>
            </w:r>
          </w:p>
        </w:tc>
      </w:tr>
      <w:tr>
        <w:trPr>
          <w:gridAfter w:val="1"/>
          <w:wAfter w:w="8" w:type="dxa"/>
          <w:cantSplit/>
          <w:trHeight w:val="234"/>
        </w:trPr>
        <w:tc>
          <w:tcPr>
            <w:tcW w:w="721" w:type="dxa"/>
            <w:tcBorders>
              <w:top w:val="nil"/>
              <w:left w:val="nil"/>
              <w:bottom w:val="nil"/>
              <w:right w:val="nil"/>
            </w:tcBorders>
            <w:noWrap/>
          </w:tcPr>
          <w:p>
            <w:pPr>
              <w:pStyle w:val="yTableNAm"/>
            </w:pPr>
          </w:p>
        </w:tc>
        <w:tc>
          <w:tcPr>
            <w:tcW w:w="5525" w:type="dxa"/>
            <w:tcBorders>
              <w:top w:val="nil"/>
              <w:left w:val="nil"/>
              <w:bottom w:val="nil"/>
              <w:right w:val="nil"/>
            </w:tcBorders>
            <w:noWrap/>
            <w:hideMark/>
          </w:tcPr>
          <w:p>
            <w:pPr>
              <w:pStyle w:val="yTableNAm"/>
            </w:pPr>
            <w:r>
              <w:t>(b)</w:t>
            </w:r>
            <w:r>
              <w:tab/>
              <w:t>by person renewing such a licence</w:t>
            </w:r>
          </w:p>
        </w:tc>
        <w:tc>
          <w:tcPr>
            <w:tcW w:w="841" w:type="dxa"/>
            <w:gridSpan w:val="2"/>
            <w:tcBorders>
              <w:top w:val="nil"/>
              <w:left w:val="nil"/>
              <w:bottom w:val="nil"/>
              <w:right w:val="nil"/>
            </w:tcBorders>
            <w:noWrap/>
            <w:vAlign w:val="bottom"/>
            <w:hideMark/>
          </w:tcPr>
          <w:p>
            <w:pPr>
              <w:pStyle w:val="yTableNAm"/>
              <w:jc w:val="right"/>
            </w:pPr>
            <w:r>
              <w:t>193</w:t>
            </w:r>
          </w:p>
        </w:tc>
      </w:tr>
      <w:tr>
        <w:trPr>
          <w:gridAfter w:val="1"/>
          <w:wAfter w:w="8" w:type="dxa"/>
          <w:cantSplit/>
          <w:trHeight w:val="234"/>
        </w:trPr>
        <w:tc>
          <w:tcPr>
            <w:tcW w:w="721" w:type="dxa"/>
            <w:tcBorders>
              <w:top w:val="nil"/>
              <w:left w:val="nil"/>
              <w:bottom w:val="nil"/>
              <w:right w:val="nil"/>
            </w:tcBorders>
            <w:noWrap/>
            <w:hideMark/>
          </w:tcPr>
          <w:p>
            <w:pPr>
              <w:pStyle w:val="yTableNAm"/>
            </w:pPr>
            <w:r>
              <w:t>9.</w:t>
            </w:r>
          </w:p>
        </w:tc>
        <w:tc>
          <w:tcPr>
            <w:tcW w:w="5525" w:type="dxa"/>
            <w:tcBorders>
              <w:top w:val="nil"/>
              <w:left w:val="nil"/>
              <w:bottom w:val="nil"/>
              <w:right w:val="nil"/>
            </w:tcBorders>
            <w:noWrap/>
            <w:hideMark/>
          </w:tcPr>
          <w:p>
            <w:pPr>
              <w:pStyle w:val="yTableNAm"/>
            </w:pPr>
            <w:r>
              <w:t>Application for permit under s. 17 of the Act, per month or part of a month for which permit issued (r. 3A)</w:t>
            </w:r>
          </w:p>
        </w:tc>
        <w:tc>
          <w:tcPr>
            <w:tcW w:w="841" w:type="dxa"/>
            <w:gridSpan w:val="2"/>
            <w:tcBorders>
              <w:top w:val="nil"/>
              <w:left w:val="nil"/>
              <w:bottom w:val="nil"/>
              <w:right w:val="nil"/>
            </w:tcBorders>
            <w:noWrap/>
            <w:vAlign w:val="bottom"/>
            <w:hideMark/>
          </w:tcPr>
          <w:p>
            <w:pPr>
              <w:pStyle w:val="yTableNAm"/>
              <w:jc w:val="right"/>
            </w:pPr>
            <w:r>
              <w:t>113</w:t>
            </w:r>
          </w:p>
        </w:tc>
      </w:tr>
      <w:tr>
        <w:trPr>
          <w:gridAfter w:val="1"/>
          <w:wAfter w:w="8" w:type="dxa"/>
          <w:cantSplit/>
          <w:trHeight w:val="234"/>
        </w:trPr>
        <w:tc>
          <w:tcPr>
            <w:tcW w:w="721" w:type="dxa"/>
            <w:tcBorders>
              <w:top w:val="nil"/>
              <w:left w:val="nil"/>
              <w:bottom w:val="nil"/>
              <w:right w:val="nil"/>
            </w:tcBorders>
            <w:noWrap/>
            <w:hideMark/>
          </w:tcPr>
          <w:p>
            <w:pPr>
              <w:pStyle w:val="yTableNAm"/>
            </w:pPr>
            <w:r>
              <w:t>10.</w:t>
            </w:r>
          </w:p>
        </w:tc>
        <w:tc>
          <w:tcPr>
            <w:tcW w:w="5525" w:type="dxa"/>
            <w:tcBorders>
              <w:top w:val="nil"/>
              <w:left w:val="nil"/>
              <w:bottom w:val="nil"/>
              <w:right w:val="nil"/>
            </w:tcBorders>
            <w:noWrap/>
            <w:hideMark/>
          </w:tcPr>
          <w:p>
            <w:pPr>
              <w:pStyle w:val="yTableNAm"/>
            </w:pPr>
            <w:r>
              <w:t>Extract of licence (r. 7A)</w:t>
            </w:r>
          </w:p>
        </w:tc>
        <w:tc>
          <w:tcPr>
            <w:tcW w:w="841" w:type="dxa"/>
            <w:gridSpan w:val="2"/>
            <w:tcBorders>
              <w:top w:val="nil"/>
              <w:left w:val="nil"/>
              <w:bottom w:val="nil"/>
              <w:right w:val="nil"/>
            </w:tcBorders>
            <w:noWrap/>
            <w:vAlign w:val="bottom"/>
            <w:hideMark/>
          </w:tcPr>
          <w:p>
            <w:pPr>
              <w:pStyle w:val="yTableNAm"/>
              <w:jc w:val="right"/>
            </w:pPr>
            <w:r>
              <w:t>25</w:t>
            </w:r>
          </w:p>
        </w:tc>
      </w:tr>
      <w:tr>
        <w:trPr>
          <w:gridAfter w:val="1"/>
          <w:wAfter w:w="8" w:type="dxa"/>
          <w:cantSplit/>
          <w:trHeight w:val="234"/>
        </w:trPr>
        <w:tc>
          <w:tcPr>
            <w:tcW w:w="721" w:type="dxa"/>
            <w:tcBorders>
              <w:top w:val="nil"/>
              <w:left w:val="nil"/>
              <w:bottom w:val="nil"/>
              <w:right w:val="nil"/>
            </w:tcBorders>
            <w:noWrap/>
            <w:hideMark/>
          </w:tcPr>
          <w:p>
            <w:pPr>
              <w:pStyle w:val="yTableNAm"/>
            </w:pPr>
            <w:r>
              <w:t>11.</w:t>
            </w:r>
          </w:p>
        </w:tc>
        <w:tc>
          <w:tcPr>
            <w:tcW w:w="5525" w:type="dxa"/>
            <w:tcBorders>
              <w:top w:val="nil"/>
              <w:left w:val="nil"/>
              <w:bottom w:val="nil"/>
              <w:right w:val="nil"/>
            </w:tcBorders>
            <w:noWrap/>
            <w:hideMark/>
          </w:tcPr>
          <w:p>
            <w:pPr>
              <w:pStyle w:val="yTableNAm"/>
            </w:pPr>
            <w:r>
              <w:t>Duplicate of licence (r. 8)</w:t>
            </w:r>
          </w:p>
        </w:tc>
        <w:tc>
          <w:tcPr>
            <w:tcW w:w="841" w:type="dxa"/>
            <w:gridSpan w:val="2"/>
            <w:tcBorders>
              <w:top w:val="nil"/>
              <w:left w:val="nil"/>
              <w:bottom w:val="nil"/>
              <w:right w:val="nil"/>
            </w:tcBorders>
            <w:noWrap/>
            <w:vAlign w:val="bottom"/>
            <w:hideMark/>
          </w:tcPr>
          <w:p>
            <w:pPr>
              <w:pStyle w:val="yTableNAm"/>
              <w:jc w:val="right"/>
            </w:pPr>
            <w:r>
              <w:t>36</w:t>
            </w:r>
          </w:p>
        </w:tc>
      </w:tr>
      <w:tr>
        <w:trPr>
          <w:gridAfter w:val="1"/>
          <w:wAfter w:w="8" w:type="dxa"/>
          <w:cantSplit/>
          <w:trHeight w:val="234"/>
        </w:trPr>
        <w:tc>
          <w:tcPr>
            <w:tcW w:w="721" w:type="dxa"/>
            <w:tcBorders>
              <w:top w:val="nil"/>
              <w:left w:val="nil"/>
              <w:bottom w:val="nil"/>
              <w:right w:val="nil"/>
            </w:tcBorders>
            <w:noWrap/>
            <w:hideMark/>
          </w:tcPr>
          <w:p>
            <w:pPr>
              <w:pStyle w:val="yTableNAm"/>
            </w:pPr>
            <w:r>
              <w:t>12.</w:t>
            </w:r>
          </w:p>
        </w:tc>
        <w:tc>
          <w:tcPr>
            <w:tcW w:w="5525" w:type="dxa"/>
            <w:tcBorders>
              <w:top w:val="nil"/>
              <w:left w:val="nil"/>
              <w:bottom w:val="nil"/>
              <w:right w:val="nil"/>
            </w:tcBorders>
            <w:noWrap/>
            <w:hideMark/>
          </w:tcPr>
          <w:p>
            <w:pPr>
              <w:pStyle w:val="yTableNAm"/>
            </w:pPr>
            <w:r>
              <w:t>Replacement for an extract of licence (r. 8)</w:t>
            </w:r>
          </w:p>
        </w:tc>
        <w:tc>
          <w:tcPr>
            <w:tcW w:w="841" w:type="dxa"/>
            <w:gridSpan w:val="2"/>
            <w:tcBorders>
              <w:top w:val="nil"/>
              <w:left w:val="nil"/>
              <w:bottom w:val="nil"/>
              <w:right w:val="nil"/>
            </w:tcBorders>
            <w:noWrap/>
            <w:vAlign w:val="bottom"/>
            <w:hideMark/>
          </w:tcPr>
          <w:p>
            <w:pPr>
              <w:pStyle w:val="yTableNAm"/>
              <w:jc w:val="right"/>
            </w:pPr>
            <w:r>
              <w:t>25</w:t>
            </w:r>
          </w:p>
        </w:tc>
      </w:tr>
      <w:tr>
        <w:trPr>
          <w:gridAfter w:val="1"/>
          <w:wAfter w:w="8" w:type="dxa"/>
          <w:cantSplit/>
          <w:trHeight w:val="234"/>
        </w:trPr>
        <w:tc>
          <w:tcPr>
            <w:tcW w:w="721" w:type="dxa"/>
            <w:tcBorders>
              <w:top w:val="nil"/>
              <w:left w:val="nil"/>
              <w:bottom w:val="single" w:sz="4" w:space="0" w:color="auto"/>
              <w:right w:val="nil"/>
            </w:tcBorders>
            <w:noWrap/>
            <w:hideMark/>
          </w:tcPr>
          <w:p>
            <w:pPr>
              <w:pStyle w:val="yTableNAm"/>
            </w:pPr>
            <w:r>
              <w:t>13.</w:t>
            </w:r>
          </w:p>
        </w:tc>
        <w:tc>
          <w:tcPr>
            <w:tcW w:w="5525" w:type="dxa"/>
            <w:tcBorders>
              <w:top w:val="nil"/>
              <w:left w:val="nil"/>
              <w:bottom w:val="single" w:sz="4" w:space="0" w:color="auto"/>
              <w:right w:val="nil"/>
            </w:tcBorders>
            <w:noWrap/>
            <w:hideMark/>
          </w:tcPr>
          <w:p>
            <w:pPr>
              <w:pStyle w:val="yTableNAm"/>
            </w:pPr>
            <w:r>
              <w:t>Police custody of firearm, per year or part of year (r. 11)</w:t>
            </w:r>
          </w:p>
        </w:tc>
        <w:tc>
          <w:tcPr>
            <w:tcW w:w="841" w:type="dxa"/>
            <w:gridSpan w:val="2"/>
            <w:tcBorders>
              <w:top w:val="nil"/>
              <w:left w:val="nil"/>
              <w:bottom w:val="single" w:sz="4" w:space="0" w:color="auto"/>
              <w:right w:val="nil"/>
            </w:tcBorders>
            <w:noWrap/>
            <w:vAlign w:val="bottom"/>
            <w:hideMark/>
          </w:tcPr>
          <w:p>
            <w:pPr>
              <w:pStyle w:val="yTableNAm"/>
              <w:jc w:val="right"/>
            </w:pPr>
            <w:r>
              <w:t>174.90</w:t>
            </w:r>
          </w:p>
        </w:tc>
      </w:tr>
    </w:tbl>
    <w:p>
      <w:pPr>
        <w:pStyle w:val="yFootnotesection"/>
      </w:pPr>
      <w:r>
        <w:tab/>
        <w:t>[Schedule 1A inserted: SL 2022/65 r. 4.]</w:t>
      </w:r>
    </w:p>
    <w:p>
      <w:pPr>
        <w:pStyle w:val="yScheduleHeading"/>
      </w:pPr>
      <w:bookmarkStart w:id="76" w:name="_Toc135142213"/>
      <w:bookmarkStart w:id="77" w:name="_Toc135142339"/>
      <w:bookmarkStart w:id="78" w:name="_Toc135214121"/>
      <w:r>
        <w:rPr>
          <w:rStyle w:val="CharSchNo"/>
        </w:rPr>
        <w:lastRenderedPageBreak/>
        <w:t>Schedule 2</w:t>
      </w:r>
      <w:r>
        <w:t> — </w:t>
      </w:r>
      <w:r>
        <w:rPr>
          <w:rStyle w:val="CharSchText"/>
        </w:rPr>
        <w:t>Descriptions of firearms for regulation 25</w:t>
      </w:r>
      <w:bookmarkEnd w:id="76"/>
      <w:bookmarkEnd w:id="77"/>
      <w:bookmarkEnd w:id="78"/>
    </w:p>
    <w:p>
      <w:pPr>
        <w:pStyle w:val="yShoulderClause"/>
      </w:pPr>
      <w:r>
        <w:t>[r. 25]</w:t>
      </w:r>
    </w:p>
    <w:p>
      <w:pPr>
        <w:pStyle w:val="yTable"/>
        <w:tabs>
          <w:tab w:val="left" w:pos="1701"/>
          <w:tab w:val="left" w:pos="3119"/>
        </w:tabs>
      </w:pPr>
      <w:r>
        <w:t>Any firearm of category A or B1</w:t>
      </w:r>
    </w:p>
    <w:p>
      <w:pPr>
        <w:pStyle w:val="yTable"/>
        <w:tabs>
          <w:tab w:val="left" w:pos="1701"/>
          <w:tab w:val="left" w:pos="3119"/>
        </w:tabs>
        <w:spacing w:before="240"/>
      </w:pPr>
      <w:r>
        <w:t>Any other rifle of category B that is chambered for any of the following cartridges:</w:t>
      </w:r>
    </w:p>
    <w:p>
      <w:pPr>
        <w:pStyle w:val="yMiscellaneousBody"/>
        <w:tabs>
          <w:tab w:val="left" w:pos="1080"/>
        </w:tabs>
        <w:ind w:left="1080" w:hanging="1080"/>
      </w:pPr>
      <w:r>
        <w:t>5 mm</w:t>
      </w:r>
      <w:r>
        <w:tab/>
        <w:t>Remington Rim Fire Magnum</w:t>
      </w:r>
    </w:p>
    <w:p>
      <w:pPr>
        <w:pStyle w:val="yMiscellaneousBody"/>
        <w:tabs>
          <w:tab w:val="left" w:pos="1080"/>
        </w:tabs>
        <w:ind w:left="1080" w:hanging="1080"/>
      </w:pPr>
      <w:r>
        <w:t>.17</w:t>
      </w:r>
      <w:r>
        <w:tab/>
        <w:t>Hornady magnum rim fire</w:t>
      </w:r>
    </w:p>
    <w:p>
      <w:pPr>
        <w:pStyle w:val="yMiscellaneousBody"/>
        <w:tabs>
          <w:tab w:val="left" w:pos="1080"/>
        </w:tabs>
        <w:ind w:left="1080" w:hanging="1080"/>
      </w:pPr>
      <w:r>
        <w:t>.22</w:t>
      </w:r>
      <w:r>
        <w:tab/>
        <w:t>Rim fire</w:t>
      </w:r>
    </w:p>
    <w:p>
      <w:pPr>
        <w:pStyle w:val="yMiscellaneousBody"/>
        <w:tabs>
          <w:tab w:val="left" w:pos="1080"/>
        </w:tabs>
        <w:ind w:left="1080" w:hanging="1080"/>
      </w:pPr>
      <w:r>
        <w:t>.22</w:t>
      </w:r>
      <w:r>
        <w:tab/>
        <w:t>Winchester magnum rim fire</w:t>
      </w:r>
    </w:p>
    <w:p>
      <w:pPr>
        <w:pStyle w:val="yMiscellaneousBody"/>
        <w:tabs>
          <w:tab w:val="left" w:pos="1080"/>
        </w:tabs>
        <w:ind w:left="1080" w:hanging="1080"/>
      </w:pPr>
      <w:r>
        <w:t>.22</w:t>
      </w:r>
      <w:r>
        <w:tab/>
        <w:t>Hornet</w:t>
      </w:r>
    </w:p>
    <w:p>
      <w:pPr>
        <w:pStyle w:val="yMiscellaneousBody"/>
        <w:tabs>
          <w:tab w:val="left" w:pos="1080"/>
        </w:tabs>
        <w:ind w:left="1080" w:hanging="1080"/>
      </w:pPr>
      <w:r>
        <w:t>.22</w:t>
      </w:r>
      <w:r>
        <w:tab/>
        <w:t>K Hornet</w:t>
      </w:r>
    </w:p>
    <w:p>
      <w:pPr>
        <w:pStyle w:val="yMiscellaneousBody"/>
        <w:tabs>
          <w:tab w:val="left" w:pos="1080"/>
        </w:tabs>
        <w:ind w:left="1080" w:hanging="1080"/>
      </w:pPr>
      <w:r>
        <w:t>.218</w:t>
      </w:r>
      <w:r>
        <w:tab/>
        <w:t>Bee</w:t>
      </w:r>
    </w:p>
    <w:p>
      <w:pPr>
        <w:pStyle w:val="yMiscellaneousBody"/>
        <w:tabs>
          <w:tab w:val="left" w:pos="1080"/>
        </w:tabs>
        <w:ind w:left="1080" w:hanging="1080"/>
      </w:pPr>
      <w:r>
        <w:t>.25</w:t>
      </w:r>
      <w:r>
        <w:tab/>
        <w:t>Rim fire</w:t>
      </w:r>
    </w:p>
    <w:p>
      <w:pPr>
        <w:pStyle w:val="yMiscellaneousBody"/>
        <w:tabs>
          <w:tab w:val="left" w:pos="1080"/>
        </w:tabs>
        <w:ind w:left="1080" w:hanging="1080"/>
      </w:pPr>
      <w:r>
        <w:t>.25/20</w:t>
      </w:r>
      <w:r>
        <w:tab/>
        <w:t>WCF</w:t>
      </w:r>
    </w:p>
    <w:p>
      <w:pPr>
        <w:pStyle w:val="yMiscellaneousBody"/>
        <w:tabs>
          <w:tab w:val="left" w:pos="1080"/>
        </w:tabs>
        <w:ind w:left="1080" w:hanging="1080"/>
      </w:pPr>
      <w:r>
        <w:t>.297/.230</w:t>
      </w:r>
      <w:r>
        <w:tab/>
        <w:t>Morris (Short and Long)</w:t>
      </w:r>
    </w:p>
    <w:p>
      <w:pPr>
        <w:pStyle w:val="yMiscellaneousBody"/>
        <w:tabs>
          <w:tab w:val="left" w:pos="1080"/>
        </w:tabs>
        <w:ind w:left="1080" w:hanging="1080"/>
      </w:pPr>
      <w:r>
        <w:t>.297/.250</w:t>
      </w:r>
      <w:r>
        <w:tab/>
        <w:t>Rook rifle</w:t>
      </w:r>
    </w:p>
    <w:p>
      <w:pPr>
        <w:pStyle w:val="yMiscellaneousBody"/>
        <w:tabs>
          <w:tab w:val="left" w:pos="1080"/>
        </w:tabs>
        <w:ind w:left="1080" w:hanging="1080"/>
      </w:pPr>
      <w:r>
        <w:t>.295</w:t>
      </w:r>
      <w:r>
        <w:tab/>
        <w:t>Rook rifle</w:t>
      </w:r>
    </w:p>
    <w:p>
      <w:pPr>
        <w:pStyle w:val="yMiscellaneousBody"/>
        <w:tabs>
          <w:tab w:val="left" w:pos="1080"/>
        </w:tabs>
        <w:ind w:left="1080" w:hanging="1080"/>
      </w:pPr>
      <w:r>
        <w:t>.300</w:t>
      </w:r>
      <w:r>
        <w:tab/>
        <w:t>Rook rifle</w:t>
      </w:r>
    </w:p>
    <w:p>
      <w:pPr>
        <w:pStyle w:val="yMiscellaneousBody"/>
        <w:tabs>
          <w:tab w:val="left" w:pos="1080"/>
        </w:tabs>
        <w:ind w:left="1080" w:hanging="1080"/>
      </w:pPr>
      <w:r>
        <w:t>.300</w:t>
      </w:r>
      <w:r>
        <w:tab/>
        <w:t>Sherwood</w:t>
      </w:r>
    </w:p>
    <w:p>
      <w:pPr>
        <w:pStyle w:val="yMiscellaneousBody"/>
        <w:tabs>
          <w:tab w:val="left" w:pos="1080"/>
        </w:tabs>
        <w:ind w:left="1080" w:hanging="1080"/>
      </w:pPr>
      <w:r>
        <w:t>.30/30</w:t>
      </w:r>
      <w:r>
        <w:tab/>
        <w:t>Winchester</w:t>
      </w:r>
    </w:p>
    <w:p>
      <w:pPr>
        <w:pStyle w:val="yMiscellaneousBody"/>
        <w:tabs>
          <w:tab w:val="left" w:pos="1080"/>
        </w:tabs>
        <w:ind w:left="1080" w:hanging="1080"/>
      </w:pPr>
      <w:r>
        <w:t>.310</w:t>
      </w:r>
      <w:r>
        <w:tab/>
        <w:t>Cadet rifle</w:t>
      </w:r>
    </w:p>
    <w:p>
      <w:pPr>
        <w:pStyle w:val="yMiscellaneousBody"/>
        <w:tabs>
          <w:tab w:val="left" w:pos="1080"/>
        </w:tabs>
        <w:ind w:left="1080" w:hanging="1080"/>
      </w:pPr>
      <w:r>
        <w:t>.32</w:t>
      </w:r>
      <w:r>
        <w:tab/>
        <w:t>Rim fire</w:t>
      </w:r>
    </w:p>
    <w:p>
      <w:pPr>
        <w:pStyle w:val="yMiscellaneousBody"/>
        <w:tabs>
          <w:tab w:val="left" w:pos="1080"/>
        </w:tabs>
        <w:ind w:left="1080" w:hanging="1080"/>
      </w:pPr>
      <w:r>
        <w:t>.32/20</w:t>
      </w:r>
      <w:r>
        <w:tab/>
        <w:t>Winchester</w:t>
      </w:r>
    </w:p>
    <w:p>
      <w:pPr>
        <w:pStyle w:val="yMiscellaneousBody"/>
        <w:tabs>
          <w:tab w:val="left" w:pos="1080"/>
        </w:tabs>
        <w:ind w:left="1080" w:hanging="1080"/>
      </w:pPr>
      <w:r>
        <w:t>.32/40</w:t>
      </w:r>
      <w:r>
        <w:tab/>
        <w:t>Winchester</w:t>
      </w:r>
    </w:p>
    <w:p>
      <w:pPr>
        <w:pStyle w:val="yMiscellaneousBody"/>
        <w:tabs>
          <w:tab w:val="left" w:pos="1080"/>
        </w:tabs>
        <w:ind w:left="1080" w:hanging="1080"/>
      </w:pPr>
      <w:r>
        <w:t>.35</w:t>
      </w:r>
      <w:r>
        <w:tab/>
        <w:t>Winchester (Self Loading)</w:t>
      </w:r>
    </w:p>
    <w:p>
      <w:pPr>
        <w:pStyle w:val="yMiscellaneousBody"/>
        <w:tabs>
          <w:tab w:val="left" w:pos="1080"/>
        </w:tabs>
        <w:ind w:left="1080" w:hanging="1080"/>
      </w:pPr>
      <w:r>
        <w:lastRenderedPageBreak/>
        <w:t>.351</w:t>
      </w:r>
      <w:r>
        <w:tab/>
        <w:t>Winchester (Self Loading)</w:t>
      </w:r>
    </w:p>
    <w:p>
      <w:pPr>
        <w:pStyle w:val="yMiscellaneousBody"/>
        <w:tabs>
          <w:tab w:val="left" w:pos="1080"/>
        </w:tabs>
        <w:ind w:left="1080" w:hanging="1080"/>
      </w:pPr>
      <w:r>
        <w:t>.357</w:t>
      </w:r>
      <w:r>
        <w:tab/>
        <w:t>Magnum</w:t>
      </w:r>
    </w:p>
    <w:p>
      <w:pPr>
        <w:pStyle w:val="yMiscellaneousBody"/>
        <w:tabs>
          <w:tab w:val="left" w:pos="1080"/>
        </w:tabs>
        <w:ind w:left="1080" w:hanging="1080"/>
      </w:pPr>
      <w:r>
        <w:t>.38</w:t>
      </w:r>
      <w:r>
        <w:tab/>
        <w:t>Smith and Wesson Special</w:t>
      </w:r>
    </w:p>
    <w:p>
      <w:pPr>
        <w:pStyle w:val="yMiscellaneousBody"/>
        <w:tabs>
          <w:tab w:val="left" w:pos="1080"/>
        </w:tabs>
        <w:ind w:left="1080" w:hanging="1080"/>
      </w:pPr>
      <w:r>
        <w:t>.38</w:t>
      </w:r>
      <w:r>
        <w:tab/>
        <w:t>Winchester</w:t>
      </w:r>
    </w:p>
    <w:p>
      <w:pPr>
        <w:pStyle w:val="yMiscellaneousBody"/>
        <w:tabs>
          <w:tab w:val="left" w:pos="1080"/>
        </w:tabs>
        <w:ind w:left="1080" w:hanging="1080"/>
      </w:pPr>
      <w:r>
        <w:t>.38/40</w:t>
      </w:r>
      <w:r>
        <w:tab/>
        <w:t>Winchester</w:t>
      </w:r>
    </w:p>
    <w:p>
      <w:pPr>
        <w:pStyle w:val="yMiscellaneousBody"/>
        <w:tabs>
          <w:tab w:val="left" w:pos="1080"/>
        </w:tabs>
        <w:ind w:left="1080" w:hanging="1080"/>
      </w:pPr>
      <w:r>
        <w:t>.38/55</w:t>
      </w:r>
      <w:r>
        <w:tab/>
        <w:t>Winchester and Ballard</w:t>
      </w:r>
    </w:p>
    <w:p>
      <w:pPr>
        <w:pStyle w:val="yMiscellaneousBody"/>
        <w:tabs>
          <w:tab w:val="left" w:pos="1080"/>
        </w:tabs>
        <w:ind w:left="1080" w:hanging="1080"/>
      </w:pPr>
      <w:r>
        <w:t>.360</w:t>
      </w:r>
      <w:r>
        <w:tab/>
        <w:t>No. 2 Nitro express</w:t>
      </w:r>
    </w:p>
    <w:p>
      <w:pPr>
        <w:pStyle w:val="yMiscellaneousBody"/>
        <w:tabs>
          <w:tab w:val="left" w:pos="1080"/>
        </w:tabs>
        <w:ind w:left="1080" w:hanging="1080"/>
      </w:pPr>
      <w:r>
        <w:t>.41</w:t>
      </w:r>
      <w:r>
        <w:tab/>
        <w:t>Smith and Wesson Magnum</w:t>
      </w:r>
    </w:p>
    <w:p>
      <w:pPr>
        <w:pStyle w:val="yMiscellaneousBody"/>
        <w:tabs>
          <w:tab w:val="left" w:pos="1080"/>
        </w:tabs>
        <w:ind w:left="1080" w:hanging="1080"/>
      </w:pPr>
      <w:r>
        <w:t>.44</w:t>
      </w:r>
      <w:r>
        <w:tab/>
        <w:t>Rim fire</w:t>
      </w:r>
    </w:p>
    <w:p>
      <w:pPr>
        <w:pStyle w:val="yMiscellaneousBody"/>
        <w:tabs>
          <w:tab w:val="left" w:pos="1080"/>
        </w:tabs>
        <w:ind w:left="1080" w:hanging="1080"/>
      </w:pPr>
      <w:r>
        <w:t>.44</w:t>
      </w:r>
      <w:r>
        <w:tab/>
        <w:t>Winchester</w:t>
      </w:r>
    </w:p>
    <w:p>
      <w:pPr>
        <w:pStyle w:val="yMiscellaneousBody"/>
        <w:tabs>
          <w:tab w:val="left" w:pos="1080"/>
        </w:tabs>
        <w:ind w:left="1080" w:hanging="1080"/>
      </w:pPr>
      <w:r>
        <w:t>.44/40</w:t>
      </w:r>
      <w:r>
        <w:tab/>
        <w:t>Winchester</w:t>
      </w:r>
    </w:p>
    <w:p>
      <w:pPr>
        <w:pStyle w:val="yMiscellaneousBody"/>
        <w:tabs>
          <w:tab w:val="left" w:pos="1080"/>
        </w:tabs>
        <w:ind w:left="1080" w:hanging="1080"/>
      </w:pPr>
      <w:r>
        <w:t>.450</w:t>
      </w:r>
      <w:r>
        <w:tab/>
        <w:t>Snider with 380 grain bullet and 55 grains of black powder</w:t>
      </w:r>
    </w:p>
    <w:p>
      <w:pPr>
        <w:pStyle w:val="yMiscellaneousBody"/>
        <w:tabs>
          <w:tab w:val="left" w:pos="1080"/>
        </w:tabs>
        <w:ind w:left="1080" w:hanging="1080"/>
      </w:pPr>
      <w:r>
        <w:t>.450/.577</w:t>
      </w:r>
      <w:r>
        <w:tab/>
        <w:t>Martini solid and coiled</w:t>
      </w:r>
    </w:p>
    <w:p>
      <w:pPr>
        <w:pStyle w:val="yMiscellaneousBody"/>
        <w:tabs>
          <w:tab w:val="left" w:pos="1080"/>
        </w:tabs>
        <w:ind w:left="1080" w:hanging="1080"/>
      </w:pPr>
      <w:r>
        <w:t>.44</w:t>
      </w:r>
      <w:r>
        <w:tab/>
        <w:t>Remington magnum</w:t>
      </w:r>
    </w:p>
    <w:p>
      <w:pPr>
        <w:pStyle w:val="yMiscellaneousBody"/>
        <w:tabs>
          <w:tab w:val="left" w:pos="1080"/>
        </w:tabs>
        <w:ind w:left="1080" w:hanging="1080"/>
      </w:pPr>
      <w:r>
        <w:t>.45</w:t>
      </w:r>
      <w:r>
        <w:tab/>
        <w:t>Colt</w:t>
      </w:r>
    </w:p>
    <w:p>
      <w:pPr>
        <w:pStyle w:val="yMiscellaneousBody"/>
        <w:tabs>
          <w:tab w:val="left" w:pos="1080"/>
        </w:tabs>
        <w:ind w:left="1080" w:hanging="1080"/>
      </w:pPr>
      <w:r>
        <w:t>.45</w:t>
      </w:r>
      <w:r>
        <w:tab/>
        <w:t>ACP</w:t>
      </w:r>
    </w:p>
    <w:p>
      <w:pPr>
        <w:pStyle w:val="yMiscellaneousBody"/>
        <w:tabs>
          <w:tab w:val="left" w:pos="1080"/>
        </w:tabs>
        <w:ind w:left="1080" w:hanging="1080"/>
      </w:pPr>
      <w:r>
        <w:t>.45/70</w:t>
      </w:r>
      <w:r>
        <w:tab/>
        <w:t>Government</w:t>
      </w:r>
    </w:p>
    <w:p>
      <w:pPr>
        <w:pStyle w:val="yMiscellaneousBody"/>
        <w:tabs>
          <w:tab w:val="left" w:pos="1080"/>
        </w:tabs>
        <w:ind w:left="1080" w:hanging="1080"/>
      </w:pPr>
      <w:r>
        <w:t>.577</w:t>
      </w:r>
      <w:r>
        <w:tab/>
        <w:t>Solid and coiled Snider</w:t>
      </w:r>
    </w:p>
    <w:p>
      <w:pPr>
        <w:pStyle w:val="yFootnotesection"/>
      </w:pPr>
      <w:r>
        <w:tab/>
        <w:t>[Schedule 2 inserted: Gazette 6 Dec 1996 p. 6841; amended: Gazette 12 Aug 2003 p. 3669.]</w:t>
      </w:r>
    </w:p>
    <w:p>
      <w:pPr>
        <w:sectPr>
          <w:headerReference w:type="even" r:id="rId26"/>
          <w:headerReference w:type="default" r:id="rId27"/>
          <w:pgSz w:w="11907" w:h="16840" w:code="9"/>
          <w:pgMar w:top="2381" w:right="2409" w:bottom="3543" w:left="2409" w:header="720" w:footer="3544" w:gutter="0"/>
          <w:cols w:space="720"/>
          <w:noEndnote/>
          <w:docGrid w:linePitch="326"/>
        </w:sectPr>
      </w:pPr>
    </w:p>
    <w:p>
      <w:pPr>
        <w:pStyle w:val="yScheduleHeading"/>
      </w:pPr>
      <w:bookmarkStart w:id="79" w:name="_Toc135142214"/>
      <w:bookmarkStart w:id="80" w:name="_Toc135142340"/>
      <w:bookmarkStart w:id="81" w:name="_Toc135214122"/>
      <w:r>
        <w:rPr>
          <w:rStyle w:val="CharSchNo"/>
        </w:rPr>
        <w:lastRenderedPageBreak/>
        <w:t>Schedule 3</w:t>
      </w:r>
      <w:r>
        <w:t> — </w:t>
      </w:r>
      <w:r>
        <w:rPr>
          <w:rStyle w:val="CharSchText"/>
        </w:rPr>
        <w:t>Categories of firearms</w:t>
      </w:r>
      <w:bookmarkEnd w:id="79"/>
      <w:bookmarkEnd w:id="80"/>
      <w:bookmarkEnd w:id="81"/>
    </w:p>
    <w:p>
      <w:pPr>
        <w:pStyle w:val="yShoulderClause"/>
      </w:pPr>
      <w:r>
        <w:t>[r. 6A]</w:t>
      </w:r>
    </w:p>
    <w:p>
      <w:pPr>
        <w:pStyle w:val="yHeading3"/>
      </w:pPr>
      <w:bookmarkStart w:id="82" w:name="_Toc135142215"/>
      <w:bookmarkStart w:id="83" w:name="_Toc135142341"/>
      <w:bookmarkStart w:id="84" w:name="_Toc135214123"/>
      <w:r>
        <w:rPr>
          <w:rStyle w:val="CharSDivNo"/>
        </w:rPr>
        <w:t>Division 1</w:t>
      </w:r>
      <w:r>
        <w:rPr>
          <w:b w:val="0"/>
        </w:rPr>
        <w:t> — </w:t>
      </w:r>
      <w:r>
        <w:rPr>
          <w:rStyle w:val="CharSDivText"/>
        </w:rPr>
        <w:t>Category A</w:t>
      </w:r>
      <w:bookmarkEnd w:id="82"/>
      <w:bookmarkEnd w:id="83"/>
      <w:bookmarkEnd w:id="84"/>
    </w:p>
    <w:p>
      <w:pPr>
        <w:pStyle w:val="yFootnoteheading"/>
      </w:pPr>
      <w:r>
        <w:tab/>
        <w:t>[Heading inserted: Gazette 31 Aug 2010 p. 4185.]</w:t>
      </w:r>
    </w:p>
    <w:p>
      <w:pPr>
        <w:pStyle w:val="yHeading5"/>
      </w:pPr>
      <w:bookmarkStart w:id="85" w:name="_Toc135214124"/>
      <w:r>
        <w:rPr>
          <w:rStyle w:val="CharSClsNo"/>
        </w:rPr>
        <w:t>1</w:t>
      </w:r>
      <w:r>
        <w:t>.</w:t>
      </w:r>
      <w:r>
        <w:rPr>
          <w:b w:val="0"/>
        </w:rPr>
        <w:tab/>
      </w:r>
      <w:r>
        <w:t>Category A firearms</w:t>
      </w:r>
      <w:bookmarkEnd w:id="85"/>
    </w:p>
    <w:p>
      <w:pPr>
        <w:pStyle w:val="ySubsection"/>
      </w:pPr>
      <w:r>
        <w:tab/>
      </w:r>
      <w:r>
        <w:tab/>
        <w:t>Each firearm described in the Table is a category A firearm.</w:t>
      </w:r>
    </w:p>
    <w:p>
      <w:pPr>
        <w:pStyle w:val="yTHeadingNAm"/>
      </w:pPr>
      <w:r>
        <w:t>Table</w:t>
      </w:r>
    </w:p>
    <w:tbl>
      <w:tblPr>
        <w:tblW w:w="6243" w:type="dxa"/>
        <w:tblInd w:w="813" w:type="dxa"/>
        <w:tblLayout w:type="fixed"/>
        <w:tblCellMar>
          <w:top w:w="57" w:type="dxa"/>
          <w:left w:w="57" w:type="dxa"/>
          <w:bottom w:w="57" w:type="dxa"/>
          <w:right w:w="57" w:type="dxa"/>
        </w:tblCellMar>
        <w:tblLook w:val="0000" w:firstRow="0" w:lastRow="0" w:firstColumn="0" w:lastColumn="0" w:noHBand="0" w:noVBand="0"/>
      </w:tblPr>
      <w:tblGrid>
        <w:gridCol w:w="1750"/>
        <w:gridCol w:w="4442"/>
        <w:gridCol w:w="51"/>
      </w:tblGrid>
      <w:tr>
        <w:trPr>
          <w:tblHeader/>
        </w:trPr>
        <w:tc>
          <w:tcPr>
            <w:tcW w:w="1764" w:type="dxa"/>
          </w:tcPr>
          <w:p>
            <w:pPr>
              <w:pStyle w:val="yTableNAm"/>
              <w:rPr>
                <w:b/>
                <w:bCs/>
              </w:rPr>
            </w:pPr>
            <w:r>
              <w:rPr>
                <w:b/>
                <w:bCs/>
              </w:rPr>
              <w:t>Sub</w:t>
            </w:r>
            <w:r>
              <w:rPr>
                <w:b/>
                <w:bCs/>
              </w:rPr>
              <w:noBreakHyphen/>
              <w:t>category</w:t>
            </w:r>
          </w:p>
        </w:tc>
        <w:tc>
          <w:tcPr>
            <w:tcW w:w="4479" w:type="dxa"/>
            <w:gridSpan w:val="2"/>
          </w:tcPr>
          <w:p>
            <w:pPr>
              <w:pStyle w:val="yTableNAm"/>
              <w:rPr>
                <w:b/>
                <w:bCs/>
              </w:rPr>
            </w:pPr>
            <w:r>
              <w:rPr>
                <w:b/>
                <w:bCs/>
              </w:rPr>
              <w:t>Description</w:t>
            </w:r>
          </w:p>
        </w:tc>
      </w:tr>
      <w:tr>
        <w:tblPrEx>
          <w:tblCellMar>
            <w:top w:w="0" w:type="dxa"/>
            <w:left w:w="108" w:type="dxa"/>
            <w:bottom w:w="0" w:type="dxa"/>
            <w:right w:w="108" w:type="dxa"/>
          </w:tblCellMar>
        </w:tblPrEx>
        <w:trPr>
          <w:gridAfter w:val="1"/>
          <w:wAfter w:w="51" w:type="dxa"/>
        </w:trPr>
        <w:tc>
          <w:tcPr>
            <w:tcW w:w="1764" w:type="dxa"/>
          </w:tcPr>
          <w:p>
            <w:pPr>
              <w:pStyle w:val="yTableNAm"/>
            </w:pPr>
            <w:r>
              <w:t>A1</w:t>
            </w:r>
          </w:p>
        </w:tc>
        <w:tc>
          <w:tcPr>
            <w:tcW w:w="4479" w:type="dxa"/>
          </w:tcPr>
          <w:p>
            <w:pPr>
              <w:pStyle w:val="yTableNAm"/>
            </w:pPr>
            <w:r>
              <w:t>an air rifle</w:t>
            </w:r>
          </w:p>
        </w:tc>
      </w:tr>
      <w:tr>
        <w:tblPrEx>
          <w:tblCellMar>
            <w:top w:w="0" w:type="dxa"/>
            <w:left w:w="108" w:type="dxa"/>
            <w:bottom w:w="0" w:type="dxa"/>
            <w:right w:w="108" w:type="dxa"/>
          </w:tblCellMar>
        </w:tblPrEx>
        <w:trPr>
          <w:gridAfter w:val="1"/>
          <w:wAfter w:w="51" w:type="dxa"/>
        </w:trPr>
        <w:tc>
          <w:tcPr>
            <w:tcW w:w="1764" w:type="dxa"/>
          </w:tcPr>
          <w:p>
            <w:pPr>
              <w:pStyle w:val="yTableNAm"/>
            </w:pPr>
            <w:r>
              <w:t>A2.1</w:t>
            </w:r>
          </w:p>
        </w:tc>
        <w:tc>
          <w:tcPr>
            <w:tcW w:w="4479" w:type="dxa"/>
          </w:tcPr>
          <w:p>
            <w:pPr>
              <w:pStyle w:val="yTableNAm"/>
            </w:pPr>
            <w:r>
              <w:t>a single shot rim fire rifle</w:t>
            </w:r>
          </w:p>
        </w:tc>
      </w:tr>
      <w:tr>
        <w:tblPrEx>
          <w:tblCellMar>
            <w:top w:w="0" w:type="dxa"/>
            <w:left w:w="108" w:type="dxa"/>
            <w:bottom w:w="0" w:type="dxa"/>
            <w:right w:w="108" w:type="dxa"/>
          </w:tblCellMar>
        </w:tblPrEx>
        <w:trPr>
          <w:gridAfter w:val="1"/>
          <w:wAfter w:w="51" w:type="dxa"/>
        </w:trPr>
        <w:tc>
          <w:tcPr>
            <w:tcW w:w="1764" w:type="dxa"/>
          </w:tcPr>
          <w:p>
            <w:pPr>
              <w:pStyle w:val="yTableNAm"/>
            </w:pPr>
            <w:r>
              <w:t>A2.2</w:t>
            </w:r>
          </w:p>
        </w:tc>
        <w:tc>
          <w:tcPr>
            <w:tcW w:w="4479" w:type="dxa"/>
          </w:tcPr>
          <w:p>
            <w:pPr>
              <w:pStyle w:val="yTableNAm"/>
            </w:pPr>
            <w:r>
              <w:t>a repeating rim fire rifle</w:t>
            </w:r>
          </w:p>
        </w:tc>
      </w:tr>
      <w:tr>
        <w:tblPrEx>
          <w:tblCellMar>
            <w:top w:w="0" w:type="dxa"/>
            <w:left w:w="108" w:type="dxa"/>
            <w:bottom w:w="0" w:type="dxa"/>
            <w:right w:w="108" w:type="dxa"/>
          </w:tblCellMar>
        </w:tblPrEx>
        <w:trPr>
          <w:gridAfter w:val="1"/>
          <w:wAfter w:w="51" w:type="dxa"/>
        </w:trPr>
        <w:tc>
          <w:tcPr>
            <w:tcW w:w="1764" w:type="dxa"/>
          </w:tcPr>
          <w:p>
            <w:pPr>
              <w:pStyle w:val="yTableNAm"/>
            </w:pPr>
            <w:r>
              <w:t>A3.1</w:t>
            </w:r>
          </w:p>
        </w:tc>
        <w:tc>
          <w:tcPr>
            <w:tcW w:w="4479" w:type="dxa"/>
          </w:tcPr>
          <w:p>
            <w:pPr>
              <w:pStyle w:val="yTableNAm"/>
            </w:pPr>
            <w:r>
              <w:t>a single shot shotgun</w:t>
            </w:r>
          </w:p>
        </w:tc>
      </w:tr>
      <w:tr>
        <w:tblPrEx>
          <w:tblCellMar>
            <w:top w:w="0" w:type="dxa"/>
            <w:left w:w="108" w:type="dxa"/>
            <w:bottom w:w="0" w:type="dxa"/>
            <w:right w:w="108" w:type="dxa"/>
          </w:tblCellMar>
        </w:tblPrEx>
        <w:trPr>
          <w:gridAfter w:val="1"/>
          <w:wAfter w:w="51" w:type="dxa"/>
        </w:trPr>
        <w:tc>
          <w:tcPr>
            <w:tcW w:w="1764" w:type="dxa"/>
          </w:tcPr>
          <w:p>
            <w:pPr>
              <w:pStyle w:val="yTableNAm"/>
            </w:pPr>
            <w:r>
              <w:t>A3.2</w:t>
            </w:r>
          </w:p>
        </w:tc>
        <w:tc>
          <w:tcPr>
            <w:tcW w:w="4479" w:type="dxa"/>
          </w:tcPr>
          <w:p>
            <w:pPr>
              <w:pStyle w:val="yTableNAm"/>
            </w:pPr>
            <w:r>
              <w:t>a shotgun with 2 or more barrels</w:t>
            </w:r>
          </w:p>
        </w:tc>
      </w:tr>
      <w:tr>
        <w:tblPrEx>
          <w:tblCellMar>
            <w:top w:w="0" w:type="dxa"/>
            <w:left w:w="108" w:type="dxa"/>
            <w:bottom w:w="0" w:type="dxa"/>
            <w:right w:w="108" w:type="dxa"/>
          </w:tblCellMar>
        </w:tblPrEx>
        <w:trPr>
          <w:gridAfter w:val="1"/>
          <w:wAfter w:w="51" w:type="dxa"/>
        </w:trPr>
        <w:tc>
          <w:tcPr>
            <w:tcW w:w="1764" w:type="dxa"/>
          </w:tcPr>
          <w:p>
            <w:pPr>
              <w:pStyle w:val="yTableNAm"/>
            </w:pPr>
            <w:r>
              <w:t>A3.3</w:t>
            </w:r>
          </w:p>
        </w:tc>
        <w:tc>
          <w:tcPr>
            <w:tcW w:w="4479" w:type="dxa"/>
          </w:tcPr>
          <w:p>
            <w:pPr>
              <w:pStyle w:val="yTableNAm"/>
            </w:pPr>
            <w:r>
              <w:t xml:space="preserve">a repeating shotgun </w:t>
            </w:r>
            <w:r>
              <w:rPr>
                <w:szCs w:val="22"/>
              </w:rPr>
              <w:t>(bolt action)</w:t>
            </w:r>
            <w:r>
              <w:t xml:space="preserve"> </w:t>
            </w:r>
          </w:p>
        </w:tc>
      </w:tr>
      <w:tr>
        <w:tblPrEx>
          <w:tblCellMar>
            <w:top w:w="0" w:type="dxa"/>
            <w:left w:w="108" w:type="dxa"/>
            <w:bottom w:w="0" w:type="dxa"/>
            <w:right w:w="108" w:type="dxa"/>
          </w:tblCellMar>
        </w:tblPrEx>
        <w:trPr>
          <w:gridAfter w:val="1"/>
          <w:wAfter w:w="51" w:type="dxa"/>
        </w:trPr>
        <w:tc>
          <w:tcPr>
            <w:tcW w:w="1764" w:type="dxa"/>
          </w:tcPr>
          <w:p>
            <w:pPr>
              <w:pStyle w:val="yTableNAm"/>
            </w:pPr>
            <w:r>
              <w:t>A4.1</w:t>
            </w:r>
          </w:p>
        </w:tc>
        <w:tc>
          <w:tcPr>
            <w:tcW w:w="4479" w:type="dxa"/>
          </w:tcPr>
          <w:p>
            <w:pPr>
              <w:pStyle w:val="yTableNAm"/>
            </w:pPr>
            <w:r>
              <w:t>a combination firearm made up of a shotgun and a rifle each of which would individually be of category A</w:t>
            </w:r>
          </w:p>
        </w:tc>
      </w:tr>
      <w:tr>
        <w:tblPrEx>
          <w:tblCellMar>
            <w:top w:w="0" w:type="dxa"/>
            <w:left w:w="108" w:type="dxa"/>
            <w:bottom w:w="0" w:type="dxa"/>
            <w:right w:w="108" w:type="dxa"/>
          </w:tblCellMar>
        </w:tblPrEx>
        <w:trPr>
          <w:gridAfter w:val="1"/>
          <w:wAfter w:w="51" w:type="dxa"/>
        </w:trPr>
        <w:tc>
          <w:tcPr>
            <w:tcW w:w="1764" w:type="dxa"/>
          </w:tcPr>
          <w:p>
            <w:pPr>
              <w:pStyle w:val="yTableNAm"/>
            </w:pPr>
            <w:r>
              <w:t>A4.2</w:t>
            </w:r>
          </w:p>
        </w:tc>
        <w:tc>
          <w:tcPr>
            <w:tcW w:w="4479" w:type="dxa"/>
          </w:tcPr>
          <w:p>
            <w:pPr>
              <w:pStyle w:val="yTableNAm"/>
            </w:pPr>
            <w:r>
              <w:t>a rifle combination made up of rifles each of which would individually be of category A</w:t>
            </w:r>
          </w:p>
        </w:tc>
      </w:tr>
    </w:tbl>
    <w:p>
      <w:pPr>
        <w:pStyle w:val="yFootnotesection"/>
      </w:pPr>
      <w:r>
        <w:tab/>
        <w:t>[Clause 1 amended: Gazette 31 Aug 2010 p. 4185; 5 Apr 2016 p. 1027; 3 Feb 2017 p. 1114.]</w:t>
      </w:r>
    </w:p>
    <w:p>
      <w:pPr>
        <w:pStyle w:val="yHeading3"/>
        <w:keepLines/>
      </w:pPr>
      <w:bookmarkStart w:id="86" w:name="_Toc135142217"/>
      <w:bookmarkStart w:id="87" w:name="_Toc135142343"/>
      <w:bookmarkStart w:id="88" w:name="_Toc135214125"/>
      <w:r>
        <w:rPr>
          <w:rStyle w:val="CharSDivNo"/>
        </w:rPr>
        <w:lastRenderedPageBreak/>
        <w:t>Division 2</w:t>
      </w:r>
      <w:r>
        <w:rPr>
          <w:b w:val="0"/>
        </w:rPr>
        <w:t> — </w:t>
      </w:r>
      <w:r>
        <w:rPr>
          <w:rStyle w:val="CharSDivText"/>
        </w:rPr>
        <w:t>Category B</w:t>
      </w:r>
      <w:bookmarkEnd w:id="86"/>
      <w:bookmarkEnd w:id="87"/>
      <w:bookmarkEnd w:id="88"/>
    </w:p>
    <w:p>
      <w:pPr>
        <w:pStyle w:val="yFootnoteheading"/>
        <w:keepNext/>
        <w:keepLines/>
      </w:pPr>
      <w:r>
        <w:tab/>
        <w:t>[Heading inserted: Gazette 31 Aug 2010 p. 4185.]</w:t>
      </w:r>
    </w:p>
    <w:p>
      <w:pPr>
        <w:pStyle w:val="yHeading5"/>
      </w:pPr>
      <w:bookmarkStart w:id="89" w:name="_Toc135214126"/>
      <w:r>
        <w:rPr>
          <w:rStyle w:val="CharSClsNo"/>
        </w:rPr>
        <w:t>2</w:t>
      </w:r>
      <w:r>
        <w:t>.</w:t>
      </w:r>
      <w:r>
        <w:rPr>
          <w:b w:val="0"/>
        </w:rPr>
        <w:tab/>
      </w:r>
      <w:r>
        <w:t>Category B firearms</w:t>
      </w:r>
      <w:bookmarkEnd w:id="89"/>
    </w:p>
    <w:p>
      <w:pPr>
        <w:pStyle w:val="ySubsection"/>
        <w:keepNext/>
        <w:keepLines/>
      </w:pPr>
      <w:r>
        <w:tab/>
      </w:r>
      <w:r>
        <w:tab/>
        <w:t>Each firearm described in the Table is a category B firearm.</w:t>
      </w:r>
    </w:p>
    <w:p>
      <w:pPr>
        <w:pStyle w:val="yTHeadingNAm"/>
        <w:keepLines/>
      </w:pPr>
      <w:r>
        <w:t>Table</w:t>
      </w:r>
    </w:p>
    <w:tbl>
      <w:tblPr>
        <w:tblW w:w="6243" w:type="dxa"/>
        <w:tblInd w:w="813" w:type="dxa"/>
        <w:tblLayout w:type="fixed"/>
        <w:tblCellMar>
          <w:top w:w="57" w:type="dxa"/>
          <w:left w:w="57" w:type="dxa"/>
          <w:bottom w:w="57" w:type="dxa"/>
          <w:right w:w="57" w:type="dxa"/>
        </w:tblCellMar>
        <w:tblLook w:val="0000" w:firstRow="0" w:lastRow="0" w:firstColumn="0" w:lastColumn="0" w:noHBand="0" w:noVBand="0"/>
      </w:tblPr>
      <w:tblGrid>
        <w:gridCol w:w="1752"/>
        <w:gridCol w:w="4446"/>
        <w:gridCol w:w="45"/>
      </w:tblGrid>
      <w:tr>
        <w:trPr>
          <w:tblHeader/>
        </w:trPr>
        <w:tc>
          <w:tcPr>
            <w:tcW w:w="1752" w:type="dxa"/>
          </w:tcPr>
          <w:p>
            <w:pPr>
              <w:pStyle w:val="yTableNAm"/>
              <w:keepNext/>
              <w:keepLines/>
              <w:rPr>
                <w:b/>
                <w:bCs/>
              </w:rPr>
            </w:pPr>
            <w:r>
              <w:rPr>
                <w:b/>
                <w:bCs/>
              </w:rPr>
              <w:t>Sub</w:t>
            </w:r>
            <w:r>
              <w:rPr>
                <w:b/>
                <w:bCs/>
              </w:rPr>
              <w:noBreakHyphen/>
              <w:t>category</w:t>
            </w:r>
          </w:p>
        </w:tc>
        <w:tc>
          <w:tcPr>
            <w:tcW w:w="4491" w:type="dxa"/>
            <w:gridSpan w:val="2"/>
          </w:tcPr>
          <w:p>
            <w:pPr>
              <w:pStyle w:val="yTableNAm"/>
              <w:keepNext/>
              <w:keepLines/>
              <w:rPr>
                <w:b/>
                <w:bCs/>
              </w:rPr>
            </w:pPr>
            <w:r>
              <w:rPr>
                <w:b/>
                <w:bCs/>
              </w:rPr>
              <w:t>Description</w:t>
            </w:r>
          </w:p>
        </w:tc>
      </w:tr>
      <w:tr>
        <w:tblPrEx>
          <w:tblCellMar>
            <w:top w:w="0" w:type="dxa"/>
            <w:left w:w="108" w:type="dxa"/>
            <w:bottom w:w="0" w:type="dxa"/>
            <w:right w:w="108" w:type="dxa"/>
          </w:tblCellMar>
        </w:tblPrEx>
        <w:trPr>
          <w:gridAfter w:val="1"/>
          <w:wAfter w:w="45" w:type="dxa"/>
        </w:trPr>
        <w:tc>
          <w:tcPr>
            <w:tcW w:w="1752" w:type="dxa"/>
          </w:tcPr>
          <w:p>
            <w:pPr>
              <w:pStyle w:val="yTableNAm"/>
            </w:pPr>
            <w:r>
              <w:t>B1</w:t>
            </w:r>
          </w:p>
        </w:tc>
        <w:tc>
          <w:tcPr>
            <w:tcW w:w="4446" w:type="dxa"/>
          </w:tcPr>
          <w:p>
            <w:pPr>
              <w:pStyle w:val="yTableNAm"/>
            </w:pPr>
            <w:r>
              <w:t>a muzzle loading firearm (except a handgun)</w:t>
            </w:r>
          </w:p>
        </w:tc>
      </w:tr>
      <w:tr>
        <w:tblPrEx>
          <w:tblCellMar>
            <w:top w:w="0" w:type="dxa"/>
            <w:left w:w="108" w:type="dxa"/>
            <w:bottom w:w="0" w:type="dxa"/>
            <w:right w:w="108" w:type="dxa"/>
          </w:tblCellMar>
        </w:tblPrEx>
        <w:trPr>
          <w:gridAfter w:val="1"/>
          <w:wAfter w:w="45" w:type="dxa"/>
        </w:trPr>
        <w:tc>
          <w:tcPr>
            <w:tcW w:w="1752" w:type="dxa"/>
          </w:tcPr>
          <w:p>
            <w:pPr>
              <w:pStyle w:val="yTableNAm"/>
            </w:pPr>
            <w:r>
              <w:t>B2.1</w:t>
            </w:r>
          </w:p>
        </w:tc>
        <w:tc>
          <w:tcPr>
            <w:tcW w:w="4446" w:type="dxa"/>
          </w:tcPr>
          <w:p>
            <w:pPr>
              <w:pStyle w:val="yTableNAm"/>
            </w:pPr>
            <w:r>
              <w:t>a single shot centre fire rifle</w:t>
            </w:r>
          </w:p>
        </w:tc>
      </w:tr>
      <w:tr>
        <w:tblPrEx>
          <w:tblCellMar>
            <w:top w:w="0" w:type="dxa"/>
            <w:left w:w="108" w:type="dxa"/>
            <w:bottom w:w="0" w:type="dxa"/>
            <w:right w:w="108" w:type="dxa"/>
          </w:tblCellMar>
        </w:tblPrEx>
        <w:trPr>
          <w:gridAfter w:val="1"/>
          <w:wAfter w:w="45" w:type="dxa"/>
        </w:trPr>
        <w:tc>
          <w:tcPr>
            <w:tcW w:w="1752" w:type="dxa"/>
          </w:tcPr>
          <w:p>
            <w:pPr>
              <w:pStyle w:val="yTableNAm"/>
            </w:pPr>
            <w:r>
              <w:t>B2.2</w:t>
            </w:r>
          </w:p>
        </w:tc>
        <w:tc>
          <w:tcPr>
            <w:tcW w:w="4446" w:type="dxa"/>
          </w:tcPr>
          <w:p>
            <w:pPr>
              <w:pStyle w:val="yTableNAm"/>
            </w:pPr>
            <w:r>
              <w:t>a double barrel centre fire rifle</w:t>
            </w:r>
          </w:p>
        </w:tc>
      </w:tr>
      <w:tr>
        <w:tblPrEx>
          <w:tblCellMar>
            <w:top w:w="0" w:type="dxa"/>
            <w:left w:w="108" w:type="dxa"/>
            <w:bottom w:w="0" w:type="dxa"/>
            <w:right w:w="108" w:type="dxa"/>
          </w:tblCellMar>
        </w:tblPrEx>
        <w:trPr>
          <w:gridAfter w:val="1"/>
          <w:wAfter w:w="45" w:type="dxa"/>
        </w:trPr>
        <w:tc>
          <w:tcPr>
            <w:tcW w:w="1752" w:type="dxa"/>
          </w:tcPr>
          <w:p>
            <w:pPr>
              <w:pStyle w:val="yTableNAm"/>
            </w:pPr>
            <w:r>
              <w:t>B2.3</w:t>
            </w:r>
          </w:p>
        </w:tc>
        <w:tc>
          <w:tcPr>
            <w:tcW w:w="4446" w:type="dxa"/>
          </w:tcPr>
          <w:p>
            <w:pPr>
              <w:pStyle w:val="yTableNAm"/>
            </w:pPr>
            <w:r>
              <w:t>a repeating centre fire rifle</w:t>
            </w:r>
          </w:p>
        </w:tc>
      </w:tr>
      <w:tr>
        <w:tblPrEx>
          <w:tblCellMar>
            <w:top w:w="0" w:type="dxa"/>
            <w:left w:w="108" w:type="dxa"/>
            <w:bottom w:w="0" w:type="dxa"/>
            <w:right w:w="108" w:type="dxa"/>
          </w:tblCellMar>
        </w:tblPrEx>
        <w:trPr>
          <w:gridAfter w:val="1"/>
          <w:wAfter w:w="45" w:type="dxa"/>
        </w:trPr>
        <w:tc>
          <w:tcPr>
            <w:tcW w:w="1752" w:type="dxa"/>
          </w:tcPr>
          <w:p>
            <w:pPr>
              <w:pStyle w:val="yTableNAm"/>
            </w:pPr>
            <w:r>
              <w:t>B2.4</w:t>
            </w:r>
          </w:p>
        </w:tc>
        <w:tc>
          <w:tcPr>
            <w:tcW w:w="4446" w:type="dxa"/>
          </w:tcPr>
          <w:p>
            <w:pPr>
              <w:pStyle w:val="yTableNAm"/>
            </w:pPr>
            <w:r>
              <w:t>a repeating shotgun (lever action) with a magazine capacity of no more than 5 rounds</w:t>
            </w:r>
          </w:p>
        </w:tc>
      </w:tr>
      <w:tr>
        <w:tblPrEx>
          <w:tblCellMar>
            <w:top w:w="0" w:type="dxa"/>
            <w:left w:w="108" w:type="dxa"/>
            <w:bottom w:w="0" w:type="dxa"/>
            <w:right w:w="108" w:type="dxa"/>
          </w:tblCellMar>
        </w:tblPrEx>
        <w:trPr>
          <w:gridAfter w:val="1"/>
          <w:wAfter w:w="45" w:type="dxa"/>
        </w:trPr>
        <w:tc>
          <w:tcPr>
            <w:tcW w:w="1752" w:type="dxa"/>
          </w:tcPr>
          <w:p>
            <w:pPr>
              <w:pStyle w:val="yTableNAm"/>
            </w:pPr>
            <w:r>
              <w:t>B3.1</w:t>
            </w:r>
          </w:p>
        </w:tc>
        <w:tc>
          <w:tcPr>
            <w:tcW w:w="4446" w:type="dxa"/>
          </w:tcPr>
          <w:p>
            <w:pPr>
              <w:pStyle w:val="yTableNAm"/>
            </w:pPr>
            <w:r>
              <w:t>a combination firearm, not of category C or D, made up of a shotgun and a rifle at least one of which would individually be of category B</w:t>
            </w:r>
          </w:p>
        </w:tc>
      </w:tr>
      <w:tr>
        <w:tblPrEx>
          <w:tblCellMar>
            <w:top w:w="0" w:type="dxa"/>
            <w:left w:w="108" w:type="dxa"/>
            <w:bottom w:w="0" w:type="dxa"/>
            <w:right w:w="108" w:type="dxa"/>
          </w:tblCellMar>
        </w:tblPrEx>
        <w:trPr>
          <w:gridAfter w:val="1"/>
          <w:wAfter w:w="45" w:type="dxa"/>
        </w:trPr>
        <w:tc>
          <w:tcPr>
            <w:tcW w:w="1752" w:type="dxa"/>
          </w:tcPr>
          <w:p>
            <w:pPr>
              <w:pStyle w:val="yTableNAm"/>
            </w:pPr>
            <w:r>
              <w:t>B3.2</w:t>
            </w:r>
          </w:p>
        </w:tc>
        <w:tc>
          <w:tcPr>
            <w:tcW w:w="4446" w:type="dxa"/>
          </w:tcPr>
          <w:p>
            <w:pPr>
              <w:pStyle w:val="yTableNAm"/>
            </w:pPr>
            <w:r>
              <w:t>a rifle combination, not of category C or D, made up of rifles at least one of which would individually be of category B</w:t>
            </w:r>
          </w:p>
        </w:tc>
      </w:tr>
    </w:tbl>
    <w:p>
      <w:pPr>
        <w:pStyle w:val="yFootnotesection"/>
      </w:pPr>
      <w:r>
        <w:tab/>
        <w:t>[Clause 2 amended: Gazette 31 Aug 2010 p. 4185; 3 Feb 2017 p. 1114.]</w:t>
      </w:r>
    </w:p>
    <w:p>
      <w:pPr>
        <w:pStyle w:val="yHeading5"/>
      </w:pPr>
      <w:bookmarkStart w:id="90" w:name="_Toc135214127"/>
      <w:r>
        <w:rPr>
          <w:rStyle w:val="CharSClsNo"/>
        </w:rPr>
        <w:t>3</w:t>
      </w:r>
      <w:r>
        <w:t>.</w:t>
      </w:r>
      <w:r>
        <w:rPr>
          <w:b w:val="0"/>
        </w:rPr>
        <w:tab/>
      </w:r>
      <w:r>
        <w:t>Genuine need test for category B</w:t>
      </w:r>
      <w:bookmarkEnd w:id="90"/>
    </w:p>
    <w:p>
      <w:pPr>
        <w:pStyle w:val="ySubsection"/>
      </w:pPr>
      <w:r>
        <w:tab/>
      </w:r>
      <w:r>
        <w:tab/>
        <w:t>To satisfy the genuine need test for category B the applicant must satisfy the Commissioner that a firearm of category A would be inadequate or unsuitable for the purpose for which the firearm is required.</w:t>
      </w:r>
    </w:p>
    <w:p>
      <w:pPr>
        <w:pStyle w:val="yFootnotesection"/>
      </w:pPr>
      <w:r>
        <w:tab/>
        <w:t>[Clause 3 inserted: Gazette 31 Aug 2010 p. 4185.]</w:t>
      </w:r>
    </w:p>
    <w:p>
      <w:pPr>
        <w:pStyle w:val="yHeading3"/>
        <w:keepLines/>
      </w:pPr>
      <w:bookmarkStart w:id="91" w:name="_Toc135142220"/>
      <w:bookmarkStart w:id="92" w:name="_Toc135142346"/>
      <w:bookmarkStart w:id="93" w:name="_Toc135214128"/>
      <w:r>
        <w:rPr>
          <w:rStyle w:val="CharSDivNo"/>
        </w:rPr>
        <w:lastRenderedPageBreak/>
        <w:t>Division 3</w:t>
      </w:r>
      <w:r>
        <w:rPr>
          <w:b w:val="0"/>
        </w:rPr>
        <w:t> — </w:t>
      </w:r>
      <w:r>
        <w:rPr>
          <w:rStyle w:val="CharSDivText"/>
        </w:rPr>
        <w:t>Category C</w:t>
      </w:r>
      <w:bookmarkEnd w:id="91"/>
      <w:bookmarkEnd w:id="92"/>
      <w:bookmarkEnd w:id="93"/>
    </w:p>
    <w:p>
      <w:pPr>
        <w:pStyle w:val="yFootnoteheading"/>
        <w:keepNext/>
        <w:keepLines/>
        <w:jc w:val="both"/>
      </w:pPr>
      <w:r>
        <w:tab/>
        <w:t>[Heading inserted: Gazette 31 Aug 2010 p. 4186.]</w:t>
      </w:r>
    </w:p>
    <w:p>
      <w:pPr>
        <w:pStyle w:val="yHeading5"/>
        <w:jc w:val="both"/>
      </w:pPr>
      <w:bookmarkStart w:id="94" w:name="_Toc135214129"/>
      <w:r>
        <w:rPr>
          <w:rStyle w:val="CharSClsNo"/>
        </w:rPr>
        <w:t>4</w:t>
      </w:r>
      <w:r>
        <w:t>.</w:t>
      </w:r>
      <w:r>
        <w:rPr>
          <w:b w:val="0"/>
        </w:rPr>
        <w:tab/>
      </w:r>
      <w:r>
        <w:t>Category C firearms</w:t>
      </w:r>
      <w:bookmarkEnd w:id="94"/>
    </w:p>
    <w:p>
      <w:pPr>
        <w:pStyle w:val="ySubsection"/>
        <w:keepNext/>
        <w:keepLines/>
        <w:jc w:val="both"/>
      </w:pPr>
      <w:r>
        <w:tab/>
      </w:r>
      <w:r>
        <w:tab/>
        <w:t>Each firearm described in the Table is a category C firearm.</w:t>
      </w:r>
    </w:p>
    <w:p>
      <w:pPr>
        <w:pStyle w:val="yTHeadingNAm"/>
      </w:pPr>
      <w:r>
        <w:t>Table</w:t>
      </w:r>
    </w:p>
    <w:tbl>
      <w:tblPr>
        <w:tblW w:w="6243" w:type="dxa"/>
        <w:tblInd w:w="813" w:type="dxa"/>
        <w:tblLayout w:type="fixed"/>
        <w:tblCellMar>
          <w:top w:w="57" w:type="dxa"/>
          <w:left w:w="57" w:type="dxa"/>
          <w:bottom w:w="57" w:type="dxa"/>
          <w:right w:w="57" w:type="dxa"/>
        </w:tblCellMar>
        <w:tblLook w:val="0000" w:firstRow="0" w:lastRow="0" w:firstColumn="0" w:lastColumn="0" w:noHBand="0" w:noVBand="0"/>
      </w:tblPr>
      <w:tblGrid>
        <w:gridCol w:w="1752"/>
        <w:gridCol w:w="4446"/>
        <w:gridCol w:w="45"/>
      </w:tblGrid>
      <w:tr>
        <w:trPr>
          <w:tblHeader/>
        </w:trPr>
        <w:tc>
          <w:tcPr>
            <w:tcW w:w="1764" w:type="dxa"/>
          </w:tcPr>
          <w:p>
            <w:pPr>
              <w:pStyle w:val="yTableNAm"/>
              <w:rPr>
                <w:b/>
                <w:bCs/>
              </w:rPr>
            </w:pPr>
            <w:r>
              <w:rPr>
                <w:b/>
                <w:bCs/>
              </w:rPr>
              <w:t>Sub</w:t>
            </w:r>
            <w:r>
              <w:rPr>
                <w:b/>
                <w:bCs/>
              </w:rPr>
              <w:noBreakHyphen/>
              <w:t>category</w:t>
            </w:r>
          </w:p>
        </w:tc>
        <w:tc>
          <w:tcPr>
            <w:tcW w:w="4473" w:type="dxa"/>
            <w:gridSpan w:val="2"/>
          </w:tcPr>
          <w:p>
            <w:pPr>
              <w:pStyle w:val="yTableNAm"/>
              <w:rPr>
                <w:b/>
                <w:bCs/>
              </w:rPr>
            </w:pPr>
            <w:r>
              <w:rPr>
                <w:b/>
                <w:bCs/>
              </w:rPr>
              <w:t>Description</w:t>
            </w:r>
          </w:p>
        </w:tc>
      </w:tr>
      <w:tr>
        <w:tblPrEx>
          <w:tblCellMar>
            <w:top w:w="0" w:type="dxa"/>
            <w:left w:w="108" w:type="dxa"/>
            <w:bottom w:w="0" w:type="dxa"/>
            <w:right w:w="108" w:type="dxa"/>
          </w:tblCellMar>
        </w:tblPrEx>
        <w:trPr>
          <w:gridAfter w:val="1"/>
          <w:wAfter w:w="45" w:type="dxa"/>
        </w:trPr>
        <w:tc>
          <w:tcPr>
            <w:tcW w:w="1764" w:type="dxa"/>
          </w:tcPr>
          <w:p>
            <w:pPr>
              <w:pStyle w:val="yTableNAm"/>
            </w:pPr>
            <w:r>
              <w:t>C1</w:t>
            </w:r>
          </w:p>
        </w:tc>
        <w:tc>
          <w:tcPr>
            <w:tcW w:w="4479" w:type="dxa"/>
          </w:tcPr>
          <w:p>
            <w:pPr>
              <w:pStyle w:val="yTableNAm"/>
            </w:pPr>
            <w:r>
              <w:t>a self loading rim fire rifle with a magazine capacity no more than 10 rounds</w:t>
            </w:r>
          </w:p>
        </w:tc>
      </w:tr>
      <w:tr>
        <w:tblPrEx>
          <w:tblCellMar>
            <w:top w:w="0" w:type="dxa"/>
            <w:left w:w="108" w:type="dxa"/>
            <w:bottom w:w="0" w:type="dxa"/>
            <w:right w:w="108" w:type="dxa"/>
          </w:tblCellMar>
        </w:tblPrEx>
        <w:trPr>
          <w:gridAfter w:val="1"/>
          <w:wAfter w:w="45" w:type="dxa"/>
        </w:trPr>
        <w:tc>
          <w:tcPr>
            <w:tcW w:w="1764" w:type="dxa"/>
          </w:tcPr>
          <w:p>
            <w:pPr>
              <w:pStyle w:val="yTableNAm"/>
            </w:pPr>
            <w:r>
              <w:t>C2</w:t>
            </w:r>
          </w:p>
        </w:tc>
        <w:tc>
          <w:tcPr>
            <w:tcW w:w="4479" w:type="dxa"/>
          </w:tcPr>
          <w:p>
            <w:pPr>
              <w:pStyle w:val="yTableNAm"/>
            </w:pPr>
            <w:r>
              <w:t>a self loading shotgun with a magazine capacity no more than 5 rounds</w:t>
            </w:r>
          </w:p>
        </w:tc>
      </w:tr>
      <w:tr>
        <w:tblPrEx>
          <w:tblCellMar>
            <w:top w:w="0" w:type="dxa"/>
            <w:left w:w="108" w:type="dxa"/>
            <w:bottom w:w="0" w:type="dxa"/>
            <w:right w:w="108" w:type="dxa"/>
          </w:tblCellMar>
        </w:tblPrEx>
        <w:trPr>
          <w:gridAfter w:val="1"/>
          <w:wAfter w:w="45" w:type="dxa"/>
        </w:trPr>
        <w:tc>
          <w:tcPr>
            <w:tcW w:w="1764" w:type="dxa"/>
          </w:tcPr>
          <w:p>
            <w:pPr>
              <w:pStyle w:val="yTableNAm"/>
            </w:pPr>
            <w:r>
              <w:t>C3</w:t>
            </w:r>
          </w:p>
        </w:tc>
        <w:tc>
          <w:tcPr>
            <w:tcW w:w="4479" w:type="dxa"/>
          </w:tcPr>
          <w:p>
            <w:pPr>
              <w:pStyle w:val="yTableNAm"/>
            </w:pPr>
            <w:r>
              <w:t>a pump action shotgun with a magazine capacity no more than 5 rounds</w:t>
            </w:r>
          </w:p>
        </w:tc>
      </w:tr>
      <w:tr>
        <w:tblPrEx>
          <w:tblCellMar>
            <w:top w:w="0" w:type="dxa"/>
            <w:left w:w="108" w:type="dxa"/>
            <w:bottom w:w="0" w:type="dxa"/>
            <w:right w:w="108" w:type="dxa"/>
          </w:tblCellMar>
        </w:tblPrEx>
        <w:trPr>
          <w:gridAfter w:val="1"/>
          <w:wAfter w:w="45" w:type="dxa"/>
        </w:trPr>
        <w:tc>
          <w:tcPr>
            <w:tcW w:w="1764" w:type="dxa"/>
          </w:tcPr>
          <w:p>
            <w:pPr>
              <w:pStyle w:val="yTableNAm"/>
            </w:pPr>
            <w:r>
              <w:t>C4.1</w:t>
            </w:r>
          </w:p>
        </w:tc>
        <w:tc>
          <w:tcPr>
            <w:tcW w:w="4479" w:type="dxa"/>
          </w:tcPr>
          <w:p>
            <w:pPr>
              <w:pStyle w:val="yTableNAm"/>
            </w:pPr>
            <w:r>
              <w:t>a combination firearm, not of category D, made up of a shotgun and a rifle at least one of which would individually be of category C</w:t>
            </w:r>
          </w:p>
        </w:tc>
      </w:tr>
      <w:tr>
        <w:tblPrEx>
          <w:tblCellMar>
            <w:top w:w="0" w:type="dxa"/>
            <w:left w:w="108" w:type="dxa"/>
            <w:bottom w:w="0" w:type="dxa"/>
            <w:right w:w="108" w:type="dxa"/>
          </w:tblCellMar>
        </w:tblPrEx>
        <w:trPr>
          <w:gridAfter w:val="1"/>
          <w:wAfter w:w="45" w:type="dxa"/>
        </w:trPr>
        <w:tc>
          <w:tcPr>
            <w:tcW w:w="1764" w:type="dxa"/>
          </w:tcPr>
          <w:p>
            <w:pPr>
              <w:pStyle w:val="yTableNAm"/>
            </w:pPr>
            <w:r>
              <w:t>C4.2</w:t>
            </w:r>
          </w:p>
        </w:tc>
        <w:tc>
          <w:tcPr>
            <w:tcW w:w="4479" w:type="dxa"/>
          </w:tcPr>
          <w:p>
            <w:pPr>
              <w:pStyle w:val="yTableNAm"/>
            </w:pPr>
            <w:r>
              <w:t>a rifle combination, not of category D, made up of rifles at least one of which would individually be of category C</w:t>
            </w:r>
          </w:p>
        </w:tc>
      </w:tr>
    </w:tbl>
    <w:p>
      <w:pPr>
        <w:pStyle w:val="yFootnotesection"/>
      </w:pPr>
      <w:r>
        <w:tab/>
        <w:t>[Clause 4 amended: Gazette 31 Aug 2010 p. 4186.]</w:t>
      </w:r>
    </w:p>
    <w:p>
      <w:pPr>
        <w:pStyle w:val="yHeading5"/>
      </w:pPr>
      <w:bookmarkStart w:id="95" w:name="_Toc135214130"/>
      <w:r>
        <w:rPr>
          <w:rStyle w:val="CharSClsNo"/>
        </w:rPr>
        <w:t>5</w:t>
      </w:r>
      <w:r>
        <w:t>.</w:t>
      </w:r>
      <w:r>
        <w:rPr>
          <w:b w:val="0"/>
        </w:rPr>
        <w:tab/>
      </w:r>
      <w:r>
        <w:t>Genuine need test for category C</w:t>
      </w:r>
      <w:bookmarkEnd w:id="95"/>
    </w:p>
    <w:p>
      <w:pPr>
        <w:pStyle w:val="ySubsection"/>
      </w:pPr>
      <w:r>
        <w:tab/>
      </w:r>
      <w:r>
        <w:tab/>
        <w:t>To satisfy the genuine need test for category C the applicant must satisfy the Commissioner that a firearm of category A or B would be inadequate or unsuitable for the purpose for which the firearm is required.</w:t>
      </w:r>
    </w:p>
    <w:p>
      <w:pPr>
        <w:pStyle w:val="yFootnotesection"/>
      </w:pPr>
      <w:r>
        <w:tab/>
        <w:t>[Clause 5 inserted: Gazette 31 Aug 2010 p. 4186.]</w:t>
      </w:r>
    </w:p>
    <w:p>
      <w:pPr>
        <w:pStyle w:val="yHeading5"/>
      </w:pPr>
      <w:bookmarkStart w:id="96" w:name="_Toc135214131"/>
      <w:r>
        <w:rPr>
          <w:rStyle w:val="CharSClsNo"/>
        </w:rPr>
        <w:lastRenderedPageBreak/>
        <w:t>6</w:t>
      </w:r>
      <w:r>
        <w:t>.</w:t>
      </w:r>
      <w:r>
        <w:rPr>
          <w:b w:val="0"/>
        </w:rPr>
        <w:tab/>
      </w:r>
      <w:r>
        <w:t>Restrictions for category C</w:t>
      </w:r>
      <w:bookmarkEnd w:id="96"/>
    </w:p>
    <w:p>
      <w:pPr>
        <w:pStyle w:val="yMiscellaneousBody"/>
        <w:keepNext/>
        <w:keepLines/>
        <w:tabs>
          <w:tab w:val="left" w:pos="480"/>
          <w:tab w:val="left" w:pos="960"/>
          <w:tab w:val="left" w:pos="1560"/>
        </w:tabs>
        <w:ind w:left="960" w:hanging="960"/>
      </w:pPr>
      <w:r>
        <w:tab/>
        <w:t>(1)</w:t>
      </w:r>
      <w:r>
        <w:tab/>
        <w:t xml:space="preserve">An approval or permit can be granted or a licence can be issued for a firearm of category C only if — </w:t>
      </w:r>
    </w:p>
    <w:p>
      <w:pPr>
        <w:pStyle w:val="yMiscellaneousBody"/>
        <w:keepNext/>
        <w:tabs>
          <w:tab w:val="left" w:pos="480"/>
          <w:tab w:val="left" w:pos="960"/>
          <w:tab w:val="left" w:pos="1440"/>
          <w:tab w:val="left" w:pos="1680"/>
          <w:tab w:val="left" w:pos="1920"/>
          <w:tab w:val="left" w:pos="2400"/>
        </w:tabs>
        <w:spacing w:before="80"/>
        <w:ind w:left="1440" w:hanging="1440"/>
      </w:pPr>
      <w:r>
        <w:tab/>
      </w:r>
      <w:r>
        <w:tab/>
        <w:t>(a)</w:t>
      </w:r>
      <w:r>
        <w:tab/>
        <w:t xml:space="preserve">it is for a shotgun and is granted or issued to a person who — </w:t>
      </w:r>
    </w:p>
    <w:p>
      <w:pPr>
        <w:pStyle w:val="yMiscellaneousBody"/>
        <w:tabs>
          <w:tab w:val="left" w:pos="480"/>
          <w:tab w:val="left" w:pos="960"/>
          <w:tab w:val="left" w:pos="1560"/>
          <w:tab w:val="left" w:pos="1680"/>
          <w:tab w:val="left" w:pos="1920"/>
          <w:tab w:val="left" w:pos="2400"/>
        </w:tabs>
        <w:spacing w:before="80"/>
        <w:ind w:left="1920" w:hanging="1920"/>
      </w:pPr>
      <w:r>
        <w:tab/>
      </w:r>
      <w:r>
        <w:tab/>
      </w:r>
      <w:r>
        <w:tab/>
        <w:t>(i)</w:t>
      </w:r>
      <w:r>
        <w:tab/>
        <w:t>is described in section 11A(2)(a) of the Act; and</w:t>
      </w:r>
    </w:p>
    <w:p>
      <w:pPr>
        <w:pStyle w:val="yMiscellaneousBody"/>
        <w:tabs>
          <w:tab w:val="left" w:pos="480"/>
          <w:tab w:val="left" w:pos="960"/>
          <w:tab w:val="left" w:pos="1560"/>
          <w:tab w:val="left" w:pos="1680"/>
          <w:tab w:val="left" w:pos="1920"/>
          <w:tab w:val="left" w:pos="2400"/>
        </w:tabs>
        <w:spacing w:before="80"/>
        <w:ind w:left="1920" w:hanging="1920"/>
      </w:pPr>
      <w:r>
        <w:tab/>
      </w:r>
      <w:r>
        <w:tab/>
      </w:r>
      <w:r>
        <w:tab/>
        <w:t>(ii)</w:t>
      </w:r>
      <w:r>
        <w:tab/>
        <w:t xml:space="preserve">requires the firearm for use as described in that provision for the purpose of training for, and participating in, an approved national or international shooting discipline; </w:t>
      </w:r>
    </w:p>
    <w:p>
      <w:pPr>
        <w:pStyle w:val="yMiscellaneousBody"/>
        <w:keepNext/>
        <w:tabs>
          <w:tab w:val="left" w:pos="480"/>
          <w:tab w:val="left" w:pos="960"/>
          <w:tab w:val="left" w:pos="1440"/>
          <w:tab w:val="left" w:pos="1680"/>
          <w:tab w:val="left" w:pos="1920"/>
          <w:tab w:val="left" w:pos="2400"/>
        </w:tabs>
        <w:spacing w:before="80"/>
        <w:ind w:left="1440" w:hanging="1440"/>
      </w:pPr>
      <w:r>
        <w:tab/>
      </w:r>
      <w:r>
        <w:tab/>
      </w:r>
      <w:r>
        <w:tab/>
        <w:t>or</w:t>
      </w:r>
      <w:r>
        <w:tab/>
      </w:r>
      <w:r>
        <w:tab/>
      </w:r>
    </w:p>
    <w:p>
      <w:pPr>
        <w:pStyle w:val="yMiscellaneousBody"/>
        <w:keepNext/>
        <w:tabs>
          <w:tab w:val="left" w:pos="480"/>
          <w:tab w:val="left" w:pos="960"/>
          <w:tab w:val="left" w:pos="1440"/>
          <w:tab w:val="left" w:pos="1680"/>
          <w:tab w:val="left" w:pos="1920"/>
          <w:tab w:val="left" w:pos="2400"/>
        </w:tabs>
        <w:spacing w:before="80"/>
        <w:ind w:left="1440" w:hanging="1440"/>
      </w:pPr>
      <w:r>
        <w:tab/>
      </w:r>
      <w:r>
        <w:tab/>
        <w:t>(b)</w:t>
      </w:r>
      <w:r>
        <w:tab/>
        <w:t xml:space="preserve">it is for a rifle or shotgun, and is granted or issued to a person who — </w:t>
      </w:r>
    </w:p>
    <w:p>
      <w:pPr>
        <w:pStyle w:val="yMiscellaneousBody"/>
        <w:tabs>
          <w:tab w:val="left" w:pos="480"/>
          <w:tab w:val="left" w:pos="960"/>
          <w:tab w:val="left" w:pos="1560"/>
          <w:tab w:val="left" w:pos="1680"/>
          <w:tab w:val="left" w:pos="1920"/>
          <w:tab w:val="left" w:pos="2400"/>
        </w:tabs>
        <w:spacing w:before="80"/>
        <w:ind w:left="1920" w:hanging="1920"/>
      </w:pPr>
      <w:r>
        <w:tab/>
      </w:r>
      <w:r>
        <w:tab/>
      </w:r>
      <w:r>
        <w:tab/>
        <w:t>(i)</w:t>
      </w:r>
      <w:r>
        <w:tab/>
        <w:t>is a primary producer or an approved nominee of a primary producer; and</w:t>
      </w:r>
    </w:p>
    <w:p>
      <w:pPr>
        <w:pStyle w:val="yMiscellaneousBody"/>
        <w:tabs>
          <w:tab w:val="left" w:pos="480"/>
          <w:tab w:val="left" w:pos="960"/>
          <w:tab w:val="left" w:pos="1560"/>
          <w:tab w:val="left" w:pos="1680"/>
          <w:tab w:val="left" w:pos="1920"/>
          <w:tab w:val="left" w:pos="2400"/>
        </w:tabs>
        <w:spacing w:before="80"/>
        <w:ind w:left="1920" w:hanging="1920"/>
      </w:pPr>
      <w:r>
        <w:tab/>
      </w:r>
      <w:r>
        <w:tab/>
      </w:r>
      <w:r>
        <w:tab/>
        <w:t>(ii)</w:t>
      </w:r>
      <w:r>
        <w:tab/>
        <w:t xml:space="preserve">requires the rifle or shotgun for the purpose of destroying vermin or stock as described in section 8(1)(i)(i) of the Act; </w:t>
      </w:r>
    </w:p>
    <w:p>
      <w:pPr>
        <w:pStyle w:val="yMiscellaneousBody"/>
        <w:keepNext/>
        <w:tabs>
          <w:tab w:val="left" w:pos="480"/>
          <w:tab w:val="left" w:pos="960"/>
          <w:tab w:val="left" w:pos="1440"/>
          <w:tab w:val="left" w:pos="1680"/>
          <w:tab w:val="left" w:pos="1920"/>
          <w:tab w:val="left" w:pos="2400"/>
        </w:tabs>
        <w:spacing w:before="80"/>
        <w:ind w:left="1440" w:hanging="1440"/>
      </w:pPr>
      <w:r>
        <w:tab/>
      </w:r>
      <w:r>
        <w:tab/>
      </w:r>
      <w:r>
        <w:tab/>
        <w:t>or</w:t>
      </w:r>
    </w:p>
    <w:p>
      <w:pPr>
        <w:pStyle w:val="yMiscellaneousBody"/>
        <w:keepNext/>
        <w:tabs>
          <w:tab w:val="left" w:pos="480"/>
          <w:tab w:val="left" w:pos="960"/>
          <w:tab w:val="left" w:pos="1440"/>
          <w:tab w:val="left" w:pos="1680"/>
          <w:tab w:val="left" w:pos="1920"/>
          <w:tab w:val="left" w:pos="2400"/>
        </w:tabs>
        <w:spacing w:before="80"/>
        <w:ind w:left="1440" w:hanging="1440"/>
      </w:pPr>
      <w:r>
        <w:tab/>
      </w:r>
      <w:r>
        <w:tab/>
        <w:t>(c)</w:t>
      </w:r>
      <w:r>
        <w:tab/>
        <w:t>it is for a rifle or shotgun, and is granted or issued to a person who requires the rifle or shotgun for the purpose of destroying vermin or stock in the person’s capacity as a professional shooter; or</w:t>
      </w:r>
    </w:p>
    <w:p>
      <w:pPr>
        <w:pStyle w:val="yMiscellaneousBody"/>
        <w:keepNext/>
        <w:tabs>
          <w:tab w:val="left" w:pos="480"/>
          <w:tab w:val="left" w:pos="960"/>
          <w:tab w:val="left" w:pos="1440"/>
          <w:tab w:val="left" w:pos="1680"/>
          <w:tab w:val="left" w:pos="1920"/>
          <w:tab w:val="left" w:pos="2400"/>
        </w:tabs>
        <w:spacing w:before="80"/>
        <w:ind w:left="1440" w:hanging="1440"/>
      </w:pPr>
      <w:r>
        <w:tab/>
      </w:r>
      <w:r>
        <w:tab/>
        <w:t>(d)</w:t>
      </w:r>
      <w:r>
        <w:tab/>
        <w:t>it is granted or issued for the purposes of a firearm of that category forming part of a genuine firearm collection; or</w:t>
      </w:r>
    </w:p>
    <w:p>
      <w:pPr>
        <w:pStyle w:val="yMiscellaneousBody"/>
        <w:keepNext/>
        <w:tabs>
          <w:tab w:val="left" w:pos="480"/>
          <w:tab w:val="left" w:pos="960"/>
          <w:tab w:val="left" w:pos="1440"/>
          <w:tab w:val="left" w:pos="1680"/>
          <w:tab w:val="left" w:pos="1920"/>
          <w:tab w:val="left" w:pos="2400"/>
        </w:tabs>
        <w:spacing w:before="80"/>
        <w:ind w:left="1440" w:hanging="1440"/>
      </w:pPr>
      <w:r>
        <w:tab/>
      </w:r>
      <w:r>
        <w:tab/>
        <w:t>(e)</w:t>
      </w:r>
      <w:r>
        <w:tab/>
        <w:t>it is granted or issued for Commonwealth or State government purposes.</w:t>
      </w:r>
    </w:p>
    <w:p>
      <w:pPr>
        <w:pStyle w:val="yMiscellaneousBody"/>
        <w:tabs>
          <w:tab w:val="left" w:pos="480"/>
          <w:tab w:val="left" w:pos="960"/>
          <w:tab w:val="left" w:pos="1440"/>
          <w:tab w:val="left" w:pos="1560"/>
          <w:tab w:val="left" w:pos="1680"/>
        </w:tabs>
        <w:spacing w:before="120"/>
        <w:ind w:left="958" w:hanging="958"/>
      </w:pPr>
      <w:r>
        <w:tab/>
        <w:t>(2)</w:t>
      </w:r>
      <w:r>
        <w:tab/>
        <w:t>An approval or permit can be granted or a licence can be issued in accordance with paragraph (b) of item (1) to a person who would, as a result, be authorised to use a rifle or shotgun of category C on land on which another person, as the holder of a licence, permit, or approval given in accordance with that paragraph, is already authorised to use a rifle or shotgun of that category only if the Commissioner considers it appropriate having regard to the size of the land and any other relevant factor.</w:t>
      </w:r>
    </w:p>
    <w:p>
      <w:pPr>
        <w:pStyle w:val="yFootnotesection"/>
        <w:spacing w:before="100"/>
      </w:pPr>
      <w:r>
        <w:tab/>
        <w:t>[Clause 6 amended: Gazette 31 Aug 2010 p. 4186.]</w:t>
      </w:r>
    </w:p>
    <w:p>
      <w:pPr>
        <w:pStyle w:val="yHeading3"/>
        <w:keepLines/>
        <w:spacing w:before="180"/>
      </w:pPr>
      <w:bookmarkStart w:id="97" w:name="_Toc135142224"/>
      <w:bookmarkStart w:id="98" w:name="_Toc135142350"/>
      <w:bookmarkStart w:id="99" w:name="_Toc135214132"/>
      <w:r>
        <w:rPr>
          <w:rStyle w:val="CharSDivNo"/>
        </w:rPr>
        <w:lastRenderedPageBreak/>
        <w:t>Division 4</w:t>
      </w:r>
      <w:r>
        <w:rPr>
          <w:b w:val="0"/>
        </w:rPr>
        <w:t> — </w:t>
      </w:r>
      <w:r>
        <w:rPr>
          <w:rStyle w:val="CharSDivText"/>
        </w:rPr>
        <w:t>Category D</w:t>
      </w:r>
      <w:bookmarkEnd w:id="97"/>
      <w:bookmarkEnd w:id="98"/>
      <w:bookmarkEnd w:id="99"/>
    </w:p>
    <w:p>
      <w:pPr>
        <w:pStyle w:val="yFootnoteheading"/>
        <w:keepNext/>
        <w:keepLines/>
        <w:spacing w:before="80"/>
      </w:pPr>
      <w:r>
        <w:tab/>
        <w:t>[Heading inserted: Gazette 31 Aug 2010 p. 4186.]</w:t>
      </w:r>
    </w:p>
    <w:p>
      <w:pPr>
        <w:pStyle w:val="yHeading5"/>
        <w:spacing w:before="160"/>
      </w:pPr>
      <w:bookmarkStart w:id="100" w:name="_Toc135214133"/>
      <w:r>
        <w:rPr>
          <w:rStyle w:val="CharSClsNo"/>
        </w:rPr>
        <w:t>7</w:t>
      </w:r>
      <w:r>
        <w:t>.</w:t>
      </w:r>
      <w:r>
        <w:rPr>
          <w:b w:val="0"/>
        </w:rPr>
        <w:tab/>
      </w:r>
      <w:r>
        <w:t>Category D firearms</w:t>
      </w:r>
      <w:bookmarkEnd w:id="100"/>
    </w:p>
    <w:p>
      <w:pPr>
        <w:pStyle w:val="ySubsection"/>
        <w:keepNext/>
        <w:keepLines/>
        <w:spacing w:before="120"/>
      </w:pPr>
      <w:r>
        <w:tab/>
      </w:r>
      <w:r>
        <w:tab/>
        <w:t>Each firearm described in the Table is a category D firearm.</w:t>
      </w:r>
    </w:p>
    <w:p>
      <w:pPr>
        <w:pStyle w:val="yTHeadingNAm"/>
      </w:pPr>
      <w:r>
        <w:t>Table</w:t>
      </w:r>
    </w:p>
    <w:tbl>
      <w:tblPr>
        <w:tblW w:w="6237" w:type="dxa"/>
        <w:tblInd w:w="813" w:type="dxa"/>
        <w:tblLayout w:type="fixed"/>
        <w:tblCellMar>
          <w:top w:w="57" w:type="dxa"/>
          <w:left w:w="57" w:type="dxa"/>
          <w:bottom w:w="57" w:type="dxa"/>
          <w:right w:w="57" w:type="dxa"/>
        </w:tblCellMar>
        <w:tblLook w:val="0000" w:firstRow="0" w:lastRow="0" w:firstColumn="0" w:lastColumn="0" w:noHBand="0" w:noVBand="0"/>
      </w:tblPr>
      <w:tblGrid>
        <w:gridCol w:w="1764"/>
        <w:gridCol w:w="4465"/>
        <w:gridCol w:w="8"/>
      </w:tblGrid>
      <w:tr>
        <w:trPr>
          <w:tblHeader/>
        </w:trPr>
        <w:tc>
          <w:tcPr>
            <w:tcW w:w="1764" w:type="dxa"/>
          </w:tcPr>
          <w:p>
            <w:pPr>
              <w:pStyle w:val="yTableNAm"/>
              <w:rPr>
                <w:b/>
                <w:bCs/>
              </w:rPr>
            </w:pPr>
            <w:r>
              <w:rPr>
                <w:b/>
                <w:bCs/>
              </w:rPr>
              <w:t>Sub</w:t>
            </w:r>
            <w:r>
              <w:rPr>
                <w:b/>
                <w:bCs/>
              </w:rPr>
              <w:noBreakHyphen/>
              <w:t>category</w:t>
            </w:r>
          </w:p>
        </w:tc>
        <w:tc>
          <w:tcPr>
            <w:tcW w:w="4473" w:type="dxa"/>
            <w:gridSpan w:val="2"/>
          </w:tcPr>
          <w:p>
            <w:pPr>
              <w:pStyle w:val="yTableNAm"/>
              <w:rPr>
                <w:b/>
                <w:bCs/>
              </w:rPr>
            </w:pPr>
            <w:r>
              <w:rPr>
                <w:b/>
                <w:bCs/>
              </w:rPr>
              <w:t>Description</w:t>
            </w:r>
          </w:p>
        </w:tc>
      </w:tr>
      <w:tr>
        <w:tblPrEx>
          <w:tblCellMar>
            <w:top w:w="0" w:type="dxa"/>
            <w:left w:w="108" w:type="dxa"/>
            <w:bottom w:w="0" w:type="dxa"/>
            <w:right w:w="108" w:type="dxa"/>
          </w:tblCellMar>
        </w:tblPrEx>
        <w:trPr>
          <w:gridAfter w:val="1"/>
          <w:wAfter w:w="8" w:type="dxa"/>
        </w:trPr>
        <w:tc>
          <w:tcPr>
            <w:tcW w:w="1764" w:type="dxa"/>
          </w:tcPr>
          <w:p>
            <w:pPr>
              <w:pStyle w:val="yTableNAm"/>
            </w:pPr>
            <w:r>
              <w:t>D1</w:t>
            </w:r>
          </w:p>
        </w:tc>
        <w:tc>
          <w:tcPr>
            <w:tcW w:w="4465" w:type="dxa"/>
          </w:tcPr>
          <w:p>
            <w:pPr>
              <w:pStyle w:val="yTableNAm"/>
            </w:pPr>
            <w:r>
              <w:t>a self loading centre fire rifle designed or adapted for military purposes or a firearm that substantially duplicates such a firearm in design, function, or appearance</w:t>
            </w:r>
          </w:p>
        </w:tc>
      </w:tr>
      <w:tr>
        <w:tblPrEx>
          <w:tblCellMar>
            <w:top w:w="0" w:type="dxa"/>
            <w:left w:w="108" w:type="dxa"/>
            <w:bottom w:w="0" w:type="dxa"/>
            <w:right w:w="108" w:type="dxa"/>
          </w:tblCellMar>
        </w:tblPrEx>
        <w:trPr>
          <w:gridAfter w:val="1"/>
          <w:wAfter w:w="8" w:type="dxa"/>
        </w:trPr>
        <w:tc>
          <w:tcPr>
            <w:tcW w:w="1764" w:type="dxa"/>
          </w:tcPr>
          <w:p>
            <w:pPr>
              <w:pStyle w:val="yTableNAm"/>
            </w:pPr>
            <w:r>
              <w:t>D2</w:t>
            </w:r>
          </w:p>
        </w:tc>
        <w:tc>
          <w:tcPr>
            <w:tcW w:w="4465" w:type="dxa"/>
          </w:tcPr>
          <w:p>
            <w:pPr>
              <w:pStyle w:val="yTableNAm"/>
            </w:pPr>
            <w:r>
              <w:t>a self loading centre fire rifle that is not of sub</w:t>
            </w:r>
            <w:r>
              <w:noBreakHyphen/>
              <w:t>category D1</w:t>
            </w:r>
          </w:p>
        </w:tc>
      </w:tr>
      <w:tr>
        <w:tblPrEx>
          <w:tblCellMar>
            <w:top w:w="0" w:type="dxa"/>
            <w:left w:w="108" w:type="dxa"/>
            <w:bottom w:w="0" w:type="dxa"/>
            <w:right w:w="108" w:type="dxa"/>
          </w:tblCellMar>
        </w:tblPrEx>
        <w:trPr>
          <w:gridAfter w:val="1"/>
          <w:wAfter w:w="8" w:type="dxa"/>
        </w:trPr>
        <w:tc>
          <w:tcPr>
            <w:tcW w:w="1764" w:type="dxa"/>
          </w:tcPr>
          <w:p>
            <w:pPr>
              <w:pStyle w:val="yTableNAm"/>
            </w:pPr>
            <w:r>
              <w:t>D3</w:t>
            </w:r>
          </w:p>
        </w:tc>
        <w:tc>
          <w:tcPr>
            <w:tcW w:w="4465" w:type="dxa"/>
          </w:tcPr>
          <w:p>
            <w:pPr>
              <w:pStyle w:val="yTableNAm"/>
            </w:pPr>
            <w:r>
              <w:t>a self loading shotgun with a magazine capacity more than 5 rounds</w:t>
            </w:r>
          </w:p>
        </w:tc>
      </w:tr>
      <w:tr>
        <w:tblPrEx>
          <w:tblCellMar>
            <w:top w:w="0" w:type="dxa"/>
            <w:left w:w="108" w:type="dxa"/>
            <w:bottom w:w="0" w:type="dxa"/>
            <w:right w:w="108" w:type="dxa"/>
          </w:tblCellMar>
        </w:tblPrEx>
        <w:trPr>
          <w:gridAfter w:val="1"/>
          <w:wAfter w:w="8" w:type="dxa"/>
        </w:trPr>
        <w:tc>
          <w:tcPr>
            <w:tcW w:w="1764" w:type="dxa"/>
          </w:tcPr>
          <w:p>
            <w:pPr>
              <w:pStyle w:val="yTableNAm"/>
            </w:pPr>
            <w:r>
              <w:t>D4</w:t>
            </w:r>
          </w:p>
        </w:tc>
        <w:tc>
          <w:tcPr>
            <w:tcW w:w="4465" w:type="dxa"/>
          </w:tcPr>
          <w:p>
            <w:pPr>
              <w:pStyle w:val="yTableNAm"/>
            </w:pPr>
            <w:r>
              <w:t>a pump action shotgun with a magazine capacity more than 5 rounds</w:t>
            </w:r>
          </w:p>
        </w:tc>
      </w:tr>
      <w:tr>
        <w:tblPrEx>
          <w:tblCellMar>
            <w:top w:w="0" w:type="dxa"/>
            <w:left w:w="108" w:type="dxa"/>
            <w:bottom w:w="0" w:type="dxa"/>
            <w:right w:w="108" w:type="dxa"/>
          </w:tblCellMar>
        </w:tblPrEx>
        <w:trPr>
          <w:gridAfter w:val="1"/>
          <w:wAfter w:w="8" w:type="dxa"/>
        </w:trPr>
        <w:tc>
          <w:tcPr>
            <w:tcW w:w="1764" w:type="dxa"/>
          </w:tcPr>
          <w:p>
            <w:pPr>
              <w:pStyle w:val="yTableNAm"/>
            </w:pPr>
            <w:r>
              <w:t>D5</w:t>
            </w:r>
          </w:p>
        </w:tc>
        <w:tc>
          <w:tcPr>
            <w:tcW w:w="4465" w:type="dxa"/>
          </w:tcPr>
          <w:p>
            <w:pPr>
              <w:pStyle w:val="yTableNAm"/>
            </w:pPr>
            <w:r>
              <w:t>a self loading rim fire rifle with a magazine capacity more than 10 rounds</w:t>
            </w:r>
          </w:p>
        </w:tc>
      </w:tr>
      <w:tr>
        <w:tblPrEx>
          <w:tblCellMar>
            <w:top w:w="0" w:type="dxa"/>
            <w:left w:w="108" w:type="dxa"/>
            <w:bottom w:w="0" w:type="dxa"/>
            <w:right w:w="108" w:type="dxa"/>
          </w:tblCellMar>
        </w:tblPrEx>
        <w:trPr>
          <w:gridAfter w:val="1"/>
          <w:wAfter w:w="8" w:type="dxa"/>
        </w:trPr>
        <w:tc>
          <w:tcPr>
            <w:tcW w:w="1764" w:type="dxa"/>
          </w:tcPr>
          <w:p>
            <w:pPr>
              <w:pStyle w:val="yTableNAm"/>
            </w:pPr>
            <w:r>
              <w:t>D5.1</w:t>
            </w:r>
          </w:p>
        </w:tc>
        <w:tc>
          <w:tcPr>
            <w:tcW w:w="4465" w:type="dxa"/>
          </w:tcPr>
          <w:p>
            <w:pPr>
              <w:pStyle w:val="yTableNAm"/>
            </w:pPr>
            <w:r>
              <w:t>a repeating shotgun (lever action) with a magazine capacity more than 5 rounds</w:t>
            </w:r>
          </w:p>
        </w:tc>
      </w:tr>
      <w:tr>
        <w:tblPrEx>
          <w:tblCellMar>
            <w:top w:w="0" w:type="dxa"/>
            <w:left w:w="108" w:type="dxa"/>
            <w:bottom w:w="0" w:type="dxa"/>
            <w:right w:w="108" w:type="dxa"/>
          </w:tblCellMar>
        </w:tblPrEx>
        <w:trPr>
          <w:gridAfter w:val="1"/>
          <w:wAfter w:w="8" w:type="dxa"/>
          <w:cantSplit/>
        </w:trPr>
        <w:tc>
          <w:tcPr>
            <w:tcW w:w="1764" w:type="dxa"/>
          </w:tcPr>
          <w:p>
            <w:pPr>
              <w:pStyle w:val="yTableNAm"/>
            </w:pPr>
            <w:r>
              <w:t>D6.1</w:t>
            </w:r>
          </w:p>
        </w:tc>
        <w:tc>
          <w:tcPr>
            <w:tcW w:w="4465" w:type="dxa"/>
          </w:tcPr>
          <w:p>
            <w:pPr>
              <w:pStyle w:val="yTableNAm"/>
            </w:pPr>
            <w:r>
              <w:t>a combination firearm made up of a shotgun and a rifle at least one of which would individually be of category D</w:t>
            </w:r>
          </w:p>
        </w:tc>
      </w:tr>
      <w:tr>
        <w:tblPrEx>
          <w:tblCellMar>
            <w:top w:w="0" w:type="dxa"/>
            <w:left w:w="108" w:type="dxa"/>
            <w:bottom w:w="0" w:type="dxa"/>
            <w:right w:w="108" w:type="dxa"/>
          </w:tblCellMar>
        </w:tblPrEx>
        <w:trPr>
          <w:gridAfter w:val="1"/>
          <w:wAfter w:w="8" w:type="dxa"/>
        </w:trPr>
        <w:tc>
          <w:tcPr>
            <w:tcW w:w="1764" w:type="dxa"/>
          </w:tcPr>
          <w:p>
            <w:pPr>
              <w:pStyle w:val="yTableNAm"/>
            </w:pPr>
            <w:r>
              <w:t>D6.2</w:t>
            </w:r>
          </w:p>
        </w:tc>
        <w:tc>
          <w:tcPr>
            <w:tcW w:w="4465" w:type="dxa"/>
          </w:tcPr>
          <w:p>
            <w:pPr>
              <w:pStyle w:val="yTableNAm"/>
            </w:pPr>
            <w:r>
              <w:t>a rifle combination made up of rifles at least one of which would individually be of category D</w:t>
            </w:r>
          </w:p>
        </w:tc>
      </w:tr>
    </w:tbl>
    <w:p>
      <w:pPr>
        <w:pStyle w:val="yFootnotesection"/>
      </w:pPr>
      <w:r>
        <w:tab/>
        <w:t>[Clause 7 amended: Gazette 31 Aug 2010 p. 4186; 3 Feb 2017 p. 1114.]</w:t>
      </w:r>
    </w:p>
    <w:p>
      <w:pPr>
        <w:pStyle w:val="yHeading5"/>
      </w:pPr>
      <w:bookmarkStart w:id="101" w:name="_Toc135214134"/>
      <w:r>
        <w:rPr>
          <w:rStyle w:val="CharSClsNo"/>
        </w:rPr>
        <w:lastRenderedPageBreak/>
        <w:t>8</w:t>
      </w:r>
      <w:r>
        <w:t>.</w:t>
      </w:r>
      <w:r>
        <w:tab/>
        <w:t>Genuine need test for category D</w:t>
      </w:r>
      <w:bookmarkEnd w:id="101"/>
    </w:p>
    <w:p>
      <w:pPr>
        <w:pStyle w:val="ySubsection"/>
        <w:keepNext/>
      </w:pPr>
      <w:r>
        <w:tab/>
      </w:r>
      <w:r>
        <w:tab/>
        <w:t xml:space="preserve">To satisfy the genuine need test for category D the applicant must — </w:t>
      </w:r>
    </w:p>
    <w:p>
      <w:pPr>
        <w:pStyle w:val="yIndenta"/>
      </w:pPr>
      <w:r>
        <w:tab/>
        <w:t>(a)</w:t>
      </w:r>
      <w:r>
        <w:tab/>
        <w:t>be a Government department, State instrumentality or agency of the Commonwealth approved under section 16D of the Act; and</w:t>
      </w:r>
    </w:p>
    <w:p>
      <w:pPr>
        <w:pStyle w:val="yIndenta"/>
      </w:pPr>
      <w:r>
        <w:tab/>
        <w:t>(b)</w:t>
      </w:r>
      <w:r>
        <w:tab/>
        <w:t>satisfy the Commissioner that the firearm is required for State or Commonwealth government purposes.</w:t>
      </w:r>
    </w:p>
    <w:p>
      <w:pPr>
        <w:pStyle w:val="yFootnotesection"/>
      </w:pPr>
      <w:r>
        <w:tab/>
        <w:t>[Clause 8 inserted: SL 2023/1 r. 8.]</w:t>
      </w:r>
    </w:p>
    <w:p>
      <w:pPr>
        <w:pStyle w:val="yHeading3"/>
      </w:pPr>
      <w:bookmarkStart w:id="102" w:name="_Toc135142227"/>
      <w:bookmarkStart w:id="103" w:name="_Toc135142353"/>
      <w:bookmarkStart w:id="104" w:name="_Toc135214135"/>
      <w:r>
        <w:rPr>
          <w:rStyle w:val="CharSDivNo"/>
        </w:rPr>
        <w:t>Division 5</w:t>
      </w:r>
      <w:r>
        <w:rPr>
          <w:b w:val="0"/>
        </w:rPr>
        <w:t> — </w:t>
      </w:r>
      <w:r>
        <w:rPr>
          <w:rStyle w:val="CharSDivText"/>
        </w:rPr>
        <w:t>Category E</w:t>
      </w:r>
      <w:bookmarkEnd w:id="102"/>
      <w:bookmarkEnd w:id="103"/>
      <w:bookmarkEnd w:id="104"/>
    </w:p>
    <w:p>
      <w:pPr>
        <w:pStyle w:val="yFootnoteheading"/>
      </w:pPr>
      <w:r>
        <w:tab/>
        <w:t>[Heading inserted: Gazette 31 Aug 2010 p. 4186.]</w:t>
      </w:r>
    </w:p>
    <w:p>
      <w:pPr>
        <w:pStyle w:val="yHeading5"/>
      </w:pPr>
      <w:bookmarkStart w:id="105" w:name="_Toc135214136"/>
      <w:r>
        <w:rPr>
          <w:rStyle w:val="CharSClsNo"/>
        </w:rPr>
        <w:t>9</w:t>
      </w:r>
      <w:r>
        <w:t>.</w:t>
      </w:r>
      <w:r>
        <w:rPr>
          <w:b w:val="0"/>
        </w:rPr>
        <w:tab/>
      </w:r>
      <w:r>
        <w:t>Category E firearms</w:t>
      </w:r>
      <w:bookmarkEnd w:id="105"/>
    </w:p>
    <w:p>
      <w:pPr>
        <w:pStyle w:val="ySubsection"/>
      </w:pPr>
      <w:r>
        <w:tab/>
      </w:r>
      <w:r>
        <w:tab/>
        <w:t>Each firearm described in the Table is a category E firearm.</w:t>
      </w:r>
    </w:p>
    <w:p>
      <w:pPr>
        <w:pStyle w:val="yTHeadingNAm"/>
      </w:pPr>
      <w:r>
        <w:t>Table</w:t>
      </w:r>
    </w:p>
    <w:tbl>
      <w:tblPr>
        <w:tblW w:w="6215" w:type="dxa"/>
        <w:tblInd w:w="813" w:type="dxa"/>
        <w:tblLayout w:type="fixed"/>
        <w:tblCellMar>
          <w:top w:w="57" w:type="dxa"/>
          <w:left w:w="57" w:type="dxa"/>
          <w:bottom w:w="57" w:type="dxa"/>
          <w:right w:w="57" w:type="dxa"/>
        </w:tblCellMar>
        <w:tblLook w:val="0000" w:firstRow="0" w:lastRow="0" w:firstColumn="0" w:lastColumn="0" w:noHBand="0" w:noVBand="0"/>
      </w:tblPr>
      <w:tblGrid>
        <w:gridCol w:w="1869"/>
        <w:gridCol w:w="4295"/>
        <w:gridCol w:w="51"/>
      </w:tblGrid>
      <w:tr>
        <w:trPr>
          <w:tblHeader/>
        </w:trPr>
        <w:tc>
          <w:tcPr>
            <w:tcW w:w="1869" w:type="dxa"/>
          </w:tcPr>
          <w:p>
            <w:pPr>
              <w:pStyle w:val="yTableNAm"/>
              <w:rPr>
                <w:b/>
                <w:bCs/>
              </w:rPr>
            </w:pPr>
            <w:r>
              <w:rPr>
                <w:b/>
                <w:bCs/>
              </w:rPr>
              <w:t>Sub</w:t>
            </w:r>
            <w:r>
              <w:rPr>
                <w:b/>
                <w:bCs/>
              </w:rPr>
              <w:noBreakHyphen/>
              <w:t>category</w:t>
            </w:r>
          </w:p>
        </w:tc>
        <w:tc>
          <w:tcPr>
            <w:tcW w:w="4346" w:type="dxa"/>
            <w:gridSpan w:val="2"/>
          </w:tcPr>
          <w:p>
            <w:pPr>
              <w:pStyle w:val="yTableNAm"/>
              <w:rPr>
                <w:b/>
                <w:bCs/>
              </w:rPr>
            </w:pPr>
            <w:r>
              <w:rPr>
                <w:b/>
                <w:bCs/>
              </w:rPr>
              <w:t>Description</w:t>
            </w:r>
          </w:p>
        </w:tc>
      </w:tr>
      <w:tr>
        <w:tblPrEx>
          <w:tblCellMar>
            <w:top w:w="0" w:type="dxa"/>
            <w:left w:w="108" w:type="dxa"/>
            <w:bottom w:w="0" w:type="dxa"/>
            <w:right w:w="108" w:type="dxa"/>
          </w:tblCellMar>
        </w:tblPrEx>
        <w:trPr>
          <w:gridAfter w:val="1"/>
          <w:wAfter w:w="51" w:type="dxa"/>
        </w:trPr>
        <w:tc>
          <w:tcPr>
            <w:tcW w:w="1869" w:type="dxa"/>
          </w:tcPr>
          <w:p>
            <w:pPr>
              <w:pStyle w:val="yTableNAm"/>
            </w:pPr>
            <w:r>
              <w:t>E1</w:t>
            </w:r>
          </w:p>
        </w:tc>
        <w:tc>
          <w:tcPr>
            <w:tcW w:w="4295" w:type="dxa"/>
          </w:tcPr>
          <w:p>
            <w:pPr>
              <w:pStyle w:val="yTableNAm"/>
            </w:pPr>
            <w:r>
              <w:t>a cannon</w:t>
            </w:r>
          </w:p>
        </w:tc>
      </w:tr>
      <w:tr>
        <w:tblPrEx>
          <w:tblCellMar>
            <w:top w:w="0" w:type="dxa"/>
            <w:left w:w="108" w:type="dxa"/>
            <w:bottom w:w="0" w:type="dxa"/>
            <w:right w:w="108" w:type="dxa"/>
          </w:tblCellMar>
        </w:tblPrEx>
        <w:trPr>
          <w:gridAfter w:val="1"/>
          <w:wAfter w:w="51" w:type="dxa"/>
        </w:trPr>
        <w:tc>
          <w:tcPr>
            <w:tcW w:w="1869" w:type="dxa"/>
          </w:tcPr>
          <w:p>
            <w:pPr>
              <w:pStyle w:val="yTableNAm"/>
            </w:pPr>
            <w:r>
              <w:t>E3</w:t>
            </w:r>
          </w:p>
        </w:tc>
        <w:tc>
          <w:tcPr>
            <w:tcW w:w="4295" w:type="dxa"/>
          </w:tcPr>
          <w:p>
            <w:pPr>
              <w:pStyle w:val="yTableNAm"/>
            </w:pPr>
            <w:r>
              <w:t>a line thrower</w:t>
            </w:r>
          </w:p>
        </w:tc>
      </w:tr>
      <w:tr>
        <w:tblPrEx>
          <w:tblCellMar>
            <w:top w:w="0" w:type="dxa"/>
            <w:left w:w="108" w:type="dxa"/>
            <w:bottom w:w="0" w:type="dxa"/>
            <w:right w:w="108" w:type="dxa"/>
          </w:tblCellMar>
        </w:tblPrEx>
        <w:trPr>
          <w:gridAfter w:val="1"/>
          <w:wAfter w:w="51" w:type="dxa"/>
        </w:trPr>
        <w:tc>
          <w:tcPr>
            <w:tcW w:w="1869" w:type="dxa"/>
          </w:tcPr>
          <w:p>
            <w:pPr>
              <w:pStyle w:val="yTableNAm"/>
            </w:pPr>
            <w:r>
              <w:t>E4</w:t>
            </w:r>
          </w:p>
        </w:tc>
        <w:tc>
          <w:tcPr>
            <w:tcW w:w="4295" w:type="dxa"/>
          </w:tcPr>
          <w:p>
            <w:pPr>
              <w:pStyle w:val="yTableNAm"/>
            </w:pPr>
            <w:r>
              <w:t>a tranquilliser</w:t>
            </w:r>
          </w:p>
        </w:tc>
      </w:tr>
      <w:tr>
        <w:tblPrEx>
          <w:tblCellMar>
            <w:top w:w="0" w:type="dxa"/>
            <w:left w:w="108" w:type="dxa"/>
            <w:bottom w:w="0" w:type="dxa"/>
            <w:right w:w="108" w:type="dxa"/>
          </w:tblCellMar>
        </w:tblPrEx>
        <w:trPr>
          <w:gridAfter w:val="1"/>
          <w:wAfter w:w="51" w:type="dxa"/>
        </w:trPr>
        <w:tc>
          <w:tcPr>
            <w:tcW w:w="1869" w:type="dxa"/>
          </w:tcPr>
          <w:p>
            <w:pPr>
              <w:pStyle w:val="yTableNAm"/>
            </w:pPr>
            <w:r>
              <w:t>E5</w:t>
            </w:r>
          </w:p>
        </w:tc>
        <w:tc>
          <w:tcPr>
            <w:tcW w:w="4295" w:type="dxa"/>
          </w:tcPr>
          <w:p>
            <w:pPr>
              <w:pStyle w:val="yTableNAm"/>
            </w:pPr>
            <w:r>
              <w:t>a paintball gun</w:t>
            </w:r>
          </w:p>
        </w:tc>
      </w:tr>
      <w:tr>
        <w:tblPrEx>
          <w:tblCellMar>
            <w:top w:w="0" w:type="dxa"/>
            <w:left w:w="108" w:type="dxa"/>
            <w:bottom w:w="0" w:type="dxa"/>
            <w:right w:w="108" w:type="dxa"/>
          </w:tblCellMar>
        </w:tblPrEx>
        <w:trPr>
          <w:gridAfter w:val="1"/>
          <w:wAfter w:w="51" w:type="dxa"/>
        </w:trPr>
        <w:tc>
          <w:tcPr>
            <w:tcW w:w="1869" w:type="dxa"/>
          </w:tcPr>
          <w:p>
            <w:pPr>
              <w:pStyle w:val="yTableNAm"/>
            </w:pPr>
            <w:r>
              <w:t>E6</w:t>
            </w:r>
          </w:p>
        </w:tc>
        <w:tc>
          <w:tcPr>
            <w:tcW w:w="4295" w:type="dxa"/>
          </w:tcPr>
          <w:p>
            <w:pPr>
              <w:pStyle w:val="yTableNAm"/>
            </w:pPr>
            <w:r>
              <w:t>any firearm that is not of sub</w:t>
            </w:r>
            <w:r>
              <w:noBreakHyphen/>
              <w:t>category E1, E2, E3, E4, or E5, or category A, B, C, D, or H</w:t>
            </w:r>
          </w:p>
        </w:tc>
      </w:tr>
    </w:tbl>
    <w:p>
      <w:pPr>
        <w:pStyle w:val="yFootnotesection"/>
      </w:pPr>
      <w:r>
        <w:tab/>
        <w:t>[Clause 9 amended: Gazette 31 Aug 2010 p. 4187; 29 Nov 2016 p. 5323.]</w:t>
      </w:r>
    </w:p>
    <w:p>
      <w:pPr>
        <w:pStyle w:val="yHeading3"/>
      </w:pPr>
      <w:bookmarkStart w:id="106" w:name="_Toc135142229"/>
      <w:bookmarkStart w:id="107" w:name="_Toc135142355"/>
      <w:bookmarkStart w:id="108" w:name="_Toc135214137"/>
      <w:r>
        <w:rPr>
          <w:rStyle w:val="CharSDivNo"/>
        </w:rPr>
        <w:lastRenderedPageBreak/>
        <w:t>Division 6</w:t>
      </w:r>
      <w:r>
        <w:rPr>
          <w:b w:val="0"/>
        </w:rPr>
        <w:t> — </w:t>
      </w:r>
      <w:r>
        <w:rPr>
          <w:rStyle w:val="CharSDivText"/>
        </w:rPr>
        <w:t>Category H</w:t>
      </w:r>
      <w:bookmarkEnd w:id="106"/>
      <w:bookmarkEnd w:id="107"/>
      <w:bookmarkEnd w:id="108"/>
    </w:p>
    <w:p>
      <w:pPr>
        <w:pStyle w:val="yFootnoteheading"/>
        <w:keepNext/>
      </w:pPr>
      <w:r>
        <w:tab/>
        <w:t>[Heading inserted: Gazette 31 Aug 2010 p. 4187.]</w:t>
      </w:r>
    </w:p>
    <w:p>
      <w:pPr>
        <w:pStyle w:val="yHeading5"/>
      </w:pPr>
      <w:bookmarkStart w:id="109" w:name="_Toc135214138"/>
      <w:r>
        <w:rPr>
          <w:rStyle w:val="CharSClsNo"/>
        </w:rPr>
        <w:t>10</w:t>
      </w:r>
      <w:r>
        <w:t>.</w:t>
      </w:r>
      <w:r>
        <w:rPr>
          <w:b w:val="0"/>
        </w:rPr>
        <w:tab/>
      </w:r>
      <w:r>
        <w:t>Category H firearms</w:t>
      </w:r>
      <w:bookmarkEnd w:id="109"/>
    </w:p>
    <w:p>
      <w:pPr>
        <w:pStyle w:val="ySubsection"/>
        <w:keepNext/>
      </w:pPr>
      <w:r>
        <w:tab/>
      </w:r>
      <w:r>
        <w:tab/>
        <w:t>Each firearm described in the Table is a category H firearm.</w:t>
      </w:r>
    </w:p>
    <w:p>
      <w:pPr>
        <w:pStyle w:val="yTHeadingNAm"/>
      </w:pPr>
      <w:r>
        <w:t>Table</w:t>
      </w:r>
    </w:p>
    <w:tbl>
      <w:tblPr>
        <w:tblW w:w="6257" w:type="dxa"/>
        <w:tblInd w:w="799" w:type="dxa"/>
        <w:tblLayout w:type="fixed"/>
        <w:tblCellMar>
          <w:top w:w="57" w:type="dxa"/>
          <w:left w:w="57" w:type="dxa"/>
          <w:bottom w:w="57" w:type="dxa"/>
          <w:right w:w="57" w:type="dxa"/>
        </w:tblCellMar>
        <w:tblLook w:val="0000" w:firstRow="0" w:lastRow="0" w:firstColumn="0" w:lastColumn="0" w:noHBand="0" w:noVBand="0"/>
      </w:tblPr>
      <w:tblGrid>
        <w:gridCol w:w="1883"/>
        <w:gridCol w:w="4323"/>
        <w:gridCol w:w="51"/>
      </w:tblGrid>
      <w:tr>
        <w:trPr>
          <w:tblHeader/>
        </w:trPr>
        <w:tc>
          <w:tcPr>
            <w:tcW w:w="1898" w:type="dxa"/>
          </w:tcPr>
          <w:p>
            <w:pPr>
              <w:pStyle w:val="zyTableNAm"/>
              <w:tabs>
                <w:tab w:val="clear" w:pos="567"/>
              </w:tabs>
              <w:spacing w:before="0"/>
              <w:rPr>
                <w:b/>
                <w:bCs/>
              </w:rPr>
            </w:pPr>
            <w:r>
              <w:rPr>
                <w:b/>
                <w:bCs/>
              </w:rPr>
              <w:t>Sub</w:t>
            </w:r>
            <w:r>
              <w:rPr>
                <w:b/>
                <w:bCs/>
              </w:rPr>
              <w:noBreakHyphen/>
              <w:t>category</w:t>
            </w:r>
          </w:p>
        </w:tc>
        <w:tc>
          <w:tcPr>
            <w:tcW w:w="4359" w:type="dxa"/>
            <w:gridSpan w:val="2"/>
          </w:tcPr>
          <w:p>
            <w:pPr>
              <w:pStyle w:val="zyTableNAm"/>
              <w:tabs>
                <w:tab w:val="clear" w:pos="567"/>
              </w:tabs>
              <w:spacing w:before="0"/>
              <w:rPr>
                <w:b/>
                <w:bCs/>
              </w:rPr>
            </w:pPr>
            <w:r>
              <w:rPr>
                <w:b/>
                <w:bCs/>
              </w:rPr>
              <w:t>Description</w:t>
            </w:r>
          </w:p>
        </w:tc>
      </w:tr>
      <w:tr>
        <w:tblPrEx>
          <w:tblCellMar>
            <w:top w:w="0" w:type="dxa"/>
            <w:left w:w="108" w:type="dxa"/>
            <w:bottom w:w="0" w:type="dxa"/>
            <w:right w:w="108" w:type="dxa"/>
          </w:tblCellMar>
        </w:tblPrEx>
        <w:trPr>
          <w:gridAfter w:val="1"/>
          <w:wAfter w:w="51" w:type="dxa"/>
        </w:trPr>
        <w:tc>
          <w:tcPr>
            <w:tcW w:w="1898" w:type="dxa"/>
          </w:tcPr>
          <w:p>
            <w:pPr>
              <w:pStyle w:val="yTableNAm"/>
              <w:tabs>
                <w:tab w:val="clear" w:pos="567"/>
                <w:tab w:val="left" w:pos="424"/>
              </w:tabs>
              <w:spacing w:before="60"/>
            </w:pPr>
            <w:r>
              <w:t>H1</w:t>
            </w:r>
          </w:p>
        </w:tc>
        <w:tc>
          <w:tcPr>
            <w:tcW w:w="4359" w:type="dxa"/>
          </w:tcPr>
          <w:p>
            <w:pPr>
              <w:pStyle w:val="yTableNAm"/>
              <w:tabs>
                <w:tab w:val="clear" w:pos="567"/>
                <w:tab w:val="left" w:pos="424"/>
              </w:tabs>
              <w:spacing w:before="60"/>
            </w:pPr>
            <w:r>
              <w:t>a handgun (including an air pistol)</w:t>
            </w:r>
          </w:p>
        </w:tc>
      </w:tr>
      <w:tr>
        <w:tblPrEx>
          <w:tblCellMar>
            <w:top w:w="0" w:type="dxa"/>
            <w:left w:w="108" w:type="dxa"/>
            <w:bottom w:w="0" w:type="dxa"/>
            <w:right w:w="108" w:type="dxa"/>
          </w:tblCellMar>
        </w:tblPrEx>
        <w:trPr>
          <w:gridAfter w:val="1"/>
          <w:wAfter w:w="51" w:type="dxa"/>
        </w:trPr>
        <w:tc>
          <w:tcPr>
            <w:tcW w:w="1898" w:type="dxa"/>
          </w:tcPr>
          <w:p>
            <w:pPr>
              <w:pStyle w:val="yTableNAm"/>
              <w:tabs>
                <w:tab w:val="clear" w:pos="567"/>
                <w:tab w:val="left" w:pos="424"/>
              </w:tabs>
              <w:spacing w:before="60"/>
            </w:pPr>
            <w:r>
              <w:t>H2</w:t>
            </w:r>
          </w:p>
        </w:tc>
        <w:tc>
          <w:tcPr>
            <w:tcW w:w="4359" w:type="dxa"/>
          </w:tcPr>
          <w:p>
            <w:pPr>
              <w:pStyle w:val="yTableNAm"/>
              <w:tabs>
                <w:tab w:val="clear" w:pos="567"/>
                <w:tab w:val="left" w:pos="424"/>
              </w:tabs>
              <w:spacing w:before="60"/>
            </w:pPr>
            <w:r>
              <w:t>an underwater explosive device</w:t>
            </w:r>
          </w:p>
        </w:tc>
      </w:tr>
    </w:tbl>
    <w:p>
      <w:pPr>
        <w:pStyle w:val="yFootnotesection"/>
      </w:pPr>
      <w:r>
        <w:tab/>
        <w:t>[Clause 10 amended: Gazette 31 Aug 2010 p. 4187.]</w:t>
      </w:r>
    </w:p>
    <w:p>
      <w:pPr>
        <w:pStyle w:val="yHeading5"/>
      </w:pPr>
      <w:bookmarkStart w:id="110" w:name="_Toc135214139"/>
      <w:r>
        <w:rPr>
          <w:rStyle w:val="CharSClsNo"/>
        </w:rPr>
        <w:t>11</w:t>
      </w:r>
      <w:r>
        <w:t>.</w:t>
      </w:r>
      <w:r>
        <w:rPr>
          <w:b w:val="0"/>
        </w:rPr>
        <w:tab/>
      </w:r>
      <w:r>
        <w:t>Genuine need test for category H</w:t>
      </w:r>
      <w:bookmarkEnd w:id="110"/>
    </w:p>
    <w:p>
      <w:pPr>
        <w:pStyle w:val="ySubsection"/>
        <w:keepNext/>
        <w:keepLines/>
      </w:pPr>
      <w:r>
        <w:tab/>
        <w:t>(1)</w:t>
      </w:r>
      <w:r>
        <w:tab/>
        <w:t>To satisfy the genuine need test for category H the applicant must satisfy the Commissioner —</w:t>
      </w:r>
    </w:p>
    <w:p>
      <w:pPr>
        <w:pStyle w:val="yIndenta"/>
      </w:pPr>
      <w:r>
        <w:tab/>
        <w:t>(a)</w:t>
      </w:r>
      <w:r>
        <w:tab/>
        <w:t>that a firearm of category A, B or C would be inadequate or unsuitable for the purpose for which the firearm is required; or</w:t>
      </w:r>
    </w:p>
    <w:p>
      <w:pPr>
        <w:pStyle w:val="yIndenta"/>
      </w:pPr>
      <w:r>
        <w:tab/>
        <w:t>(b)</w:t>
      </w:r>
      <w:r>
        <w:tab/>
        <w:t>if the firearm required is of category H1 and is a revolver described in clause 12(7A)(b) —</w:t>
      </w:r>
    </w:p>
    <w:p>
      <w:pPr>
        <w:pStyle w:val="yIndenti0"/>
      </w:pPr>
      <w:r>
        <w:tab/>
        <w:t>(i)</w:t>
      </w:r>
      <w:r>
        <w:tab/>
        <w:t>that the applicant is an individual referred to in clause 12(1)(ba) and is involved in mustering or yarding cattle that are grazed on the pastoral lease; and</w:t>
      </w:r>
    </w:p>
    <w:p>
      <w:pPr>
        <w:pStyle w:val="yIndenti0"/>
      </w:pPr>
      <w:r>
        <w:tab/>
        <w:t>(ii)</w:t>
      </w:r>
      <w:r>
        <w:tab/>
        <w:t>that the firearm is required when mustering or yarding the cattle to deal with any animals (whether cattle or not) that are dangerous to people.</w:t>
      </w:r>
    </w:p>
    <w:p>
      <w:pPr>
        <w:pStyle w:val="yMiscellaneousBody"/>
        <w:tabs>
          <w:tab w:val="left" w:pos="360"/>
          <w:tab w:val="left" w:pos="840"/>
          <w:tab w:val="left" w:pos="1320"/>
          <w:tab w:val="left" w:pos="1800"/>
        </w:tabs>
        <w:ind w:left="840" w:hanging="840"/>
      </w:pPr>
      <w:r>
        <w:tab/>
        <w:t>(2)</w:t>
      </w:r>
      <w:r>
        <w:tab/>
        <w:t xml:space="preserve">A person does not have a genuine need to acquire or possess a firearm of category H because it is required for — </w:t>
      </w:r>
    </w:p>
    <w:p>
      <w:pPr>
        <w:pStyle w:val="yIndenta"/>
      </w:pPr>
      <w:r>
        <w:tab/>
        <w:t>(a)</w:t>
      </w:r>
      <w:r>
        <w:tab/>
        <w:t>hunting; or</w:t>
      </w:r>
    </w:p>
    <w:p>
      <w:pPr>
        <w:pStyle w:val="yIndenta"/>
      </w:pPr>
      <w:r>
        <w:tab/>
        <w:t>(b)</w:t>
      </w:r>
      <w:r>
        <w:tab/>
        <w:t>recreational shooting, unless the person is a person described in clause 12(1)(a) and requires the firearm for a purpose described in that paragraph; or</w:t>
      </w:r>
    </w:p>
    <w:p>
      <w:pPr>
        <w:pStyle w:val="yIndenta"/>
        <w:keepNext/>
      </w:pPr>
      <w:r>
        <w:lastRenderedPageBreak/>
        <w:tab/>
        <w:t>(c)</w:t>
      </w:r>
      <w:r>
        <w:tab/>
        <w:t>destroying stock or vermin in circumstances other than those described in subclause (1)(b)(ii).</w:t>
      </w:r>
    </w:p>
    <w:p>
      <w:pPr>
        <w:pStyle w:val="yFootnotesection"/>
      </w:pPr>
      <w:r>
        <w:tab/>
        <w:t>[Clause 11 amended: Gazette 31 Aug 2010 p. 4187</w:t>
      </w:r>
      <w:r>
        <w:noBreakHyphen/>
        <w:t>8.]</w:t>
      </w:r>
    </w:p>
    <w:p>
      <w:pPr>
        <w:pStyle w:val="yHeading5"/>
      </w:pPr>
      <w:bookmarkStart w:id="111" w:name="_Toc135214140"/>
      <w:r>
        <w:rPr>
          <w:rStyle w:val="CharSClsNo"/>
        </w:rPr>
        <w:t>12</w:t>
      </w:r>
      <w:r>
        <w:t>.</w:t>
      </w:r>
      <w:r>
        <w:rPr>
          <w:b w:val="0"/>
        </w:rPr>
        <w:tab/>
      </w:r>
      <w:r>
        <w:t>Restrictions for category H</w:t>
      </w:r>
      <w:bookmarkEnd w:id="111"/>
    </w:p>
    <w:p>
      <w:pPr>
        <w:pStyle w:val="yMiscellaneousBody"/>
        <w:tabs>
          <w:tab w:val="left" w:pos="360"/>
          <w:tab w:val="left" w:pos="840"/>
          <w:tab w:val="left" w:pos="1320"/>
          <w:tab w:val="left" w:pos="1800"/>
        </w:tabs>
        <w:ind w:left="840" w:hanging="840"/>
      </w:pPr>
      <w:r>
        <w:tab/>
        <w:t>(1)</w:t>
      </w:r>
      <w:r>
        <w:tab/>
        <w:t xml:space="preserve">An approval or permit can be granted or a licence can be issued for a firearm of category H only if — </w:t>
      </w:r>
    </w:p>
    <w:p>
      <w:pPr>
        <w:pStyle w:val="yIndenta"/>
      </w:pPr>
      <w:r>
        <w:tab/>
        <w:t>(a)</w:t>
      </w:r>
      <w:r>
        <w:tab/>
        <w:t>subject to subclauses (2) to (6), it is for a firearm of category H1, and is granted or issued to a person described in section 11A(2)(a) of the Act who requires the firearm for use as described in that provision for the purpose of training for, and participating in, a club, interclub, State, national, or international shooting discipline; or</w:t>
      </w:r>
    </w:p>
    <w:p>
      <w:pPr>
        <w:pStyle w:val="yIndenta"/>
        <w:keepNext/>
      </w:pPr>
      <w:r>
        <w:tab/>
        <w:t>(ba)</w:t>
      </w:r>
      <w:r>
        <w:tab/>
        <w:t>it is for a firearm of category H1, and is granted or issued to an individual who either —</w:t>
      </w:r>
    </w:p>
    <w:p>
      <w:pPr>
        <w:pStyle w:val="yIndenti0"/>
      </w:pPr>
      <w:r>
        <w:tab/>
        <w:t>(i)</w:t>
      </w:r>
      <w:r>
        <w:tab/>
        <w:t>holds a pastoral lease, whether alone or with one or more other persons, on which cattle are grazed for commercial purposes; or</w:t>
      </w:r>
    </w:p>
    <w:p>
      <w:pPr>
        <w:pStyle w:val="yIndenti0"/>
      </w:pPr>
      <w:r>
        <w:tab/>
        <w:t>(ii)</w:t>
      </w:r>
      <w:r>
        <w:tab/>
        <w:t>is nominated by the person or persons who hold such a pastoral lease and is approved by the Commissioner,</w:t>
      </w:r>
    </w:p>
    <w:p>
      <w:pPr>
        <w:pStyle w:val="yIndenta"/>
      </w:pPr>
      <w:r>
        <w:tab/>
      </w:r>
      <w:r>
        <w:tab/>
        <w:t>but not to more than one such person, for the purpose described in clause 11(1)(b)(ii); or</w:t>
      </w:r>
    </w:p>
    <w:p>
      <w:pPr>
        <w:pStyle w:val="yIndenta"/>
      </w:pPr>
      <w:r>
        <w:tab/>
        <w:t>(b)</w:t>
      </w:r>
      <w:r>
        <w:tab/>
        <w:t>it is for a firearm of category H2, and is granted or issued to a person who requires the firearm for the purposes of professional or recreational diving; or</w:t>
      </w:r>
    </w:p>
    <w:p>
      <w:pPr>
        <w:pStyle w:val="yIndenta"/>
      </w:pPr>
      <w:r>
        <w:tab/>
        <w:t>(c)</w:t>
      </w:r>
      <w:r>
        <w:tab/>
        <w:t>it is granted or issued to a person who requires it in the course of the person’s occupation; or</w:t>
      </w:r>
    </w:p>
    <w:p>
      <w:pPr>
        <w:pStyle w:val="yIndenta"/>
      </w:pPr>
      <w:r>
        <w:tab/>
        <w:t>(d)</w:t>
      </w:r>
      <w:r>
        <w:tab/>
        <w:t>it is granted or issued for the purposes of a firearm of that category forming part of a genuine firearm collection; or</w:t>
      </w:r>
    </w:p>
    <w:p>
      <w:pPr>
        <w:pStyle w:val="yIndenta"/>
      </w:pPr>
      <w:r>
        <w:tab/>
        <w:t>(e)</w:t>
      </w:r>
      <w:r>
        <w:tab/>
        <w:t>it is granted or issued for Commonwealth or State government purposes.</w:t>
      </w:r>
    </w:p>
    <w:p>
      <w:pPr>
        <w:pStyle w:val="yMiscellaneousBody"/>
        <w:tabs>
          <w:tab w:val="left" w:pos="360"/>
          <w:tab w:val="left" w:pos="840"/>
          <w:tab w:val="left" w:pos="1320"/>
          <w:tab w:val="left" w:pos="1800"/>
        </w:tabs>
        <w:ind w:left="840" w:hanging="840"/>
      </w:pPr>
      <w:r>
        <w:tab/>
        <w:t>(2)</w:t>
      </w:r>
      <w:r>
        <w:tab/>
        <w:t>An approval or permit may be granted, and a licence may be issued, to a person under subclause (1)(a) only if —</w:t>
      </w:r>
    </w:p>
    <w:p>
      <w:pPr>
        <w:pStyle w:val="yIndenta"/>
      </w:pPr>
      <w:r>
        <w:lastRenderedPageBreak/>
        <w:tab/>
        <w:t>(a)</w:t>
      </w:r>
      <w:r>
        <w:tab/>
        <w:t>the person has been a member of an approved shooting club for at least 6 months; and</w:t>
      </w:r>
    </w:p>
    <w:p>
      <w:pPr>
        <w:pStyle w:val="yIndenta"/>
      </w:pPr>
      <w:r>
        <w:tab/>
        <w:t>(b)</w:t>
      </w:r>
      <w:r>
        <w:tab/>
        <w:t>if the person has been a member of an approved shooting club for less than 12 months, the approval, permit or licence does not apply to more than 2 handguns being either —</w:t>
      </w:r>
    </w:p>
    <w:p>
      <w:pPr>
        <w:pStyle w:val="yIndenti0"/>
      </w:pPr>
      <w:r>
        <w:tab/>
        <w:t>(i)</w:t>
      </w:r>
      <w:r>
        <w:tab/>
        <w:t>one .177 air pistol and one .22 calibre handgun; or</w:t>
      </w:r>
    </w:p>
    <w:p>
      <w:pPr>
        <w:pStyle w:val="yIndenti0"/>
      </w:pPr>
      <w:r>
        <w:tab/>
        <w:t>(ii)</w:t>
      </w:r>
      <w:r>
        <w:tab/>
        <w:t>one .177 air pistol and one centre fire handgun;</w:t>
      </w:r>
    </w:p>
    <w:p>
      <w:pPr>
        <w:pStyle w:val="yIndenta"/>
      </w:pPr>
      <w:r>
        <w:tab/>
      </w:r>
      <w:r>
        <w:tab/>
        <w:t>and</w:t>
      </w:r>
    </w:p>
    <w:p>
      <w:pPr>
        <w:pStyle w:val="yIndenta"/>
      </w:pPr>
      <w:r>
        <w:tab/>
        <w:t>(c)</w:t>
      </w:r>
      <w:r>
        <w:tab/>
        <w:t>the person has satisfactorily completed an approved firearm safety training course while being a member of the shooting club.</w:t>
      </w:r>
    </w:p>
    <w:p>
      <w:pPr>
        <w:pStyle w:val="yMiscellaneousBody"/>
        <w:keepNext/>
        <w:tabs>
          <w:tab w:val="left" w:pos="360"/>
          <w:tab w:val="left" w:pos="840"/>
          <w:tab w:val="left" w:pos="1320"/>
          <w:tab w:val="left" w:pos="1800"/>
        </w:tabs>
        <w:ind w:left="840" w:hanging="840"/>
      </w:pPr>
      <w:r>
        <w:tab/>
        <w:t>(3)</w:t>
      </w:r>
      <w:r>
        <w:tab/>
        <w:t>Subject to subclause (5), an approval or permit may be granted, and a licence may be issued, to a person under subclause (1)(a) only if it applies to a handgun —</w:t>
      </w:r>
    </w:p>
    <w:p>
      <w:pPr>
        <w:pStyle w:val="yIndenta"/>
      </w:pPr>
      <w:r>
        <w:tab/>
        <w:t>(a)</w:t>
      </w:r>
      <w:r>
        <w:tab/>
        <w:t>that has a calibre of .45 or less; and</w:t>
      </w:r>
    </w:p>
    <w:p>
      <w:pPr>
        <w:pStyle w:val="yIndenta"/>
      </w:pPr>
      <w:r>
        <w:tab/>
        <w:t>(b)</w:t>
      </w:r>
      <w:r>
        <w:tab/>
        <w:t>that is not capable of firing more than 10 rounds without being reloaded; and</w:t>
      </w:r>
    </w:p>
    <w:p>
      <w:pPr>
        <w:pStyle w:val="yIndenta"/>
      </w:pPr>
      <w:r>
        <w:tab/>
        <w:t>(c)</w:t>
      </w:r>
      <w:r>
        <w:tab/>
        <w:t>that has a barrel length 120 mm or more in the case a semi</w:t>
      </w:r>
      <w:r>
        <w:noBreakHyphen/>
        <w:t>automatic handgun and 100 mm or more in any other case, unless the Commissioner is satisfied that —</w:t>
      </w:r>
    </w:p>
    <w:p>
      <w:pPr>
        <w:pStyle w:val="yIndenti0"/>
      </w:pPr>
      <w:r>
        <w:tab/>
        <w:t>(i)</w:t>
      </w:r>
      <w:r>
        <w:tab/>
        <w:t>the handgun has been specially designed for target shooting; and</w:t>
      </w:r>
    </w:p>
    <w:p>
      <w:pPr>
        <w:pStyle w:val="yIndenti0"/>
      </w:pPr>
      <w:r>
        <w:tab/>
        <w:t>(ii)</w:t>
      </w:r>
      <w:r>
        <w:tab/>
        <w:t>the design does not make the handgun easier to conceal than a handgun that has a barrel length of 120 mm or 100 mm, as the case requires.</w:t>
      </w:r>
    </w:p>
    <w:p>
      <w:pPr>
        <w:pStyle w:val="yMiscellaneousBody"/>
        <w:tabs>
          <w:tab w:val="left" w:pos="360"/>
          <w:tab w:val="left" w:pos="840"/>
          <w:tab w:val="left" w:pos="1320"/>
          <w:tab w:val="left" w:pos="1800"/>
        </w:tabs>
        <w:ind w:left="840" w:hanging="840"/>
      </w:pPr>
      <w:r>
        <w:tab/>
        <w:t>(4)</w:t>
      </w:r>
      <w:r>
        <w:tab/>
        <w:t>Subject to subclause (5), an approval or permit may be granted, and a licence may be issued, to a person under subclause (1)(a) in relation to a handgun that has a calibre greater than .38 but not greater than .45 only if the approval, permit or licence is subject to the condition that the handgun must not be used except in either —</w:t>
      </w:r>
    </w:p>
    <w:p>
      <w:pPr>
        <w:pStyle w:val="yIndenta"/>
      </w:pPr>
      <w:r>
        <w:tab/>
        <w:t>(a)</w:t>
      </w:r>
      <w:r>
        <w:tab/>
        <w:t>the shooting discipline known as “Metallic Silhouette”; or</w:t>
      </w:r>
    </w:p>
    <w:p>
      <w:pPr>
        <w:pStyle w:val="yIndenta"/>
      </w:pPr>
      <w:r>
        <w:tab/>
        <w:t>(b)</w:t>
      </w:r>
      <w:r>
        <w:tab/>
        <w:t>the shooting discipline known as “Western Action” or “Single Action”.</w:t>
      </w:r>
    </w:p>
    <w:p>
      <w:pPr>
        <w:pStyle w:val="yMiscellaneousBody"/>
        <w:tabs>
          <w:tab w:val="left" w:pos="360"/>
          <w:tab w:val="left" w:pos="840"/>
          <w:tab w:val="left" w:pos="1320"/>
          <w:tab w:val="left" w:pos="1800"/>
        </w:tabs>
        <w:ind w:left="840" w:hanging="840"/>
      </w:pPr>
      <w:r>
        <w:lastRenderedPageBreak/>
        <w:tab/>
        <w:t>(5)</w:t>
      </w:r>
      <w:r>
        <w:tab/>
        <w:t>Subclauses (3) and (4) do not apply to a muzzle loading handgun or a cap and ball percussion fired handgun.</w:t>
      </w:r>
    </w:p>
    <w:p>
      <w:pPr>
        <w:pStyle w:val="yMiscellaneousBody"/>
        <w:tabs>
          <w:tab w:val="left" w:pos="360"/>
          <w:tab w:val="left" w:pos="840"/>
          <w:tab w:val="left" w:pos="1320"/>
          <w:tab w:val="left" w:pos="1800"/>
        </w:tabs>
        <w:ind w:left="840" w:hanging="840"/>
      </w:pPr>
      <w:r>
        <w:tab/>
        <w:t>(6)</w:t>
      </w:r>
      <w:r>
        <w:tab/>
        <w:t>An approval or permit may be granted, and a licence may be issued, to a person under subclause (1)(a) only if it is subject to the condition that —</w:t>
      </w:r>
    </w:p>
    <w:p>
      <w:pPr>
        <w:pStyle w:val="yIndenta"/>
      </w:pPr>
      <w:r>
        <w:tab/>
        <w:t>(a)</w:t>
      </w:r>
      <w:r>
        <w:tab/>
        <w:t>if the approval, permit or licence relates to one or more handguns in a single discipline — the licensee must use one of those handguns in at least 6 shooting competitions organised by the club for the discipline on different days in each year; or</w:t>
      </w:r>
    </w:p>
    <w:p>
      <w:pPr>
        <w:pStyle w:val="yIndenta"/>
      </w:pPr>
      <w:r>
        <w:tab/>
        <w:t>(b)</w:t>
      </w:r>
      <w:r>
        <w:tab/>
        <w:t>if the approval, permit or licence relates to at least one handgun in each of 2 or more disciplines — the licensee must use a handgun from each discipline in at least 4 shooting competitions organised by the club for the discipline on different days in each year.</w:t>
      </w:r>
    </w:p>
    <w:p>
      <w:pPr>
        <w:pStyle w:val="ySubsection"/>
      </w:pPr>
      <w:r>
        <w:tab/>
        <w:t>(7A)</w:t>
      </w:r>
      <w:r>
        <w:tab/>
        <w:t>Under subclause (1)(ba) one individual cannot be granted an approval or permit or issued a licence —</w:t>
      </w:r>
    </w:p>
    <w:p>
      <w:pPr>
        <w:pStyle w:val="yIndenta"/>
      </w:pPr>
      <w:r>
        <w:tab/>
        <w:t>(a)</w:t>
      </w:r>
      <w:r>
        <w:tab/>
        <w:t>for more than one firearm of category H1; or</w:t>
      </w:r>
    </w:p>
    <w:p>
      <w:pPr>
        <w:pStyle w:val="yIndenta"/>
      </w:pPr>
      <w:r>
        <w:tab/>
        <w:t>(b)</w:t>
      </w:r>
      <w:r>
        <w:tab/>
        <w:t>for a firearm of category H1 other than one that —</w:t>
      </w:r>
    </w:p>
    <w:p>
      <w:pPr>
        <w:pStyle w:val="yIndenti0"/>
      </w:pPr>
      <w:r>
        <w:tab/>
        <w:t>(i)</w:t>
      </w:r>
      <w:r>
        <w:tab/>
        <w:t>is a revolver; and</w:t>
      </w:r>
    </w:p>
    <w:p>
      <w:pPr>
        <w:pStyle w:val="yIndenti0"/>
      </w:pPr>
      <w:r>
        <w:tab/>
        <w:t>(ii)</w:t>
      </w:r>
      <w:r>
        <w:tab/>
        <w:t>has a calibre of 0.38 or more and not more than 0.45; and</w:t>
      </w:r>
    </w:p>
    <w:p>
      <w:pPr>
        <w:pStyle w:val="yIndenti0"/>
      </w:pPr>
      <w:r>
        <w:tab/>
        <w:t>(iii)</w:t>
      </w:r>
      <w:r>
        <w:tab/>
        <w:t>has a barrel length of 100 mm or more;</w:t>
      </w:r>
    </w:p>
    <w:p>
      <w:pPr>
        <w:pStyle w:val="yIndenta"/>
      </w:pPr>
      <w:r>
        <w:tab/>
      </w:r>
      <w:r>
        <w:tab/>
        <w:t>or</w:t>
      </w:r>
    </w:p>
    <w:p>
      <w:pPr>
        <w:pStyle w:val="yIndenta"/>
      </w:pPr>
      <w:r>
        <w:tab/>
        <w:t>(c)</w:t>
      </w:r>
      <w:r>
        <w:tab/>
        <w:t>unless it is subject to a condition that the firearm must not be used except on a pastoral lease.</w:t>
      </w:r>
    </w:p>
    <w:p>
      <w:pPr>
        <w:pStyle w:val="ySubsection"/>
      </w:pPr>
      <w:r>
        <w:tab/>
        <w:t>(7B)</w:t>
      </w:r>
      <w:r>
        <w:tab/>
        <w:t>Under subclause (1)(ba)(ii) a person who holds 2 or more pastoral leases may nominate one individual for each lease and may nominate the same individual for more than one lease.</w:t>
      </w:r>
    </w:p>
    <w:p>
      <w:pPr>
        <w:pStyle w:val="yMiscellaneousBody"/>
        <w:tabs>
          <w:tab w:val="left" w:pos="360"/>
          <w:tab w:val="left" w:pos="840"/>
          <w:tab w:val="left" w:pos="1320"/>
          <w:tab w:val="left" w:pos="1800"/>
        </w:tabs>
        <w:ind w:left="840" w:hanging="840"/>
      </w:pPr>
      <w:r>
        <w:tab/>
        <w:t>(7)</w:t>
      </w:r>
      <w:r>
        <w:tab/>
        <w:t>In this clause —</w:t>
      </w:r>
    </w:p>
    <w:p>
      <w:pPr>
        <w:pStyle w:val="yMiscellaneousBody"/>
        <w:tabs>
          <w:tab w:val="left" w:pos="960"/>
          <w:tab w:val="left" w:pos="1440"/>
        </w:tabs>
        <w:spacing w:before="120"/>
        <w:ind w:left="1440" w:hanging="1440"/>
      </w:pPr>
      <w:r>
        <w:tab/>
      </w:r>
      <w:r>
        <w:rPr>
          <w:rStyle w:val="CharDefText"/>
        </w:rPr>
        <w:t>approved</w:t>
      </w:r>
      <w:r>
        <w:t xml:space="preserve"> means —</w:t>
      </w:r>
    </w:p>
    <w:p>
      <w:pPr>
        <w:pStyle w:val="yMiscellaneousBody"/>
        <w:tabs>
          <w:tab w:val="left" w:pos="960"/>
          <w:tab w:val="left" w:pos="1440"/>
        </w:tabs>
        <w:spacing w:before="120"/>
        <w:ind w:left="1440" w:hanging="1440"/>
      </w:pPr>
      <w:r>
        <w:tab/>
        <w:t>(a)</w:t>
      </w:r>
      <w:r>
        <w:tab/>
        <w:t>approved by the Commissioner; or</w:t>
      </w:r>
    </w:p>
    <w:p>
      <w:pPr>
        <w:pStyle w:val="yMiscellaneousBody"/>
        <w:tabs>
          <w:tab w:val="left" w:pos="960"/>
          <w:tab w:val="left" w:pos="1440"/>
        </w:tabs>
        <w:spacing w:before="120"/>
        <w:ind w:left="1440" w:hanging="1440"/>
      </w:pPr>
      <w:r>
        <w:lastRenderedPageBreak/>
        <w:tab/>
        <w:t>(b)</w:t>
      </w:r>
      <w:r>
        <w:tab/>
        <w:t>approved in another State or Territory under a law of that State or Territory corresponding to this clause;</w:t>
      </w:r>
    </w:p>
    <w:p>
      <w:pPr>
        <w:pStyle w:val="yMiscellaneousBody"/>
        <w:keepNext/>
        <w:tabs>
          <w:tab w:val="left" w:pos="960"/>
          <w:tab w:val="left" w:pos="1440"/>
        </w:tabs>
        <w:spacing w:before="120"/>
        <w:ind w:left="1440" w:hanging="1440"/>
      </w:pPr>
      <w:r>
        <w:tab/>
      </w:r>
      <w:r>
        <w:rPr>
          <w:rStyle w:val="CharDefText"/>
        </w:rPr>
        <w:t>barrel length</w:t>
      </w:r>
      <w:r>
        <w:t xml:space="preserve"> in relation to a handgun means —</w:t>
      </w:r>
    </w:p>
    <w:p>
      <w:pPr>
        <w:pStyle w:val="yMiscellaneousBody"/>
        <w:tabs>
          <w:tab w:val="left" w:pos="960"/>
          <w:tab w:val="left" w:pos="1440"/>
        </w:tabs>
        <w:spacing w:before="120"/>
        <w:ind w:left="1440" w:hanging="1440"/>
      </w:pPr>
      <w:r>
        <w:tab/>
        <w:t>(a)</w:t>
      </w:r>
      <w:r>
        <w:tab/>
        <w:t>in the case of a revolver — the distance from the muzzle of the barrel to the breach end immediately in front of the cylinder; and</w:t>
      </w:r>
    </w:p>
    <w:p>
      <w:pPr>
        <w:pStyle w:val="yMiscellaneousBody"/>
        <w:tabs>
          <w:tab w:val="left" w:pos="960"/>
          <w:tab w:val="left" w:pos="1440"/>
        </w:tabs>
        <w:spacing w:before="120"/>
        <w:ind w:left="1440" w:hanging="1440"/>
      </w:pPr>
      <w:r>
        <w:tab/>
        <w:t>(b)</w:t>
      </w:r>
      <w:r>
        <w:tab/>
        <w:t>in any other case — the distance from the muzzle of the barrel to the point of the breach face (including the chamber), measured with the top slide (if any) in the closed position;</w:t>
      </w:r>
    </w:p>
    <w:p>
      <w:pPr>
        <w:pStyle w:val="yDefstart"/>
        <w:keepNext/>
      </w:pPr>
      <w:r>
        <w:tab/>
      </w:r>
      <w:r>
        <w:rPr>
          <w:rStyle w:val="CharDefText"/>
        </w:rPr>
        <w:t>pastoral lease</w:t>
      </w:r>
      <w:r>
        <w:t xml:space="preserve"> means, as the case requires — </w:t>
      </w:r>
    </w:p>
    <w:p>
      <w:pPr>
        <w:pStyle w:val="yDefpara"/>
      </w:pPr>
      <w:r>
        <w:tab/>
        <w:t>(a)</w:t>
      </w:r>
      <w:r>
        <w:tab/>
        <w:t xml:space="preserve">a pastoral lease of Crown land granted under the </w:t>
      </w:r>
      <w:r>
        <w:rPr>
          <w:i/>
        </w:rPr>
        <w:t>Land Administration Act 1997</w:t>
      </w:r>
      <w:r>
        <w:t xml:space="preserve"> section 101 or continued under section 143 of that Act; or</w:t>
      </w:r>
    </w:p>
    <w:p>
      <w:pPr>
        <w:pStyle w:val="yDefpara"/>
        <w:keepNext/>
      </w:pPr>
      <w:r>
        <w:tab/>
        <w:t>(b)</w:t>
      </w:r>
      <w:r>
        <w:tab/>
        <w:t>the land to which such a lease applies.</w:t>
      </w:r>
    </w:p>
    <w:p>
      <w:pPr>
        <w:pStyle w:val="yFootnotesection"/>
      </w:pPr>
      <w:r>
        <w:tab/>
        <w:t>[Clause 12 amended: Gazette 31 Aug 2010 p. 4188</w:t>
      </w:r>
      <w:r>
        <w:noBreakHyphen/>
        <w:t>9.]</w:t>
      </w:r>
    </w:p>
    <w:p>
      <w:pPr>
        <w:pStyle w:val="yFootnotesection"/>
      </w:pPr>
      <w:r>
        <w:tab/>
        <w:t>[Schedule 3 inserted: Gazette 6 Dec 1996 p. 6842</w:t>
      </w:r>
      <w:r>
        <w:noBreakHyphen/>
        <w:t>6; amended: Gazette 24 Sep 1997 p. 5367; 12 Aug 2003 p. 3670</w:t>
      </w:r>
      <w:r>
        <w:noBreakHyphen/>
        <w:t>1; 24 Dec 2004 p. 6268; 6 Nov 2009 p. 4445; 31 Aug 2010 p. 4185</w:t>
      </w:r>
      <w:r>
        <w:noBreakHyphen/>
        <w:t>9.]</w:t>
      </w:r>
    </w:p>
    <w:p>
      <w:pPr>
        <w:pStyle w:val="yScheduleHeading"/>
        <w:tabs>
          <w:tab w:val="left" w:pos="610"/>
        </w:tabs>
        <w:ind w:left="610" w:hanging="610"/>
        <w:sectPr>
          <w:headerReference w:type="even" r:id="rId28"/>
          <w:headerReference w:type="default" r:id="rId29"/>
          <w:pgSz w:w="11907" w:h="16840" w:code="9"/>
          <w:pgMar w:top="2381" w:right="2409" w:bottom="3543" w:left="2409" w:header="720" w:footer="3544" w:gutter="0"/>
          <w:cols w:space="720"/>
          <w:noEndnote/>
          <w:docGrid w:linePitch="326"/>
        </w:sectPr>
      </w:pPr>
    </w:p>
    <w:p>
      <w:pPr>
        <w:pStyle w:val="yScheduleHeading"/>
      </w:pPr>
      <w:bookmarkStart w:id="112" w:name="_Toc135142233"/>
      <w:bookmarkStart w:id="113" w:name="_Toc135142359"/>
      <w:bookmarkStart w:id="114" w:name="_Toc135214141"/>
      <w:r>
        <w:rPr>
          <w:rStyle w:val="CharSchNo"/>
        </w:rPr>
        <w:lastRenderedPageBreak/>
        <w:t>Schedule 4</w:t>
      </w:r>
      <w:r>
        <w:t> — </w:t>
      </w:r>
      <w:r>
        <w:rPr>
          <w:rStyle w:val="CharSchText"/>
        </w:rPr>
        <w:t>Specifications for storage cabinets or containers</w:t>
      </w:r>
      <w:bookmarkEnd w:id="112"/>
      <w:bookmarkEnd w:id="113"/>
      <w:bookmarkEnd w:id="114"/>
    </w:p>
    <w:p>
      <w:pPr>
        <w:pStyle w:val="yFootnoteheading"/>
      </w:pPr>
      <w:r>
        <w:tab/>
        <w:t>[Heading inserted: Gazette 6 Dec 1996 p. 6847.]</w:t>
      </w:r>
    </w:p>
    <w:p>
      <w:pPr>
        <w:pStyle w:val="yShoulderClause"/>
      </w:pPr>
      <w:r>
        <w:t>[r. 11A(2)]</w:t>
      </w:r>
    </w:p>
    <w:p>
      <w:pPr>
        <w:pStyle w:val="yHeading5"/>
        <w:outlineLvl w:val="9"/>
      </w:pPr>
      <w:bookmarkStart w:id="115" w:name="_Toc135214142"/>
      <w:r>
        <w:rPr>
          <w:rStyle w:val="CharSClsNo"/>
        </w:rPr>
        <w:t>1</w:t>
      </w:r>
      <w:r>
        <w:t>.</w:t>
      </w:r>
      <w:r>
        <w:tab/>
        <w:t>Construction</w:t>
      </w:r>
      <w:bookmarkEnd w:id="115"/>
    </w:p>
    <w:p>
      <w:pPr>
        <w:pStyle w:val="ySubsection"/>
      </w:pPr>
      <w:r>
        <w:tab/>
        <w:t>(1)</w:t>
      </w:r>
      <w:r>
        <w:tab/>
        <w:t>The cabinet or container is to be constructed of mild steel that is 2 mm thick.</w:t>
      </w:r>
    </w:p>
    <w:p>
      <w:pPr>
        <w:pStyle w:val="ySubsection"/>
      </w:pPr>
      <w:r>
        <w:tab/>
        <w:t>(2)</w:t>
      </w:r>
      <w:r>
        <w:tab/>
        <w:t>A joint between 2 faces that is butt welded is to have a continuous weld along the full length of the joint.</w:t>
      </w:r>
    </w:p>
    <w:p>
      <w:pPr>
        <w:pStyle w:val="ySubsection"/>
      </w:pPr>
      <w:r>
        <w:tab/>
        <w:t>(3)</w:t>
      </w:r>
      <w:r>
        <w:tab/>
        <w:t>A joint where the edge of one face is folded over the edge of another face is to be stitch welded, with welds of at least 20 mm in length at intervals of not more than 100 mm between welds.</w:t>
      </w:r>
    </w:p>
    <w:p>
      <w:pPr>
        <w:pStyle w:val="ySubsection"/>
      </w:pPr>
      <w:r>
        <w:tab/>
        <w:t>(4)</w:t>
      </w:r>
      <w:r>
        <w:tab/>
        <w:t>Spot welding is not to be used on the joints between faces.</w:t>
      </w:r>
    </w:p>
    <w:p>
      <w:pPr>
        <w:pStyle w:val="ySubsection"/>
      </w:pPr>
      <w:r>
        <w:tab/>
        <w:t>(5)</w:t>
      </w:r>
      <w:r>
        <w:tab/>
        <w:t>The cabinet or container is to be so designed that no firearm or ammunition within it can be removed from it while it is locked.</w:t>
      </w:r>
    </w:p>
    <w:p>
      <w:pPr>
        <w:pStyle w:val="ySubsection"/>
      </w:pPr>
      <w:r>
        <w:tab/>
        <w:t>(6)</w:t>
      </w:r>
      <w:r>
        <w:tab/>
        <w:t xml:space="preserve">In this clause — </w:t>
      </w:r>
    </w:p>
    <w:p>
      <w:pPr>
        <w:pStyle w:val="yDefstart"/>
      </w:pPr>
      <w:r>
        <w:tab/>
      </w:r>
      <w:r>
        <w:rPr>
          <w:rStyle w:val="CharDefText"/>
        </w:rPr>
        <w:t>face</w:t>
      </w:r>
      <w:r>
        <w:t xml:space="preserve"> means a side, the top, or the bottom, of the cabinet or container.</w:t>
      </w:r>
    </w:p>
    <w:p>
      <w:pPr>
        <w:pStyle w:val="yFootnotesection"/>
      </w:pPr>
      <w:r>
        <w:tab/>
        <w:t>[Clause 1 inserted: Gazette 6 Dec 1996 p. 6847.]</w:t>
      </w:r>
    </w:p>
    <w:p>
      <w:pPr>
        <w:pStyle w:val="yHeading5"/>
        <w:outlineLvl w:val="9"/>
      </w:pPr>
      <w:bookmarkStart w:id="116" w:name="_Toc135214143"/>
      <w:r>
        <w:rPr>
          <w:rStyle w:val="CharSClsNo"/>
        </w:rPr>
        <w:t>2</w:t>
      </w:r>
      <w:r>
        <w:t>.</w:t>
      </w:r>
      <w:r>
        <w:tab/>
        <w:t>Doors</w:t>
      </w:r>
      <w:bookmarkEnd w:id="116"/>
    </w:p>
    <w:p>
      <w:pPr>
        <w:pStyle w:val="ySubsection"/>
      </w:pPr>
      <w:r>
        <w:tab/>
        <w:t>(1)</w:t>
      </w:r>
      <w:r>
        <w:tab/>
        <w:t>Doors are to be recessed into the surrounding frame with margins of not more than 4 mm.</w:t>
      </w:r>
    </w:p>
    <w:p>
      <w:pPr>
        <w:pStyle w:val="ySubsection"/>
      </w:pPr>
      <w:r>
        <w:tab/>
        <w:t>(2)</w:t>
      </w:r>
      <w:r>
        <w:tab/>
        <w:t>Each edge of the door and door frame is to be internally supported and have a return of at least 10 mm.</w:t>
      </w:r>
    </w:p>
    <w:p>
      <w:pPr>
        <w:pStyle w:val="ySubsection"/>
      </w:pPr>
      <w:r>
        <w:tab/>
        <w:t>(3)</w:t>
      </w:r>
      <w:r>
        <w:tab/>
        <w:t>The cabinet or container is to have an internal stop of at least 10 mm against which each edge of the door, other than the hinged edge, closes.</w:t>
      </w:r>
    </w:p>
    <w:p>
      <w:pPr>
        <w:pStyle w:val="ySubsection"/>
      </w:pPr>
      <w:r>
        <w:tab/>
        <w:t>(4)</w:t>
      </w:r>
      <w:r>
        <w:tab/>
        <w:t>The supports and stops required by subclauses (2) and (3) are to be welded at the corners.</w:t>
      </w:r>
    </w:p>
    <w:p>
      <w:pPr>
        <w:pStyle w:val="yFootnotesection"/>
      </w:pPr>
      <w:r>
        <w:tab/>
        <w:t>[Clause 2 inserted: Gazette 6 Dec 1996 p. 6847.]</w:t>
      </w:r>
    </w:p>
    <w:p>
      <w:pPr>
        <w:pStyle w:val="yHeading5"/>
        <w:outlineLvl w:val="9"/>
      </w:pPr>
      <w:bookmarkStart w:id="117" w:name="_Toc135214144"/>
      <w:r>
        <w:rPr>
          <w:rStyle w:val="CharSClsNo"/>
        </w:rPr>
        <w:lastRenderedPageBreak/>
        <w:t>3</w:t>
      </w:r>
      <w:r>
        <w:t>.</w:t>
      </w:r>
      <w:r>
        <w:tab/>
        <w:t>Hinging mechanisms</w:t>
      </w:r>
      <w:bookmarkEnd w:id="117"/>
    </w:p>
    <w:p>
      <w:pPr>
        <w:pStyle w:val="ySubsection"/>
      </w:pPr>
      <w:r>
        <w:tab/>
        <w:t>(1)</w:t>
      </w:r>
      <w:r>
        <w:tab/>
        <w:t>Hinge protection is to be provided in such a way that, if the hinges are removed, the door of the cabinet or container remains in place and locked.</w:t>
      </w:r>
    </w:p>
    <w:p>
      <w:pPr>
        <w:pStyle w:val="ySubsection"/>
      </w:pPr>
      <w:r>
        <w:tab/>
        <w:t>(2)</w:t>
      </w:r>
      <w:r>
        <w:tab/>
        <w:t>If the hinged edge of the door is not longer than 1 m, 2 hinges are required on it, and if it is longer than 1 m, an additional hinge is required for each additional 500 mm or part thereof.</w:t>
      </w:r>
    </w:p>
    <w:p>
      <w:pPr>
        <w:pStyle w:val="ySubsection"/>
      </w:pPr>
      <w:r>
        <w:tab/>
        <w:t>(3)</w:t>
      </w:r>
      <w:r>
        <w:tab/>
        <w:t>If 2 hinges are required, the distance between them is to be not less than one</w:t>
      </w:r>
      <w:r>
        <w:noBreakHyphen/>
        <w:t>third of the length of the hinged edge.</w:t>
      </w:r>
    </w:p>
    <w:p>
      <w:pPr>
        <w:pStyle w:val="ySubsection"/>
      </w:pPr>
      <w:r>
        <w:tab/>
        <w:t>(4)</w:t>
      </w:r>
      <w:r>
        <w:tab/>
        <w:t>If more than 2 hinges are required the distance between adjacent hinges is to be the same and that is also to be the distance from each of the outermost hinges to the nearest end of the hinged edge.</w:t>
      </w:r>
    </w:p>
    <w:p>
      <w:pPr>
        <w:pStyle w:val="ySubsection"/>
      </w:pPr>
      <w:r>
        <w:tab/>
        <w:t>(5)</w:t>
      </w:r>
      <w:r>
        <w:tab/>
        <w:t>If a spindle is used instead of hinges, it is to extend the full length of the hinged edge of the door and is to be attached to the door by welds the number and placement of which comply with the requirements of subclauses (2), (3), and (4) for the number and placement of hinges.</w:t>
      </w:r>
    </w:p>
    <w:p>
      <w:pPr>
        <w:pStyle w:val="ySubsection"/>
      </w:pPr>
      <w:r>
        <w:tab/>
        <w:t>(6)</w:t>
      </w:r>
      <w:r>
        <w:tab/>
        <w:t>If, instead of using hinges, the door swings on a spindle or on pivots not extending the full length of the hinged edge of the door, the cabinet or container is to incorporate a return protecting the hinged edge, along its full length, against the use of a jemmy.</w:t>
      </w:r>
    </w:p>
    <w:p>
      <w:pPr>
        <w:pStyle w:val="yFootnotesection"/>
      </w:pPr>
      <w:r>
        <w:tab/>
        <w:t>[Clause 3 inserted: Gazette 6 Dec 1996 p. 6847</w:t>
      </w:r>
      <w:r>
        <w:noBreakHyphen/>
        <w:t>8.]</w:t>
      </w:r>
    </w:p>
    <w:p>
      <w:pPr>
        <w:pStyle w:val="yHeading5"/>
        <w:outlineLvl w:val="9"/>
      </w:pPr>
      <w:bookmarkStart w:id="118" w:name="_Toc135214145"/>
      <w:r>
        <w:rPr>
          <w:rStyle w:val="CharSClsNo"/>
        </w:rPr>
        <w:t>4</w:t>
      </w:r>
      <w:r>
        <w:t>.</w:t>
      </w:r>
      <w:r>
        <w:tab/>
        <w:t>Locks and locking points</w:t>
      </w:r>
      <w:bookmarkEnd w:id="118"/>
    </w:p>
    <w:p>
      <w:pPr>
        <w:pStyle w:val="ySubsection"/>
      </w:pPr>
      <w:r>
        <w:tab/>
        <w:t>(1)</w:t>
      </w:r>
      <w:r>
        <w:tab/>
        <w:t>If the swinging edge of the door is not longer than 500 mm, one lock is required with a locking point half way along that edge.</w:t>
      </w:r>
    </w:p>
    <w:p>
      <w:pPr>
        <w:pStyle w:val="ySubsection"/>
        <w:rPr>
          <w:spacing w:val="-4"/>
        </w:rPr>
      </w:pPr>
      <w:r>
        <w:rPr>
          <w:spacing w:val="-4"/>
        </w:rPr>
        <w:tab/>
        <w:t>(2)</w:t>
      </w:r>
      <w:r>
        <w:rPr>
          <w:spacing w:val="-4"/>
        </w:rPr>
        <w:tab/>
        <w:t xml:space="preserve">If the swinging edge is longer than 500 mm but not longer than 1.5 m — </w:t>
      </w:r>
    </w:p>
    <w:p>
      <w:pPr>
        <w:pStyle w:val="yIndenta"/>
      </w:pPr>
      <w:r>
        <w:tab/>
        <w:t>(a)</w:t>
      </w:r>
      <w:r>
        <w:tab/>
        <w:t>2 locks are required each with a separate locking point along the swinging edge; and</w:t>
      </w:r>
    </w:p>
    <w:p>
      <w:pPr>
        <w:pStyle w:val="yIndenta"/>
      </w:pPr>
      <w:r>
        <w:tab/>
        <w:t>(b)</w:t>
      </w:r>
      <w:r>
        <w:tab/>
        <w:t>the distance between the 2 locking points is to be not less than one</w:t>
      </w:r>
      <w:r>
        <w:noBreakHyphen/>
        <w:t>third of the length of the swinging edge.</w:t>
      </w:r>
    </w:p>
    <w:p>
      <w:pPr>
        <w:pStyle w:val="ySubsection"/>
      </w:pPr>
      <w:r>
        <w:tab/>
        <w:t>(3)</w:t>
      </w:r>
      <w:r>
        <w:tab/>
        <w:t xml:space="preserve">If the swinging edge is longer than 1.5 m — </w:t>
      </w:r>
    </w:p>
    <w:p>
      <w:pPr>
        <w:pStyle w:val="yIndenta"/>
      </w:pPr>
      <w:r>
        <w:lastRenderedPageBreak/>
        <w:tab/>
        <w:t>(a)</w:t>
      </w:r>
      <w:r>
        <w:tab/>
        <w:t>for each additional 500 mm or part thereof there is to be an additional lock with a separate locking point along the swinging edge; and</w:t>
      </w:r>
    </w:p>
    <w:p>
      <w:pPr>
        <w:pStyle w:val="yIndenta"/>
      </w:pPr>
      <w:r>
        <w:tab/>
        <w:t>(b)</w:t>
      </w:r>
      <w:r>
        <w:tab/>
        <w:t>the distance between adjacent locking points is to be the same and that is also to be the distance from each of the outermost locking points to the nearest end of the swinging edge.</w:t>
      </w:r>
    </w:p>
    <w:p>
      <w:pPr>
        <w:pStyle w:val="ySubsection"/>
      </w:pPr>
      <w:r>
        <w:tab/>
        <w:t>(4)</w:t>
      </w:r>
      <w:r>
        <w:tab/>
        <w:t>It is sufficient compliance with subclause (2) if, when the swinging edge is longer than 500 mm but not longer than 1.5 m, there is one lock with at least 3 separate locking points.</w:t>
      </w:r>
    </w:p>
    <w:p>
      <w:pPr>
        <w:pStyle w:val="ySubsection"/>
      </w:pPr>
      <w:r>
        <w:tab/>
        <w:t>(5)</w:t>
      </w:r>
      <w:r>
        <w:tab/>
        <w:t>Each lock is to have a 5 pin mechanism that deadlocks the bolt in the locked position until it is properly unlocked.</w:t>
      </w:r>
    </w:p>
    <w:p>
      <w:pPr>
        <w:pStyle w:val="ySubsection"/>
      </w:pPr>
      <w:r>
        <w:tab/>
        <w:t>(6)</w:t>
      </w:r>
      <w:r>
        <w:tab/>
        <w:t xml:space="preserve">If the locking bolt is designed to be released by a handle or lever, the design is to be such that, if the handle or lever is forcibly removed while the door is locked, the bolt remains in the locked position. </w:t>
      </w:r>
    </w:p>
    <w:p>
      <w:pPr>
        <w:pStyle w:val="ySubsection"/>
      </w:pPr>
      <w:r>
        <w:tab/>
        <w:t>(7)</w:t>
      </w:r>
      <w:r>
        <w:tab/>
        <w:t>The cabinet or container is to be fitted with a protective structure to guard against the forcible removal of any lock.</w:t>
      </w:r>
    </w:p>
    <w:p>
      <w:pPr>
        <w:pStyle w:val="ySubsection"/>
      </w:pPr>
      <w:r>
        <w:tab/>
        <w:t>(8)</w:t>
      </w:r>
      <w:r>
        <w:tab/>
        <w:t xml:space="preserve">In this clause — </w:t>
      </w:r>
    </w:p>
    <w:p>
      <w:pPr>
        <w:pStyle w:val="yDefstart"/>
      </w:pPr>
      <w:r>
        <w:tab/>
      </w:r>
      <w:r>
        <w:rPr>
          <w:rStyle w:val="CharDefText"/>
        </w:rPr>
        <w:t>locking point</w:t>
      </w:r>
      <w:r>
        <w:t xml:space="preserve"> means the point at which the bolt locks the door to the cabinet or container, preventing the door from opening;</w:t>
      </w:r>
    </w:p>
    <w:p>
      <w:pPr>
        <w:pStyle w:val="yDefstart"/>
      </w:pPr>
      <w:r>
        <w:tab/>
      </w:r>
      <w:r>
        <w:rPr>
          <w:rStyle w:val="CharDefText"/>
        </w:rPr>
        <w:t>swinging edge</w:t>
      </w:r>
      <w:r>
        <w:t xml:space="preserve"> means the edge of the door opposite the hinged edge.</w:t>
      </w:r>
    </w:p>
    <w:p>
      <w:pPr>
        <w:pStyle w:val="yFootnotesection"/>
      </w:pPr>
      <w:r>
        <w:tab/>
        <w:t>[Clause 4 inserted: Gazette 6 Dec 1996 p. 6848</w:t>
      </w:r>
      <w:r>
        <w:noBreakHyphen/>
        <w:t>9.]</w:t>
      </w:r>
    </w:p>
    <w:p>
      <w:pPr>
        <w:pStyle w:val="yHeading5"/>
        <w:outlineLvl w:val="9"/>
      </w:pPr>
      <w:bookmarkStart w:id="119" w:name="_Toc135214146"/>
      <w:r>
        <w:rPr>
          <w:rStyle w:val="CharSClsNo"/>
        </w:rPr>
        <w:t>5</w:t>
      </w:r>
      <w:r>
        <w:t>.</w:t>
      </w:r>
      <w:r>
        <w:tab/>
        <w:t>Anchoring</w:t>
      </w:r>
      <w:bookmarkEnd w:id="119"/>
    </w:p>
    <w:p>
      <w:pPr>
        <w:pStyle w:val="ySubsection"/>
      </w:pPr>
      <w:r>
        <w:tab/>
        <w:t>(1)</w:t>
      </w:r>
      <w:r>
        <w:tab/>
        <w:t>The cabinet or container is to be securely anchored from the inside at 2 points on each of 2 separate surfaces to 2 immovable structural surfaces by means of 8 mm x 75 mm masonry fixing bolts or coach screws, as is appropriate.</w:t>
      </w:r>
    </w:p>
    <w:p>
      <w:pPr>
        <w:pStyle w:val="ySubsection"/>
      </w:pPr>
      <w:r>
        <w:tab/>
        <w:t>(2)</w:t>
      </w:r>
      <w:r>
        <w:tab/>
        <w:t>At each anchor point the cabinet or container is to be reinforced with a 40 mm x 40 mm x 2 mm metal plate, or a 40 mm x 2 mm metal washer, fitted between the surface of the cabinet or container and the head of the bolt or coach screw.</w:t>
      </w:r>
    </w:p>
    <w:p>
      <w:pPr>
        <w:pStyle w:val="yFootnotesection"/>
      </w:pPr>
      <w:r>
        <w:tab/>
        <w:t>[Clause 5 inserted: Gazette 6 Dec 1996 p. 6849.]</w:t>
      </w:r>
    </w:p>
    <w:p>
      <w:pPr>
        <w:pStyle w:val="CentredBaseLine"/>
        <w:jc w:val="center"/>
      </w:pPr>
      <w:r>
        <w:rPr>
          <w:noProof/>
        </w:rPr>
        <w:drawing>
          <wp:inline distT="0" distB="0" distL="0" distR="0">
            <wp:extent cx="935355" cy="169545"/>
            <wp:effectExtent l="0" t="0" r="0" b="1905"/>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5355" cy="169545"/>
                    </a:xfrm>
                    <a:prstGeom prst="rect">
                      <a:avLst/>
                    </a:prstGeom>
                    <a:noFill/>
                    <a:ln>
                      <a:noFill/>
                    </a:ln>
                  </pic:spPr>
                </pic:pic>
              </a:graphicData>
            </a:graphic>
          </wp:inline>
        </w:drawing>
      </w:r>
    </w:p>
    <w:p>
      <w:pPr>
        <w:sectPr>
          <w:headerReference w:type="even" r:id="rId31"/>
          <w:headerReference w:type="default" r:id="rId32"/>
          <w:pgSz w:w="11907" w:h="16840" w:code="9"/>
          <w:pgMar w:top="2381" w:right="2409" w:bottom="3543" w:left="2409" w:header="720" w:footer="3544" w:gutter="0"/>
          <w:cols w:space="720"/>
          <w:noEndnote/>
          <w:docGrid w:linePitch="326"/>
        </w:sectPr>
      </w:pPr>
    </w:p>
    <w:p>
      <w:pPr>
        <w:pStyle w:val="nHeading2"/>
      </w:pPr>
      <w:bookmarkStart w:id="120" w:name="_Toc135142239"/>
      <w:bookmarkStart w:id="121" w:name="_Toc135142365"/>
      <w:bookmarkStart w:id="122" w:name="_Toc135214147"/>
      <w:r>
        <w:lastRenderedPageBreak/>
        <w:t>Notes</w:t>
      </w:r>
      <w:bookmarkEnd w:id="120"/>
      <w:bookmarkEnd w:id="121"/>
      <w:bookmarkEnd w:id="122"/>
    </w:p>
    <w:p>
      <w:pPr>
        <w:pStyle w:val="nStatement"/>
      </w:pPr>
      <w:r>
        <w:t xml:space="preserve">This is a compilation of the </w:t>
      </w:r>
      <w:r>
        <w:rPr>
          <w:i/>
          <w:noProof/>
        </w:rPr>
        <w:t>Firearms Regulations 1974</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123" w:name="_Toc135214148"/>
      <w:r>
        <w:t>Compilation table</w:t>
      </w:r>
      <w:bookmarkEnd w:id="123"/>
    </w:p>
    <w:tbl>
      <w:tblPr>
        <w:tblW w:w="7087" w:type="dxa"/>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Published</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Borders>
              <w:top w:val="single" w:sz="8" w:space="0" w:color="auto"/>
            </w:tcBorders>
          </w:tcPr>
          <w:p>
            <w:pPr>
              <w:pStyle w:val="nTable"/>
              <w:spacing w:after="40"/>
              <w:ind w:right="113"/>
            </w:pPr>
            <w:r>
              <w:rPr>
                <w:i/>
              </w:rPr>
              <w:t>Firearms Regulations 1974</w:t>
            </w:r>
          </w:p>
        </w:tc>
        <w:tc>
          <w:tcPr>
            <w:tcW w:w="1276" w:type="dxa"/>
            <w:tcBorders>
              <w:top w:val="single" w:sz="8" w:space="0" w:color="auto"/>
            </w:tcBorders>
          </w:tcPr>
          <w:p>
            <w:pPr>
              <w:pStyle w:val="nTable"/>
              <w:spacing w:after="40"/>
            </w:pPr>
            <w:r>
              <w:t>29 Mar 1974 p. 1056</w:t>
            </w:r>
            <w:r>
              <w:noBreakHyphen/>
              <w:t>76</w:t>
            </w:r>
          </w:p>
        </w:tc>
        <w:tc>
          <w:tcPr>
            <w:tcW w:w="2693" w:type="dxa"/>
            <w:tcBorders>
              <w:top w:val="single" w:sz="8" w:space="0" w:color="auto"/>
            </w:tcBorders>
          </w:tcPr>
          <w:p>
            <w:pPr>
              <w:pStyle w:val="nTable"/>
              <w:spacing w:after="40"/>
            </w:pPr>
            <w:r>
              <w:t xml:space="preserve">1 Jul 1974 (see r. 1 and </w:t>
            </w:r>
            <w:r>
              <w:rPr>
                <w:i/>
              </w:rPr>
              <w:t>Gazette</w:t>
            </w:r>
            <w:r>
              <w:t xml:space="preserve"> 29 Mar 1974 p. 1027)</w:t>
            </w:r>
          </w:p>
        </w:tc>
      </w:tr>
      <w:tr>
        <w:trPr>
          <w:cantSplit/>
        </w:trPr>
        <w:tc>
          <w:tcPr>
            <w:tcW w:w="3118" w:type="dxa"/>
          </w:tcPr>
          <w:p>
            <w:pPr>
              <w:pStyle w:val="nTable"/>
              <w:spacing w:after="40"/>
              <w:ind w:right="113"/>
              <w:rPr>
                <w:i/>
              </w:rPr>
            </w:pPr>
            <w:r>
              <w:rPr>
                <w:i/>
              </w:rPr>
              <w:t>Firearms Regulations 1976</w:t>
            </w:r>
          </w:p>
        </w:tc>
        <w:tc>
          <w:tcPr>
            <w:tcW w:w="1276" w:type="dxa"/>
          </w:tcPr>
          <w:p>
            <w:pPr>
              <w:pStyle w:val="nTable"/>
              <w:spacing w:after="40"/>
            </w:pPr>
            <w:r>
              <w:t>11 Feb 1977 p. 428</w:t>
            </w:r>
          </w:p>
        </w:tc>
        <w:tc>
          <w:tcPr>
            <w:tcW w:w="2693" w:type="dxa"/>
          </w:tcPr>
          <w:p>
            <w:pPr>
              <w:pStyle w:val="nTable"/>
              <w:spacing w:after="40"/>
            </w:pPr>
            <w:r>
              <w:t>11 Feb 1977</w:t>
            </w:r>
          </w:p>
        </w:tc>
      </w:tr>
      <w:tr>
        <w:trPr>
          <w:cantSplit/>
        </w:trPr>
        <w:tc>
          <w:tcPr>
            <w:tcW w:w="3118" w:type="dxa"/>
          </w:tcPr>
          <w:p>
            <w:pPr>
              <w:pStyle w:val="nTable"/>
              <w:spacing w:after="40"/>
              <w:ind w:right="113"/>
              <w:rPr>
                <w:i/>
              </w:rPr>
            </w:pPr>
            <w:r>
              <w:rPr>
                <w:i/>
              </w:rPr>
              <w:t>Firearms (Prohibition) Regulations 1977</w:t>
            </w:r>
          </w:p>
        </w:tc>
        <w:tc>
          <w:tcPr>
            <w:tcW w:w="1276" w:type="dxa"/>
          </w:tcPr>
          <w:p>
            <w:pPr>
              <w:pStyle w:val="nTable"/>
              <w:spacing w:after="40"/>
            </w:pPr>
            <w:r>
              <w:t>22 Jul 1977 p. 2358</w:t>
            </w:r>
            <w:r>
              <w:noBreakHyphen/>
              <w:t>9</w:t>
            </w:r>
          </w:p>
        </w:tc>
        <w:tc>
          <w:tcPr>
            <w:tcW w:w="2693" w:type="dxa"/>
          </w:tcPr>
          <w:p>
            <w:pPr>
              <w:pStyle w:val="nTable"/>
              <w:spacing w:after="40"/>
            </w:pPr>
            <w:r>
              <w:t>22 Jul 1977</w:t>
            </w:r>
          </w:p>
        </w:tc>
      </w:tr>
      <w:tr>
        <w:trPr>
          <w:cantSplit/>
        </w:trPr>
        <w:tc>
          <w:tcPr>
            <w:tcW w:w="3118" w:type="dxa"/>
          </w:tcPr>
          <w:p>
            <w:pPr>
              <w:pStyle w:val="nTable"/>
              <w:spacing w:after="40"/>
              <w:ind w:right="113"/>
              <w:rPr>
                <w:iCs/>
              </w:rPr>
            </w:pPr>
            <w:r>
              <w:rPr>
                <w:iCs/>
              </w:rPr>
              <w:t>Untitled regulations</w:t>
            </w:r>
          </w:p>
        </w:tc>
        <w:tc>
          <w:tcPr>
            <w:tcW w:w="1276" w:type="dxa"/>
          </w:tcPr>
          <w:p>
            <w:pPr>
              <w:pStyle w:val="nTable"/>
              <w:spacing w:after="40"/>
            </w:pPr>
            <w:r>
              <w:t>14 Oct 1977 p. 3674</w:t>
            </w:r>
          </w:p>
        </w:tc>
        <w:tc>
          <w:tcPr>
            <w:tcW w:w="2693" w:type="dxa"/>
          </w:tcPr>
          <w:p>
            <w:pPr>
              <w:pStyle w:val="nTable"/>
              <w:spacing w:after="40"/>
            </w:pPr>
            <w:r>
              <w:t>14 Oct 1977</w:t>
            </w:r>
          </w:p>
        </w:tc>
      </w:tr>
      <w:tr>
        <w:trPr>
          <w:cantSplit/>
        </w:trPr>
        <w:tc>
          <w:tcPr>
            <w:tcW w:w="3118" w:type="dxa"/>
          </w:tcPr>
          <w:p>
            <w:pPr>
              <w:pStyle w:val="nTable"/>
              <w:spacing w:after="40"/>
              <w:ind w:right="113"/>
              <w:rPr>
                <w:iCs/>
              </w:rPr>
            </w:pPr>
            <w:r>
              <w:rPr>
                <w:iCs/>
              </w:rPr>
              <w:t>Untitled regulations</w:t>
            </w:r>
          </w:p>
        </w:tc>
        <w:tc>
          <w:tcPr>
            <w:tcW w:w="1276" w:type="dxa"/>
          </w:tcPr>
          <w:p>
            <w:pPr>
              <w:pStyle w:val="nTable"/>
              <w:spacing w:after="40"/>
            </w:pPr>
            <w:r>
              <w:t>13 Jan 1978 p. 121</w:t>
            </w:r>
            <w:r>
              <w:noBreakHyphen/>
              <w:t>4</w:t>
            </w:r>
          </w:p>
        </w:tc>
        <w:tc>
          <w:tcPr>
            <w:tcW w:w="2693" w:type="dxa"/>
          </w:tcPr>
          <w:p>
            <w:pPr>
              <w:pStyle w:val="nTable"/>
              <w:spacing w:after="40"/>
            </w:pPr>
            <w:r>
              <w:t>13 Jan 1978</w:t>
            </w:r>
          </w:p>
        </w:tc>
      </w:tr>
      <w:tr>
        <w:trPr>
          <w:cantSplit/>
        </w:trPr>
        <w:tc>
          <w:tcPr>
            <w:tcW w:w="3118" w:type="dxa"/>
          </w:tcPr>
          <w:p>
            <w:pPr>
              <w:pStyle w:val="nTable"/>
              <w:spacing w:after="40"/>
              <w:ind w:right="113"/>
              <w:rPr>
                <w:iCs/>
              </w:rPr>
            </w:pPr>
            <w:r>
              <w:rPr>
                <w:iCs/>
              </w:rPr>
              <w:t>Untitled regulations</w:t>
            </w:r>
          </w:p>
        </w:tc>
        <w:tc>
          <w:tcPr>
            <w:tcW w:w="1276" w:type="dxa"/>
          </w:tcPr>
          <w:p>
            <w:pPr>
              <w:pStyle w:val="nTable"/>
              <w:spacing w:after="40"/>
            </w:pPr>
            <w:r>
              <w:t>17 Mar 1978 p. 801</w:t>
            </w:r>
          </w:p>
        </w:tc>
        <w:tc>
          <w:tcPr>
            <w:tcW w:w="2693" w:type="dxa"/>
          </w:tcPr>
          <w:p>
            <w:pPr>
              <w:pStyle w:val="nTable"/>
              <w:spacing w:after="40"/>
            </w:pPr>
            <w:r>
              <w:t>17 Mar 1978</w:t>
            </w:r>
          </w:p>
        </w:tc>
      </w:tr>
      <w:tr>
        <w:trPr>
          <w:cantSplit/>
        </w:trPr>
        <w:tc>
          <w:tcPr>
            <w:tcW w:w="3118" w:type="dxa"/>
          </w:tcPr>
          <w:p>
            <w:pPr>
              <w:pStyle w:val="nTable"/>
              <w:spacing w:after="40"/>
              <w:ind w:right="113"/>
              <w:rPr>
                <w:iCs/>
              </w:rPr>
            </w:pPr>
            <w:r>
              <w:rPr>
                <w:iCs/>
              </w:rPr>
              <w:t>Untitled regulations</w:t>
            </w:r>
          </w:p>
        </w:tc>
        <w:tc>
          <w:tcPr>
            <w:tcW w:w="1276" w:type="dxa"/>
          </w:tcPr>
          <w:p>
            <w:pPr>
              <w:pStyle w:val="nTable"/>
              <w:spacing w:after="40"/>
            </w:pPr>
            <w:r>
              <w:t>26 May 1978 p. 1617</w:t>
            </w:r>
          </w:p>
        </w:tc>
        <w:tc>
          <w:tcPr>
            <w:tcW w:w="2693" w:type="dxa"/>
          </w:tcPr>
          <w:p>
            <w:pPr>
              <w:pStyle w:val="nTable"/>
              <w:spacing w:after="40"/>
            </w:pPr>
            <w:r>
              <w:t>26 May 1978</w:t>
            </w:r>
          </w:p>
        </w:tc>
      </w:tr>
      <w:tr>
        <w:trPr>
          <w:cantSplit/>
        </w:trPr>
        <w:tc>
          <w:tcPr>
            <w:tcW w:w="3118" w:type="dxa"/>
          </w:tcPr>
          <w:p>
            <w:pPr>
              <w:pStyle w:val="nTable"/>
              <w:spacing w:after="40"/>
              <w:ind w:right="113"/>
              <w:rPr>
                <w:iCs/>
              </w:rPr>
            </w:pPr>
            <w:r>
              <w:rPr>
                <w:iCs/>
              </w:rPr>
              <w:t>Untitled regulations</w:t>
            </w:r>
          </w:p>
        </w:tc>
        <w:tc>
          <w:tcPr>
            <w:tcW w:w="1276" w:type="dxa"/>
          </w:tcPr>
          <w:p>
            <w:pPr>
              <w:pStyle w:val="nTable"/>
              <w:spacing w:after="40"/>
            </w:pPr>
            <w:r>
              <w:t>26 May 1978 p. 1617</w:t>
            </w:r>
            <w:r>
              <w:noBreakHyphen/>
              <w:t>19</w:t>
            </w:r>
          </w:p>
        </w:tc>
        <w:tc>
          <w:tcPr>
            <w:tcW w:w="2693" w:type="dxa"/>
          </w:tcPr>
          <w:p>
            <w:pPr>
              <w:pStyle w:val="nTable"/>
              <w:spacing w:after="40"/>
            </w:pPr>
            <w:r>
              <w:t>26 May 1978</w:t>
            </w:r>
          </w:p>
        </w:tc>
      </w:tr>
      <w:tr>
        <w:trPr>
          <w:cantSplit/>
        </w:trPr>
        <w:tc>
          <w:tcPr>
            <w:tcW w:w="3118" w:type="dxa"/>
          </w:tcPr>
          <w:p>
            <w:pPr>
              <w:pStyle w:val="nTable"/>
              <w:spacing w:after="40"/>
              <w:ind w:right="113"/>
              <w:rPr>
                <w:iCs/>
              </w:rPr>
            </w:pPr>
            <w:r>
              <w:rPr>
                <w:iCs/>
              </w:rPr>
              <w:t>Untitled regulations</w:t>
            </w:r>
          </w:p>
        </w:tc>
        <w:tc>
          <w:tcPr>
            <w:tcW w:w="1276" w:type="dxa"/>
          </w:tcPr>
          <w:p>
            <w:pPr>
              <w:pStyle w:val="nTable"/>
              <w:spacing w:after="40"/>
            </w:pPr>
            <w:r>
              <w:t>9 Jun 1978 p. 1780</w:t>
            </w:r>
          </w:p>
        </w:tc>
        <w:tc>
          <w:tcPr>
            <w:tcW w:w="2693" w:type="dxa"/>
          </w:tcPr>
          <w:p>
            <w:pPr>
              <w:pStyle w:val="nTable"/>
              <w:spacing w:after="40"/>
            </w:pPr>
            <w:r>
              <w:t>9 Jun 1978</w:t>
            </w:r>
          </w:p>
        </w:tc>
      </w:tr>
      <w:tr>
        <w:trPr>
          <w:cantSplit/>
        </w:trPr>
        <w:tc>
          <w:tcPr>
            <w:tcW w:w="3118" w:type="dxa"/>
          </w:tcPr>
          <w:p>
            <w:pPr>
              <w:pStyle w:val="nTable"/>
              <w:spacing w:after="40"/>
              <w:ind w:right="113"/>
              <w:rPr>
                <w:iCs/>
              </w:rPr>
            </w:pPr>
            <w:r>
              <w:rPr>
                <w:iCs/>
              </w:rPr>
              <w:t>Untitled regulations</w:t>
            </w:r>
          </w:p>
        </w:tc>
        <w:tc>
          <w:tcPr>
            <w:tcW w:w="1276" w:type="dxa"/>
          </w:tcPr>
          <w:p>
            <w:pPr>
              <w:pStyle w:val="nTable"/>
              <w:spacing w:after="40"/>
            </w:pPr>
            <w:r>
              <w:t>20 Apr 1979 p. 1051</w:t>
            </w:r>
          </w:p>
        </w:tc>
        <w:tc>
          <w:tcPr>
            <w:tcW w:w="2693" w:type="dxa"/>
          </w:tcPr>
          <w:p>
            <w:pPr>
              <w:pStyle w:val="nTable"/>
              <w:spacing w:after="40"/>
            </w:pPr>
            <w:r>
              <w:t>20 Apr 1979</w:t>
            </w:r>
          </w:p>
        </w:tc>
      </w:tr>
      <w:tr>
        <w:trPr>
          <w:cantSplit/>
        </w:trPr>
        <w:tc>
          <w:tcPr>
            <w:tcW w:w="3118" w:type="dxa"/>
          </w:tcPr>
          <w:p>
            <w:pPr>
              <w:pStyle w:val="nTable"/>
              <w:spacing w:after="40"/>
              <w:ind w:right="113"/>
              <w:rPr>
                <w:iCs/>
              </w:rPr>
            </w:pPr>
            <w:r>
              <w:rPr>
                <w:iCs/>
              </w:rPr>
              <w:t>Untitled regulations</w:t>
            </w:r>
          </w:p>
        </w:tc>
        <w:tc>
          <w:tcPr>
            <w:tcW w:w="1276" w:type="dxa"/>
          </w:tcPr>
          <w:p>
            <w:pPr>
              <w:pStyle w:val="nTable"/>
              <w:spacing w:after="40"/>
            </w:pPr>
            <w:r>
              <w:t>29 Aug 1980 p. 3034</w:t>
            </w:r>
          </w:p>
        </w:tc>
        <w:tc>
          <w:tcPr>
            <w:tcW w:w="2693" w:type="dxa"/>
          </w:tcPr>
          <w:p>
            <w:pPr>
              <w:pStyle w:val="nTable"/>
              <w:spacing w:after="40"/>
            </w:pPr>
            <w:r>
              <w:t>1 Oct 1980 (see r. 1)</w:t>
            </w:r>
          </w:p>
        </w:tc>
      </w:tr>
      <w:tr>
        <w:trPr>
          <w:cantSplit/>
        </w:trPr>
        <w:tc>
          <w:tcPr>
            <w:tcW w:w="7087" w:type="dxa"/>
            <w:gridSpan w:val="3"/>
          </w:tcPr>
          <w:p>
            <w:pPr>
              <w:pStyle w:val="nTable"/>
              <w:spacing w:after="40"/>
            </w:pPr>
            <w:r>
              <w:rPr>
                <w:b/>
              </w:rPr>
              <w:t xml:space="preserve">Reprint of the </w:t>
            </w:r>
            <w:r>
              <w:rPr>
                <w:b/>
                <w:i/>
              </w:rPr>
              <w:t>Firearms Regulations 1974</w:t>
            </w:r>
            <w:r>
              <w:rPr>
                <w:b/>
              </w:rPr>
              <w:t xml:space="preserve"> authorised 29 Jan 1981 (see </w:t>
            </w:r>
            <w:r>
              <w:rPr>
                <w:b/>
                <w:i/>
              </w:rPr>
              <w:t>Gazette</w:t>
            </w:r>
            <w:r>
              <w:rPr>
                <w:b/>
              </w:rPr>
              <w:t xml:space="preserve"> 17 Feb 1981</w:t>
            </w:r>
            <w:r>
              <w:t xml:space="preserve"> </w:t>
            </w:r>
            <w:r>
              <w:rPr>
                <w:b/>
              </w:rPr>
              <w:t>p. 663</w:t>
            </w:r>
            <w:r>
              <w:rPr>
                <w:b/>
              </w:rPr>
              <w:noBreakHyphen/>
              <w:t xml:space="preserve">97) </w:t>
            </w:r>
            <w:r>
              <w:t>(includes amendments listed above)</w:t>
            </w:r>
          </w:p>
        </w:tc>
      </w:tr>
      <w:tr>
        <w:trPr>
          <w:cantSplit/>
        </w:trPr>
        <w:tc>
          <w:tcPr>
            <w:tcW w:w="3118" w:type="dxa"/>
          </w:tcPr>
          <w:p>
            <w:pPr>
              <w:pStyle w:val="nTable"/>
              <w:spacing w:after="40"/>
              <w:ind w:right="113"/>
              <w:rPr>
                <w:i/>
              </w:rPr>
            </w:pPr>
            <w:r>
              <w:rPr>
                <w:i/>
              </w:rPr>
              <w:t>Firearms Amendment Regulations 1981</w:t>
            </w:r>
          </w:p>
        </w:tc>
        <w:tc>
          <w:tcPr>
            <w:tcW w:w="1276" w:type="dxa"/>
          </w:tcPr>
          <w:p>
            <w:pPr>
              <w:pStyle w:val="nTable"/>
              <w:spacing w:after="40"/>
            </w:pPr>
            <w:r>
              <w:t>24 Jul 1981 p. 3070</w:t>
            </w:r>
            <w:r>
              <w:noBreakHyphen/>
              <w:t>3</w:t>
            </w:r>
          </w:p>
        </w:tc>
        <w:tc>
          <w:tcPr>
            <w:tcW w:w="2693" w:type="dxa"/>
          </w:tcPr>
          <w:p>
            <w:pPr>
              <w:pStyle w:val="nTable"/>
              <w:spacing w:after="40"/>
            </w:pPr>
            <w:r>
              <w:t xml:space="preserve">24 Jul 1981 (see r. 2 and </w:t>
            </w:r>
            <w:r>
              <w:rPr>
                <w:i/>
              </w:rPr>
              <w:t>Gazette</w:t>
            </w:r>
            <w:r>
              <w:t xml:space="preserve"> 24 Jul 1981 p. 3060)</w:t>
            </w:r>
          </w:p>
        </w:tc>
      </w:tr>
      <w:tr>
        <w:trPr>
          <w:cantSplit/>
        </w:trPr>
        <w:tc>
          <w:tcPr>
            <w:tcW w:w="3118" w:type="dxa"/>
          </w:tcPr>
          <w:p>
            <w:pPr>
              <w:pStyle w:val="nTable"/>
              <w:spacing w:after="40"/>
              <w:ind w:right="113"/>
              <w:rPr>
                <w:i/>
              </w:rPr>
            </w:pPr>
            <w:r>
              <w:rPr>
                <w:i/>
              </w:rPr>
              <w:t>Firearms Amendment Regulations (No. 2) 1981</w:t>
            </w:r>
          </w:p>
        </w:tc>
        <w:tc>
          <w:tcPr>
            <w:tcW w:w="1276" w:type="dxa"/>
          </w:tcPr>
          <w:p>
            <w:pPr>
              <w:pStyle w:val="nTable"/>
              <w:spacing w:after="40"/>
            </w:pPr>
            <w:r>
              <w:t>25 Sep 1981 p. 4094</w:t>
            </w:r>
            <w:r>
              <w:noBreakHyphen/>
              <w:t>5</w:t>
            </w:r>
          </w:p>
        </w:tc>
        <w:tc>
          <w:tcPr>
            <w:tcW w:w="2693" w:type="dxa"/>
          </w:tcPr>
          <w:p>
            <w:pPr>
              <w:pStyle w:val="nTable"/>
              <w:spacing w:after="40"/>
            </w:pPr>
            <w:r>
              <w:t>1 Oct 1981 (see r. 2)</w:t>
            </w:r>
          </w:p>
        </w:tc>
      </w:tr>
      <w:tr>
        <w:trPr>
          <w:cantSplit/>
        </w:trPr>
        <w:tc>
          <w:tcPr>
            <w:tcW w:w="3118" w:type="dxa"/>
          </w:tcPr>
          <w:p>
            <w:pPr>
              <w:pStyle w:val="nTable"/>
              <w:spacing w:after="40"/>
              <w:ind w:right="113"/>
              <w:rPr>
                <w:i/>
              </w:rPr>
            </w:pPr>
            <w:r>
              <w:rPr>
                <w:i/>
              </w:rPr>
              <w:t>Firearms Amendment Regulations 1982</w:t>
            </w:r>
          </w:p>
        </w:tc>
        <w:tc>
          <w:tcPr>
            <w:tcW w:w="1276" w:type="dxa"/>
          </w:tcPr>
          <w:p>
            <w:pPr>
              <w:pStyle w:val="nTable"/>
              <w:keepNext/>
              <w:spacing w:after="40"/>
            </w:pPr>
            <w:r>
              <w:t>20 Aug 1982 p. 3268</w:t>
            </w:r>
            <w:r>
              <w:noBreakHyphen/>
              <w:t>9</w:t>
            </w:r>
          </w:p>
        </w:tc>
        <w:tc>
          <w:tcPr>
            <w:tcW w:w="2693" w:type="dxa"/>
          </w:tcPr>
          <w:p>
            <w:pPr>
              <w:pStyle w:val="nTable"/>
              <w:keepNext/>
              <w:spacing w:after="40"/>
            </w:pPr>
            <w:r>
              <w:t>1 Oct 1982 (see r. 2)</w:t>
            </w:r>
          </w:p>
        </w:tc>
      </w:tr>
      <w:tr>
        <w:trPr>
          <w:cantSplit/>
        </w:trPr>
        <w:tc>
          <w:tcPr>
            <w:tcW w:w="3118" w:type="dxa"/>
          </w:tcPr>
          <w:p>
            <w:pPr>
              <w:pStyle w:val="nTable"/>
              <w:spacing w:after="40"/>
              <w:ind w:right="113"/>
              <w:rPr>
                <w:i/>
              </w:rPr>
            </w:pPr>
            <w:r>
              <w:rPr>
                <w:i/>
              </w:rPr>
              <w:lastRenderedPageBreak/>
              <w:t>Firearms Amendment Regulations 1983</w:t>
            </w:r>
          </w:p>
        </w:tc>
        <w:tc>
          <w:tcPr>
            <w:tcW w:w="1276" w:type="dxa"/>
          </w:tcPr>
          <w:p>
            <w:pPr>
              <w:pStyle w:val="nTable"/>
              <w:spacing w:after="40"/>
            </w:pPr>
            <w:r>
              <w:t>27 May 1983 p. 1612</w:t>
            </w:r>
            <w:r>
              <w:noBreakHyphen/>
              <w:t>13</w:t>
            </w:r>
          </w:p>
        </w:tc>
        <w:tc>
          <w:tcPr>
            <w:tcW w:w="2693" w:type="dxa"/>
          </w:tcPr>
          <w:p>
            <w:pPr>
              <w:pStyle w:val="nTable"/>
              <w:spacing w:after="40"/>
            </w:pPr>
            <w:r>
              <w:t>27 May 1983</w:t>
            </w:r>
          </w:p>
        </w:tc>
      </w:tr>
      <w:tr>
        <w:trPr>
          <w:cantSplit/>
        </w:trPr>
        <w:tc>
          <w:tcPr>
            <w:tcW w:w="3118" w:type="dxa"/>
          </w:tcPr>
          <w:p>
            <w:pPr>
              <w:pStyle w:val="nTable"/>
              <w:spacing w:after="40"/>
              <w:ind w:right="113"/>
              <w:rPr>
                <w:i/>
              </w:rPr>
            </w:pPr>
            <w:r>
              <w:rPr>
                <w:i/>
              </w:rPr>
              <w:t>Firearms Amendment Regulations (No. 2) 1983</w:t>
            </w:r>
          </w:p>
        </w:tc>
        <w:tc>
          <w:tcPr>
            <w:tcW w:w="1276" w:type="dxa"/>
          </w:tcPr>
          <w:p>
            <w:pPr>
              <w:pStyle w:val="nTable"/>
              <w:spacing w:after="40"/>
            </w:pPr>
            <w:r>
              <w:t>10 Jun 1983 p. 1785</w:t>
            </w:r>
          </w:p>
        </w:tc>
        <w:tc>
          <w:tcPr>
            <w:tcW w:w="2693" w:type="dxa"/>
          </w:tcPr>
          <w:p>
            <w:pPr>
              <w:pStyle w:val="nTable"/>
              <w:spacing w:after="40"/>
            </w:pPr>
            <w:r>
              <w:t>10 Jun 1983</w:t>
            </w:r>
          </w:p>
        </w:tc>
      </w:tr>
      <w:tr>
        <w:trPr>
          <w:cantSplit/>
        </w:trPr>
        <w:tc>
          <w:tcPr>
            <w:tcW w:w="3118" w:type="dxa"/>
          </w:tcPr>
          <w:p>
            <w:pPr>
              <w:pStyle w:val="nTable"/>
              <w:spacing w:after="40"/>
              <w:ind w:right="113"/>
              <w:rPr>
                <w:i/>
              </w:rPr>
            </w:pPr>
            <w:r>
              <w:rPr>
                <w:i/>
              </w:rPr>
              <w:t>Firearms Amendment Regulations (No. 3) 1983</w:t>
            </w:r>
          </w:p>
        </w:tc>
        <w:tc>
          <w:tcPr>
            <w:tcW w:w="1276" w:type="dxa"/>
          </w:tcPr>
          <w:p>
            <w:pPr>
              <w:pStyle w:val="nTable"/>
              <w:spacing w:after="40"/>
            </w:pPr>
            <w:r>
              <w:t>21 Oct 1983 p. 4267</w:t>
            </w:r>
            <w:r>
              <w:noBreakHyphen/>
              <w:t>8</w:t>
            </w:r>
          </w:p>
        </w:tc>
        <w:tc>
          <w:tcPr>
            <w:tcW w:w="2693" w:type="dxa"/>
          </w:tcPr>
          <w:p>
            <w:pPr>
              <w:pStyle w:val="nTable"/>
              <w:spacing w:after="40"/>
            </w:pPr>
            <w:r>
              <w:t>1 Nov 1983 (see r. 2)</w:t>
            </w:r>
          </w:p>
        </w:tc>
      </w:tr>
      <w:tr>
        <w:trPr>
          <w:cantSplit/>
        </w:trPr>
        <w:tc>
          <w:tcPr>
            <w:tcW w:w="3118" w:type="dxa"/>
          </w:tcPr>
          <w:p>
            <w:pPr>
              <w:pStyle w:val="nTable"/>
              <w:spacing w:after="40"/>
              <w:ind w:right="113"/>
              <w:rPr>
                <w:i/>
              </w:rPr>
            </w:pPr>
            <w:r>
              <w:rPr>
                <w:i/>
              </w:rPr>
              <w:t>Firearms Amendment Regulations 1984</w:t>
            </w:r>
          </w:p>
        </w:tc>
        <w:tc>
          <w:tcPr>
            <w:tcW w:w="1276" w:type="dxa"/>
          </w:tcPr>
          <w:p>
            <w:pPr>
              <w:pStyle w:val="nTable"/>
              <w:spacing w:after="40"/>
            </w:pPr>
            <w:r>
              <w:t>26 Oct 1984 p. 3455</w:t>
            </w:r>
            <w:r>
              <w:noBreakHyphen/>
              <w:t>6</w:t>
            </w:r>
          </w:p>
        </w:tc>
        <w:tc>
          <w:tcPr>
            <w:tcW w:w="2693" w:type="dxa"/>
          </w:tcPr>
          <w:p>
            <w:pPr>
              <w:pStyle w:val="nTable"/>
              <w:spacing w:after="40"/>
            </w:pPr>
            <w:r>
              <w:t>1 Nov 1984 (see r. 2)</w:t>
            </w:r>
          </w:p>
        </w:tc>
      </w:tr>
      <w:tr>
        <w:trPr>
          <w:cantSplit/>
        </w:trPr>
        <w:tc>
          <w:tcPr>
            <w:tcW w:w="3118" w:type="dxa"/>
          </w:tcPr>
          <w:p>
            <w:pPr>
              <w:pStyle w:val="nTable"/>
              <w:spacing w:after="40"/>
              <w:ind w:right="113"/>
              <w:rPr>
                <w:i/>
              </w:rPr>
            </w:pPr>
            <w:r>
              <w:rPr>
                <w:i/>
              </w:rPr>
              <w:t>Firearms Amendment Regulations 1985</w:t>
            </w:r>
          </w:p>
        </w:tc>
        <w:tc>
          <w:tcPr>
            <w:tcW w:w="1276" w:type="dxa"/>
          </w:tcPr>
          <w:p>
            <w:pPr>
              <w:pStyle w:val="nTable"/>
              <w:spacing w:after="40"/>
            </w:pPr>
            <w:r>
              <w:t>27 Sep 1985 p. 3810</w:t>
            </w:r>
          </w:p>
        </w:tc>
        <w:tc>
          <w:tcPr>
            <w:tcW w:w="2693" w:type="dxa"/>
          </w:tcPr>
          <w:p>
            <w:pPr>
              <w:pStyle w:val="nTable"/>
              <w:spacing w:after="40"/>
            </w:pPr>
            <w:r>
              <w:t>27 Sep 1985</w:t>
            </w:r>
          </w:p>
        </w:tc>
      </w:tr>
      <w:tr>
        <w:trPr>
          <w:cantSplit/>
        </w:trPr>
        <w:tc>
          <w:tcPr>
            <w:tcW w:w="3118" w:type="dxa"/>
          </w:tcPr>
          <w:p>
            <w:pPr>
              <w:pStyle w:val="nTable"/>
              <w:spacing w:after="40"/>
              <w:ind w:right="113"/>
              <w:rPr>
                <w:i/>
              </w:rPr>
            </w:pPr>
            <w:r>
              <w:rPr>
                <w:i/>
              </w:rPr>
              <w:t>Firearms Amendment Regulations 1986</w:t>
            </w:r>
          </w:p>
        </w:tc>
        <w:tc>
          <w:tcPr>
            <w:tcW w:w="1276" w:type="dxa"/>
          </w:tcPr>
          <w:p>
            <w:pPr>
              <w:pStyle w:val="nTable"/>
              <w:spacing w:after="40"/>
            </w:pPr>
            <w:r>
              <w:t>26 Sep 1986 p. 3687</w:t>
            </w:r>
            <w:r>
              <w:noBreakHyphen/>
              <w:t>8</w:t>
            </w:r>
          </w:p>
        </w:tc>
        <w:tc>
          <w:tcPr>
            <w:tcW w:w="2693" w:type="dxa"/>
          </w:tcPr>
          <w:p>
            <w:pPr>
              <w:pStyle w:val="nTable"/>
              <w:spacing w:after="40"/>
            </w:pPr>
            <w:r>
              <w:t>1 Oct 1986 (see r. 2)</w:t>
            </w:r>
          </w:p>
        </w:tc>
      </w:tr>
      <w:tr>
        <w:trPr>
          <w:cantSplit/>
        </w:trPr>
        <w:tc>
          <w:tcPr>
            <w:tcW w:w="3118" w:type="dxa"/>
          </w:tcPr>
          <w:p>
            <w:pPr>
              <w:pStyle w:val="nTable"/>
              <w:spacing w:after="40"/>
              <w:ind w:right="113"/>
              <w:rPr>
                <w:i/>
              </w:rPr>
            </w:pPr>
            <w:r>
              <w:rPr>
                <w:i/>
              </w:rPr>
              <w:t>Firearms Amendment Regulations 1987</w:t>
            </w:r>
          </w:p>
        </w:tc>
        <w:tc>
          <w:tcPr>
            <w:tcW w:w="1276" w:type="dxa"/>
          </w:tcPr>
          <w:p>
            <w:pPr>
              <w:pStyle w:val="nTable"/>
              <w:spacing w:after="40"/>
            </w:pPr>
            <w:r>
              <w:t>17 Jul 1987 p. 2789</w:t>
            </w:r>
            <w:r>
              <w:noBreakHyphen/>
              <w:t>90</w:t>
            </w:r>
          </w:p>
        </w:tc>
        <w:tc>
          <w:tcPr>
            <w:tcW w:w="2693" w:type="dxa"/>
          </w:tcPr>
          <w:p>
            <w:pPr>
              <w:pStyle w:val="nTable"/>
              <w:spacing w:after="40"/>
            </w:pPr>
            <w:r>
              <w:t>17 Jul 1987</w:t>
            </w:r>
          </w:p>
        </w:tc>
      </w:tr>
      <w:tr>
        <w:trPr>
          <w:cantSplit/>
        </w:trPr>
        <w:tc>
          <w:tcPr>
            <w:tcW w:w="3118" w:type="dxa"/>
          </w:tcPr>
          <w:p>
            <w:pPr>
              <w:pStyle w:val="nTable"/>
              <w:spacing w:after="40"/>
              <w:ind w:right="113"/>
              <w:rPr>
                <w:i/>
              </w:rPr>
            </w:pPr>
            <w:r>
              <w:rPr>
                <w:i/>
              </w:rPr>
              <w:t>Firearms Amendment Regulations (No. 2) 1987</w:t>
            </w:r>
          </w:p>
        </w:tc>
        <w:tc>
          <w:tcPr>
            <w:tcW w:w="1276" w:type="dxa"/>
          </w:tcPr>
          <w:p>
            <w:pPr>
              <w:pStyle w:val="nTable"/>
              <w:spacing w:after="40"/>
            </w:pPr>
            <w:r>
              <w:t>14 Aug 1987 p. 3167</w:t>
            </w:r>
          </w:p>
        </w:tc>
        <w:tc>
          <w:tcPr>
            <w:tcW w:w="2693" w:type="dxa"/>
          </w:tcPr>
          <w:p>
            <w:pPr>
              <w:pStyle w:val="nTable"/>
              <w:spacing w:after="40"/>
            </w:pPr>
            <w:r>
              <w:t>14 Aug 1987</w:t>
            </w:r>
          </w:p>
        </w:tc>
      </w:tr>
      <w:tr>
        <w:trPr>
          <w:cantSplit/>
        </w:trPr>
        <w:tc>
          <w:tcPr>
            <w:tcW w:w="3118" w:type="dxa"/>
          </w:tcPr>
          <w:p>
            <w:pPr>
              <w:pStyle w:val="nTable"/>
              <w:spacing w:after="40"/>
              <w:ind w:right="113"/>
              <w:rPr>
                <w:i/>
              </w:rPr>
            </w:pPr>
            <w:r>
              <w:rPr>
                <w:i/>
              </w:rPr>
              <w:t>Firearms Amendment Regulations 1988</w:t>
            </w:r>
          </w:p>
        </w:tc>
        <w:tc>
          <w:tcPr>
            <w:tcW w:w="1276" w:type="dxa"/>
          </w:tcPr>
          <w:p>
            <w:pPr>
              <w:pStyle w:val="nTable"/>
              <w:spacing w:after="40"/>
            </w:pPr>
            <w:r>
              <w:t>10 Jun 1988 p. 1905</w:t>
            </w:r>
            <w:r>
              <w:noBreakHyphen/>
              <w:t>6</w:t>
            </w:r>
            <w:r>
              <w:br/>
              <w:t>(corrigendum 24 Jun 1988 p. 2002)</w:t>
            </w:r>
          </w:p>
        </w:tc>
        <w:tc>
          <w:tcPr>
            <w:tcW w:w="2693" w:type="dxa"/>
          </w:tcPr>
          <w:p>
            <w:pPr>
              <w:pStyle w:val="nTable"/>
              <w:spacing w:after="40"/>
            </w:pPr>
            <w:r>
              <w:t>10 Jun 1988</w:t>
            </w:r>
          </w:p>
        </w:tc>
      </w:tr>
      <w:tr>
        <w:trPr>
          <w:cantSplit/>
        </w:trPr>
        <w:tc>
          <w:tcPr>
            <w:tcW w:w="3118" w:type="dxa"/>
          </w:tcPr>
          <w:p>
            <w:pPr>
              <w:pStyle w:val="nTable"/>
              <w:spacing w:after="40"/>
              <w:ind w:right="113"/>
              <w:rPr>
                <w:i/>
              </w:rPr>
            </w:pPr>
            <w:r>
              <w:rPr>
                <w:i/>
              </w:rPr>
              <w:t>Firearms Amendment Regulations (No. 3) 1988</w:t>
            </w:r>
          </w:p>
        </w:tc>
        <w:tc>
          <w:tcPr>
            <w:tcW w:w="1276" w:type="dxa"/>
          </w:tcPr>
          <w:p>
            <w:pPr>
              <w:pStyle w:val="nTable"/>
              <w:spacing w:after="40"/>
            </w:pPr>
            <w:r>
              <w:t>19 Aug 1988 p. 2914</w:t>
            </w:r>
          </w:p>
        </w:tc>
        <w:tc>
          <w:tcPr>
            <w:tcW w:w="2693" w:type="dxa"/>
          </w:tcPr>
          <w:p>
            <w:pPr>
              <w:pStyle w:val="nTable"/>
              <w:spacing w:after="40"/>
            </w:pPr>
            <w:r>
              <w:t>1 Oct 1988 (see r. 2)</w:t>
            </w:r>
          </w:p>
        </w:tc>
      </w:tr>
      <w:tr>
        <w:trPr>
          <w:cantSplit/>
        </w:trPr>
        <w:tc>
          <w:tcPr>
            <w:tcW w:w="3118" w:type="dxa"/>
          </w:tcPr>
          <w:p>
            <w:pPr>
              <w:pStyle w:val="nTable"/>
              <w:spacing w:after="40"/>
              <w:ind w:right="113"/>
              <w:rPr>
                <w:i/>
              </w:rPr>
            </w:pPr>
            <w:r>
              <w:rPr>
                <w:i/>
              </w:rPr>
              <w:t>Firearms Amendment Regulations (No. 4) 1988</w:t>
            </w:r>
          </w:p>
        </w:tc>
        <w:tc>
          <w:tcPr>
            <w:tcW w:w="1276" w:type="dxa"/>
          </w:tcPr>
          <w:p>
            <w:pPr>
              <w:pStyle w:val="nTable"/>
              <w:spacing w:after="40"/>
            </w:pPr>
            <w:r>
              <w:t>19 Aug 1988 p. 2914</w:t>
            </w:r>
            <w:r>
              <w:noBreakHyphen/>
              <w:t>15</w:t>
            </w:r>
          </w:p>
        </w:tc>
        <w:tc>
          <w:tcPr>
            <w:tcW w:w="2693" w:type="dxa"/>
          </w:tcPr>
          <w:p>
            <w:pPr>
              <w:pStyle w:val="nTable"/>
              <w:spacing w:after="40"/>
            </w:pPr>
            <w:r>
              <w:t>19 Aug 1988</w:t>
            </w:r>
          </w:p>
        </w:tc>
      </w:tr>
      <w:tr>
        <w:trPr>
          <w:cantSplit/>
        </w:trPr>
        <w:tc>
          <w:tcPr>
            <w:tcW w:w="3118" w:type="dxa"/>
          </w:tcPr>
          <w:p>
            <w:pPr>
              <w:pStyle w:val="nTable"/>
              <w:spacing w:after="40"/>
              <w:ind w:right="113"/>
              <w:rPr>
                <w:i/>
              </w:rPr>
            </w:pPr>
            <w:r>
              <w:rPr>
                <w:i/>
              </w:rPr>
              <w:t>Firearms Amendment Regulations (No. 5) 1988</w:t>
            </w:r>
          </w:p>
        </w:tc>
        <w:tc>
          <w:tcPr>
            <w:tcW w:w="1276" w:type="dxa"/>
          </w:tcPr>
          <w:p>
            <w:pPr>
              <w:pStyle w:val="nTable"/>
              <w:spacing w:after="40"/>
            </w:pPr>
            <w:r>
              <w:t>21 Oct 1988 p. 4241</w:t>
            </w:r>
          </w:p>
        </w:tc>
        <w:tc>
          <w:tcPr>
            <w:tcW w:w="2693" w:type="dxa"/>
          </w:tcPr>
          <w:p>
            <w:pPr>
              <w:pStyle w:val="nTable"/>
              <w:spacing w:after="40"/>
            </w:pPr>
            <w:r>
              <w:t>21 Oct 1988</w:t>
            </w:r>
          </w:p>
        </w:tc>
      </w:tr>
      <w:tr>
        <w:trPr>
          <w:cantSplit/>
        </w:trPr>
        <w:tc>
          <w:tcPr>
            <w:tcW w:w="3118" w:type="dxa"/>
          </w:tcPr>
          <w:p>
            <w:pPr>
              <w:pStyle w:val="nTable"/>
              <w:spacing w:after="40"/>
              <w:ind w:right="113"/>
              <w:rPr>
                <w:i/>
              </w:rPr>
            </w:pPr>
            <w:r>
              <w:rPr>
                <w:i/>
              </w:rPr>
              <w:t>Firearms Amendment Regulations 1989</w:t>
            </w:r>
          </w:p>
        </w:tc>
        <w:tc>
          <w:tcPr>
            <w:tcW w:w="1276" w:type="dxa"/>
          </w:tcPr>
          <w:p>
            <w:pPr>
              <w:pStyle w:val="nTable"/>
              <w:spacing w:after="40"/>
            </w:pPr>
            <w:r>
              <w:t>23 Jun 1989 p. 1807</w:t>
            </w:r>
            <w:r>
              <w:noBreakHyphen/>
              <w:t>8</w:t>
            </w:r>
          </w:p>
        </w:tc>
        <w:tc>
          <w:tcPr>
            <w:tcW w:w="2693" w:type="dxa"/>
          </w:tcPr>
          <w:p>
            <w:pPr>
              <w:pStyle w:val="nTable"/>
              <w:spacing w:after="40"/>
            </w:pPr>
            <w:r>
              <w:t>23 Jun 1989</w:t>
            </w:r>
          </w:p>
        </w:tc>
      </w:tr>
      <w:tr>
        <w:trPr>
          <w:cantSplit/>
        </w:trPr>
        <w:tc>
          <w:tcPr>
            <w:tcW w:w="3118" w:type="dxa"/>
          </w:tcPr>
          <w:p>
            <w:pPr>
              <w:pStyle w:val="nTable"/>
              <w:spacing w:after="40"/>
              <w:ind w:right="113"/>
              <w:rPr>
                <w:i/>
              </w:rPr>
            </w:pPr>
            <w:r>
              <w:rPr>
                <w:i/>
              </w:rPr>
              <w:t>Firearms Amendment Regulations (No. 3) 1989</w:t>
            </w:r>
          </w:p>
        </w:tc>
        <w:tc>
          <w:tcPr>
            <w:tcW w:w="1276" w:type="dxa"/>
          </w:tcPr>
          <w:p>
            <w:pPr>
              <w:pStyle w:val="nTable"/>
              <w:spacing w:after="40"/>
            </w:pPr>
            <w:r>
              <w:t>8 Sep 1989 p. 3173</w:t>
            </w:r>
            <w:r>
              <w:noBreakHyphen/>
              <w:t>4</w:t>
            </w:r>
          </w:p>
        </w:tc>
        <w:tc>
          <w:tcPr>
            <w:tcW w:w="2693" w:type="dxa"/>
          </w:tcPr>
          <w:p>
            <w:pPr>
              <w:pStyle w:val="nTable"/>
              <w:spacing w:after="40"/>
            </w:pPr>
            <w:r>
              <w:t>1 Oct 1989 (see r. 2)</w:t>
            </w:r>
          </w:p>
        </w:tc>
      </w:tr>
      <w:tr>
        <w:trPr>
          <w:cantSplit/>
        </w:trPr>
        <w:tc>
          <w:tcPr>
            <w:tcW w:w="3118" w:type="dxa"/>
          </w:tcPr>
          <w:p>
            <w:pPr>
              <w:pStyle w:val="nTable"/>
              <w:spacing w:after="40"/>
              <w:ind w:right="113"/>
              <w:rPr>
                <w:i/>
              </w:rPr>
            </w:pPr>
            <w:r>
              <w:rPr>
                <w:i/>
              </w:rPr>
              <w:t>Firearms Amendment Regulations (No. 2) 1989</w:t>
            </w:r>
          </w:p>
        </w:tc>
        <w:tc>
          <w:tcPr>
            <w:tcW w:w="1276" w:type="dxa"/>
          </w:tcPr>
          <w:p>
            <w:pPr>
              <w:pStyle w:val="nTable"/>
              <w:spacing w:after="40"/>
            </w:pPr>
            <w:r>
              <w:t>29 Sep 1989 p. 3672</w:t>
            </w:r>
            <w:r>
              <w:noBreakHyphen/>
              <w:t>6</w:t>
            </w:r>
          </w:p>
        </w:tc>
        <w:tc>
          <w:tcPr>
            <w:tcW w:w="2693" w:type="dxa"/>
          </w:tcPr>
          <w:p>
            <w:pPr>
              <w:pStyle w:val="nTable"/>
              <w:spacing w:after="40"/>
            </w:pPr>
            <w:r>
              <w:t>29 Sep 1989</w:t>
            </w:r>
          </w:p>
        </w:tc>
      </w:tr>
      <w:tr>
        <w:trPr>
          <w:cantSplit/>
        </w:trPr>
        <w:tc>
          <w:tcPr>
            <w:tcW w:w="3118" w:type="dxa"/>
          </w:tcPr>
          <w:p>
            <w:pPr>
              <w:pStyle w:val="nTable"/>
              <w:spacing w:after="40"/>
              <w:ind w:right="113"/>
              <w:rPr>
                <w:i/>
              </w:rPr>
            </w:pPr>
            <w:r>
              <w:rPr>
                <w:i/>
              </w:rPr>
              <w:t>Firearms Amendment Regulations 1990</w:t>
            </w:r>
          </w:p>
        </w:tc>
        <w:tc>
          <w:tcPr>
            <w:tcW w:w="1276" w:type="dxa"/>
          </w:tcPr>
          <w:p>
            <w:pPr>
              <w:pStyle w:val="nTable"/>
              <w:keepNext/>
              <w:spacing w:after="40"/>
            </w:pPr>
            <w:r>
              <w:t>7 Sep 1990 p. 4698</w:t>
            </w:r>
            <w:r>
              <w:noBreakHyphen/>
              <w:t>9</w:t>
            </w:r>
          </w:p>
        </w:tc>
        <w:tc>
          <w:tcPr>
            <w:tcW w:w="2693" w:type="dxa"/>
          </w:tcPr>
          <w:p>
            <w:pPr>
              <w:pStyle w:val="nTable"/>
              <w:keepNext/>
              <w:spacing w:after="40"/>
            </w:pPr>
            <w:r>
              <w:t>1 Oct 1990 (see r. 2)</w:t>
            </w:r>
          </w:p>
        </w:tc>
      </w:tr>
      <w:tr>
        <w:trPr>
          <w:cantSplit/>
        </w:trPr>
        <w:tc>
          <w:tcPr>
            <w:tcW w:w="3118" w:type="dxa"/>
          </w:tcPr>
          <w:p>
            <w:pPr>
              <w:pStyle w:val="nTable"/>
              <w:spacing w:after="40"/>
              <w:ind w:right="113"/>
              <w:rPr>
                <w:i/>
              </w:rPr>
            </w:pPr>
            <w:r>
              <w:rPr>
                <w:i/>
              </w:rPr>
              <w:t>Firearms Amendment Regulations (No. 2) 1991</w:t>
            </w:r>
          </w:p>
        </w:tc>
        <w:tc>
          <w:tcPr>
            <w:tcW w:w="1276" w:type="dxa"/>
          </w:tcPr>
          <w:p>
            <w:pPr>
              <w:pStyle w:val="nTable"/>
              <w:spacing w:after="40"/>
            </w:pPr>
            <w:r>
              <w:t>30 Aug 1991 p. 4595</w:t>
            </w:r>
            <w:r>
              <w:noBreakHyphen/>
              <w:t>6</w:t>
            </w:r>
          </w:p>
        </w:tc>
        <w:tc>
          <w:tcPr>
            <w:tcW w:w="2693" w:type="dxa"/>
          </w:tcPr>
          <w:p>
            <w:pPr>
              <w:pStyle w:val="nTable"/>
              <w:spacing w:after="40"/>
            </w:pPr>
            <w:r>
              <w:t>30 Aug 1991</w:t>
            </w:r>
          </w:p>
        </w:tc>
      </w:tr>
      <w:tr>
        <w:trPr>
          <w:cantSplit/>
        </w:trPr>
        <w:tc>
          <w:tcPr>
            <w:tcW w:w="3118" w:type="dxa"/>
          </w:tcPr>
          <w:p>
            <w:pPr>
              <w:pStyle w:val="nTable"/>
              <w:keepNext/>
              <w:spacing w:after="40"/>
              <w:ind w:right="113"/>
              <w:rPr>
                <w:i/>
              </w:rPr>
            </w:pPr>
            <w:r>
              <w:rPr>
                <w:i/>
              </w:rPr>
              <w:lastRenderedPageBreak/>
              <w:t>Firearms Amendment Regulations (No. 3) 1991</w:t>
            </w:r>
          </w:p>
        </w:tc>
        <w:tc>
          <w:tcPr>
            <w:tcW w:w="1276" w:type="dxa"/>
          </w:tcPr>
          <w:p>
            <w:pPr>
              <w:pStyle w:val="nTable"/>
              <w:keepNext/>
              <w:spacing w:after="40"/>
            </w:pPr>
            <w:r>
              <w:t>20 Sep 1991 p. 4941</w:t>
            </w:r>
            <w:r>
              <w:noBreakHyphen/>
              <w:t>2</w:t>
            </w:r>
          </w:p>
        </w:tc>
        <w:tc>
          <w:tcPr>
            <w:tcW w:w="2693" w:type="dxa"/>
          </w:tcPr>
          <w:p>
            <w:pPr>
              <w:pStyle w:val="nTable"/>
              <w:keepNext/>
              <w:spacing w:after="40"/>
            </w:pPr>
            <w:r>
              <w:t>1 Oct 1991 (see r. 2)</w:t>
            </w:r>
          </w:p>
        </w:tc>
      </w:tr>
      <w:tr>
        <w:trPr>
          <w:cantSplit/>
        </w:trPr>
        <w:tc>
          <w:tcPr>
            <w:tcW w:w="3118" w:type="dxa"/>
          </w:tcPr>
          <w:p>
            <w:pPr>
              <w:pStyle w:val="nTable"/>
              <w:spacing w:after="40"/>
              <w:ind w:right="113"/>
              <w:rPr>
                <w:i/>
              </w:rPr>
            </w:pPr>
            <w:r>
              <w:rPr>
                <w:i/>
              </w:rPr>
              <w:t>Firearms Amendment Regulations (No. 4) 1991</w:t>
            </w:r>
          </w:p>
        </w:tc>
        <w:tc>
          <w:tcPr>
            <w:tcW w:w="1276" w:type="dxa"/>
          </w:tcPr>
          <w:p>
            <w:pPr>
              <w:pStyle w:val="nTable"/>
              <w:spacing w:after="40"/>
            </w:pPr>
            <w:r>
              <w:t>20 Dec 1991 p. 6370</w:t>
            </w:r>
            <w:r>
              <w:noBreakHyphen/>
              <w:t>1</w:t>
            </w:r>
          </w:p>
        </w:tc>
        <w:tc>
          <w:tcPr>
            <w:tcW w:w="2693" w:type="dxa"/>
          </w:tcPr>
          <w:p>
            <w:pPr>
              <w:pStyle w:val="nTable"/>
              <w:spacing w:after="40"/>
            </w:pPr>
            <w:r>
              <w:t>20 Dec 1991</w:t>
            </w:r>
          </w:p>
        </w:tc>
      </w:tr>
      <w:tr>
        <w:trPr>
          <w:cantSplit/>
        </w:trPr>
        <w:tc>
          <w:tcPr>
            <w:tcW w:w="3118" w:type="dxa"/>
          </w:tcPr>
          <w:p>
            <w:pPr>
              <w:pStyle w:val="nTable"/>
              <w:spacing w:after="40"/>
              <w:ind w:right="113"/>
              <w:rPr>
                <w:i/>
              </w:rPr>
            </w:pPr>
            <w:r>
              <w:rPr>
                <w:i/>
              </w:rPr>
              <w:t>Firearms Amendment Regulations 1991</w:t>
            </w:r>
          </w:p>
        </w:tc>
        <w:tc>
          <w:tcPr>
            <w:tcW w:w="1276" w:type="dxa"/>
          </w:tcPr>
          <w:p>
            <w:pPr>
              <w:pStyle w:val="nTable"/>
              <w:spacing w:after="40"/>
            </w:pPr>
            <w:r>
              <w:t>20 Dec 1991 p. 6372</w:t>
            </w:r>
            <w:r>
              <w:noBreakHyphen/>
              <w:t>8</w:t>
            </w:r>
          </w:p>
        </w:tc>
        <w:tc>
          <w:tcPr>
            <w:tcW w:w="2693" w:type="dxa"/>
          </w:tcPr>
          <w:p>
            <w:pPr>
              <w:pStyle w:val="nTable"/>
              <w:spacing w:after="40"/>
            </w:pPr>
            <w:r>
              <w:t>20 Dec 1991</w:t>
            </w:r>
          </w:p>
        </w:tc>
      </w:tr>
      <w:tr>
        <w:trPr>
          <w:cantSplit/>
        </w:trPr>
        <w:tc>
          <w:tcPr>
            <w:tcW w:w="3118" w:type="dxa"/>
          </w:tcPr>
          <w:p>
            <w:pPr>
              <w:pStyle w:val="nTable"/>
              <w:spacing w:after="40"/>
              <w:ind w:right="113"/>
              <w:rPr>
                <w:i/>
              </w:rPr>
            </w:pPr>
            <w:r>
              <w:rPr>
                <w:i/>
              </w:rPr>
              <w:t>Firearms Amendment Regulations 1992</w:t>
            </w:r>
          </w:p>
        </w:tc>
        <w:tc>
          <w:tcPr>
            <w:tcW w:w="1276" w:type="dxa"/>
          </w:tcPr>
          <w:p>
            <w:pPr>
              <w:pStyle w:val="nTable"/>
              <w:spacing w:after="40"/>
            </w:pPr>
            <w:r>
              <w:t>26 Jun 1992 p. 2796</w:t>
            </w:r>
            <w:r>
              <w:noBreakHyphen/>
              <w:t>7</w:t>
            </w:r>
          </w:p>
        </w:tc>
        <w:tc>
          <w:tcPr>
            <w:tcW w:w="2693" w:type="dxa"/>
          </w:tcPr>
          <w:p>
            <w:pPr>
              <w:pStyle w:val="nTable"/>
              <w:spacing w:after="40"/>
            </w:pPr>
            <w:r>
              <w:t>1 Jul 1992 (see r. 2)</w:t>
            </w:r>
          </w:p>
        </w:tc>
      </w:tr>
      <w:tr>
        <w:trPr>
          <w:cantSplit/>
        </w:trPr>
        <w:tc>
          <w:tcPr>
            <w:tcW w:w="3118" w:type="dxa"/>
          </w:tcPr>
          <w:p>
            <w:pPr>
              <w:pStyle w:val="nTable"/>
              <w:spacing w:after="40"/>
              <w:ind w:right="113"/>
              <w:rPr>
                <w:i/>
              </w:rPr>
            </w:pPr>
            <w:r>
              <w:rPr>
                <w:i/>
              </w:rPr>
              <w:t>Firearms Amendment Regulations 1993</w:t>
            </w:r>
          </w:p>
        </w:tc>
        <w:tc>
          <w:tcPr>
            <w:tcW w:w="1276" w:type="dxa"/>
          </w:tcPr>
          <w:p>
            <w:pPr>
              <w:pStyle w:val="nTable"/>
              <w:spacing w:after="40"/>
            </w:pPr>
            <w:r>
              <w:t>5 Mar 1993 p. 1489</w:t>
            </w:r>
          </w:p>
        </w:tc>
        <w:tc>
          <w:tcPr>
            <w:tcW w:w="2693" w:type="dxa"/>
          </w:tcPr>
          <w:p>
            <w:pPr>
              <w:pStyle w:val="nTable"/>
              <w:spacing w:after="40"/>
            </w:pPr>
            <w:r>
              <w:t>5 Mar 1993</w:t>
            </w:r>
          </w:p>
        </w:tc>
      </w:tr>
      <w:tr>
        <w:trPr>
          <w:cantSplit/>
        </w:trPr>
        <w:tc>
          <w:tcPr>
            <w:tcW w:w="3118" w:type="dxa"/>
          </w:tcPr>
          <w:p>
            <w:pPr>
              <w:pStyle w:val="nTable"/>
              <w:spacing w:after="40"/>
              <w:ind w:right="113"/>
              <w:rPr>
                <w:i/>
              </w:rPr>
            </w:pPr>
            <w:r>
              <w:rPr>
                <w:i/>
              </w:rPr>
              <w:t>Firearms Amendment Regulations (No. 2) 1993</w:t>
            </w:r>
          </w:p>
        </w:tc>
        <w:tc>
          <w:tcPr>
            <w:tcW w:w="1276" w:type="dxa"/>
          </w:tcPr>
          <w:p>
            <w:pPr>
              <w:pStyle w:val="nTable"/>
              <w:spacing w:after="40"/>
            </w:pPr>
            <w:r>
              <w:t>24 Sep 1993 p. 5291</w:t>
            </w:r>
            <w:r>
              <w:noBreakHyphen/>
              <w:t>2</w:t>
            </w:r>
          </w:p>
        </w:tc>
        <w:tc>
          <w:tcPr>
            <w:tcW w:w="2693" w:type="dxa"/>
          </w:tcPr>
          <w:p>
            <w:pPr>
              <w:pStyle w:val="nTable"/>
              <w:spacing w:after="40"/>
            </w:pPr>
            <w:r>
              <w:t>1 Oct 1993 (see r. 2)</w:t>
            </w:r>
          </w:p>
        </w:tc>
      </w:tr>
      <w:tr>
        <w:trPr>
          <w:cantSplit/>
        </w:trPr>
        <w:tc>
          <w:tcPr>
            <w:tcW w:w="3118" w:type="dxa"/>
          </w:tcPr>
          <w:p>
            <w:pPr>
              <w:pStyle w:val="nTable"/>
              <w:spacing w:after="40"/>
              <w:ind w:right="113"/>
              <w:rPr>
                <w:i/>
              </w:rPr>
            </w:pPr>
            <w:r>
              <w:rPr>
                <w:i/>
              </w:rPr>
              <w:t>Firearms Amendment Regulations (No. 2) 1994</w:t>
            </w:r>
          </w:p>
        </w:tc>
        <w:tc>
          <w:tcPr>
            <w:tcW w:w="1276" w:type="dxa"/>
          </w:tcPr>
          <w:p>
            <w:pPr>
              <w:pStyle w:val="nTable"/>
              <w:spacing w:after="40"/>
            </w:pPr>
            <w:r>
              <w:t>16 Sep 1994 p. 4794</w:t>
            </w:r>
            <w:r>
              <w:noBreakHyphen/>
              <w:t>5</w:t>
            </w:r>
          </w:p>
        </w:tc>
        <w:tc>
          <w:tcPr>
            <w:tcW w:w="2693" w:type="dxa"/>
          </w:tcPr>
          <w:p>
            <w:pPr>
              <w:pStyle w:val="nTable"/>
              <w:spacing w:after="40"/>
            </w:pPr>
            <w:r>
              <w:t>1 Oct 1994 (see r. 2)</w:t>
            </w:r>
          </w:p>
        </w:tc>
      </w:tr>
      <w:tr>
        <w:trPr>
          <w:cantSplit/>
        </w:trPr>
        <w:tc>
          <w:tcPr>
            <w:tcW w:w="3118" w:type="dxa"/>
          </w:tcPr>
          <w:p>
            <w:pPr>
              <w:pStyle w:val="nTable"/>
              <w:spacing w:after="40"/>
              <w:ind w:right="113"/>
              <w:rPr>
                <w:i/>
              </w:rPr>
            </w:pPr>
            <w:r>
              <w:rPr>
                <w:i/>
              </w:rPr>
              <w:t>Firearms Amendment Regulations 1995</w:t>
            </w:r>
          </w:p>
        </w:tc>
        <w:tc>
          <w:tcPr>
            <w:tcW w:w="1276" w:type="dxa"/>
          </w:tcPr>
          <w:p>
            <w:pPr>
              <w:pStyle w:val="nTable"/>
              <w:spacing w:after="40"/>
            </w:pPr>
            <w:r>
              <w:t>22 Aug 1995 p. 3828</w:t>
            </w:r>
            <w:r>
              <w:noBreakHyphen/>
              <w:t>9</w:t>
            </w:r>
          </w:p>
        </w:tc>
        <w:tc>
          <w:tcPr>
            <w:tcW w:w="2693" w:type="dxa"/>
          </w:tcPr>
          <w:p>
            <w:pPr>
              <w:pStyle w:val="nTable"/>
              <w:spacing w:after="40"/>
            </w:pPr>
            <w:r>
              <w:t>1 Oct 1995 (see r. 2)</w:t>
            </w:r>
          </w:p>
        </w:tc>
      </w:tr>
      <w:tr>
        <w:trPr>
          <w:cantSplit/>
        </w:trPr>
        <w:tc>
          <w:tcPr>
            <w:tcW w:w="7087" w:type="dxa"/>
            <w:gridSpan w:val="3"/>
          </w:tcPr>
          <w:p>
            <w:pPr>
              <w:pStyle w:val="nTable"/>
              <w:spacing w:after="40"/>
            </w:pPr>
            <w:r>
              <w:rPr>
                <w:b/>
              </w:rPr>
              <w:t xml:space="preserve">Reprint of the </w:t>
            </w:r>
            <w:r>
              <w:rPr>
                <w:b/>
                <w:i/>
              </w:rPr>
              <w:t>Firearms Regulations 1974</w:t>
            </w:r>
            <w:r>
              <w:rPr>
                <w:b/>
              </w:rPr>
              <w:t xml:space="preserve"> as at 17 Nov 1995 </w:t>
            </w:r>
            <w:r>
              <w:t>(includes amendments listed above)</w:t>
            </w:r>
          </w:p>
        </w:tc>
      </w:tr>
      <w:tr>
        <w:trPr>
          <w:cantSplit/>
        </w:trPr>
        <w:tc>
          <w:tcPr>
            <w:tcW w:w="3118" w:type="dxa"/>
          </w:tcPr>
          <w:p>
            <w:pPr>
              <w:pStyle w:val="nTable"/>
              <w:spacing w:after="40"/>
              <w:ind w:right="113"/>
              <w:rPr>
                <w:vertAlign w:val="superscript"/>
              </w:rPr>
            </w:pPr>
            <w:r>
              <w:rPr>
                <w:i/>
              </w:rPr>
              <w:t>Firearms Amendment Regulations 1996</w:t>
            </w:r>
            <w:r>
              <w:rPr>
                <w:vertAlign w:val="superscript"/>
              </w:rPr>
              <w:t> 1</w:t>
            </w:r>
          </w:p>
        </w:tc>
        <w:tc>
          <w:tcPr>
            <w:tcW w:w="1276" w:type="dxa"/>
          </w:tcPr>
          <w:p>
            <w:pPr>
              <w:pStyle w:val="nTable"/>
              <w:spacing w:after="40"/>
            </w:pPr>
            <w:r>
              <w:t>6 Dec 1996 p. 6793</w:t>
            </w:r>
            <w:r>
              <w:noBreakHyphen/>
              <w:t>849</w:t>
            </w:r>
          </w:p>
        </w:tc>
        <w:tc>
          <w:tcPr>
            <w:tcW w:w="2693" w:type="dxa"/>
          </w:tcPr>
          <w:p>
            <w:pPr>
              <w:pStyle w:val="nTable"/>
              <w:spacing w:after="40"/>
            </w:pPr>
            <w:r>
              <w:t xml:space="preserve">6 Dec 1996 (see r. 2 and </w:t>
            </w:r>
            <w:r>
              <w:rPr>
                <w:i/>
              </w:rPr>
              <w:t>Gazette</w:t>
            </w:r>
            <w:r>
              <w:t xml:space="preserve"> 6 Dec 1996 p. 6699)</w:t>
            </w:r>
          </w:p>
        </w:tc>
      </w:tr>
      <w:tr>
        <w:trPr>
          <w:cantSplit/>
        </w:trPr>
        <w:tc>
          <w:tcPr>
            <w:tcW w:w="7087" w:type="dxa"/>
            <w:gridSpan w:val="3"/>
          </w:tcPr>
          <w:p>
            <w:pPr>
              <w:pStyle w:val="nTable"/>
              <w:spacing w:after="40"/>
            </w:pPr>
            <w:r>
              <w:rPr>
                <w:b/>
              </w:rPr>
              <w:t xml:space="preserve">Reprint of the </w:t>
            </w:r>
            <w:r>
              <w:rPr>
                <w:b/>
                <w:i/>
              </w:rPr>
              <w:t>Firearms Regulations 1974</w:t>
            </w:r>
            <w:r>
              <w:rPr>
                <w:b/>
              </w:rPr>
              <w:t xml:space="preserve"> as at 28 Jan 1997</w:t>
            </w:r>
            <w:r>
              <w:t xml:space="preserve"> (includes amendments listed above)</w:t>
            </w:r>
          </w:p>
        </w:tc>
      </w:tr>
      <w:tr>
        <w:trPr>
          <w:cantSplit/>
        </w:trPr>
        <w:tc>
          <w:tcPr>
            <w:tcW w:w="3118" w:type="dxa"/>
          </w:tcPr>
          <w:p>
            <w:pPr>
              <w:pStyle w:val="nTable"/>
              <w:spacing w:after="40"/>
              <w:ind w:right="113"/>
            </w:pPr>
            <w:r>
              <w:rPr>
                <w:i/>
              </w:rPr>
              <w:t>Firearms Amendment Regulations 1997</w:t>
            </w:r>
          </w:p>
        </w:tc>
        <w:tc>
          <w:tcPr>
            <w:tcW w:w="1276" w:type="dxa"/>
          </w:tcPr>
          <w:p>
            <w:pPr>
              <w:pStyle w:val="nTable"/>
              <w:spacing w:after="40"/>
            </w:pPr>
            <w:r>
              <w:t>24 Sep 1997 p. 5367</w:t>
            </w:r>
          </w:p>
        </w:tc>
        <w:tc>
          <w:tcPr>
            <w:tcW w:w="2693" w:type="dxa"/>
          </w:tcPr>
          <w:p>
            <w:pPr>
              <w:pStyle w:val="nTable"/>
              <w:spacing w:after="40"/>
            </w:pPr>
            <w:r>
              <w:t>24 Sep 1997</w:t>
            </w:r>
          </w:p>
        </w:tc>
      </w:tr>
      <w:tr>
        <w:trPr>
          <w:cantSplit/>
        </w:trPr>
        <w:tc>
          <w:tcPr>
            <w:tcW w:w="3118" w:type="dxa"/>
          </w:tcPr>
          <w:p>
            <w:pPr>
              <w:pStyle w:val="nTable"/>
              <w:spacing w:after="40"/>
              <w:ind w:right="113"/>
            </w:pPr>
            <w:r>
              <w:rPr>
                <w:i/>
              </w:rPr>
              <w:t>Firearms Amendment Regulations (No. 2) 1998</w:t>
            </w:r>
          </w:p>
        </w:tc>
        <w:tc>
          <w:tcPr>
            <w:tcW w:w="1276" w:type="dxa"/>
          </w:tcPr>
          <w:p>
            <w:pPr>
              <w:pStyle w:val="nTable"/>
              <w:spacing w:after="40"/>
            </w:pPr>
            <w:r>
              <w:t>12 Jun 1998 p. 3198</w:t>
            </w:r>
            <w:r>
              <w:noBreakHyphen/>
              <w:t>9</w:t>
            </w:r>
          </w:p>
        </w:tc>
        <w:tc>
          <w:tcPr>
            <w:tcW w:w="2693" w:type="dxa"/>
          </w:tcPr>
          <w:p>
            <w:pPr>
              <w:pStyle w:val="nTable"/>
              <w:spacing w:after="40"/>
            </w:pPr>
            <w:r>
              <w:t>1 Jul 1998 (see r. 2)</w:t>
            </w:r>
          </w:p>
        </w:tc>
      </w:tr>
      <w:tr>
        <w:trPr>
          <w:cantSplit/>
        </w:trPr>
        <w:tc>
          <w:tcPr>
            <w:tcW w:w="3118" w:type="dxa"/>
          </w:tcPr>
          <w:p>
            <w:pPr>
              <w:pStyle w:val="nTable"/>
              <w:spacing w:after="40"/>
              <w:ind w:right="113"/>
            </w:pPr>
            <w:r>
              <w:rPr>
                <w:i/>
              </w:rPr>
              <w:t>Firearms Amendment Regulations 1998</w:t>
            </w:r>
          </w:p>
        </w:tc>
        <w:tc>
          <w:tcPr>
            <w:tcW w:w="1276" w:type="dxa"/>
          </w:tcPr>
          <w:p>
            <w:pPr>
              <w:pStyle w:val="nTable"/>
              <w:spacing w:after="40"/>
            </w:pPr>
            <w:r>
              <w:t>4 Sep 1998 p. 4866</w:t>
            </w:r>
          </w:p>
        </w:tc>
        <w:tc>
          <w:tcPr>
            <w:tcW w:w="2693" w:type="dxa"/>
          </w:tcPr>
          <w:p>
            <w:pPr>
              <w:pStyle w:val="nTable"/>
              <w:spacing w:after="40"/>
            </w:pPr>
            <w:r>
              <w:t>4 Sep 1998</w:t>
            </w:r>
          </w:p>
        </w:tc>
      </w:tr>
      <w:tr>
        <w:trPr>
          <w:cantSplit/>
        </w:trPr>
        <w:tc>
          <w:tcPr>
            <w:tcW w:w="3118" w:type="dxa"/>
          </w:tcPr>
          <w:p>
            <w:pPr>
              <w:pStyle w:val="nTable"/>
              <w:spacing w:after="40"/>
              <w:ind w:right="113"/>
              <w:rPr>
                <w:i/>
              </w:rPr>
            </w:pPr>
            <w:r>
              <w:rPr>
                <w:i/>
              </w:rPr>
              <w:t>Firearms Amendment Regulations 1999</w:t>
            </w:r>
          </w:p>
        </w:tc>
        <w:tc>
          <w:tcPr>
            <w:tcW w:w="1276" w:type="dxa"/>
          </w:tcPr>
          <w:p>
            <w:pPr>
              <w:pStyle w:val="nTable"/>
              <w:spacing w:after="40"/>
            </w:pPr>
            <w:r>
              <w:t>30 Jun 1999 p. 2861</w:t>
            </w:r>
            <w:r>
              <w:noBreakHyphen/>
              <w:t>2</w:t>
            </w:r>
          </w:p>
        </w:tc>
        <w:tc>
          <w:tcPr>
            <w:tcW w:w="2693" w:type="dxa"/>
          </w:tcPr>
          <w:p>
            <w:pPr>
              <w:pStyle w:val="nTable"/>
              <w:spacing w:after="40"/>
            </w:pPr>
            <w:r>
              <w:t>1 Jul 1999 (see r. 2)</w:t>
            </w:r>
          </w:p>
        </w:tc>
      </w:tr>
      <w:tr>
        <w:trPr>
          <w:cantSplit/>
        </w:trPr>
        <w:tc>
          <w:tcPr>
            <w:tcW w:w="3118" w:type="dxa"/>
          </w:tcPr>
          <w:p>
            <w:pPr>
              <w:pStyle w:val="nTable"/>
              <w:spacing w:after="40"/>
              <w:ind w:right="113"/>
              <w:rPr>
                <w:i/>
              </w:rPr>
            </w:pPr>
            <w:r>
              <w:rPr>
                <w:i/>
              </w:rPr>
              <w:t>Firearms Amendment Regulations 2000</w:t>
            </w:r>
          </w:p>
        </w:tc>
        <w:tc>
          <w:tcPr>
            <w:tcW w:w="1276" w:type="dxa"/>
          </w:tcPr>
          <w:p>
            <w:pPr>
              <w:pStyle w:val="nTable"/>
              <w:keepNext/>
              <w:spacing w:after="40"/>
            </w:pPr>
            <w:r>
              <w:t>30 Jun 2000 p. 3427</w:t>
            </w:r>
            <w:r>
              <w:noBreakHyphen/>
              <w:t>9</w:t>
            </w:r>
          </w:p>
        </w:tc>
        <w:tc>
          <w:tcPr>
            <w:tcW w:w="2693" w:type="dxa"/>
          </w:tcPr>
          <w:p>
            <w:pPr>
              <w:pStyle w:val="nTable"/>
              <w:keepNext/>
              <w:spacing w:after="40"/>
            </w:pPr>
            <w:r>
              <w:t>1 Jul 2000 (see r. 2)</w:t>
            </w:r>
          </w:p>
        </w:tc>
      </w:tr>
      <w:tr>
        <w:trPr>
          <w:cantSplit/>
        </w:trPr>
        <w:tc>
          <w:tcPr>
            <w:tcW w:w="3118" w:type="dxa"/>
          </w:tcPr>
          <w:p>
            <w:pPr>
              <w:pStyle w:val="nTable"/>
              <w:spacing w:after="40"/>
              <w:ind w:right="113"/>
              <w:rPr>
                <w:i/>
              </w:rPr>
            </w:pPr>
            <w:r>
              <w:rPr>
                <w:i/>
              </w:rPr>
              <w:t>Firearms Amendment Regulations (No. 2) 2000</w:t>
            </w:r>
          </w:p>
        </w:tc>
        <w:tc>
          <w:tcPr>
            <w:tcW w:w="1276" w:type="dxa"/>
          </w:tcPr>
          <w:p>
            <w:pPr>
              <w:pStyle w:val="nTable"/>
              <w:spacing w:after="40"/>
            </w:pPr>
            <w:r>
              <w:t>28 Jul 2000 p. 4015</w:t>
            </w:r>
            <w:r>
              <w:noBreakHyphen/>
              <w:t>18</w:t>
            </w:r>
          </w:p>
        </w:tc>
        <w:tc>
          <w:tcPr>
            <w:tcW w:w="2693" w:type="dxa"/>
          </w:tcPr>
          <w:p>
            <w:pPr>
              <w:pStyle w:val="nTable"/>
              <w:spacing w:after="40"/>
            </w:pPr>
            <w:r>
              <w:t>28 Jul 2000</w:t>
            </w:r>
          </w:p>
        </w:tc>
      </w:tr>
      <w:tr>
        <w:trPr>
          <w:cantSplit/>
        </w:trPr>
        <w:tc>
          <w:tcPr>
            <w:tcW w:w="3118" w:type="dxa"/>
          </w:tcPr>
          <w:p>
            <w:pPr>
              <w:pStyle w:val="nTable"/>
              <w:spacing w:after="40"/>
              <w:ind w:right="113"/>
              <w:rPr>
                <w:i/>
              </w:rPr>
            </w:pPr>
            <w:r>
              <w:rPr>
                <w:i/>
              </w:rPr>
              <w:t>Firearms Amendment Regulations 2001</w:t>
            </w:r>
          </w:p>
        </w:tc>
        <w:tc>
          <w:tcPr>
            <w:tcW w:w="1276" w:type="dxa"/>
          </w:tcPr>
          <w:p>
            <w:pPr>
              <w:pStyle w:val="nTable"/>
              <w:spacing w:after="40"/>
            </w:pPr>
            <w:r>
              <w:t>1 Jun 2001 p. 2764</w:t>
            </w:r>
            <w:r>
              <w:noBreakHyphen/>
              <w:t>5</w:t>
            </w:r>
          </w:p>
        </w:tc>
        <w:tc>
          <w:tcPr>
            <w:tcW w:w="2693" w:type="dxa"/>
          </w:tcPr>
          <w:p>
            <w:pPr>
              <w:pStyle w:val="nTable"/>
              <w:spacing w:after="40"/>
            </w:pPr>
            <w:r>
              <w:t>1 Jun 2001</w:t>
            </w:r>
          </w:p>
        </w:tc>
      </w:tr>
      <w:tr>
        <w:trPr>
          <w:cantSplit/>
        </w:trPr>
        <w:tc>
          <w:tcPr>
            <w:tcW w:w="7087" w:type="dxa"/>
            <w:gridSpan w:val="3"/>
          </w:tcPr>
          <w:p>
            <w:pPr>
              <w:pStyle w:val="nTable"/>
              <w:spacing w:after="40"/>
            </w:pPr>
            <w:r>
              <w:rPr>
                <w:b/>
              </w:rPr>
              <w:t xml:space="preserve">Reprint of the </w:t>
            </w:r>
            <w:r>
              <w:rPr>
                <w:b/>
                <w:i/>
              </w:rPr>
              <w:t>Firearms Regulations 1974</w:t>
            </w:r>
            <w:r>
              <w:rPr>
                <w:b/>
              </w:rPr>
              <w:t xml:space="preserve"> as at 8 Jun 2001 </w:t>
            </w:r>
            <w:r>
              <w:t>(includes amendments listed above)</w:t>
            </w:r>
          </w:p>
        </w:tc>
      </w:tr>
      <w:tr>
        <w:trPr>
          <w:cantSplit/>
        </w:trPr>
        <w:tc>
          <w:tcPr>
            <w:tcW w:w="3118" w:type="dxa"/>
          </w:tcPr>
          <w:p>
            <w:pPr>
              <w:pStyle w:val="nTable"/>
              <w:spacing w:after="40"/>
              <w:ind w:right="113"/>
              <w:rPr>
                <w:i/>
              </w:rPr>
            </w:pPr>
            <w:r>
              <w:rPr>
                <w:i/>
              </w:rPr>
              <w:lastRenderedPageBreak/>
              <w:t>Firearms Amendment Regulations (No. 2) 2001</w:t>
            </w:r>
          </w:p>
        </w:tc>
        <w:tc>
          <w:tcPr>
            <w:tcW w:w="1276" w:type="dxa"/>
          </w:tcPr>
          <w:p>
            <w:pPr>
              <w:pStyle w:val="nTable"/>
              <w:spacing w:after="40"/>
            </w:pPr>
            <w:r>
              <w:t>31 Jul 2001</w:t>
            </w:r>
            <w:r>
              <w:br/>
              <w:t>p. 3913</w:t>
            </w:r>
            <w:r>
              <w:noBreakHyphen/>
              <w:t>17</w:t>
            </w:r>
          </w:p>
        </w:tc>
        <w:tc>
          <w:tcPr>
            <w:tcW w:w="2693" w:type="dxa"/>
          </w:tcPr>
          <w:p>
            <w:pPr>
              <w:pStyle w:val="nTable"/>
              <w:spacing w:after="40"/>
            </w:pPr>
            <w:r>
              <w:t>31 Jul 2001</w:t>
            </w:r>
          </w:p>
        </w:tc>
      </w:tr>
      <w:tr>
        <w:trPr>
          <w:cantSplit/>
        </w:trPr>
        <w:tc>
          <w:tcPr>
            <w:tcW w:w="3118" w:type="dxa"/>
          </w:tcPr>
          <w:p>
            <w:pPr>
              <w:pStyle w:val="nTable"/>
              <w:spacing w:after="40"/>
              <w:ind w:right="113"/>
              <w:rPr>
                <w:i/>
              </w:rPr>
            </w:pPr>
            <w:r>
              <w:rPr>
                <w:i/>
              </w:rPr>
              <w:t>Firearms Amendment Regulations (No. 4) 2001</w:t>
            </w:r>
          </w:p>
        </w:tc>
        <w:tc>
          <w:tcPr>
            <w:tcW w:w="1276" w:type="dxa"/>
          </w:tcPr>
          <w:p>
            <w:pPr>
              <w:pStyle w:val="nTable"/>
              <w:spacing w:after="40"/>
            </w:pPr>
            <w:r>
              <w:t>31 Jul 2001</w:t>
            </w:r>
            <w:r>
              <w:br/>
              <w:t>p. 3918</w:t>
            </w:r>
          </w:p>
        </w:tc>
        <w:tc>
          <w:tcPr>
            <w:tcW w:w="2693" w:type="dxa"/>
          </w:tcPr>
          <w:p>
            <w:pPr>
              <w:pStyle w:val="nTable"/>
              <w:spacing w:after="40"/>
            </w:pPr>
            <w:r>
              <w:t>1 Aug 2001 (see r. 2)</w:t>
            </w:r>
          </w:p>
        </w:tc>
      </w:tr>
      <w:tr>
        <w:trPr>
          <w:cantSplit/>
        </w:trPr>
        <w:tc>
          <w:tcPr>
            <w:tcW w:w="3118" w:type="dxa"/>
          </w:tcPr>
          <w:p>
            <w:pPr>
              <w:pStyle w:val="nTable"/>
              <w:spacing w:after="40"/>
              <w:ind w:right="113"/>
              <w:rPr>
                <w:i/>
              </w:rPr>
            </w:pPr>
            <w:r>
              <w:rPr>
                <w:i/>
              </w:rPr>
              <w:t>Firearms Amendment Regulations (No. 3) 2001</w:t>
            </w:r>
          </w:p>
        </w:tc>
        <w:tc>
          <w:tcPr>
            <w:tcW w:w="1276" w:type="dxa"/>
          </w:tcPr>
          <w:p>
            <w:pPr>
              <w:pStyle w:val="nTable"/>
              <w:spacing w:after="40"/>
            </w:pPr>
            <w:r>
              <w:t>31 Aug 2001 p. 4882</w:t>
            </w:r>
            <w:r>
              <w:noBreakHyphen/>
              <w:t>3</w:t>
            </w:r>
          </w:p>
        </w:tc>
        <w:tc>
          <w:tcPr>
            <w:tcW w:w="2693" w:type="dxa"/>
          </w:tcPr>
          <w:p>
            <w:pPr>
              <w:pStyle w:val="nTable"/>
              <w:spacing w:after="40"/>
            </w:pPr>
            <w:r>
              <w:t>1 Sep 2001 (see r. 2)</w:t>
            </w:r>
          </w:p>
        </w:tc>
      </w:tr>
      <w:tr>
        <w:trPr>
          <w:cantSplit/>
        </w:trPr>
        <w:tc>
          <w:tcPr>
            <w:tcW w:w="3118" w:type="dxa"/>
          </w:tcPr>
          <w:p>
            <w:pPr>
              <w:pStyle w:val="nTable"/>
              <w:spacing w:after="40"/>
              <w:ind w:right="113"/>
              <w:rPr>
                <w:i/>
              </w:rPr>
            </w:pPr>
            <w:r>
              <w:rPr>
                <w:i/>
              </w:rPr>
              <w:t>Firearms Amendment Regulations 2002</w:t>
            </w:r>
          </w:p>
        </w:tc>
        <w:tc>
          <w:tcPr>
            <w:tcW w:w="1276" w:type="dxa"/>
          </w:tcPr>
          <w:p>
            <w:pPr>
              <w:pStyle w:val="nTable"/>
              <w:spacing w:after="40"/>
            </w:pPr>
            <w:r>
              <w:t>28 Jun 2002 p. 3097</w:t>
            </w:r>
            <w:r>
              <w:noBreakHyphen/>
              <w:t>8</w:t>
            </w:r>
          </w:p>
        </w:tc>
        <w:tc>
          <w:tcPr>
            <w:tcW w:w="2693" w:type="dxa"/>
          </w:tcPr>
          <w:p>
            <w:pPr>
              <w:pStyle w:val="nTable"/>
              <w:spacing w:after="40"/>
            </w:pPr>
            <w:r>
              <w:t>1 Jul 2002 (see r. 2)</w:t>
            </w:r>
          </w:p>
        </w:tc>
      </w:tr>
      <w:tr>
        <w:trPr>
          <w:cantSplit/>
        </w:trPr>
        <w:tc>
          <w:tcPr>
            <w:tcW w:w="3118" w:type="dxa"/>
          </w:tcPr>
          <w:p>
            <w:pPr>
              <w:pStyle w:val="nTable"/>
              <w:spacing w:after="40"/>
              <w:ind w:right="113"/>
              <w:rPr>
                <w:i/>
              </w:rPr>
            </w:pPr>
            <w:r>
              <w:rPr>
                <w:i/>
              </w:rPr>
              <w:t>Firearms Amendment Regulations 2003</w:t>
            </w:r>
          </w:p>
        </w:tc>
        <w:tc>
          <w:tcPr>
            <w:tcW w:w="1276" w:type="dxa"/>
          </w:tcPr>
          <w:p>
            <w:pPr>
              <w:pStyle w:val="nTable"/>
              <w:spacing w:after="40"/>
            </w:pPr>
            <w:r>
              <w:t>20 Jun 2003 p. 2243</w:t>
            </w:r>
            <w:r>
              <w:noBreakHyphen/>
              <w:t>5</w:t>
            </w:r>
          </w:p>
        </w:tc>
        <w:tc>
          <w:tcPr>
            <w:tcW w:w="2693" w:type="dxa"/>
          </w:tcPr>
          <w:p>
            <w:pPr>
              <w:pStyle w:val="nTable"/>
              <w:spacing w:after="40"/>
            </w:pPr>
            <w:r>
              <w:t>1 Jul 2003 (see r. 2)</w:t>
            </w:r>
          </w:p>
        </w:tc>
      </w:tr>
      <w:tr>
        <w:trPr>
          <w:cantSplit/>
        </w:trPr>
        <w:tc>
          <w:tcPr>
            <w:tcW w:w="3118" w:type="dxa"/>
          </w:tcPr>
          <w:p>
            <w:pPr>
              <w:pStyle w:val="nTable"/>
              <w:spacing w:after="40"/>
              <w:ind w:right="113"/>
              <w:rPr>
                <w:i/>
              </w:rPr>
            </w:pPr>
            <w:r>
              <w:rPr>
                <w:i/>
              </w:rPr>
              <w:t>Firearms Amendment Regulations (No. 2) 2003</w:t>
            </w:r>
          </w:p>
        </w:tc>
        <w:tc>
          <w:tcPr>
            <w:tcW w:w="1276" w:type="dxa"/>
          </w:tcPr>
          <w:p>
            <w:pPr>
              <w:pStyle w:val="nTable"/>
              <w:spacing w:after="40"/>
            </w:pPr>
            <w:r>
              <w:t>12 Aug 2003 p. 3665</w:t>
            </w:r>
            <w:r>
              <w:noBreakHyphen/>
              <w:t>71</w:t>
            </w:r>
          </w:p>
        </w:tc>
        <w:tc>
          <w:tcPr>
            <w:tcW w:w="2693" w:type="dxa"/>
          </w:tcPr>
          <w:p>
            <w:pPr>
              <w:pStyle w:val="nTable"/>
              <w:spacing w:after="40"/>
            </w:pPr>
            <w:r>
              <w:t>12 Aug 2003</w:t>
            </w:r>
          </w:p>
        </w:tc>
      </w:tr>
      <w:tr>
        <w:trPr>
          <w:cantSplit/>
        </w:trPr>
        <w:tc>
          <w:tcPr>
            <w:tcW w:w="3118" w:type="dxa"/>
          </w:tcPr>
          <w:p>
            <w:pPr>
              <w:pStyle w:val="nTable"/>
              <w:spacing w:after="40"/>
              <w:ind w:right="113"/>
              <w:rPr>
                <w:i/>
              </w:rPr>
            </w:pPr>
            <w:r>
              <w:rPr>
                <w:i/>
              </w:rPr>
              <w:t>Firearms Amendment Regulations 2004</w:t>
            </w:r>
          </w:p>
        </w:tc>
        <w:tc>
          <w:tcPr>
            <w:tcW w:w="1276" w:type="dxa"/>
          </w:tcPr>
          <w:p>
            <w:pPr>
              <w:pStyle w:val="nTable"/>
              <w:spacing w:after="40"/>
            </w:pPr>
            <w:r>
              <w:t>29 Jun 2004 p. 2539</w:t>
            </w:r>
            <w:r>
              <w:noBreakHyphen/>
              <w:t>41</w:t>
            </w:r>
          </w:p>
        </w:tc>
        <w:tc>
          <w:tcPr>
            <w:tcW w:w="2693" w:type="dxa"/>
          </w:tcPr>
          <w:p>
            <w:pPr>
              <w:pStyle w:val="nTable"/>
              <w:spacing w:after="40"/>
            </w:pPr>
            <w:r>
              <w:t>1 Jul 2004 (see r. 2)</w:t>
            </w:r>
          </w:p>
        </w:tc>
      </w:tr>
      <w:tr>
        <w:trPr>
          <w:cantSplit/>
        </w:trPr>
        <w:tc>
          <w:tcPr>
            <w:tcW w:w="3118" w:type="dxa"/>
          </w:tcPr>
          <w:p>
            <w:pPr>
              <w:pStyle w:val="nTable"/>
              <w:spacing w:after="40"/>
              <w:ind w:right="113"/>
              <w:rPr>
                <w:i/>
              </w:rPr>
            </w:pPr>
            <w:r>
              <w:rPr>
                <w:i/>
              </w:rPr>
              <w:t>Firearms Amendment Regulations (No. 3) 2004</w:t>
            </w:r>
          </w:p>
        </w:tc>
        <w:tc>
          <w:tcPr>
            <w:tcW w:w="1276" w:type="dxa"/>
          </w:tcPr>
          <w:p>
            <w:pPr>
              <w:pStyle w:val="nTable"/>
              <w:spacing w:after="40"/>
            </w:pPr>
            <w:r>
              <w:t>24 Dec 2004 p. 6267</w:t>
            </w:r>
            <w:r>
              <w:noBreakHyphen/>
              <w:t>8</w:t>
            </w:r>
          </w:p>
        </w:tc>
        <w:tc>
          <w:tcPr>
            <w:tcW w:w="2693" w:type="dxa"/>
          </w:tcPr>
          <w:p>
            <w:pPr>
              <w:pStyle w:val="nTable"/>
              <w:spacing w:after="40"/>
            </w:pPr>
            <w:r>
              <w:t xml:space="preserve">1 Jan 2005 (see r. 2 and </w:t>
            </w:r>
            <w:r>
              <w:rPr>
                <w:i/>
                <w:iCs/>
              </w:rPr>
              <w:t>Gazette</w:t>
            </w:r>
            <w:r>
              <w:t xml:space="preserve"> 24 Dec 2004 p. 6265)</w:t>
            </w:r>
          </w:p>
        </w:tc>
      </w:tr>
      <w:tr>
        <w:trPr>
          <w:cantSplit/>
        </w:trPr>
        <w:tc>
          <w:tcPr>
            <w:tcW w:w="3118" w:type="dxa"/>
          </w:tcPr>
          <w:p>
            <w:pPr>
              <w:pStyle w:val="nTable"/>
              <w:spacing w:after="40"/>
              <w:ind w:right="113"/>
              <w:rPr>
                <w:iCs/>
              </w:rPr>
            </w:pPr>
            <w:r>
              <w:rPr>
                <w:i/>
              </w:rPr>
              <w:t>Firearms Amendment Regulations (No. 4) 2004</w:t>
            </w:r>
            <w:r>
              <w:rPr>
                <w:iCs/>
              </w:rPr>
              <w:t xml:space="preserve"> </w:t>
            </w:r>
          </w:p>
        </w:tc>
        <w:tc>
          <w:tcPr>
            <w:tcW w:w="1276" w:type="dxa"/>
          </w:tcPr>
          <w:p>
            <w:pPr>
              <w:pStyle w:val="nTable"/>
              <w:spacing w:after="40"/>
            </w:pPr>
            <w:r>
              <w:t>24 Dec 2004 p. 6269</w:t>
            </w:r>
          </w:p>
        </w:tc>
        <w:tc>
          <w:tcPr>
            <w:tcW w:w="2693" w:type="dxa"/>
          </w:tcPr>
          <w:p>
            <w:pPr>
              <w:pStyle w:val="nTable"/>
              <w:spacing w:after="40"/>
            </w:pPr>
            <w:r>
              <w:t xml:space="preserve">1 Feb 2005 (see r. 2 and </w:t>
            </w:r>
            <w:r>
              <w:rPr>
                <w:i/>
                <w:iCs/>
              </w:rPr>
              <w:t>Gazette</w:t>
            </w:r>
            <w:r>
              <w:t xml:space="preserve"> 24 Dec 2004 p. 6265)</w:t>
            </w:r>
          </w:p>
        </w:tc>
      </w:tr>
      <w:tr>
        <w:trPr>
          <w:cantSplit/>
        </w:trPr>
        <w:tc>
          <w:tcPr>
            <w:tcW w:w="3118" w:type="dxa"/>
          </w:tcPr>
          <w:p>
            <w:pPr>
              <w:pStyle w:val="nTable"/>
              <w:spacing w:after="40"/>
              <w:ind w:right="113"/>
              <w:rPr>
                <w:i/>
              </w:rPr>
            </w:pPr>
            <w:r>
              <w:rPr>
                <w:i/>
              </w:rPr>
              <w:t>Firearms Amendment Regulations (No. 2) 2004</w:t>
            </w:r>
          </w:p>
        </w:tc>
        <w:tc>
          <w:tcPr>
            <w:tcW w:w="1276" w:type="dxa"/>
          </w:tcPr>
          <w:p>
            <w:pPr>
              <w:pStyle w:val="nTable"/>
              <w:spacing w:after="40"/>
            </w:pPr>
            <w:r>
              <w:t>30 Dec 2004 p. 6974</w:t>
            </w:r>
          </w:p>
        </w:tc>
        <w:tc>
          <w:tcPr>
            <w:tcW w:w="2693" w:type="dxa"/>
          </w:tcPr>
          <w:p>
            <w:pPr>
              <w:pStyle w:val="nTable"/>
              <w:spacing w:after="40"/>
            </w:pPr>
            <w:r>
              <w:t xml:space="preserve">1 Jan 2005 (see r. 2 and </w:t>
            </w:r>
            <w:r>
              <w:rPr>
                <w:i/>
                <w:iCs/>
              </w:rPr>
              <w:t>Gazette</w:t>
            </w:r>
            <w:r>
              <w:t xml:space="preserve"> 31 Dec 2004 p. 7130)</w:t>
            </w:r>
          </w:p>
        </w:tc>
      </w:tr>
      <w:tr>
        <w:trPr>
          <w:cantSplit/>
        </w:trPr>
        <w:tc>
          <w:tcPr>
            <w:tcW w:w="7087" w:type="dxa"/>
            <w:gridSpan w:val="3"/>
          </w:tcPr>
          <w:p>
            <w:pPr>
              <w:pStyle w:val="nTable"/>
              <w:spacing w:after="40"/>
            </w:pPr>
            <w:r>
              <w:rPr>
                <w:b/>
              </w:rPr>
              <w:t xml:space="preserve">Reprint 5: The </w:t>
            </w:r>
            <w:r>
              <w:rPr>
                <w:b/>
                <w:i/>
              </w:rPr>
              <w:t>Firearms Regulations 1974</w:t>
            </w:r>
            <w:r>
              <w:rPr>
                <w:b/>
              </w:rPr>
              <w:t xml:space="preserve"> as at 15 Apr 2005 </w:t>
            </w:r>
            <w:r>
              <w:t>(includes amendments listed above)</w:t>
            </w:r>
          </w:p>
        </w:tc>
      </w:tr>
      <w:tr>
        <w:trPr>
          <w:cantSplit/>
        </w:trPr>
        <w:tc>
          <w:tcPr>
            <w:tcW w:w="3118" w:type="dxa"/>
          </w:tcPr>
          <w:p>
            <w:pPr>
              <w:pStyle w:val="nTable"/>
              <w:spacing w:after="40"/>
              <w:rPr>
                <w:bCs/>
                <w:i/>
                <w:iCs/>
              </w:rPr>
            </w:pPr>
            <w:r>
              <w:rPr>
                <w:bCs/>
                <w:i/>
                <w:iCs/>
              </w:rPr>
              <w:t>Firearms Amendment Regulations 2005</w:t>
            </w:r>
          </w:p>
        </w:tc>
        <w:tc>
          <w:tcPr>
            <w:tcW w:w="1276" w:type="dxa"/>
          </w:tcPr>
          <w:p>
            <w:pPr>
              <w:pStyle w:val="nTable"/>
              <w:spacing w:after="40"/>
              <w:rPr>
                <w:bCs/>
              </w:rPr>
            </w:pPr>
            <w:r>
              <w:rPr>
                <w:bCs/>
              </w:rPr>
              <w:t>1 Jul 2005 p. 3001</w:t>
            </w:r>
            <w:r>
              <w:rPr>
                <w:bCs/>
              </w:rPr>
              <w:noBreakHyphen/>
              <w:t>3</w:t>
            </w:r>
          </w:p>
        </w:tc>
        <w:tc>
          <w:tcPr>
            <w:tcW w:w="2693" w:type="dxa"/>
          </w:tcPr>
          <w:p>
            <w:pPr>
              <w:pStyle w:val="nTable"/>
              <w:spacing w:after="40"/>
              <w:rPr>
                <w:bCs/>
              </w:rPr>
            </w:pPr>
            <w:r>
              <w:rPr>
                <w:bCs/>
              </w:rPr>
              <w:t>1 Jul 2005 (see r. 2)</w:t>
            </w:r>
          </w:p>
        </w:tc>
      </w:tr>
      <w:tr>
        <w:trPr>
          <w:cantSplit/>
        </w:trPr>
        <w:tc>
          <w:tcPr>
            <w:tcW w:w="3118" w:type="dxa"/>
          </w:tcPr>
          <w:p>
            <w:pPr>
              <w:pStyle w:val="nTable"/>
              <w:spacing w:after="40"/>
              <w:rPr>
                <w:bCs/>
                <w:i/>
                <w:iCs/>
              </w:rPr>
            </w:pPr>
            <w:r>
              <w:rPr>
                <w:bCs/>
                <w:i/>
                <w:iCs/>
              </w:rPr>
              <w:t>Firearms Amendment Regulations (No. 2) 2005</w:t>
            </w:r>
          </w:p>
        </w:tc>
        <w:tc>
          <w:tcPr>
            <w:tcW w:w="1276" w:type="dxa"/>
          </w:tcPr>
          <w:p>
            <w:pPr>
              <w:pStyle w:val="nTable"/>
              <w:spacing w:after="40"/>
              <w:rPr>
                <w:bCs/>
              </w:rPr>
            </w:pPr>
            <w:r>
              <w:rPr>
                <w:bCs/>
              </w:rPr>
              <w:t>25 Oct 2005 p. 4804</w:t>
            </w:r>
          </w:p>
        </w:tc>
        <w:tc>
          <w:tcPr>
            <w:tcW w:w="2693" w:type="dxa"/>
          </w:tcPr>
          <w:p>
            <w:pPr>
              <w:pStyle w:val="nTable"/>
              <w:spacing w:after="40"/>
              <w:rPr>
                <w:bCs/>
              </w:rPr>
            </w:pPr>
            <w:r>
              <w:rPr>
                <w:bCs/>
              </w:rPr>
              <w:t>25 Oct 2005</w:t>
            </w:r>
          </w:p>
        </w:tc>
      </w:tr>
      <w:tr>
        <w:trPr>
          <w:cantSplit/>
        </w:trPr>
        <w:tc>
          <w:tcPr>
            <w:tcW w:w="3118" w:type="dxa"/>
          </w:tcPr>
          <w:p>
            <w:pPr>
              <w:pStyle w:val="nTable"/>
              <w:spacing w:after="40"/>
              <w:rPr>
                <w:bCs/>
                <w:i/>
                <w:iCs/>
              </w:rPr>
            </w:pPr>
            <w:r>
              <w:rPr>
                <w:bCs/>
                <w:i/>
                <w:iCs/>
              </w:rPr>
              <w:t>Firearms Amendment Regulations 2006</w:t>
            </w:r>
          </w:p>
        </w:tc>
        <w:tc>
          <w:tcPr>
            <w:tcW w:w="1276" w:type="dxa"/>
          </w:tcPr>
          <w:p>
            <w:pPr>
              <w:pStyle w:val="nTable"/>
              <w:spacing w:after="40"/>
              <w:rPr>
                <w:bCs/>
              </w:rPr>
            </w:pPr>
            <w:r>
              <w:rPr>
                <w:bCs/>
              </w:rPr>
              <w:t>27 Jun 2006 p. 2299</w:t>
            </w:r>
            <w:r>
              <w:rPr>
                <w:bCs/>
              </w:rPr>
              <w:noBreakHyphen/>
              <w:t>301</w:t>
            </w:r>
          </w:p>
        </w:tc>
        <w:tc>
          <w:tcPr>
            <w:tcW w:w="2693" w:type="dxa"/>
          </w:tcPr>
          <w:p>
            <w:pPr>
              <w:pStyle w:val="nTable"/>
              <w:spacing w:after="40"/>
              <w:rPr>
                <w:bCs/>
              </w:rPr>
            </w:pPr>
            <w:r>
              <w:rPr>
                <w:bCs/>
              </w:rPr>
              <w:t>1 Jul 2006 (see r. 2)</w:t>
            </w:r>
          </w:p>
        </w:tc>
      </w:tr>
      <w:tr>
        <w:trPr>
          <w:cantSplit/>
        </w:trPr>
        <w:tc>
          <w:tcPr>
            <w:tcW w:w="3118" w:type="dxa"/>
          </w:tcPr>
          <w:p>
            <w:pPr>
              <w:pStyle w:val="nTable"/>
              <w:spacing w:after="40"/>
              <w:rPr>
                <w:bCs/>
                <w:i/>
                <w:iCs/>
              </w:rPr>
            </w:pPr>
            <w:r>
              <w:rPr>
                <w:bCs/>
                <w:i/>
                <w:iCs/>
              </w:rPr>
              <w:t>Firearms Amendment Regulations (No. 2) 2006</w:t>
            </w:r>
          </w:p>
        </w:tc>
        <w:tc>
          <w:tcPr>
            <w:tcW w:w="1276" w:type="dxa"/>
          </w:tcPr>
          <w:p>
            <w:pPr>
              <w:pStyle w:val="nTable"/>
              <w:spacing w:after="40"/>
              <w:rPr>
                <w:bCs/>
              </w:rPr>
            </w:pPr>
            <w:r>
              <w:rPr>
                <w:bCs/>
              </w:rPr>
              <w:t>12 Jan 2007 p. 53</w:t>
            </w:r>
            <w:r>
              <w:rPr>
                <w:bCs/>
              </w:rPr>
              <w:noBreakHyphen/>
              <w:t>4</w:t>
            </w:r>
          </w:p>
        </w:tc>
        <w:tc>
          <w:tcPr>
            <w:tcW w:w="2693" w:type="dxa"/>
          </w:tcPr>
          <w:p>
            <w:pPr>
              <w:pStyle w:val="nTable"/>
              <w:spacing w:after="40"/>
              <w:rPr>
                <w:bCs/>
              </w:rPr>
            </w:pPr>
            <w:r>
              <w:rPr>
                <w:bCs/>
              </w:rPr>
              <w:t>12 Jan 2007</w:t>
            </w:r>
          </w:p>
        </w:tc>
      </w:tr>
      <w:tr>
        <w:trPr>
          <w:cantSplit/>
        </w:trPr>
        <w:tc>
          <w:tcPr>
            <w:tcW w:w="3118" w:type="dxa"/>
          </w:tcPr>
          <w:p>
            <w:pPr>
              <w:pStyle w:val="nTable"/>
              <w:spacing w:after="40"/>
              <w:rPr>
                <w:bCs/>
                <w:i/>
                <w:iCs/>
              </w:rPr>
            </w:pPr>
            <w:r>
              <w:rPr>
                <w:bCs/>
                <w:i/>
                <w:iCs/>
              </w:rPr>
              <w:t>Firearms Amendment Regulations 2007</w:t>
            </w:r>
          </w:p>
        </w:tc>
        <w:tc>
          <w:tcPr>
            <w:tcW w:w="1276" w:type="dxa"/>
          </w:tcPr>
          <w:p>
            <w:pPr>
              <w:pStyle w:val="nTable"/>
              <w:spacing w:after="40"/>
              <w:rPr>
                <w:bCs/>
              </w:rPr>
            </w:pPr>
            <w:r>
              <w:rPr>
                <w:bCs/>
              </w:rPr>
              <w:t>29 Jun 2007 p. 3196</w:t>
            </w:r>
            <w:r>
              <w:rPr>
                <w:bCs/>
              </w:rPr>
              <w:noBreakHyphen/>
              <w:t>8</w:t>
            </w:r>
          </w:p>
        </w:tc>
        <w:tc>
          <w:tcPr>
            <w:tcW w:w="2693" w:type="dxa"/>
          </w:tcPr>
          <w:p>
            <w:pPr>
              <w:pStyle w:val="nTable"/>
              <w:spacing w:after="40"/>
              <w:rPr>
                <w:bCs/>
              </w:rPr>
            </w:pPr>
            <w:r>
              <w:t>r. 1 and 2: 29 Jun 2007</w:t>
            </w:r>
            <w:r>
              <w:br/>
              <w:t>(see r. 2(a));</w:t>
            </w:r>
            <w:r>
              <w:br/>
              <w:t>Regulations other than r. 1 and 2: 1 Jul 2007 (see r. 2(b))</w:t>
            </w:r>
          </w:p>
        </w:tc>
      </w:tr>
      <w:tr>
        <w:trPr>
          <w:cantSplit/>
        </w:trPr>
        <w:tc>
          <w:tcPr>
            <w:tcW w:w="3118" w:type="dxa"/>
          </w:tcPr>
          <w:p>
            <w:pPr>
              <w:pStyle w:val="nTable"/>
              <w:spacing w:after="40"/>
              <w:rPr>
                <w:bCs/>
                <w:i/>
                <w:iCs/>
              </w:rPr>
            </w:pPr>
            <w:r>
              <w:rPr>
                <w:bCs/>
                <w:i/>
                <w:iCs/>
              </w:rPr>
              <w:t>Firearms Amendment Regulations (No. 2) 2007</w:t>
            </w:r>
          </w:p>
        </w:tc>
        <w:tc>
          <w:tcPr>
            <w:tcW w:w="1276" w:type="dxa"/>
          </w:tcPr>
          <w:p>
            <w:pPr>
              <w:pStyle w:val="nTable"/>
              <w:spacing w:after="40"/>
              <w:rPr>
                <w:bCs/>
              </w:rPr>
            </w:pPr>
            <w:r>
              <w:rPr>
                <w:bCs/>
              </w:rPr>
              <w:t>16 Nov 2007 p. 5721</w:t>
            </w:r>
            <w:r>
              <w:rPr>
                <w:bCs/>
              </w:rPr>
              <w:noBreakHyphen/>
              <w:t>78</w:t>
            </w:r>
          </w:p>
        </w:tc>
        <w:tc>
          <w:tcPr>
            <w:tcW w:w="2693" w:type="dxa"/>
          </w:tcPr>
          <w:p>
            <w:pPr>
              <w:pStyle w:val="nTable"/>
              <w:spacing w:after="40"/>
            </w:pPr>
            <w:r>
              <w:t>r. 1 and 2: 16 Nov 2007 (see r. 2(a));</w:t>
            </w:r>
            <w:r>
              <w:br/>
              <w:t>Regulations other than r. 1 and 2: 17 Nov 2007 (see r. 2(b))</w:t>
            </w:r>
          </w:p>
        </w:tc>
      </w:tr>
      <w:tr>
        <w:trPr>
          <w:cantSplit/>
        </w:trPr>
        <w:tc>
          <w:tcPr>
            <w:tcW w:w="7087" w:type="dxa"/>
            <w:gridSpan w:val="3"/>
          </w:tcPr>
          <w:p>
            <w:pPr>
              <w:pStyle w:val="nTable"/>
              <w:spacing w:after="40"/>
            </w:pPr>
            <w:r>
              <w:rPr>
                <w:b/>
              </w:rPr>
              <w:lastRenderedPageBreak/>
              <w:t xml:space="preserve">Reprint 6: The </w:t>
            </w:r>
            <w:r>
              <w:rPr>
                <w:b/>
                <w:i/>
              </w:rPr>
              <w:t>Firearms Regulations 1974</w:t>
            </w:r>
            <w:r>
              <w:rPr>
                <w:b/>
              </w:rPr>
              <w:t xml:space="preserve"> as at 8 Feb 2008 </w:t>
            </w:r>
            <w:r>
              <w:t>(includes amendments listed above)</w:t>
            </w:r>
          </w:p>
        </w:tc>
      </w:tr>
      <w:tr>
        <w:trPr>
          <w:cantSplit/>
        </w:trPr>
        <w:tc>
          <w:tcPr>
            <w:tcW w:w="3118" w:type="dxa"/>
          </w:tcPr>
          <w:p>
            <w:pPr>
              <w:pStyle w:val="nTable"/>
              <w:spacing w:after="40"/>
              <w:rPr>
                <w:bCs/>
                <w:i/>
                <w:iCs/>
              </w:rPr>
            </w:pPr>
            <w:r>
              <w:rPr>
                <w:bCs/>
                <w:i/>
                <w:iCs/>
              </w:rPr>
              <w:t>Firearms Amendment Regulations 2008</w:t>
            </w:r>
          </w:p>
        </w:tc>
        <w:tc>
          <w:tcPr>
            <w:tcW w:w="1276" w:type="dxa"/>
          </w:tcPr>
          <w:p>
            <w:pPr>
              <w:pStyle w:val="nTable"/>
              <w:spacing w:after="40"/>
              <w:rPr>
                <w:bCs/>
              </w:rPr>
            </w:pPr>
            <w:r>
              <w:rPr>
                <w:bCs/>
              </w:rPr>
              <w:t>24 Jun 2008 p. 2909</w:t>
            </w:r>
            <w:r>
              <w:rPr>
                <w:bCs/>
              </w:rPr>
              <w:noBreakHyphen/>
              <w:t>10</w:t>
            </w:r>
          </w:p>
        </w:tc>
        <w:tc>
          <w:tcPr>
            <w:tcW w:w="2693" w:type="dxa"/>
          </w:tcPr>
          <w:p>
            <w:pPr>
              <w:pStyle w:val="nTable"/>
              <w:spacing w:after="40"/>
              <w:rPr>
                <w:bCs/>
              </w:rPr>
            </w:pPr>
            <w:r>
              <w:t>r. 1 and 2: 24 Jun 2008 (see r. 2(a));</w:t>
            </w:r>
            <w:r>
              <w:br/>
              <w:t>Regulations other than r. 1 and 2: 1 Jul 2008 (see r. 2(b))</w:t>
            </w:r>
          </w:p>
        </w:tc>
      </w:tr>
      <w:tr>
        <w:trPr>
          <w:cantSplit/>
        </w:trPr>
        <w:tc>
          <w:tcPr>
            <w:tcW w:w="3118" w:type="dxa"/>
          </w:tcPr>
          <w:p>
            <w:pPr>
              <w:pStyle w:val="nTable"/>
              <w:spacing w:after="40"/>
              <w:rPr>
                <w:bCs/>
                <w:i/>
                <w:iCs/>
              </w:rPr>
            </w:pPr>
            <w:r>
              <w:rPr>
                <w:bCs/>
                <w:i/>
                <w:iCs/>
              </w:rPr>
              <w:t>Firearms Amendment Regulations (No. 2) 2009</w:t>
            </w:r>
          </w:p>
        </w:tc>
        <w:tc>
          <w:tcPr>
            <w:tcW w:w="1276" w:type="dxa"/>
          </w:tcPr>
          <w:p>
            <w:pPr>
              <w:pStyle w:val="nTable"/>
              <w:spacing w:after="40"/>
              <w:rPr>
                <w:bCs/>
              </w:rPr>
            </w:pPr>
            <w:r>
              <w:rPr>
                <w:bCs/>
              </w:rPr>
              <w:t>17 Apr 2009 p. 1324</w:t>
            </w:r>
            <w:r>
              <w:rPr>
                <w:bCs/>
              </w:rPr>
              <w:noBreakHyphen/>
              <w:t>5</w:t>
            </w:r>
          </w:p>
        </w:tc>
        <w:tc>
          <w:tcPr>
            <w:tcW w:w="2693" w:type="dxa"/>
          </w:tcPr>
          <w:p>
            <w:pPr>
              <w:pStyle w:val="nTable"/>
              <w:spacing w:after="40"/>
            </w:pPr>
            <w:r>
              <w:t>r. 1 and 2: 17 Apr 2009 (see r. 2(a));</w:t>
            </w:r>
            <w:r>
              <w:br/>
              <w:t>Regulations other than r. 1 and 2: 18 Apr 2009 (see r. 2(b))</w:t>
            </w:r>
          </w:p>
        </w:tc>
      </w:tr>
      <w:tr>
        <w:trPr>
          <w:cantSplit/>
        </w:trPr>
        <w:tc>
          <w:tcPr>
            <w:tcW w:w="3118" w:type="dxa"/>
          </w:tcPr>
          <w:p>
            <w:pPr>
              <w:pStyle w:val="nTable"/>
              <w:spacing w:after="40"/>
              <w:rPr>
                <w:bCs/>
                <w:i/>
                <w:iCs/>
              </w:rPr>
            </w:pPr>
            <w:r>
              <w:rPr>
                <w:bCs/>
                <w:i/>
                <w:iCs/>
              </w:rPr>
              <w:t>Firearms Amendment Regulations 2009</w:t>
            </w:r>
          </w:p>
        </w:tc>
        <w:tc>
          <w:tcPr>
            <w:tcW w:w="1276" w:type="dxa"/>
          </w:tcPr>
          <w:p>
            <w:pPr>
              <w:pStyle w:val="nTable"/>
              <w:spacing w:after="40"/>
              <w:rPr>
                <w:bCs/>
              </w:rPr>
            </w:pPr>
            <w:r>
              <w:rPr>
                <w:bCs/>
              </w:rPr>
              <w:t>23 Jun 2009 p. 2493</w:t>
            </w:r>
            <w:r>
              <w:rPr>
                <w:bCs/>
              </w:rPr>
              <w:noBreakHyphen/>
              <w:t>4</w:t>
            </w:r>
          </w:p>
        </w:tc>
        <w:tc>
          <w:tcPr>
            <w:tcW w:w="2693" w:type="dxa"/>
          </w:tcPr>
          <w:p>
            <w:pPr>
              <w:pStyle w:val="nTable"/>
              <w:spacing w:after="40"/>
            </w:pPr>
            <w:r>
              <w:rPr>
                <w:bCs/>
                <w:snapToGrid w:val="0"/>
              </w:rPr>
              <w:t>r. 1 and 2: 23 Jun 2009</w:t>
            </w:r>
            <w:r>
              <w:rPr>
                <w:bCs/>
                <w:snapToGrid w:val="0"/>
              </w:rPr>
              <w:br/>
              <w:t>(see r. 2(a));</w:t>
            </w:r>
            <w:r>
              <w:rPr>
                <w:bCs/>
                <w:snapToGrid w:val="0"/>
              </w:rPr>
              <w:br/>
              <w:t>Regulations other than r. 1 and 2: 1 Jul 2009 (see r. 2(b))</w:t>
            </w:r>
          </w:p>
        </w:tc>
      </w:tr>
      <w:tr>
        <w:trPr>
          <w:cantSplit/>
        </w:trPr>
        <w:tc>
          <w:tcPr>
            <w:tcW w:w="3118" w:type="dxa"/>
          </w:tcPr>
          <w:p>
            <w:pPr>
              <w:pStyle w:val="nTable"/>
              <w:spacing w:after="40"/>
              <w:rPr>
                <w:bCs/>
                <w:i/>
                <w:iCs/>
              </w:rPr>
            </w:pPr>
            <w:r>
              <w:rPr>
                <w:bCs/>
                <w:i/>
                <w:iCs/>
              </w:rPr>
              <w:t>Firearms Amendment Regulations (No. 3) 2009</w:t>
            </w:r>
          </w:p>
        </w:tc>
        <w:tc>
          <w:tcPr>
            <w:tcW w:w="1276" w:type="dxa"/>
          </w:tcPr>
          <w:p>
            <w:pPr>
              <w:pStyle w:val="nTable"/>
              <w:spacing w:after="40"/>
              <w:rPr>
                <w:bCs/>
              </w:rPr>
            </w:pPr>
            <w:r>
              <w:rPr>
                <w:bCs/>
              </w:rPr>
              <w:t>17 Jul 2009 p. 2881</w:t>
            </w:r>
            <w:r>
              <w:rPr>
                <w:bCs/>
              </w:rPr>
              <w:noBreakHyphen/>
              <w:t>2</w:t>
            </w:r>
          </w:p>
        </w:tc>
        <w:tc>
          <w:tcPr>
            <w:tcW w:w="2693" w:type="dxa"/>
          </w:tcPr>
          <w:p>
            <w:pPr>
              <w:pStyle w:val="nTable"/>
              <w:spacing w:after="40"/>
              <w:rPr>
                <w:bCs/>
                <w:snapToGrid w:val="0"/>
              </w:rPr>
            </w:pPr>
            <w:r>
              <w:rPr>
                <w:bCs/>
                <w:snapToGrid w:val="0"/>
                <w:spacing w:val="-2"/>
              </w:rPr>
              <w:t>r. 1 and 2: 17 Jul 2009 (see r. 2(a));</w:t>
            </w:r>
            <w:r>
              <w:rPr>
                <w:bCs/>
                <w:snapToGrid w:val="0"/>
                <w:spacing w:val="-2"/>
              </w:rPr>
              <w:br/>
              <w:t>Regulations other than r. 1 and 2: 18 Jul 2009 (see r. 2(b))</w:t>
            </w:r>
          </w:p>
        </w:tc>
      </w:tr>
      <w:tr>
        <w:trPr>
          <w:cantSplit/>
        </w:trPr>
        <w:tc>
          <w:tcPr>
            <w:tcW w:w="3118" w:type="dxa"/>
          </w:tcPr>
          <w:p>
            <w:pPr>
              <w:pStyle w:val="nTable"/>
              <w:spacing w:after="40"/>
              <w:rPr>
                <w:bCs/>
                <w:i/>
                <w:iCs/>
              </w:rPr>
            </w:pPr>
            <w:r>
              <w:rPr>
                <w:bCs/>
                <w:i/>
                <w:iCs/>
              </w:rPr>
              <w:t>Firearms Amendment Regulations (No. 4) 2009</w:t>
            </w:r>
          </w:p>
        </w:tc>
        <w:tc>
          <w:tcPr>
            <w:tcW w:w="1276" w:type="dxa"/>
          </w:tcPr>
          <w:p>
            <w:pPr>
              <w:pStyle w:val="nTable"/>
              <w:spacing w:after="40"/>
              <w:rPr>
                <w:bCs/>
              </w:rPr>
            </w:pPr>
            <w:r>
              <w:rPr>
                <w:bCs/>
              </w:rPr>
              <w:t>6 Nov 2009 p. 4417</w:t>
            </w:r>
            <w:r>
              <w:rPr>
                <w:bCs/>
              </w:rPr>
              <w:noBreakHyphen/>
              <w:t>45</w:t>
            </w:r>
          </w:p>
        </w:tc>
        <w:tc>
          <w:tcPr>
            <w:tcW w:w="2693" w:type="dxa"/>
          </w:tcPr>
          <w:p>
            <w:pPr>
              <w:pStyle w:val="nTable"/>
              <w:spacing w:after="40"/>
              <w:rPr>
                <w:bCs/>
                <w:snapToGrid w:val="0"/>
                <w:spacing w:val="-2"/>
              </w:rPr>
            </w:pPr>
            <w:r>
              <w:rPr>
                <w:bCs/>
                <w:snapToGrid w:val="0"/>
                <w:spacing w:val="-2"/>
              </w:rPr>
              <w:t>r. 1 and 2: 6 Nov 2009 (see r. 2(a));</w:t>
            </w:r>
            <w:r>
              <w:rPr>
                <w:bCs/>
                <w:snapToGrid w:val="0"/>
                <w:spacing w:val="-2"/>
              </w:rPr>
              <w:br/>
              <w:t>Regulations other than r. 1 and 2: 12 Nov 2009 (see r. 2(b))</w:t>
            </w:r>
          </w:p>
        </w:tc>
      </w:tr>
      <w:tr>
        <w:trPr>
          <w:cantSplit/>
        </w:trPr>
        <w:tc>
          <w:tcPr>
            <w:tcW w:w="7087" w:type="dxa"/>
            <w:gridSpan w:val="3"/>
          </w:tcPr>
          <w:p>
            <w:pPr>
              <w:pStyle w:val="nTable"/>
              <w:spacing w:after="40"/>
              <w:rPr>
                <w:bCs/>
                <w:snapToGrid w:val="0"/>
                <w:spacing w:val="-2"/>
              </w:rPr>
            </w:pPr>
            <w:r>
              <w:rPr>
                <w:b/>
              </w:rPr>
              <w:t xml:space="preserve">Reprint 7: The </w:t>
            </w:r>
            <w:r>
              <w:rPr>
                <w:b/>
                <w:i/>
              </w:rPr>
              <w:t>Firearms Regulations 1974</w:t>
            </w:r>
            <w:r>
              <w:rPr>
                <w:b/>
              </w:rPr>
              <w:t xml:space="preserve"> as at 19 Feb 2010 </w:t>
            </w:r>
            <w:r>
              <w:t>(includes amendments listed above)</w:t>
            </w:r>
          </w:p>
        </w:tc>
      </w:tr>
      <w:tr>
        <w:trPr>
          <w:cantSplit/>
        </w:trPr>
        <w:tc>
          <w:tcPr>
            <w:tcW w:w="3118" w:type="dxa"/>
          </w:tcPr>
          <w:p>
            <w:pPr>
              <w:pStyle w:val="nTable"/>
              <w:spacing w:after="40"/>
              <w:rPr>
                <w:bCs/>
                <w:i/>
                <w:iCs/>
              </w:rPr>
            </w:pPr>
            <w:r>
              <w:rPr>
                <w:bCs/>
                <w:i/>
                <w:iCs/>
              </w:rPr>
              <w:t>Firearms Amendment (Manufacture of Frangible Ammunition) Regulations 2010</w:t>
            </w:r>
          </w:p>
        </w:tc>
        <w:tc>
          <w:tcPr>
            <w:tcW w:w="1276" w:type="dxa"/>
          </w:tcPr>
          <w:p>
            <w:pPr>
              <w:pStyle w:val="nTable"/>
              <w:spacing w:after="40"/>
              <w:rPr>
                <w:bCs/>
              </w:rPr>
            </w:pPr>
            <w:r>
              <w:rPr>
                <w:bCs/>
              </w:rPr>
              <w:t>23 Apr 2010 p. 1523</w:t>
            </w:r>
            <w:r>
              <w:rPr>
                <w:bCs/>
              </w:rPr>
              <w:noBreakHyphen/>
              <w:t>5</w:t>
            </w:r>
          </w:p>
        </w:tc>
        <w:tc>
          <w:tcPr>
            <w:tcW w:w="2693" w:type="dxa"/>
          </w:tcPr>
          <w:p>
            <w:pPr>
              <w:pStyle w:val="nTable"/>
              <w:spacing w:after="40"/>
              <w:rPr>
                <w:bCs/>
                <w:snapToGrid w:val="0"/>
                <w:spacing w:val="-2"/>
              </w:rPr>
            </w:pPr>
            <w:r>
              <w:rPr>
                <w:bCs/>
                <w:snapToGrid w:val="0"/>
                <w:spacing w:val="-2"/>
              </w:rPr>
              <w:t>r. 1 and 2: 23 Apr 2010 (see r. 2(a));</w:t>
            </w:r>
            <w:r>
              <w:rPr>
                <w:bCs/>
                <w:snapToGrid w:val="0"/>
                <w:spacing w:val="-2"/>
              </w:rPr>
              <w:br/>
              <w:t>Regulations other than r. 1 and 2: 24 Apr 2010 (see r. 2(b))</w:t>
            </w:r>
          </w:p>
        </w:tc>
      </w:tr>
      <w:tr>
        <w:trPr>
          <w:cantSplit/>
        </w:trPr>
        <w:tc>
          <w:tcPr>
            <w:tcW w:w="3118" w:type="dxa"/>
          </w:tcPr>
          <w:p>
            <w:pPr>
              <w:pStyle w:val="nTable"/>
              <w:spacing w:after="40"/>
              <w:rPr>
                <w:bCs/>
                <w:i/>
                <w:iCs/>
              </w:rPr>
            </w:pPr>
            <w:r>
              <w:rPr>
                <w:bCs/>
                <w:i/>
                <w:iCs/>
              </w:rPr>
              <w:t>Firearms Amendment (Fees) Regulations 2010</w:t>
            </w:r>
          </w:p>
        </w:tc>
        <w:tc>
          <w:tcPr>
            <w:tcW w:w="1276" w:type="dxa"/>
          </w:tcPr>
          <w:p>
            <w:pPr>
              <w:pStyle w:val="nTable"/>
              <w:spacing w:after="40"/>
              <w:rPr>
                <w:bCs/>
              </w:rPr>
            </w:pPr>
            <w:r>
              <w:rPr>
                <w:bCs/>
              </w:rPr>
              <w:t>18 Jun 2010 p. 2695</w:t>
            </w:r>
            <w:r>
              <w:rPr>
                <w:bCs/>
              </w:rPr>
              <w:noBreakHyphen/>
              <w:t>6</w:t>
            </w:r>
          </w:p>
        </w:tc>
        <w:tc>
          <w:tcPr>
            <w:tcW w:w="2693" w:type="dxa"/>
          </w:tcPr>
          <w:p>
            <w:pPr>
              <w:pStyle w:val="nTable"/>
              <w:spacing w:after="40"/>
              <w:rPr>
                <w:bCs/>
                <w:snapToGrid w:val="0"/>
                <w:spacing w:val="-2"/>
              </w:rPr>
            </w:pPr>
            <w:r>
              <w:rPr>
                <w:bCs/>
                <w:snapToGrid w:val="0"/>
                <w:spacing w:val="-2"/>
              </w:rPr>
              <w:t>r. 1 and 2: 18 Jun 2010 (see r. 2(a));</w:t>
            </w:r>
            <w:r>
              <w:rPr>
                <w:bCs/>
                <w:snapToGrid w:val="0"/>
                <w:spacing w:val="-2"/>
              </w:rPr>
              <w:br/>
              <w:t>Regulations other than r. 1 and 2: 1 Jul 2010 (see r. 2(b))</w:t>
            </w:r>
          </w:p>
        </w:tc>
      </w:tr>
      <w:tr>
        <w:trPr>
          <w:cantSplit/>
        </w:trPr>
        <w:tc>
          <w:tcPr>
            <w:tcW w:w="3118" w:type="dxa"/>
          </w:tcPr>
          <w:p>
            <w:pPr>
              <w:pStyle w:val="nTable"/>
              <w:spacing w:after="40"/>
              <w:rPr>
                <w:bCs/>
                <w:i/>
                <w:iCs/>
              </w:rPr>
            </w:pPr>
            <w:r>
              <w:rPr>
                <w:bCs/>
                <w:i/>
                <w:iCs/>
              </w:rPr>
              <w:t>Firearms Amendment Regulations 2010</w:t>
            </w:r>
          </w:p>
        </w:tc>
        <w:tc>
          <w:tcPr>
            <w:tcW w:w="1276" w:type="dxa"/>
          </w:tcPr>
          <w:p>
            <w:pPr>
              <w:pStyle w:val="nTable"/>
              <w:spacing w:after="40"/>
              <w:rPr>
                <w:bCs/>
              </w:rPr>
            </w:pPr>
            <w:r>
              <w:rPr>
                <w:bCs/>
              </w:rPr>
              <w:t>31 Aug 2010 p. 4184</w:t>
            </w:r>
            <w:r>
              <w:rPr>
                <w:bCs/>
              </w:rPr>
              <w:noBreakHyphen/>
              <w:t>9</w:t>
            </w:r>
          </w:p>
        </w:tc>
        <w:tc>
          <w:tcPr>
            <w:tcW w:w="2693" w:type="dxa"/>
          </w:tcPr>
          <w:p>
            <w:pPr>
              <w:pStyle w:val="nTable"/>
              <w:spacing w:after="40"/>
              <w:rPr>
                <w:bCs/>
                <w:snapToGrid w:val="0"/>
                <w:spacing w:val="-2"/>
              </w:rPr>
            </w:pPr>
            <w:r>
              <w:rPr>
                <w:bCs/>
                <w:snapToGrid w:val="0"/>
                <w:spacing w:val="-2"/>
              </w:rPr>
              <w:t>r. 1 and 2: 31 Aug 2010 (see r. 2(a));</w:t>
            </w:r>
            <w:r>
              <w:rPr>
                <w:bCs/>
                <w:snapToGrid w:val="0"/>
                <w:spacing w:val="-2"/>
              </w:rPr>
              <w:br/>
              <w:t>Regulations other than r. 1 and 2: 1 Sep 2010 (see r. 2(b))</w:t>
            </w:r>
          </w:p>
        </w:tc>
      </w:tr>
      <w:tr>
        <w:trPr>
          <w:cantSplit/>
        </w:trPr>
        <w:tc>
          <w:tcPr>
            <w:tcW w:w="3118" w:type="dxa"/>
          </w:tcPr>
          <w:p>
            <w:pPr>
              <w:pStyle w:val="nTable"/>
              <w:spacing w:after="40"/>
              <w:rPr>
                <w:bCs/>
                <w:i/>
                <w:iCs/>
              </w:rPr>
            </w:pPr>
            <w:r>
              <w:rPr>
                <w:bCs/>
                <w:i/>
                <w:iCs/>
              </w:rPr>
              <w:t>Firearms Amendment Regulations 2011</w:t>
            </w:r>
          </w:p>
        </w:tc>
        <w:tc>
          <w:tcPr>
            <w:tcW w:w="1276" w:type="dxa"/>
          </w:tcPr>
          <w:p>
            <w:pPr>
              <w:pStyle w:val="nTable"/>
              <w:spacing w:after="40"/>
              <w:rPr>
                <w:bCs/>
              </w:rPr>
            </w:pPr>
            <w:r>
              <w:rPr>
                <w:bCs/>
              </w:rPr>
              <w:t>4 Feb 2011 p. 396</w:t>
            </w:r>
            <w:r>
              <w:rPr>
                <w:bCs/>
              </w:rPr>
              <w:noBreakHyphen/>
              <w:t>7</w:t>
            </w:r>
          </w:p>
        </w:tc>
        <w:tc>
          <w:tcPr>
            <w:tcW w:w="2693" w:type="dxa"/>
          </w:tcPr>
          <w:p>
            <w:pPr>
              <w:pStyle w:val="nTable"/>
              <w:spacing w:after="40"/>
              <w:rPr>
                <w:bCs/>
                <w:snapToGrid w:val="0"/>
                <w:spacing w:val="-2"/>
              </w:rPr>
            </w:pPr>
            <w:r>
              <w:rPr>
                <w:bCs/>
                <w:snapToGrid w:val="0"/>
                <w:spacing w:val="-2"/>
              </w:rPr>
              <w:t>r. 1 and 2: 4 Feb 2011 (see r. 2(a));</w:t>
            </w:r>
            <w:r>
              <w:rPr>
                <w:bCs/>
                <w:snapToGrid w:val="0"/>
                <w:spacing w:val="-2"/>
              </w:rPr>
              <w:br/>
              <w:t>Regulations other than r. 1 and 2: 5 Feb 2011 (see r. 2(b))</w:t>
            </w:r>
          </w:p>
        </w:tc>
      </w:tr>
      <w:tr>
        <w:trPr>
          <w:cantSplit/>
        </w:trPr>
        <w:tc>
          <w:tcPr>
            <w:tcW w:w="3118" w:type="dxa"/>
          </w:tcPr>
          <w:p>
            <w:pPr>
              <w:pStyle w:val="nTable"/>
              <w:spacing w:after="40"/>
              <w:rPr>
                <w:bCs/>
                <w:i/>
                <w:iCs/>
              </w:rPr>
            </w:pPr>
            <w:r>
              <w:rPr>
                <w:bCs/>
                <w:i/>
                <w:iCs/>
              </w:rPr>
              <w:lastRenderedPageBreak/>
              <w:t>Firearms Amendment Regulations (No. 2) 2011</w:t>
            </w:r>
          </w:p>
        </w:tc>
        <w:tc>
          <w:tcPr>
            <w:tcW w:w="1276" w:type="dxa"/>
          </w:tcPr>
          <w:p>
            <w:pPr>
              <w:pStyle w:val="nTable"/>
              <w:spacing w:after="40"/>
              <w:rPr>
                <w:bCs/>
              </w:rPr>
            </w:pPr>
            <w:r>
              <w:rPr>
                <w:bCs/>
              </w:rPr>
              <w:t>10 Jun 2011 p. 2106</w:t>
            </w:r>
            <w:r>
              <w:rPr>
                <w:bCs/>
              </w:rPr>
              <w:noBreakHyphen/>
              <w:t>8</w:t>
            </w:r>
          </w:p>
        </w:tc>
        <w:tc>
          <w:tcPr>
            <w:tcW w:w="2693" w:type="dxa"/>
          </w:tcPr>
          <w:p>
            <w:pPr>
              <w:pStyle w:val="nTable"/>
              <w:spacing w:after="40"/>
              <w:rPr>
                <w:bCs/>
                <w:snapToGrid w:val="0"/>
                <w:spacing w:val="-2"/>
              </w:rPr>
            </w:pPr>
            <w:r>
              <w:rPr>
                <w:bCs/>
                <w:snapToGrid w:val="0"/>
                <w:spacing w:val="-2"/>
              </w:rPr>
              <w:t>r. 1 and 2: 10 Jun 2011 (see r. 2(a));</w:t>
            </w:r>
            <w:r>
              <w:rPr>
                <w:bCs/>
                <w:snapToGrid w:val="0"/>
                <w:spacing w:val="-2"/>
              </w:rPr>
              <w:br/>
              <w:t>Regulations other than r. 1 and 2: 1 Jul 2011 (see r. 2(b))</w:t>
            </w:r>
          </w:p>
        </w:tc>
      </w:tr>
      <w:tr>
        <w:trPr>
          <w:cantSplit/>
        </w:trPr>
        <w:tc>
          <w:tcPr>
            <w:tcW w:w="3118" w:type="dxa"/>
          </w:tcPr>
          <w:p>
            <w:pPr>
              <w:pStyle w:val="nTable"/>
              <w:spacing w:after="40"/>
              <w:rPr>
                <w:bCs/>
                <w:i/>
                <w:iCs/>
              </w:rPr>
            </w:pPr>
            <w:r>
              <w:rPr>
                <w:bCs/>
                <w:i/>
                <w:iCs/>
              </w:rPr>
              <w:t>Firearms Amendment Regulations (No. 3) 2011</w:t>
            </w:r>
          </w:p>
        </w:tc>
        <w:tc>
          <w:tcPr>
            <w:tcW w:w="1276" w:type="dxa"/>
          </w:tcPr>
          <w:p>
            <w:pPr>
              <w:pStyle w:val="nTable"/>
              <w:spacing w:after="40"/>
              <w:rPr>
                <w:bCs/>
              </w:rPr>
            </w:pPr>
            <w:r>
              <w:rPr>
                <w:bCs/>
              </w:rPr>
              <w:t>5 Jul 2011 p. 2826</w:t>
            </w:r>
            <w:r>
              <w:rPr>
                <w:bCs/>
              </w:rPr>
              <w:noBreakHyphen/>
              <w:t>33</w:t>
            </w:r>
          </w:p>
        </w:tc>
        <w:tc>
          <w:tcPr>
            <w:tcW w:w="2693" w:type="dxa"/>
          </w:tcPr>
          <w:p>
            <w:pPr>
              <w:pStyle w:val="nTable"/>
              <w:spacing w:after="40"/>
              <w:rPr>
                <w:bCs/>
                <w:snapToGrid w:val="0"/>
                <w:spacing w:val="-2"/>
              </w:rPr>
            </w:pPr>
            <w:r>
              <w:rPr>
                <w:bCs/>
                <w:snapToGrid w:val="0"/>
                <w:spacing w:val="-2"/>
              </w:rPr>
              <w:t>r. 1 and 2: 5 Jul 2011 (see r. 2(a));</w:t>
            </w:r>
            <w:r>
              <w:rPr>
                <w:bCs/>
                <w:snapToGrid w:val="0"/>
                <w:spacing w:val="-2"/>
              </w:rPr>
              <w:br/>
              <w:t>Regulations other than r. 1 and 2: 6 Jul 2011 (see r. 2(b))</w:t>
            </w:r>
          </w:p>
        </w:tc>
      </w:tr>
      <w:tr>
        <w:trPr>
          <w:cantSplit/>
        </w:trPr>
        <w:tc>
          <w:tcPr>
            <w:tcW w:w="7087" w:type="dxa"/>
            <w:gridSpan w:val="3"/>
            <w:shd w:val="clear" w:color="auto" w:fill="auto"/>
          </w:tcPr>
          <w:p>
            <w:pPr>
              <w:pStyle w:val="nTable"/>
              <w:spacing w:after="40"/>
              <w:rPr>
                <w:bCs/>
                <w:snapToGrid w:val="0"/>
                <w:spacing w:val="-2"/>
              </w:rPr>
            </w:pPr>
            <w:r>
              <w:rPr>
                <w:b/>
              </w:rPr>
              <w:t xml:space="preserve">Reprint 8: The </w:t>
            </w:r>
            <w:r>
              <w:rPr>
                <w:b/>
                <w:i/>
              </w:rPr>
              <w:t>Firearms Regulations 1974</w:t>
            </w:r>
            <w:r>
              <w:rPr>
                <w:b/>
              </w:rPr>
              <w:t xml:space="preserve"> as at 16 Sep 2011 </w:t>
            </w:r>
            <w:r>
              <w:t>(includes amendments listed above)</w:t>
            </w:r>
          </w:p>
        </w:tc>
      </w:tr>
      <w:tr>
        <w:trPr>
          <w:cantSplit/>
        </w:trPr>
        <w:tc>
          <w:tcPr>
            <w:tcW w:w="3118" w:type="dxa"/>
          </w:tcPr>
          <w:p>
            <w:pPr>
              <w:pStyle w:val="nTable"/>
              <w:spacing w:after="40"/>
              <w:rPr>
                <w:bCs/>
                <w:i/>
                <w:iCs/>
              </w:rPr>
            </w:pPr>
            <w:r>
              <w:rPr>
                <w:bCs/>
                <w:i/>
                <w:iCs/>
              </w:rPr>
              <w:t>Firearms Amendment Regulations 2012</w:t>
            </w:r>
          </w:p>
        </w:tc>
        <w:tc>
          <w:tcPr>
            <w:tcW w:w="1276" w:type="dxa"/>
          </w:tcPr>
          <w:p>
            <w:pPr>
              <w:pStyle w:val="nTable"/>
              <w:spacing w:after="40"/>
              <w:rPr>
                <w:bCs/>
              </w:rPr>
            </w:pPr>
            <w:r>
              <w:rPr>
                <w:bCs/>
              </w:rPr>
              <w:t>15 Jun 2012 p. 2535-6</w:t>
            </w:r>
          </w:p>
        </w:tc>
        <w:tc>
          <w:tcPr>
            <w:tcW w:w="2693" w:type="dxa"/>
          </w:tcPr>
          <w:p>
            <w:pPr>
              <w:pStyle w:val="nTable"/>
              <w:spacing w:after="40"/>
              <w:rPr>
                <w:bCs/>
                <w:snapToGrid w:val="0"/>
                <w:spacing w:val="-2"/>
              </w:rPr>
            </w:pPr>
            <w:r>
              <w:rPr>
                <w:bCs/>
                <w:snapToGrid w:val="0"/>
                <w:spacing w:val="-2"/>
              </w:rPr>
              <w:t>r. 1 and 2: 15 Jun 2012 (see r. 2(a));</w:t>
            </w:r>
            <w:r>
              <w:rPr>
                <w:bCs/>
                <w:snapToGrid w:val="0"/>
                <w:spacing w:val="-2"/>
              </w:rPr>
              <w:br/>
              <w:t>Regulations other than r. 1 and 2: 1 Jul 2012 (see r. 2(b))</w:t>
            </w:r>
          </w:p>
        </w:tc>
      </w:tr>
      <w:tr>
        <w:trPr>
          <w:cantSplit/>
        </w:trPr>
        <w:tc>
          <w:tcPr>
            <w:tcW w:w="3118" w:type="dxa"/>
          </w:tcPr>
          <w:p>
            <w:pPr>
              <w:pStyle w:val="nTable"/>
              <w:spacing w:after="40"/>
              <w:rPr>
                <w:bCs/>
                <w:i/>
                <w:iCs/>
              </w:rPr>
            </w:pPr>
            <w:r>
              <w:rPr>
                <w:bCs/>
                <w:i/>
                <w:iCs/>
              </w:rPr>
              <w:t>Firearms Amendment Regulations 2013</w:t>
            </w:r>
          </w:p>
        </w:tc>
        <w:tc>
          <w:tcPr>
            <w:tcW w:w="1276" w:type="dxa"/>
          </w:tcPr>
          <w:p>
            <w:pPr>
              <w:pStyle w:val="nTable"/>
              <w:spacing w:after="40"/>
              <w:rPr>
                <w:bCs/>
              </w:rPr>
            </w:pPr>
            <w:r>
              <w:rPr>
                <w:bCs/>
              </w:rPr>
              <w:t>28 Jun 2013 p. 2787-8</w:t>
            </w:r>
          </w:p>
        </w:tc>
        <w:tc>
          <w:tcPr>
            <w:tcW w:w="2693" w:type="dxa"/>
          </w:tcPr>
          <w:p>
            <w:pPr>
              <w:pStyle w:val="nTable"/>
              <w:spacing w:after="40"/>
              <w:rPr>
                <w:b/>
                <w:bCs/>
                <w:snapToGrid w:val="0"/>
                <w:spacing w:val="-2"/>
              </w:rPr>
            </w:pPr>
            <w:r>
              <w:rPr>
                <w:bCs/>
                <w:snapToGrid w:val="0"/>
                <w:spacing w:val="-2"/>
              </w:rPr>
              <w:t>r. 1 and 2: 28 Jun 2013 (see r. 2(a));</w:t>
            </w:r>
            <w:r>
              <w:rPr>
                <w:bCs/>
                <w:snapToGrid w:val="0"/>
                <w:spacing w:val="-2"/>
              </w:rPr>
              <w:br/>
              <w:t>Regulations other than r. 1 and 2: 1 Jul 2013 (see r. 2(b))</w:t>
            </w:r>
          </w:p>
        </w:tc>
      </w:tr>
      <w:tr>
        <w:trPr>
          <w:cantSplit/>
        </w:trPr>
        <w:tc>
          <w:tcPr>
            <w:tcW w:w="3118" w:type="dxa"/>
          </w:tcPr>
          <w:p>
            <w:pPr>
              <w:pStyle w:val="nTable"/>
              <w:spacing w:after="40"/>
              <w:rPr>
                <w:bCs/>
                <w:i/>
                <w:iCs/>
              </w:rPr>
            </w:pPr>
            <w:r>
              <w:rPr>
                <w:i/>
              </w:rPr>
              <w:t>Firearms Amendment Regulations 2014</w:t>
            </w:r>
          </w:p>
        </w:tc>
        <w:tc>
          <w:tcPr>
            <w:tcW w:w="1276" w:type="dxa"/>
          </w:tcPr>
          <w:p>
            <w:pPr>
              <w:pStyle w:val="nTable"/>
              <w:spacing w:after="40"/>
              <w:rPr>
                <w:bCs/>
              </w:rPr>
            </w:pPr>
            <w:r>
              <w:rPr>
                <w:bCs/>
              </w:rPr>
              <w:t>17 Jun 2014 p. 1990</w:t>
            </w:r>
            <w:r>
              <w:rPr>
                <w:bCs/>
              </w:rPr>
              <w:noBreakHyphen/>
              <w:t>2</w:t>
            </w:r>
          </w:p>
        </w:tc>
        <w:tc>
          <w:tcPr>
            <w:tcW w:w="2693" w:type="dxa"/>
          </w:tcPr>
          <w:p>
            <w:pPr>
              <w:pStyle w:val="nTable"/>
              <w:spacing w:after="40"/>
              <w:rPr>
                <w:bCs/>
                <w:snapToGrid w:val="0"/>
                <w:spacing w:val="-2"/>
              </w:rPr>
            </w:pPr>
            <w:r>
              <w:rPr>
                <w:bCs/>
                <w:snapToGrid w:val="0"/>
                <w:spacing w:val="-2"/>
              </w:rPr>
              <w:t>r. 1 and 2: 17 Jun 2014 (see r. 2(a));</w:t>
            </w:r>
            <w:r>
              <w:rPr>
                <w:bCs/>
                <w:snapToGrid w:val="0"/>
                <w:spacing w:val="-2"/>
              </w:rPr>
              <w:br/>
              <w:t>Regulations other than r. 1 and 2: 1 Jul 2014 (see r. 2(b))</w:t>
            </w:r>
          </w:p>
        </w:tc>
      </w:tr>
      <w:tr>
        <w:trPr>
          <w:cantSplit/>
        </w:trPr>
        <w:tc>
          <w:tcPr>
            <w:tcW w:w="3118" w:type="dxa"/>
          </w:tcPr>
          <w:p>
            <w:pPr>
              <w:pStyle w:val="nTable"/>
              <w:spacing w:after="40"/>
              <w:rPr>
                <w:i/>
              </w:rPr>
            </w:pPr>
            <w:r>
              <w:rPr>
                <w:i/>
              </w:rPr>
              <w:t>Firearms Amendment Regulations (No. 2) 2015</w:t>
            </w:r>
          </w:p>
        </w:tc>
        <w:tc>
          <w:tcPr>
            <w:tcW w:w="1276" w:type="dxa"/>
          </w:tcPr>
          <w:p>
            <w:pPr>
              <w:pStyle w:val="nTable"/>
              <w:spacing w:after="40"/>
              <w:rPr>
                <w:bCs/>
              </w:rPr>
            </w:pPr>
            <w:r>
              <w:t>2 Jun 2015 p. 1947</w:t>
            </w:r>
            <w:r>
              <w:noBreakHyphen/>
              <w:t>8</w:t>
            </w:r>
          </w:p>
        </w:tc>
        <w:tc>
          <w:tcPr>
            <w:tcW w:w="2693" w:type="dxa"/>
          </w:tcPr>
          <w:p>
            <w:pPr>
              <w:pStyle w:val="nTable"/>
              <w:spacing w:after="40"/>
              <w:rPr>
                <w:bCs/>
                <w:snapToGrid w:val="0"/>
                <w:spacing w:val="-2"/>
              </w:rPr>
            </w:pPr>
            <w:r>
              <w:rPr>
                <w:bCs/>
                <w:snapToGrid w:val="0"/>
                <w:spacing w:val="-2"/>
              </w:rPr>
              <w:t xml:space="preserve">r. 1 and 2: </w:t>
            </w:r>
            <w:r>
              <w:t xml:space="preserve">2 Jun 2015 </w:t>
            </w:r>
            <w:r>
              <w:rPr>
                <w:bCs/>
                <w:snapToGrid w:val="0"/>
                <w:spacing w:val="-2"/>
              </w:rPr>
              <w:t>(see r. 2(a));</w:t>
            </w:r>
            <w:r>
              <w:rPr>
                <w:bCs/>
                <w:snapToGrid w:val="0"/>
                <w:spacing w:val="-2"/>
              </w:rPr>
              <w:br/>
              <w:t xml:space="preserve">Regulations other than r. 1 and 2: </w:t>
            </w:r>
            <w:r>
              <w:t>1 Jul 2015 (see r. 2(b))</w:t>
            </w:r>
          </w:p>
        </w:tc>
      </w:tr>
      <w:tr>
        <w:trPr>
          <w:cantSplit/>
        </w:trPr>
        <w:tc>
          <w:tcPr>
            <w:tcW w:w="3118" w:type="dxa"/>
          </w:tcPr>
          <w:p>
            <w:pPr>
              <w:pStyle w:val="nTable"/>
              <w:spacing w:after="40"/>
              <w:rPr>
                <w:i/>
              </w:rPr>
            </w:pPr>
            <w:r>
              <w:rPr>
                <w:i/>
              </w:rPr>
              <w:t>Firearms Amendment Regulations 2015</w:t>
            </w:r>
          </w:p>
        </w:tc>
        <w:tc>
          <w:tcPr>
            <w:tcW w:w="1276" w:type="dxa"/>
          </w:tcPr>
          <w:p>
            <w:pPr>
              <w:pStyle w:val="nTable"/>
              <w:spacing w:after="40"/>
            </w:pPr>
            <w:r>
              <w:t>21 Jul 2015 p. 2939</w:t>
            </w:r>
          </w:p>
        </w:tc>
        <w:tc>
          <w:tcPr>
            <w:tcW w:w="2693" w:type="dxa"/>
          </w:tcPr>
          <w:p>
            <w:pPr>
              <w:pStyle w:val="nTable"/>
              <w:spacing w:after="40"/>
              <w:rPr>
                <w:bCs/>
                <w:snapToGrid w:val="0"/>
                <w:spacing w:val="-2"/>
              </w:rPr>
            </w:pPr>
            <w:r>
              <w:rPr>
                <w:bCs/>
                <w:snapToGrid w:val="0"/>
                <w:spacing w:val="-2"/>
              </w:rPr>
              <w:t xml:space="preserve">r. 1 and 2: </w:t>
            </w:r>
            <w:r>
              <w:t xml:space="preserve">21 Jul 2015 </w:t>
            </w:r>
            <w:r>
              <w:rPr>
                <w:bCs/>
                <w:snapToGrid w:val="0"/>
                <w:spacing w:val="-2"/>
              </w:rPr>
              <w:t>(see r. 2(a));</w:t>
            </w:r>
            <w:r>
              <w:rPr>
                <w:bCs/>
                <w:snapToGrid w:val="0"/>
                <w:spacing w:val="-2"/>
              </w:rPr>
              <w:br/>
              <w:t>Regulations other than r. 1 and 2: 22</w:t>
            </w:r>
            <w:r>
              <w:t> Jul 2015 (see r. 2(b))</w:t>
            </w:r>
          </w:p>
        </w:tc>
      </w:tr>
      <w:tr>
        <w:trPr>
          <w:cantSplit/>
        </w:trPr>
        <w:tc>
          <w:tcPr>
            <w:tcW w:w="3118" w:type="dxa"/>
          </w:tcPr>
          <w:p>
            <w:pPr>
              <w:pStyle w:val="nTable"/>
              <w:spacing w:after="40"/>
              <w:rPr>
                <w:i/>
              </w:rPr>
            </w:pPr>
            <w:r>
              <w:rPr>
                <w:i/>
              </w:rPr>
              <w:t>Firearms Amendment Regulations 2016</w:t>
            </w:r>
          </w:p>
        </w:tc>
        <w:tc>
          <w:tcPr>
            <w:tcW w:w="1276" w:type="dxa"/>
          </w:tcPr>
          <w:p>
            <w:pPr>
              <w:pStyle w:val="nTable"/>
              <w:spacing w:after="40"/>
            </w:pPr>
            <w:r>
              <w:t>5 Apr 2016 p. 1025</w:t>
            </w:r>
            <w:r>
              <w:noBreakHyphen/>
              <w:t>7</w:t>
            </w:r>
          </w:p>
        </w:tc>
        <w:tc>
          <w:tcPr>
            <w:tcW w:w="2693" w:type="dxa"/>
          </w:tcPr>
          <w:p>
            <w:pPr>
              <w:pStyle w:val="nTable"/>
              <w:spacing w:after="40"/>
              <w:rPr>
                <w:bCs/>
                <w:snapToGrid w:val="0"/>
                <w:spacing w:val="-2"/>
              </w:rPr>
            </w:pPr>
            <w:r>
              <w:rPr>
                <w:bCs/>
                <w:snapToGrid w:val="0"/>
                <w:spacing w:val="-2"/>
              </w:rPr>
              <w:t>r. 1 and 2: 5</w:t>
            </w:r>
            <w:r>
              <w:t xml:space="preserve"> Apr 2016 </w:t>
            </w:r>
            <w:r>
              <w:rPr>
                <w:bCs/>
                <w:snapToGrid w:val="0"/>
                <w:spacing w:val="-2"/>
              </w:rPr>
              <w:t>(see r. 2(a));</w:t>
            </w:r>
            <w:r>
              <w:rPr>
                <w:bCs/>
                <w:snapToGrid w:val="0"/>
                <w:spacing w:val="-2"/>
              </w:rPr>
              <w:br/>
              <w:t>Regulations other than r. 1 and 2: 6</w:t>
            </w:r>
            <w:r>
              <w:t> Apr 2016 (see r. 2(b))</w:t>
            </w:r>
          </w:p>
        </w:tc>
      </w:tr>
      <w:tr>
        <w:trPr>
          <w:cantSplit/>
        </w:trPr>
        <w:tc>
          <w:tcPr>
            <w:tcW w:w="3118" w:type="dxa"/>
          </w:tcPr>
          <w:p>
            <w:pPr>
              <w:pStyle w:val="nTable"/>
              <w:spacing w:after="40"/>
              <w:rPr>
                <w:i/>
              </w:rPr>
            </w:pPr>
            <w:r>
              <w:rPr>
                <w:i/>
              </w:rPr>
              <w:t xml:space="preserve">Police Regulations Amendment (Fees and Charges) Regulations 2016 </w:t>
            </w:r>
            <w:r>
              <w:t>Pt. 2</w:t>
            </w:r>
          </w:p>
        </w:tc>
        <w:tc>
          <w:tcPr>
            <w:tcW w:w="1276" w:type="dxa"/>
          </w:tcPr>
          <w:p>
            <w:pPr>
              <w:pStyle w:val="nTable"/>
              <w:spacing w:after="40"/>
            </w:pPr>
            <w:r>
              <w:t>14 Jun 2016 p. 1826</w:t>
            </w:r>
            <w:r>
              <w:noBreakHyphen/>
              <w:t>33</w:t>
            </w:r>
          </w:p>
        </w:tc>
        <w:tc>
          <w:tcPr>
            <w:tcW w:w="2693" w:type="dxa"/>
          </w:tcPr>
          <w:p>
            <w:pPr>
              <w:pStyle w:val="nTable"/>
              <w:spacing w:after="40"/>
              <w:rPr>
                <w:bCs/>
                <w:snapToGrid w:val="0"/>
                <w:spacing w:val="-2"/>
              </w:rPr>
            </w:pPr>
            <w:r>
              <w:t>1 Jul 2016 (see r. 2(b))</w:t>
            </w:r>
          </w:p>
        </w:tc>
      </w:tr>
      <w:tr>
        <w:trPr>
          <w:cantSplit/>
        </w:trPr>
        <w:tc>
          <w:tcPr>
            <w:tcW w:w="7087" w:type="dxa"/>
            <w:gridSpan w:val="3"/>
            <w:shd w:val="clear" w:color="auto" w:fill="auto"/>
          </w:tcPr>
          <w:p>
            <w:pPr>
              <w:pStyle w:val="nTable"/>
              <w:spacing w:after="40"/>
              <w:rPr>
                <w:bCs/>
                <w:snapToGrid w:val="0"/>
                <w:spacing w:val="-2"/>
              </w:rPr>
            </w:pPr>
            <w:r>
              <w:rPr>
                <w:b/>
                <w:bCs/>
                <w:snapToGrid w:val="0"/>
                <w:spacing w:val="-2"/>
              </w:rPr>
              <w:t xml:space="preserve">Reprint 9: The </w:t>
            </w:r>
            <w:r>
              <w:rPr>
                <w:b/>
                <w:bCs/>
                <w:i/>
                <w:noProof/>
                <w:snapToGrid w:val="0"/>
                <w:spacing w:val="-2"/>
              </w:rPr>
              <w:t>Firearms Regulations 1974</w:t>
            </w:r>
            <w:r>
              <w:rPr>
                <w:b/>
                <w:bCs/>
                <w:snapToGrid w:val="0"/>
                <w:spacing w:val="-2"/>
              </w:rPr>
              <w:t xml:space="preserve"> as at 5 Aug 2016</w:t>
            </w:r>
            <w:r>
              <w:rPr>
                <w:bCs/>
                <w:snapToGrid w:val="0"/>
                <w:spacing w:val="-2"/>
              </w:rPr>
              <w:t xml:space="preserve"> (includes amendments listed above)</w:t>
            </w:r>
          </w:p>
        </w:tc>
      </w:tr>
      <w:tr>
        <w:trPr>
          <w:cantSplit/>
        </w:trPr>
        <w:tc>
          <w:tcPr>
            <w:tcW w:w="3118" w:type="dxa"/>
          </w:tcPr>
          <w:p>
            <w:pPr>
              <w:pStyle w:val="nTable"/>
              <w:spacing w:after="40"/>
              <w:rPr>
                <w:i/>
              </w:rPr>
            </w:pPr>
            <w:r>
              <w:rPr>
                <w:i/>
              </w:rPr>
              <w:t xml:space="preserve">Police Regulations Amendment (Captive Bolt Guns) Regulations 2016 </w:t>
            </w:r>
            <w:r>
              <w:t>Pt. 2</w:t>
            </w:r>
          </w:p>
        </w:tc>
        <w:tc>
          <w:tcPr>
            <w:tcW w:w="1276" w:type="dxa"/>
          </w:tcPr>
          <w:p>
            <w:pPr>
              <w:pStyle w:val="nTable"/>
              <w:spacing w:after="40"/>
            </w:pPr>
            <w:r>
              <w:t>29 Nov 2016 p. 5322</w:t>
            </w:r>
            <w:r>
              <w:noBreakHyphen/>
              <w:t>3</w:t>
            </w:r>
          </w:p>
        </w:tc>
        <w:tc>
          <w:tcPr>
            <w:tcW w:w="2693" w:type="dxa"/>
          </w:tcPr>
          <w:p>
            <w:pPr>
              <w:pStyle w:val="nTable"/>
              <w:spacing w:after="40"/>
              <w:rPr>
                <w:bCs/>
                <w:snapToGrid w:val="0"/>
                <w:spacing w:val="-2"/>
              </w:rPr>
            </w:pPr>
            <w:r>
              <w:t>30 Nov 2016 (see r. 2(b))</w:t>
            </w:r>
          </w:p>
        </w:tc>
      </w:tr>
      <w:tr>
        <w:trPr>
          <w:cantSplit/>
        </w:trPr>
        <w:tc>
          <w:tcPr>
            <w:tcW w:w="3118" w:type="dxa"/>
          </w:tcPr>
          <w:p>
            <w:pPr>
              <w:pStyle w:val="nTable"/>
              <w:spacing w:after="40"/>
              <w:rPr>
                <w:i/>
              </w:rPr>
            </w:pPr>
            <w:r>
              <w:rPr>
                <w:i/>
              </w:rPr>
              <w:lastRenderedPageBreak/>
              <w:t>Firearms Amendment Regulations 2017</w:t>
            </w:r>
          </w:p>
        </w:tc>
        <w:tc>
          <w:tcPr>
            <w:tcW w:w="1276" w:type="dxa"/>
          </w:tcPr>
          <w:p>
            <w:pPr>
              <w:pStyle w:val="nTable"/>
              <w:spacing w:after="40"/>
            </w:pPr>
            <w:r>
              <w:t>3 Feb 2017 p. 1113</w:t>
            </w:r>
            <w:r>
              <w:noBreakHyphen/>
              <w:t>14</w:t>
            </w:r>
          </w:p>
        </w:tc>
        <w:tc>
          <w:tcPr>
            <w:tcW w:w="2693" w:type="dxa"/>
          </w:tcPr>
          <w:p>
            <w:pPr>
              <w:pStyle w:val="nTable"/>
              <w:spacing w:after="40"/>
            </w:pPr>
            <w:r>
              <w:rPr>
                <w:bCs/>
                <w:snapToGrid w:val="0"/>
                <w:spacing w:val="-2"/>
              </w:rPr>
              <w:t xml:space="preserve">r. 1 and 2: </w:t>
            </w:r>
            <w:r>
              <w:t xml:space="preserve">3 Feb 2017 </w:t>
            </w:r>
            <w:r>
              <w:rPr>
                <w:bCs/>
                <w:snapToGrid w:val="0"/>
                <w:spacing w:val="-2"/>
              </w:rPr>
              <w:t>(see r. 2(a));</w:t>
            </w:r>
            <w:r>
              <w:rPr>
                <w:bCs/>
                <w:snapToGrid w:val="0"/>
                <w:spacing w:val="-2"/>
              </w:rPr>
              <w:br/>
              <w:t>Regulations other than r. 1 and 2: 4</w:t>
            </w:r>
            <w:r>
              <w:t> Feb 2017 (see r. 2(b))</w:t>
            </w:r>
          </w:p>
        </w:tc>
      </w:tr>
      <w:tr>
        <w:trPr>
          <w:cantSplit/>
        </w:trPr>
        <w:tc>
          <w:tcPr>
            <w:tcW w:w="3118" w:type="dxa"/>
          </w:tcPr>
          <w:p>
            <w:pPr>
              <w:pStyle w:val="nTable"/>
              <w:spacing w:after="40"/>
            </w:pPr>
            <w:r>
              <w:rPr>
                <w:i/>
              </w:rPr>
              <w:t>Police Regulations Amendment (Fees and Charges) Regulations 2017</w:t>
            </w:r>
            <w:r>
              <w:t xml:space="preserve"> Pt. 2</w:t>
            </w:r>
          </w:p>
        </w:tc>
        <w:tc>
          <w:tcPr>
            <w:tcW w:w="1276" w:type="dxa"/>
          </w:tcPr>
          <w:p>
            <w:pPr>
              <w:pStyle w:val="nTable"/>
              <w:spacing w:after="40"/>
            </w:pPr>
            <w:r>
              <w:t>27 Jun 2017 p. 3440</w:t>
            </w:r>
            <w:r>
              <w:noBreakHyphen/>
              <w:t>8</w:t>
            </w:r>
          </w:p>
        </w:tc>
        <w:tc>
          <w:tcPr>
            <w:tcW w:w="2693" w:type="dxa"/>
          </w:tcPr>
          <w:p>
            <w:pPr>
              <w:pStyle w:val="nTable"/>
              <w:spacing w:after="40"/>
              <w:rPr>
                <w:bCs/>
                <w:snapToGrid w:val="0"/>
                <w:spacing w:val="-2"/>
              </w:rPr>
            </w:pPr>
            <w:r>
              <w:rPr>
                <w:bCs/>
                <w:snapToGrid w:val="0"/>
                <w:spacing w:val="-2"/>
              </w:rPr>
              <w:t>1 Jul 2017 (see r. 2(b))</w:t>
            </w:r>
          </w:p>
        </w:tc>
      </w:tr>
      <w:tr>
        <w:trPr>
          <w:cantSplit/>
        </w:trPr>
        <w:tc>
          <w:tcPr>
            <w:tcW w:w="3118" w:type="dxa"/>
          </w:tcPr>
          <w:p>
            <w:pPr>
              <w:pStyle w:val="nTable"/>
              <w:spacing w:after="40"/>
            </w:pPr>
            <w:r>
              <w:rPr>
                <w:i/>
              </w:rPr>
              <w:t>Police Regulations Amendment (Fees and Charges) Regulations 2018</w:t>
            </w:r>
            <w:r>
              <w:t xml:space="preserve"> Pt. 2</w:t>
            </w:r>
          </w:p>
        </w:tc>
        <w:tc>
          <w:tcPr>
            <w:tcW w:w="1276" w:type="dxa"/>
          </w:tcPr>
          <w:p>
            <w:pPr>
              <w:pStyle w:val="nTable"/>
              <w:spacing w:after="40"/>
            </w:pPr>
            <w:r>
              <w:t>26 Jun 2018 p. 2392</w:t>
            </w:r>
            <w:r>
              <w:noBreakHyphen/>
              <w:t>400</w:t>
            </w:r>
          </w:p>
        </w:tc>
        <w:tc>
          <w:tcPr>
            <w:tcW w:w="2693" w:type="dxa"/>
          </w:tcPr>
          <w:p>
            <w:pPr>
              <w:pStyle w:val="nTable"/>
              <w:spacing w:after="40"/>
              <w:rPr>
                <w:bCs/>
                <w:snapToGrid w:val="0"/>
                <w:spacing w:val="-2"/>
              </w:rPr>
            </w:pPr>
            <w:r>
              <w:rPr>
                <w:bCs/>
                <w:snapToGrid w:val="0"/>
                <w:spacing w:val="-2"/>
              </w:rPr>
              <w:t>1 Jul 2018 (see r. 2(b))</w:t>
            </w:r>
          </w:p>
        </w:tc>
      </w:tr>
      <w:tr>
        <w:trPr>
          <w:cantSplit/>
        </w:trPr>
        <w:tc>
          <w:tcPr>
            <w:tcW w:w="3118" w:type="dxa"/>
          </w:tcPr>
          <w:p>
            <w:pPr>
              <w:pStyle w:val="nTable"/>
              <w:spacing w:after="40"/>
              <w:rPr>
                <w:i/>
              </w:rPr>
            </w:pPr>
            <w:r>
              <w:rPr>
                <w:i/>
              </w:rPr>
              <w:t>Police Regulations Amendment (Fees and Charges) Regulations 2019</w:t>
            </w:r>
            <w:r>
              <w:t xml:space="preserve"> Pt. 2</w:t>
            </w:r>
          </w:p>
        </w:tc>
        <w:tc>
          <w:tcPr>
            <w:tcW w:w="1276" w:type="dxa"/>
          </w:tcPr>
          <w:p>
            <w:pPr>
              <w:pStyle w:val="nTable"/>
              <w:spacing w:after="40"/>
            </w:pPr>
            <w:r>
              <w:t>21 Jun 2019 p. 2141</w:t>
            </w:r>
            <w:r>
              <w:noBreakHyphen/>
              <w:t>50</w:t>
            </w:r>
          </w:p>
        </w:tc>
        <w:tc>
          <w:tcPr>
            <w:tcW w:w="2693" w:type="dxa"/>
          </w:tcPr>
          <w:p>
            <w:pPr>
              <w:pStyle w:val="nTable"/>
              <w:spacing w:after="40"/>
              <w:rPr>
                <w:bCs/>
                <w:snapToGrid w:val="0"/>
                <w:spacing w:val="-2"/>
              </w:rPr>
            </w:pPr>
            <w:r>
              <w:t>1 Jul 2019 (see r. 2(b))</w:t>
            </w:r>
          </w:p>
        </w:tc>
      </w:tr>
      <w:tr>
        <w:trPr>
          <w:cantSplit/>
        </w:trPr>
        <w:tc>
          <w:tcPr>
            <w:tcW w:w="3118" w:type="dxa"/>
          </w:tcPr>
          <w:p>
            <w:pPr>
              <w:pStyle w:val="nTable"/>
              <w:spacing w:after="40"/>
              <w:rPr>
                <w:i/>
              </w:rPr>
            </w:pPr>
            <w:r>
              <w:rPr>
                <w:i/>
              </w:rPr>
              <w:t>Police Regulations Amendment (Fees and Charges) Regulations 2020</w:t>
            </w:r>
            <w:r>
              <w:t xml:space="preserve"> Pt. 2</w:t>
            </w:r>
          </w:p>
        </w:tc>
        <w:tc>
          <w:tcPr>
            <w:tcW w:w="1276" w:type="dxa"/>
          </w:tcPr>
          <w:p>
            <w:pPr>
              <w:pStyle w:val="nTable"/>
              <w:spacing w:after="40"/>
            </w:pPr>
            <w:r>
              <w:t xml:space="preserve">SL 2020/82 19 Jun 2020 </w:t>
            </w:r>
          </w:p>
        </w:tc>
        <w:tc>
          <w:tcPr>
            <w:tcW w:w="2693" w:type="dxa"/>
          </w:tcPr>
          <w:p>
            <w:pPr>
              <w:pStyle w:val="nTable"/>
              <w:spacing w:after="40"/>
            </w:pPr>
            <w:r>
              <w:t>1 Jul 2020 (see r. 2(b))</w:t>
            </w:r>
          </w:p>
        </w:tc>
      </w:tr>
      <w:tr>
        <w:trPr>
          <w:cantSplit/>
        </w:trPr>
        <w:tc>
          <w:tcPr>
            <w:tcW w:w="3118" w:type="dxa"/>
          </w:tcPr>
          <w:p>
            <w:pPr>
              <w:pStyle w:val="nTable"/>
              <w:spacing w:after="40"/>
              <w:rPr>
                <w:i/>
              </w:rPr>
            </w:pPr>
            <w:r>
              <w:rPr>
                <w:i/>
              </w:rPr>
              <w:t>Firearms Amendment Regulations 2020</w:t>
            </w:r>
          </w:p>
        </w:tc>
        <w:tc>
          <w:tcPr>
            <w:tcW w:w="1276" w:type="dxa"/>
          </w:tcPr>
          <w:p>
            <w:pPr>
              <w:pStyle w:val="nTable"/>
              <w:spacing w:after="40"/>
            </w:pPr>
            <w:r>
              <w:t>SL 2020/140 28 Aug 2020</w:t>
            </w:r>
          </w:p>
        </w:tc>
        <w:tc>
          <w:tcPr>
            <w:tcW w:w="2693" w:type="dxa"/>
          </w:tcPr>
          <w:p>
            <w:pPr>
              <w:pStyle w:val="nTable"/>
              <w:spacing w:after="40"/>
            </w:pPr>
            <w:r>
              <w:t>r. 1 and 2: 28 Aug 2020 (see r. 2(a));</w:t>
            </w:r>
            <w:r>
              <w:br/>
              <w:t>Regulations other than r. 1 and 2: 29 Aug 2020 (see r. 2(b))</w:t>
            </w:r>
          </w:p>
        </w:tc>
      </w:tr>
      <w:tr>
        <w:trPr>
          <w:cantSplit/>
        </w:trPr>
        <w:tc>
          <w:tcPr>
            <w:tcW w:w="3118" w:type="dxa"/>
          </w:tcPr>
          <w:p>
            <w:pPr>
              <w:pStyle w:val="nTable"/>
              <w:spacing w:after="40"/>
              <w:rPr>
                <w:i/>
              </w:rPr>
            </w:pPr>
            <w:r>
              <w:rPr>
                <w:i/>
              </w:rPr>
              <w:t>Police Regulations Amendment (Procurement) Regulations 2020</w:t>
            </w:r>
            <w:r>
              <w:t xml:space="preserve"> Pt. 2</w:t>
            </w:r>
          </w:p>
        </w:tc>
        <w:tc>
          <w:tcPr>
            <w:tcW w:w="1276" w:type="dxa"/>
          </w:tcPr>
          <w:p>
            <w:pPr>
              <w:pStyle w:val="nTable"/>
              <w:spacing w:after="40"/>
            </w:pPr>
            <w:r>
              <w:t>SL 2020/248 18 Dec 2020</w:t>
            </w:r>
          </w:p>
        </w:tc>
        <w:tc>
          <w:tcPr>
            <w:tcW w:w="2693" w:type="dxa"/>
          </w:tcPr>
          <w:p>
            <w:pPr>
              <w:pStyle w:val="nTable"/>
              <w:spacing w:after="40"/>
            </w:pPr>
            <w:r>
              <w:t>1 Jun 2021 (see r. 2(b) and SL 2020/244 cl. 2(b))</w:t>
            </w:r>
          </w:p>
        </w:tc>
      </w:tr>
      <w:tr>
        <w:trPr>
          <w:cantSplit/>
        </w:trPr>
        <w:tc>
          <w:tcPr>
            <w:tcW w:w="3118" w:type="dxa"/>
          </w:tcPr>
          <w:p>
            <w:pPr>
              <w:pStyle w:val="nTable"/>
              <w:spacing w:after="40"/>
              <w:rPr>
                <w:i/>
              </w:rPr>
            </w:pPr>
            <w:r>
              <w:rPr>
                <w:i/>
              </w:rPr>
              <w:t>Police Regulations Amendment (Fees and Charges) Regulations 2021</w:t>
            </w:r>
            <w:r>
              <w:t xml:space="preserve"> Pt. 2</w:t>
            </w:r>
          </w:p>
        </w:tc>
        <w:tc>
          <w:tcPr>
            <w:tcW w:w="1276" w:type="dxa"/>
          </w:tcPr>
          <w:p>
            <w:pPr>
              <w:pStyle w:val="nTable"/>
              <w:spacing w:after="40"/>
            </w:pPr>
            <w:r>
              <w:t xml:space="preserve">SL 2021/106 29 Jun 2021 </w:t>
            </w:r>
          </w:p>
        </w:tc>
        <w:tc>
          <w:tcPr>
            <w:tcW w:w="2693" w:type="dxa"/>
          </w:tcPr>
          <w:p>
            <w:pPr>
              <w:pStyle w:val="nTable"/>
              <w:spacing w:after="40"/>
            </w:pPr>
            <w:r>
              <w:t>1 Jul 2021 (see r. 2(b))</w:t>
            </w:r>
          </w:p>
        </w:tc>
      </w:tr>
      <w:tr>
        <w:trPr>
          <w:cantSplit/>
        </w:trPr>
        <w:tc>
          <w:tcPr>
            <w:tcW w:w="3118" w:type="dxa"/>
          </w:tcPr>
          <w:p>
            <w:pPr>
              <w:pStyle w:val="nTable"/>
              <w:spacing w:after="40"/>
              <w:rPr>
                <w:i/>
              </w:rPr>
            </w:pPr>
            <w:r>
              <w:rPr>
                <w:i/>
              </w:rPr>
              <w:t>Firearms Amendment Regulations 2022</w:t>
            </w:r>
          </w:p>
        </w:tc>
        <w:tc>
          <w:tcPr>
            <w:tcW w:w="1276" w:type="dxa"/>
          </w:tcPr>
          <w:p>
            <w:pPr>
              <w:pStyle w:val="nTable"/>
              <w:spacing w:after="40"/>
            </w:pPr>
            <w:r>
              <w:t>SL 2022/40 25 Mar 2022</w:t>
            </w:r>
          </w:p>
        </w:tc>
        <w:tc>
          <w:tcPr>
            <w:tcW w:w="2693" w:type="dxa"/>
          </w:tcPr>
          <w:p>
            <w:pPr>
              <w:pStyle w:val="nTable"/>
              <w:spacing w:after="40"/>
            </w:pPr>
            <w:r>
              <w:t>r. 1 and 2: 25 Mar 2022 (see r. 2(a));</w:t>
            </w:r>
            <w:r>
              <w:br/>
              <w:t>Regulations other than r. 1 and 2: 26 Mar 2022 (see r. 2(b))</w:t>
            </w:r>
          </w:p>
        </w:tc>
      </w:tr>
      <w:tr>
        <w:trPr>
          <w:cantSplit/>
        </w:trPr>
        <w:tc>
          <w:tcPr>
            <w:tcW w:w="3118" w:type="dxa"/>
          </w:tcPr>
          <w:p>
            <w:pPr>
              <w:pStyle w:val="nTable"/>
              <w:spacing w:after="40"/>
              <w:rPr>
                <w:i/>
              </w:rPr>
            </w:pPr>
            <w:r>
              <w:rPr>
                <w:i/>
              </w:rPr>
              <w:t>Police Regulations Amendment (Fees and Charges) Regulations 2022</w:t>
            </w:r>
            <w:r>
              <w:t xml:space="preserve"> Pt. 2</w:t>
            </w:r>
          </w:p>
        </w:tc>
        <w:tc>
          <w:tcPr>
            <w:tcW w:w="1276" w:type="dxa"/>
          </w:tcPr>
          <w:p>
            <w:pPr>
              <w:pStyle w:val="nTable"/>
              <w:spacing w:after="40"/>
            </w:pPr>
            <w:r>
              <w:t>SL 2022/65 3 Jun 2022</w:t>
            </w:r>
          </w:p>
        </w:tc>
        <w:tc>
          <w:tcPr>
            <w:tcW w:w="2693" w:type="dxa"/>
          </w:tcPr>
          <w:p>
            <w:pPr>
              <w:pStyle w:val="nTable"/>
              <w:spacing w:after="40"/>
            </w:pPr>
            <w:r>
              <w:t>1 Jul 2022 (see r. 2(b))</w:t>
            </w:r>
          </w:p>
        </w:tc>
      </w:tr>
      <w:tr>
        <w:trPr>
          <w:cantSplit/>
        </w:trPr>
        <w:tc>
          <w:tcPr>
            <w:tcW w:w="3118" w:type="dxa"/>
          </w:tcPr>
          <w:p>
            <w:pPr>
              <w:pStyle w:val="nTable"/>
              <w:spacing w:after="40"/>
              <w:rPr>
                <w:i/>
              </w:rPr>
            </w:pPr>
            <w:r>
              <w:rPr>
                <w:i/>
              </w:rPr>
              <w:t>Firearms Amendment Regulations (No. 2) 2022</w:t>
            </w:r>
          </w:p>
        </w:tc>
        <w:tc>
          <w:tcPr>
            <w:tcW w:w="1276" w:type="dxa"/>
          </w:tcPr>
          <w:p>
            <w:pPr>
              <w:pStyle w:val="nTable"/>
              <w:spacing w:after="40"/>
            </w:pPr>
            <w:r>
              <w:t>SL 2022/190 18 Nov 2022</w:t>
            </w:r>
          </w:p>
        </w:tc>
        <w:tc>
          <w:tcPr>
            <w:tcW w:w="2693" w:type="dxa"/>
          </w:tcPr>
          <w:p>
            <w:pPr>
              <w:pStyle w:val="nTable"/>
              <w:spacing w:after="40"/>
            </w:pPr>
            <w:r>
              <w:t>r. 1 and 2: 18 Nov 2022 (see r. 2(a));</w:t>
            </w:r>
            <w:r>
              <w:br/>
              <w:t>Regulations other than r. 1 and 2: 19 Nov 2022 (see r. 2(b))</w:t>
            </w:r>
          </w:p>
        </w:tc>
      </w:tr>
      <w:tr>
        <w:trPr>
          <w:cantSplit/>
        </w:trPr>
        <w:tc>
          <w:tcPr>
            <w:tcW w:w="3118" w:type="dxa"/>
            <w:tcBorders>
              <w:bottom w:val="single" w:sz="4" w:space="0" w:color="auto"/>
            </w:tcBorders>
          </w:tcPr>
          <w:p>
            <w:pPr>
              <w:pStyle w:val="nTable"/>
              <w:spacing w:after="40"/>
              <w:rPr>
                <w:i/>
              </w:rPr>
            </w:pPr>
            <w:r>
              <w:rPr>
                <w:i/>
              </w:rPr>
              <w:t>Firearms Amendment Regulations 2023</w:t>
            </w:r>
          </w:p>
        </w:tc>
        <w:tc>
          <w:tcPr>
            <w:tcW w:w="1276" w:type="dxa"/>
            <w:tcBorders>
              <w:bottom w:val="single" w:sz="4" w:space="0" w:color="auto"/>
            </w:tcBorders>
          </w:tcPr>
          <w:p>
            <w:pPr>
              <w:pStyle w:val="nTable"/>
              <w:spacing w:after="40"/>
            </w:pPr>
            <w:r>
              <w:t>SL 2023/1 13 Jan 2023</w:t>
            </w:r>
          </w:p>
        </w:tc>
        <w:tc>
          <w:tcPr>
            <w:tcW w:w="2693" w:type="dxa"/>
            <w:tcBorders>
              <w:bottom w:val="single" w:sz="4" w:space="0" w:color="auto"/>
            </w:tcBorders>
          </w:tcPr>
          <w:p>
            <w:pPr>
              <w:pStyle w:val="nTable"/>
              <w:spacing w:after="40"/>
            </w:pPr>
            <w:r>
              <w:t>r. 1 and 2: 13 Jan 2023 (see r. 2(a));</w:t>
            </w:r>
            <w:r>
              <w:br/>
              <w:t>Regulations other than r. 1 and 2: 14 Jan 2023 (see r. 2(b))</w:t>
            </w:r>
          </w:p>
        </w:tc>
      </w:tr>
    </w:tbl>
    <w:p>
      <w:pPr>
        <w:pStyle w:val="nHeading3"/>
      </w:pPr>
      <w:bookmarkStart w:id="124" w:name="_Toc135214149"/>
      <w:r>
        <w:lastRenderedPageBreak/>
        <w:t>Uncommenced provisions table</w:t>
      </w:r>
      <w:bookmarkEnd w:id="124"/>
    </w:p>
    <w:p>
      <w:pPr>
        <w:pStyle w:val="nStatement"/>
        <w:keepNext/>
        <w:spacing w:after="240"/>
      </w:pPr>
      <w:r>
        <w:t xml:space="preserve">To view the text of the uncommenced provisions see </w:t>
      </w:r>
      <w:r>
        <w:rPr>
          <w:i/>
        </w:rPr>
        <w:t>Subsidiary legislation as made</w:t>
      </w:r>
      <w:r>
        <w:t xml:space="preserve"> on the WA Legislation website.</w:t>
      </w:r>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Pr>
          <w:p>
            <w:pPr>
              <w:pStyle w:val="nTable"/>
              <w:spacing w:after="40"/>
            </w:pPr>
            <w:r>
              <w:rPr>
                <w:i/>
              </w:rPr>
              <w:t>Firearms Amendment Regulations (No. 2) 2023</w:t>
            </w:r>
            <w:r>
              <w:t xml:space="preserve"> r. 3</w:t>
            </w:r>
            <w:r>
              <w:noBreakHyphen/>
              <w:t>7</w:t>
            </w:r>
          </w:p>
        </w:tc>
        <w:tc>
          <w:tcPr>
            <w:tcW w:w="1276" w:type="dxa"/>
          </w:tcPr>
          <w:p>
            <w:pPr>
              <w:pStyle w:val="nTable"/>
              <w:spacing w:after="40"/>
            </w:pPr>
            <w:r>
              <w:t>SL 2023/46 19 May 2023</w:t>
            </w:r>
          </w:p>
        </w:tc>
        <w:tc>
          <w:tcPr>
            <w:tcW w:w="2693" w:type="dxa"/>
          </w:tcPr>
          <w:p>
            <w:pPr>
              <w:pStyle w:val="nTable"/>
              <w:spacing w:after="40"/>
            </w:pPr>
            <w:r>
              <w:t>1 Jul 2023 (see r. 2(b))</w:t>
            </w:r>
          </w:p>
        </w:tc>
      </w:tr>
    </w:tbl>
    <w:p>
      <w:pPr>
        <w:pStyle w:val="nHeading3"/>
      </w:pPr>
      <w:bookmarkStart w:id="125" w:name="_Toc135214150"/>
      <w:r>
        <w:t>Other notes</w:t>
      </w:r>
      <w:bookmarkEnd w:id="125"/>
    </w:p>
    <w:p>
      <w:pPr>
        <w:pStyle w:val="nNote"/>
        <w:keepNext/>
        <w:spacing w:before="160"/>
      </w:pPr>
      <w:r>
        <w:rPr>
          <w:snapToGrid w:val="0"/>
          <w:vertAlign w:val="superscript"/>
        </w:rPr>
        <w:t>1</w:t>
      </w:r>
      <w:r>
        <w:rPr>
          <w:snapToGrid w:val="0"/>
        </w:rPr>
        <w:tab/>
        <w:t xml:space="preserve">The </w:t>
      </w:r>
      <w:r>
        <w:rPr>
          <w:i/>
          <w:snapToGrid w:val="0"/>
        </w:rPr>
        <w:t>Firearms Amendment Regulations 1996</w:t>
      </w:r>
      <w:r>
        <w:rPr>
          <w:snapToGrid w:val="0"/>
        </w:rPr>
        <w:t xml:space="preserve"> r. 9(2) reads as follows:</w:t>
      </w:r>
    </w:p>
    <w:p>
      <w:pPr>
        <w:pStyle w:val="BlankOpen"/>
        <w:rPr>
          <w:snapToGrid w:val="0"/>
        </w:rPr>
      </w:pPr>
    </w:p>
    <w:p>
      <w:pPr>
        <w:pStyle w:val="nzSubsection"/>
        <w:rPr>
          <w:snapToGrid w:val="0"/>
        </w:rPr>
      </w:pPr>
      <w:r>
        <w:rPr>
          <w:snapToGrid w:val="0"/>
        </w:rPr>
        <w:tab/>
        <w:t>(2)</w:t>
      </w:r>
      <w:r>
        <w:rPr>
          <w:snapToGrid w:val="0"/>
        </w:rPr>
        <w:tab/>
        <w:t>The notation “PR” endorsed on a licence or permit before the commencement of this regulation is to be regarded as if it were the notation “HR”.</w:t>
      </w:r>
    </w:p>
    <w:p>
      <w:pPr>
        <w:pStyle w:val="BlankClose"/>
        <w:rPr>
          <w:snapToGrid w:val="0"/>
        </w:rPr>
      </w:pPr>
    </w:p>
    <w:p/>
    <w:p>
      <w:pPr>
        <w:sectPr>
          <w:headerReference w:type="even" r:id="rId33"/>
          <w:headerReference w:type="default" r:id="rId34"/>
          <w:pgSz w:w="11907" w:h="16840" w:code="9"/>
          <w:pgMar w:top="2376" w:right="2404" w:bottom="3544" w:left="2404" w:header="720" w:footer="3544" w:gutter="0"/>
          <w:cols w:space="720"/>
          <w:noEndnote/>
          <w:docGrid w:linePitch="326"/>
        </w:sectPr>
      </w:pPr>
    </w:p>
    <w:p>
      <w:pPr>
        <w:pStyle w:val="nHeading2"/>
        <w:rPr>
          <w:sz w:val="28"/>
        </w:rPr>
      </w:pPr>
      <w:bookmarkStart w:id="127" w:name="_Toc135142242"/>
      <w:bookmarkStart w:id="128" w:name="_Toc135142369"/>
      <w:bookmarkStart w:id="129" w:name="_Toc135214151"/>
      <w:r>
        <w:rPr>
          <w:sz w:val="28"/>
        </w:rPr>
        <w:lastRenderedPageBreak/>
        <w:t>Defined terms</w:t>
      </w:r>
      <w:bookmarkEnd w:id="127"/>
      <w:bookmarkEnd w:id="128"/>
      <w:bookmarkEnd w:id="12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w:t>
      </w:r>
      <w:r>
        <w:tab/>
        <w:t>2(1)</w:t>
      </w:r>
    </w:p>
    <w:p>
      <w:pPr>
        <w:pStyle w:val="DefinedTerms"/>
      </w:pPr>
      <w:r>
        <w:t>approved</w:t>
      </w:r>
      <w:r>
        <w:tab/>
        <w:t>Sch. 3 cl. 12(7B)</w:t>
      </w:r>
    </w:p>
    <w:p>
      <w:pPr>
        <w:pStyle w:val="DefinedTerms"/>
      </w:pPr>
      <w:r>
        <w:t>authorised person</w:t>
      </w:r>
      <w:r>
        <w:tab/>
        <w:t>25A(1)</w:t>
      </w:r>
    </w:p>
    <w:p>
      <w:pPr>
        <w:pStyle w:val="DefinedTerms"/>
      </w:pPr>
      <w:r>
        <w:t>barrel length</w:t>
      </w:r>
      <w:r>
        <w:tab/>
        <w:t>Sch. 3 cl. 12(7B)</w:t>
      </w:r>
    </w:p>
    <w:p>
      <w:pPr>
        <w:pStyle w:val="DefinedTerms"/>
      </w:pPr>
      <w:r>
        <w:t>calibre</w:t>
      </w:r>
      <w:r>
        <w:tab/>
        <w:t>2(1)</w:t>
      </w:r>
    </w:p>
    <w:p>
      <w:pPr>
        <w:pStyle w:val="DefinedTerms"/>
      </w:pPr>
      <w:r>
        <w:t>category</w:t>
      </w:r>
      <w:r>
        <w:tab/>
        <w:t>2(1)</w:t>
      </w:r>
    </w:p>
    <w:p>
      <w:pPr>
        <w:pStyle w:val="DefinedTerms"/>
      </w:pPr>
      <w:r>
        <w:t>close associate</w:t>
      </w:r>
      <w:r>
        <w:tab/>
        <w:t>6C(2)</w:t>
      </w:r>
    </w:p>
    <w:p>
      <w:pPr>
        <w:pStyle w:val="DefinedTerms"/>
      </w:pPr>
      <w:r>
        <w:t>current firearm serviceability certificate</w:t>
      </w:r>
      <w:r>
        <w:tab/>
        <w:t>2(1)</w:t>
      </w:r>
    </w:p>
    <w:p>
      <w:pPr>
        <w:pStyle w:val="DefinedTerms"/>
      </w:pPr>
      <w:r>
        <w:t>face</w:t>
      </w:r>
      <w:r>
        <w:tab/>
        <w:t>Sch. 4 cl. 1(6)</w:t>
      </w:r>
    </w:p>
    <w:p>
      <w:pPr>
        <w:pStyle w:val="DefinedTerms"/>
      </w:pPr>
      <w:r>
        <w:t>fee</w:t>
      </w:r>
      <w:r>
        <w:tab/>
        <w:t>2(1)</w:t>
      </w:r>
    </w:p>
    <w:p>
      <w:pPr>
        <w:pStyle w:val="DefinedTerms"/>
      </w:pPr>
      <w:r>
        <w:t>firearm item</w:t>
      </w:r>
      <w:r>
        <w:tab/>
        <w:t>2(1)</w:t>
      </w:r>
    </w:p>
    <w:p>
      <w:pPr>
        <w:pStyle w:val="DefinedTerms"/>
      </w:pPr>
      <w:r>
        <w:t>firearm part</w:t>
      </w:r>
      <w:r>
        <w:tab/>
        <w:t>18(1A)</w:t>
      </w:r>
    </w:p>
    <w:p>
      <w:pPr>
        <w:pStyle w:val="DefinedTerms"/>
      </w:pPr>
      <w:r>
        <w:t>firearm serviceability certificate</w:t>
      </w:r>
      <w:r>
        <w:tab/>
        <w:t>25A(1)</w:t>
      </w:r>
    </w:p>
    <w:p>
      <w:pPr>
        <w:pStyle w:val="DefinedTerms"/>
      </w:pPr>
      <w:r>
        <w:t>firearms safety test</w:t>
      </w:r>
      <w:r>
        <w:tab/>
        <w:t>2(1)</w:t>
      </w:r>
    </w:p>
    <w:p>
      <w:pPr>
        <w:pStyle w:val="DefinedTerms"/>
      </w:pPr>
      <w:r>
        <w:t>Form</w:t>
      </w:r>
      <w:r>
        <w:tab/>
        <w:t>2(1)</w:t>
      </w:r>
    </w:p>
    <w:p>
      <w:pPr>
        <w:pStyle w:val="DefinedTerms"/>
      </w:pPr>
      <w:r>
        <w:t>licence</w:t>
      </w:r>
      <w:r>
        <w:tab/>
        <w:t>20(1)</w:t>
      </w:r>
    </w:p>
    <w:p>
      <w:pPr>
        <w:pStyle w:val="DefinedTerms"/>
      </w:pPr>
      <w:r>
        <w:t>locking point</w:t>
      </w:r>
      <w:r>
        <w:tab/>
        <w:t>Sch. 4 cl. 4(8)</w:t>
      </w:r>
    </w:p>
    <w:p>
      <w:pPr>
        <w:pStyle w:val="DefinedTerms"/>
      </w:pPr>
      <w:r>
        <w:t>pastoral lease</w:t>
      </w:r>
      <w:r>
        <w:tab/>
        <w:t>Sch. 3 cl. 12(7B)</w:t>
      </w:r>
    </w:p>
    <w:p>
      <w:pPr>
        <w:pStyle w:val="DefinedTerms"/>
      </w:pPr>
      <w:r>
        <w:t>prescribed person</w:t>
      </w:r>
      <w:r>
        <w:tab/>
        <w:t>6F(1)</w:t>
      </w:r>
    </w:p>
    <w:p>
      <w:pPr>
        <w:pStyle w:val="DefinedTerms"/>
      </w:pPr>
      <w:r>
        <w:t>relevant financial interest</w:t>
      </w:r>
      <w:r>
        <w:tab/>
        <w:t>6C(1)</w:t>
      </w:r>
    </w:p>
    <w:p>
      <w:pPr>
        <w:pStyle w:val="DefinedTerms"/>
      </w:pPr>
      <w:r>
        <w:t>relevant position</w:t>
      </w:r>
      <w:r>
        <w:tab/>
        <w:t>6C(1)</w:t>
      </w:r>
    </w:p>
    <w:p>
      <w:pPr>
        <w:pStyle w:val="DefinedTerms"/>
      </w:pPr>
      <w:r>
        <w:t>relevant power</w:t>
      </w:r>
      <w:r>
        <w:tab/>
        <w:t>6C(1)</w:t>
      </w:r>
    </w:p>
    <w:p>
      <w:pPr>
        <w:pStyle w:val="DefinedTerms"/>
      </w:pPr>
      <w:r>
        <w:t>reloaded ammunition</w:t>
      </w:r>
      <w:r>
        <w:tab/>
        <w:t>16(2)</w:t>
      </w:r>
    </w:p>
    <w:p>
      <w:pPr>
        <w:pStyle w:val="DefinedTerms"/>
      </w:pPr>
      <w:r>
        <w:t>revolving rifle</w:t>
      </w:r>
      <w:r>
        <w:tab/>
        <w:t>26B(1)</w:t>
      </w:r>
    </w:p>
    <w:p>
      <w:pPr>
        <w:pStyle w:val="DefinedTerms"/>
      </w:pPr>
      <w:r>
        <w:t>set</w:t>
      </w:r>
      <w:r>
        <w:tab/>
        <w:t>24(1)</w:t>
      </w:r>
    </w:p>
    <w:p>
      <w:pPr>
        <w:pStyle w:val="DefinedTerms"/>
      </w:pPr>
      <w:r>
        <w:t>swinging edge</w:t>
      </w:r>
      <w:r>
        <w:tab/>
        <w:t>Sch. 4 cl. 4(8)</w:t>
      </w:r>
    </w:p>
    <w:p/>
    <w:p>
      <w:pPr>
        <w:sectPr>
          <w:headerReference w:type="even" r:id="rId35"/>
          <w:headerReference w:type="default" r:id="rId36"/>
          <w:pgSz w:w="11907" w:h="16840" w:code="9"/>
          <w:pgMar w:top="2381" w:right="2409" w:bottom="3543" w:left="2409" w:header="720" w:footer="3544" w:gutter="0"/>
          <w:cols w:space="720"/>
          <w:noEndnote/>
          <w:docGrid w:linePitch="326"/>
        </w:sectPr>
      </w:pPr>
    </w:p>
    <w:p/>
    <w:sectPr>
      <w:headerReference w:type="even" r:id="rId37"/>
      <w:headerReference w:type="default" r:id="rId38"/>
      <w:footerReference w:type="even" r:id="rId39"/>
      <w:footerReference w:type="default" r:id="rId40"/>
      <w:headerReference w:type="first" r:id="rId41"/>
      <w:footerReference w:type="first" r:id="rId42"/>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p/>
    <w:p/>
    <w:p/>
  </w:endnote>
  <w:endnote w:type="continuationSeparator" w:id="0">
    <w:p>
      <w:r>
        <w:continuationSeparator/>
      </w:r>
    </w:p>
    <w:p/>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09-s0-00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19 May 2023</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May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09-s0-00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May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09-s0-00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124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09-s0-00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19 May 2023</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May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09-s0-00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123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May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09-s0-00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p/>
    <w:p/>
    <w:p/>
  </w:footnote>
  <w:footnote w:type="continuationSeparator" w:id="0">
    <w:p>
      <w:r>
        <w:continuationSeparator/>
      </w:r>
    </w:p>
    <w:p/>
    <w:p/>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9</w:instrText>
          </w:r>
          <w:r>
            <w:rPr>
              <w:b/>
            </w:rPr>
            <w:fldChar w:fldCharType="end"/>
          </w:r>
          <w:r>
            <w:rPr>
              <w:b/>
            </w:rPr>
            <w:instrText xml:space="preserve">= ""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9</w:instrText>
          </w:r>
          <w:r>
            <w:rPr>
              <w:b/>
            </w:rPr>
            <w:fldChar w:fldCharType="end"/>
          </w:r>
          <w:r>
            <w:rPr>
              <w:b/>
            </w:rPr>
            <w:instrText xml:space="preserve"> </w:instrText>
          </w:r>
          <w:r>
            <w:rPr>
              <w:b/>
            </w:rPr>
            <w:fldChar w:fldCharType="separate"/>
          </w:r>
          <w:r>
            <w:rPr>
              <w:b/>
            </w:rPr>
            <w:t>9</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9</w:instrText>
          </w:r>
          <w:r>
            <w:rPr>
              <w:b/>
            </w:rPr>
            <w:fldChar w:fldCharType="end"/>
          </w:r>
          <w:r>
            <w:rPr>
              <w:b/>
            </w:rPr>
            <w:instrText xml:space="preserve">= ""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9</w:instrText>
          </w:r>
          <w:r>
            <w:rPr>
              <w:b/>
            </w:rPr>
            <w:fldChar w:fldCharType="end"/>
          </w:r>
          <w:r>
            <w:rPr>
              <w:b/>
            </w:rPr>
            <w:instrText xml:space="preserve"> </w:instrText>
          </w:r>
          <w:r>
            <w:rPr>
              <w:b/>
            </w:rPr>
            <w:fldChar w:fldCharType="separate"/>
          </w:r>
          <w:r>
            <w:rPr>
              <w:b/>
            </w:rPr>
            <w:t>9</w:t>
          </w:r>
          <w:r>
            <w:rPr>
              <w:b/>
            </w:rPr>
            <w:fldChar w:fldCharType="end"/>
          </w:r>
        </w:p>
      </w:tc>
    </w:tr>
  </w:tbl>
  <w:p>
    <w:pPr>
      <w:pStyle w:val="Header"/>
      <w:pBdr>
        <w:top w:val="single" w:sz="4" w:space="1" w:color="auto"/>
      </w:pBdr>
    </w:pPr>
    <w:bookmarkStart w:id="72" w:name="Schedule"/>
    <w:bookmarkEnd w:id="72"/>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Forms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Descriptions of firearms for regulation 25</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28</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28</w:instrText>
          </w:r>
          <w:r>
            <w:rPr>
              <w:b/>
            </w:rPr>
            <w:fldChar w:fldCharType="end"/>
          </w:r>
          <w:r>
            <w:rPr>
              <w:b/>
            </w:rPr>
            <w:instrText xml:space="preserve"> </w:instrText>
          </w:r>
          <w:r>
            <w:rPr>
              <w:b/>
            </w:rPr>
            <w:fldChar w:fldCharType="separate"/>
          </w:r>
          <w:r>
            <w:rPr>
              <w:b/>
            </w:rPr>
            <w:t>28</w:t>
          </w:r>
          <w:r>
            <w:rPr>
              <w:b/>
            </w:rPr>
            <w:fldChar w:fldCharType="end"/>
          </w: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Descriptions of firearms for regulation 25</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rPr>
        <w:jc w:val="center"/>
      </w:trP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28</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28</w:instrText>
          </w:r>
          <w:r>
            <w:rPr>
              <w:b/>
            </w:rPr>
            <w:fldChar w:fldCharType="end"/>
          </w:r>
          <w:r>
            <w:rPr>
              <w:b/>
            </w:rPr>
            <w:instrText xml:space="preserve"> </w:instrText>
          </w:r>
          <w:r>
            <w:rPr>
              <w:b/>
            </w:rPr>
            <w:fldChar w:fldCharType="separate"/>
          </w:r>
          <w:r>
            <w:rPr>
              <w:b/>
            </w:rPr>
            <w:t>28</w:t>
          </w:r>
          <w:r>
            <w:rPr>
              <w:b/>
            </w:rPr>
            <w:fldChar w:fldCharType="end"/>
          </w: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styleref CharSchText</w:instrText>
          </w:r>
          <w:r>
            <w:fldChar w:fldCharType="separate"/>
          </w:r>
          <w:r>
            <w:t>Categories of firearms</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12</w:instrText>
          </w:r>
          <w:r>
            <w:rPr>
              <w:b/>
            </w:rPr>
            <w:fldChar w:fldCharType="end"/>
          </w:r>
          <w:r>
            <w:rPr>
              <w:b/>
            </w:rPr>
            <w:instrText xml:space="preserve"> </w:instrText>
          </w:r>
          <w:r>
            <w:rPr>
              <w:b/>
            </w:rPr>
            <w:fldChar w:fldCharType="separate"/>
          </w:r>
          <w:r>
            <w:rPr>
              <w:b/>
            </w:rPr>
            <w:t>12</w:t>
          </w:r>
          <w:r>
            <w:rPr>
              <w:b/>
            </w:rPr>
            <w:fldChar w:fldCharType="end"/>
          </w:r>
        </w:p>
      </w:tc>
      <w:tc>
        <w:tcPr>
          <w:tcW w:w="5715" w:type="dxa"/>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Categories of firearms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3</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12</w:instrText>
          </w:r>
          <w:r>
            <w:rPr>
              <w:b/>
            </w:rPr>
            <w:fldChar w:fldCharType="end"/>
          </w:r>
          <w:r>
            <w:rPr>
              <w:b/>
            </w:rPr>
            <w:instrText xml:space="preserve"> </w:instrText>
          </w:r>
          <w:r>
            <w:rPr>
              <w:b/>
            </w:rPr>
            <w:fldChar w:fldCharType="separate"/>
          </w:r>
          <w:r>
            <w:rPr>
              <w:b/>
            </w:rPr>
            <w:t>12</w:t>
          </w:r>
          <w:r>
            <w:rPr>
              <w:b/>
            </w:rPr>
            <w:fldChar w:fldCharType="end"/>
          </w: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Firearms Regulations 1974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Firearms Regulations 1974</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26" w:name="Compilation"/>
    <w:bookmarkEnd w:id="126"/>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Firearms Regulations 1974</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Firearms Regulations 1974</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30" w:name="DefinedTerms"/>
    <w:bookmarkEnd w:id="130"/>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31" w:name="Coversheet"/>
    <w:bookmarkEnd w:id="131"/>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Firearms Regulations 1974</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Firearms Regulations 1974</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D8868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850C7C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716C48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910655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B66E67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096586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97E1B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847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6A2BE1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1C09F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9EE40A1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133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0516150758"/>
    <w:docVar w:name="WAFER_20131218144615" w:val="RemoveTocBookmarks,RemoveUnusedBookmarks,RemoveLanguageTags,UsedStyles,ResetPageSize,UpdateArrangement"/>
    <w:docVar w:name="WAFER_20131218144615_GUID" w:val="e2fd4131-440e-4abf-bcc1-946e0bb81ab8"/>
    <w:docVar w:name="WAFER_20140618145105" w:val="RemoveTocBookmarks,RemoveUnusedBookmarks,RemoveLanguageTags,UsedStyles,ResetPageSize,UpdateArrangement"/>
    <w:docVar w:name="WAFER_20140618145105_GUID" w:val="43662d29-fce7-4bdb-a5d1-14bc4480a37b"/>
    <w:docVar w:name="WAFER_20140630170657" w:val="RemoveTocBookmarks,RunningHeaders"/>
    <w:docVar w:name="WAFER_20140630170657_GUID" w:val="4585aa99-f367-47a9-8c52-d673e1cd6afd"/>
    <w:docVar w:name="WAFER_20140630171012" w:val="RemoveTocBookmarks,RunningHeaders"/>
    <w:docVar w:name="WAFER_20140630171012_GUID" w:val="7e5a270d-e6a8-463e-9cad-ed4846606222"/>
    <w:docVar w:name="WAFER_20140904114618" w:val="RemoveTocBookmarks,RunningHeaders"/>
    <w:docVar w:name="WAFER_20140904114618_GUID" w:val="367ae3f9-cd23-4453-9558-a8deb476b587"/>
    <w:docVar w:name="WAFER_20150506111112" w:val="ResetPageSize,UpdateArrangement,UpdateNTable"/>
    <w:docVar w:name="WAFER_20150506111112_GUID" w:val="e430791e-a66c-4ff9-b607-a484b95af617"/>
    <w:docVar w:name="WAFER_20151105103724" w:val="UpdateStyles,UsedStyles"/>
    <w:docVar w:name="WAFER_20151105103724_GUID" w:val="256e8e39-730f-4763-8be3-34fe226b2697"/>
    <w:docVar w:name="WAFER_20151112154655" w:val="UpdateStyles"/>
    <w:docVar w:name="WAFER_20151112154655_GUID" w:val="be67c40f-bee2-4da5-958b-3e22ebbf1626"/>
    <w:docVar w:name="WAFER_20151112164254" w:val="UsedStyles"/>
    <w:docVar w:name="WAFER_20151112164254_GUID" w:val="5a810e10-b019-450b-8f50-e54530d9a86f"/>
    <w:docVar w:name="WAFER_20170125144836" w:val="RemoveTocBookmarks,RemoveUnusedBookmarks,RemoveLanguageTags,UsedStyles,ResetPageSize"/>
    <w:docVar w:name="WAFER_20170125144836_GUID" w:val="5a2c6648-142c-413a-9ec2-408b8e74ae96"/>
    <w:docVar w:name="WAFER_2020061814144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18141440_GUID" w:val="1f6b6209-c1ef-4820-b971-0d4b389d919a"/>
    <w:docVar w:name="WAFER_2020062309250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23092507_GUID" w:val="412558ca-7d9a-4de1-af5f-f96c34014991"/>
    <w:docVar w:name="WAFER_2020082810221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28102212_GUID" w:val="afddba29-9d2c-4514-ae0e-933973d6a100"/>
    <w:docVar w:name="WAFER_2020121514444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215144445_GUID" w:val="bea7a783-f77a-469a-914f-b8e0f2745e00"/>
    <w:docVar w:name="WAFER_2021052809545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528095458_GUID" w:val="3f85e719-7a70-4509-899e-596dfad959b7"/>
    <w:docVar w:name="WAFER_2021062810494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8104949_GUID" w:val="09fb12c4-0738-4c65-8177-9b4e96f5b9a9"/>
    <w:docVar w:name="WAFER_2022032213280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22132800_GUID" w:val="0359ebdd-3508-4ab1-9c83-08cba369e129"/>
    <w:docVar w:name="WAFER_20220601090828"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01090828_GUID" w:val="8d7b9157-7de5-482a-952e-9a2807ddf491"/>
    <w:docVar w:name="WAFER_2022062411135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4111353_GUID" w:val="61e2c824-1af8-4b4c-a132-94314ce83424"/>
    <w:docVar w:name="WAFER_2022111511563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1115115639_GUID" w:val="1bba67fc-b8b1-4955-bcdb-768118095179"/>
    <w:docVar w:name="WAFER_2023010911405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30109114056_GUID" w:val="2cc748c6-93c8-48b2-be3e-f6a528f03f43"/>
    <w:docVar w:name="WAFER_20230516150758"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516150758_GUID" w:val="2565733a-a772-4fed-91d6-5c4584f1de8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21"/>
    <o:shapelayout v:ext="edit">
      <o:idmap v:ext="edit" data="1"/>
    </o:shapelayout>
  </w:shapeDefaults>
  <w:decimalSymbol w:val="."/>
  <w:listSeparator w:val=","/>
  <w15:docId w15:val="{EC0B5880-1EBC-4B14-B993-E96537252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customStyle="1" w:styleId="nzSubsection">
    <w:name w:val="nzSubsection"/>
    <w:basedOn w:val="Normal"/>
    <w:pPr>
      <w:tabs>
        <w:tab w:val="right" w:pos="1162"/>
        <w:tab w:val="left" w:pos="1446"/>
      </w:tabs>
      <w:spacing w:before="80"/>
      <w:ind w:left="1446" w:right="284" w:hanging="851"/>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654659">
      <w:bodyDiv w:val="1"/>
      <w:marLeft w:val="0"/>
      <w:marRight w:val="0"/>
      <w:marTop w:val="0"/>
      <w:marBottom w:val="0"/>
      <w:divBdr>
        <w:top w:val="none" w:sz="0" w:space="0" w:color="auto"/>
        <w:left w:val="none" w:sz="0" w:space="0" w:color="auto"/>
        <w:bottom w:val="none" w:sz="0" w:space="0" w:color="auto"/>
        <w:right w:val="none" w:sz="0" w:space="0" w:color="auto"/>
      </w:divBdr>
    </w:div>
    <w:div w:id="371880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9" Type="http://schemas.openxmlformats.org/officeDocument/2006/relationships/footer" Target="footer7.xml"/><Relationship Id="rId21" Type="http://schemas.openxmlformats.org/officeDocument/2006/relationships/header" Target="header8.xml"/><Relationship Id="rId34" Type="http://schemas.openxmlformats.org/officeDocument/2006/relationships/header" Target="header20.xml"/><Relationship Id="rId42" Type="http://schemas.openxmlformats.org/officeDocument/2006/relationships/footer" Target="footer9.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6.xml"/><Relationship Id="rId41" Type="http://schemas.openxmlformats.org/officeDocument/2006/relationships/header" Target="header2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header" Target="header18.xml"/><Relationship Id="rId37" Type="http://schemas.openxmlformats.org/officeDocument/2006/relationships/header" Target="header23.xml"/><Relationship Id="rId40" Type="http://schemas.openxmlformats.org/officeDocument/2006/relationships/footer" Target="footer8.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5.xml"/><Relationship Id="rId36" Type="http://schemas.openxmlformats.org/officeDocument/2006/relationships/header" Target="header2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7.xm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image" Target="media/image2.png"/><Relationship Id="rId35" Type="http://schemas.openxmlformats.org/officeDocument/2006/relationships/header" Target="header21.xml"/><Relationship Id="rId43" Type="http://schemas.openxmlformats.org/officeDocument/2006/relationships/fontTable" Target="fontTable.xml"/><Relationship Id="rId8"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openxmlformats.org/officeDocument/2006/relationships/header" Target="header19.xml"/><Relationship Id="rId38" Type="http://schemas.openxmlformats.org/officeDocument/2006/relationships/header" Target="header2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20689</Words>
  <Characters>97449</Characters>
  <Application>Microsoft Office Word</Application>
  <DocSecurity>0</DocSecurity>
  <Lines>3897</Lines>
  <Paragraphs>2568</Paragraphs>
  <ScaleCrop>false</ScaleCrop>
  <HeadingPairs>
    <vt:vector size="2" baseType="variant">
      <vt:variant>
        <vt:lpstr>Title</vt:lpstr>
      </vt:variant>
      <vt:variant>
        <vt:i4>1</vt:i4>
      </vt:variant>
    </vt:vector>
  </HeadingPairs>
  <TitlesOfParts>
    <vt:vector size="1" baseType="lpstr">
      <vt:lpstr>Firearms Regulations 1974</vt:lpstr>
    </vt:vector>
  </TitlesOfParts>
  <Manager/>
  <Company/>
  <LinksUpToDate>false</LinksUpToDate>
  <CharactersWithSpaces>115570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Firearms Regulations 1974 - 09-s0-00</dc:title>
  <dc:subject/>
  <dc:creator/>
  <cp:keywords/>
  <dc:description/>
  <cp:lastModifiedBy>Master Repository Process</cp:lastModifiedBy>
  <cp:revision>4</cp:revision>
  <cp:lastPrinted>2016-08-05T02:16:00Z</cp:lastPrinted>
  <dcterms:created xsi:type="dcterms:W3CDTF">2023-05-18T22:14:00Z</dcterms:created>
  <dcterms:modified xsi:type="dcterms:W3CDTF">2023-05-18T22:14:00Z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March 1974 pp.1056-76</vt:lpwstr>
  </property>
  <property fmtid="{D5CDD505-2E9C-101B-9397-08002B2CF9AE}" pid="3" name="DocumentType">
    <vt:lpwstr>Reg</vt:lpwstr>
  </property>
  <property fmtid="{D5CDD505-2E9C-101B-9397-08002B2CF9AE}" pid="4" name="OwlsUID">
    <vt:i4>4446</vt:i4>
  </property>
  <property fmtid="{D5CDD505-2E9C-101B-9397-08002B2CF9AE}" pid="5" name="ReprintedAsAt">
    <vt:filetime>2016-08-04T16:00:00Z</vt:filetime>
  </property>
  <property fmtid="{D5CDD505-2E9C-101B-9397-08002B2CF9AE}" pid="6" name="ReprintNo">
    <vt:lpwstr>9</vt:lpwstr>
  </property>
  <property fmtid="{D5CDD505-2E9C-101B-9397-08002B2CF9AE}" pid="7" name="AsAtDate">
    <vt:lpwstr>19 May 2023</vt:lpwstr>
  </property>
  <property fmtid="{D5CDD505-2E9C-101B-9397-08002B2CF9AE}" pid="8" name="Suffix">
    <vt:lpwstr>09-s0-00</vt:lpwstr>
  </property>
  <property fmtid="{D5CDD505-2E9C-101B-9397-08002B2CF9AE}" pid="9" name="CommencementDate">
    <vt:lpwstr>20230519</vt:lpwstr>
  </property>
</Properties>
</file>