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_Toc135218376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_Toc135218377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_Toc135218378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_Toc135218379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_Toc135218380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_Toc135218381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_Toc135218382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_Toc135218383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_Toc135218384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_Toc135218385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_Toc135218386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_Toc135218390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_Toc135218391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3" w:name="_Toc13521837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35218377"/>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lastRenderedPageBreak/>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35218378"/>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lastRenderedPageBreak/>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35218379"/>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$9.50;</w:t>
      </w:r>
    </w:p>
    <w:p>
      <w:pPr>
        <w:pStyle w:val="Indenta"/>
      </w:pPr>
      <w:r>
        <w:tab/>
        <w:t>(b)</w:t>
      </w:r>
      <w:r>
        <w:tab/>
        <w:t>an annual charge of $150.45.</w:t>
      </w:r>
    </w:p>
    <w:p>
      <w:pPr>
        <w:pStyle w:val="Footnotesection"/>
      </w:pPr>
      <w:r>
        <w:tab/>
        <w:t>[Regulation 3A inserted: Gazette 23 Jun 2017 p. 3258; amended: Gazette 22 Jun 2018 p. 2184; 31 May 2019 p. 1722; SL 2020/60 r. 4; SL 2021/68 r. 10; SL 2022/56 r. 4.]</w:t>
      </w:r>
    </w:p>
    <w:p>
      <w:pPr>
        <w:pStyle w:val="Heading5"/>
        <w:rPr>
          <w:snapToGrid w:val="0"/>
        </w:rPr>
      </w:pPr>
      <w:bookmarkStart w:id="7" w:name="_Toc135218380"/>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lastRenderedPageBreak/>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35218381"/>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35218382"/>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lastRenderedPageBreak/>
        <w:tab/>
        <w:t>Penalty: $100.</w:t>
      </w:r>
    </w:p>
    <w:p>
      <w:pPr>
        <w:pStyle w:val="Heading5"/>
        <w:rPr>
          <w:snapToGrid w:val="0"/>
        </w:rPr>
      </w:pPr>
      <w:bookmarkStart w:id="10" w:name="_Toc135218383"/>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35218384"/>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35218385"/>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 xml:space="preserve">The amount mentioned in column 3 of Schedule 1 corresponding to an offence referred to in subregulation (1) is </w:t>
      </w:r>
      <w:r>
        <w:rPr>
          <w:snapToGrid w:val="0"/>
        </w:rPr>
        <w:lastRenderedPageBreak/>
        <w:t>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35218386"/>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35139076"/>
      <w:bookmarkStart w:id="15" w:name="_Toc135139197"/>
      <w:bookmarkStart w:id="16" w:name="_Toc135218387"/>
      <w:r>
        <w:rPr>
          <w:rStyle w:val="CharSchNo"/>
        </w:rPr>
        <w:lastRenderedPageBreak/>
        <w:t>Schedule 1</w:t>
      </w:r>
      <w:r>
        <w:t> — </w:t>
      </w:r>
      <w:r>
        <w:rPr>
          <w:rStyle w:val="CharSchText"/>
        </w:rPr>
        <w:t>Infringement notice offences and modified penalties</w:t>
      </w:r>
      <w:bookmarkEnd w:id="14"/>
      <w:bookmarkEnd w:id="15"/>
      <w:bookmarkEnd w:id="1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7" w:name="_Toc135139077"/>
      <w:bookmarkStart w:id="18" w:name="_Toc135139198"/>
      <w:bookmarkStart w:id="19" w:name="_Toc135218388"/>
      <w:r>
        <w:rPr>
          <w:rStyle w:val="CharSchNo"/>
        </w:rPr>
        <w:lastRenderedPageBreak/>
        <w:t>Schedule 2</w:t>
      </w:r>
      <w:r>
        <w:t> — </w:t>
      </w:r>
      <w:r>
        <w:rPr>
          <w:rStyle w:val="CharSchText"/>
        </w:rPr>
        <w:t>Forms</w:t>
      </w:r>
      <w:bookmarkEnd w:id="17"/>
      <w:bookmarkEnd w:id="18"/>
      <w:bookmarkEnd w:id="19"/>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lastRenderedPageBreak/>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lastRenderedPageBreak/>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1" w:name="_Toc135139078"/>
      <w:bookmarkStart w:id="22" w:name="_Toc135139199"/>
      <w:bookmarkStart w:id="23" w:name="_Toc135218389"/>
      <w:r>
        <w:lastRenderedPageBreak/>
        <w:t>Notes</w:t>
      </w:r>
      <w:bookmarkEnd w:id="21"/>
      <w:bookmarkEnd w:id="22"/>
      <w:bookmarkEnd w:id="23"/>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35218390"/>
      <w:r>
        <w:t>Compilation table</w:t>
      </w:r>
      <w:bookmarkEnd w:id="24"/>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single" w:sz="4" w:space="0" w:color="auto"/>
            </w:tcBorders>
          </w:tcPr>
          <w:p>
            <w:pPr>
              <w:pStyle w:val="nTable"/>
              <w:spacing w:after="40"/>
            </w:pPr>
            <w:r>
              <w:t>SL 2022/56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25" w:name="_Toc135218391"/>
      <w:r>
        <w:lastRenderedPageBreak/>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2</w:t>
            </w:r>
          </w:p>
        </w:tc>
        <w:tc>
          <w:tcPr>
            <w:tcW w:w="1276" w:type="dxa"/>
          </w:tcPr>
          <w:p>
            <w:pPr>
              <w:pStyle w:val="nTable"/>
              <w:spacing w:after="40"/>
            </w:pPr>
            <w:r>
              <w:t>SL 2023/45 19 May 2023</w:t>
            </w:r>
          </w:p>
        </w:tc>
        <w:tc>
          <w:tcPr>
            <w:tcW w:w="2693" w:type="dxa"/>
          </w:tcPr>
          <w:p>
            <w:pPr>
              <w:pStyle w:val="nTable"/>
              <w:spacing w:after="40"/>
            </w:pPr>
            <w:r>
              <w:t>1 Jul 2023 (see r. 2(c))</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7" w:name="_Toc135139080"/>
      <w:bookmarkStart w:id="28" w:name="_Toc135139202"/>
      <w:bookmarkStart w:id="29" w:name="_Toc135218392"/>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07"/>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 w:name="WAFER_20230516141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07_GUID" w:val="9ee6d423-ed4c-4027-a795-4dc8db4a5f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2398</Words>
  <Characters>14031</Characters>
  <Application>Microsoft Office Word</Application>
  <DocSecurity>0</DocSecurity>
  <Lines>467</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16114</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1998 - 01-n0-00</dc:title>
  <dc:subject/>
  <dc:creator/>
  <cp:keywords/>
  <dc:description/>
  <cp:lastModifiedBy>Master Repository Process</cp:lastModifiedBy>
  <cp:revision>4</cp:revision>
  <cp:lastPrinted>2004-04-21T03:47:00Z</cp:lastPrinted>
  <dcterms:created xsi:type="dcterms:W3CDTF">2023-05-18T22:18:00Z</dcterms:created>
  <dcterms:modified xsi:type="dcterms:W3CDTF">2023-05-18T22:18:00Z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19 May 2023</vt:lpwstr>
  </property>
  <property fmtid="{D5CDD505-2E9C-101B-9397-08002B2CF9AE}" pid="6" name="Suffix">
    <vt:lpwstr>01-n0-00</vt:lpwstr>
  </property>
  <property fmtid="{D5CDD505-2E9C-101B-9397-08002B2CF9AE}" pid="7" name="CommencementDate">
    <vt:lpwstr>20230519</vt:lpwstr>
  </property>
</Properties>
</file>