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Valuation of Land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Valuation of Land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_Toc135296238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Act</w:t>
      </w:r>
      <w:r>
        <w:tab/>
      </w:r>
      <w:r>
        <w:fldChar w:fldCharType="begin"/>
      </w:r>
      <w:r>
        <w:instrText xml:space="preserve"> PAGEREF _Toc135296239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_Toc135296240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_Toc135296241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Details of land to be furnished to Valuer</w:t>
      </w:r>
      <w:r>
        <w:rPr>
          <w:snapToGrid w:val="0"/>
        </w:rPr>
        <w:noBreakHyphen/>
        <w:t>General</w:t>
      </w:r>
      <w:r>
        <w:tab/>
      </w:r>
      <w:r>
        <w:fldChar w:fldCharType="begin"/>
      </w:r>
      <w:r>
        <w:instrText xml:space="preserve"> PAGEREF _Toc135296242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w:t>
      </w:r>
      <w:r>
        <w:tab/>
      </w:r>
      <w:r>
        <w:fldChar w:fldCharType="begin"/>
      </w:r>
      <w:r>
        <w:instrText xml:space="preserve"> PAGEREF _Toc135296243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_Toc135296246 \h </w:instrText>
      </w:r>
      <w:r>
        <w:fldChar w:fldCharType="separate"/>
      </w:r>
      <w:r>
        <w:t>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_Toc135296247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Valuation of Land Act 1978</w:t>
      </w:r>
    </w:p>
    <w:p>
      <w:pPr>
        <w:pStyle w:val="NameofActReg"/>
      </w:pPr>
      <w:r>
        <w:t>Valuation of Land Regulations 1979</w:t>
      </w:r>
    </w:p>
    <w:p>
      <w:pPr>
        <w:pStyle w:val="Heading5"/>
        <w:rPr>
          <w:snapToGrid w:val="0"/>
        </w:rPr>
      </w:pPr>
      <w:bookmarkStart w:id="3" w:name="_Toc13529623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w:t>
      </w:r>
    </w:p>
    <w:p>
      <w:pPr>
        <w:pStyle w:val="Heading5"/>
        <w:rPr>
          <w:snapToGrid w:val="0"/>
        </w:rPr>
      </w:pPr>
      <w:bookmarkStart w:id="4" w:name="_Toc135296239"/>
      <w:r>
        <w:rPr>
          <w:rStyle w:val="CharSectno"/>
        </w:rPr>
        <w:t>2</w:t>
      </w:r>
      <w:r>
        <w:rPr>
          <w:snapToGrid w:val="0"/>
        </w:rPr>
        <w:t>.</w:t>
      </w:r>
      <w:r>
        <w:rPr>
          <w:snapToGrid w:val="0"/>
        </w:rPr>
        <w:tab/>
        <w:t>Term used: Act</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5" w:name="_Toc135296240"/>
      <w:r>
        <w:rPr>
          <w:rStyle w:val="CharSectno"/>
        </w:rPr>
        <w:t>3</w:t>
      </w:r>
      <w:r>
        <w:t>.</w:t>
      </w:r>
      <w:r>
        <w:tab/>
        <w:t>Prescribed assessed value percentage</w:t>
      </w:r>
      <w:bookmarkEnd w:id="5"/>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lastRenderedPageBreak/>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r>
        <w:rPr>
          <w:i/>
          <w:iCs/>
        </w:rPr>
        <w:t>East Perth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r>
        <w:rPr>
          <w:i/>
          <w:iCs/>
        </w:rPr>
        <w:t>Midland Redevelopment Act 1999</w:t>
      </w:r>
      <w:r>
        <w:t>; or</w:t>
      </w:r>
    </w:p>
    <w:p>
      <w:pPr>
        <w:pStyle w:val="Defpara"/>
        <w:spacing w:before="70"/>
      </w:pPr>
      <w:r>
        <w:tab/>
        <w:t>(e)</w:t>
      </w:r>
      <w:r>
        <w:tab/>
        <w:t xml:space="preserve">the </w:t>
      </w:r>
      <w:r>
        <w:rPr>
          <w:i/>
          <w:iCs/>
        </w:rPr>
        <w:t>Perry Lakes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6" w:name="_Toc135296241"/>
      <w:r>
        <w:rPr>
          <w:rStyle w:val="CharSectno"/>
        </w:rPr>
        <w:lastRenderedPageBreak/>
        <w:t>3A</w:t>
      </w:r>
      <w:r>
        <w:t>.</w:t>
      </w:r>
      <w:r>
        <w:tab/>
        <w:t>Prescribed percentage under paragraph (b)(vii)(II) of the definition of unimproved value in s. 4(1)</w:t>
      </w:r>
      <w:bookmarkEnd w:id="6"/>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7" w:name="_Toc135296242"/>
      <w:r>
        <w:rPr>
          <w:rStyle w:val="CharSectno"/>
        </w:rPr>
        <w:t>4</w:t>
      </w:r>
      <w:r>
        <w:rPr>
          <w:snapToGrid w:val="0"/>
        </w:rPr>
        <w:t>.</w:t>
      </w:r>
      <w:r>
        <w:rPr>
          <w:snapToGrid w:val="0"/>
        </w:rPr>
        <w:tab/>
        <w:t>Details of land to be furnished to Valuer</w:t>
      </w:r>
      <w:r>
        <w:rPr>
          <w:snapToGrid w:val="0"/>
        </w:rPr>
        <w:noBreakHyphen/>
        <w:t>General</w:t>
      </w:r>
      <w:bookmarkEnd w:id="7"/>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8" w:name="_Toc135296243"/>
      <w:r>
        <w:rPr>
          <w:rStyle w:val="CharSectno"/>
        </w:rPr>
        <w:lastRenderedPageBreak/>
        <w:t>6</w:t>
      </w:r>
      <w:r>
        <w:rPr>
          <w:snapToGrid w:val="0"/>
        </w:rPr>
        <w:t>.</w:t>
      </w:r>
      <w:r>
        <w:rPr>
          <w:snapToGrid w:val="0"/>
        </w:rPr>
        <w:tab/>
        <w:t>Fees</w:t>
      </w:r>
      <w:bookmarkEnd w:id="8"/>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9" w:name="_Toc135136538"/>
      <w:bookmarkStart w:id="10" w:name="_Toc135136548"/>
      <w:bookmarkStart w:id="11" w:name="_Toc135296172"/>
      <w:bookmarkStart w:id="12" w:name="_Toc135296244"/>
      <w:r>
        <w:rPr>
          <w:rStyle w:val="CharSchNo"/>
        </w:rPr>
        <w:lastRenderedPageBreak/>
        <w:t>Schedule 1</w:t>
      </w:r>
      <w:r>
        <w:t> — </w:t>
      </w:r>
      <w:r>
        <w:rPr>
          <w:rStyle w:val="CharSchText"/>
        </w:rPr>
        <w:t>Fees</w:t>
      </w:r>
      <w:bookmarkEnd w:id="9"/>
      <w:bookmarkEnd w:id="10"/>
      <w:bookmarkEnd w:id="11"/>
      <w:bookmarkEnd w:id="12"/>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rPr>
                <w:szCs w:val="22"/>
              </w:rPr>
              <w:t>163.50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r>
              <w:rPr>
                <w:szCs w:val="22"/>
              </w:rPr>
              <w:t>65.60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9.00</w:t>
            </w:r>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r>
              <w:rPr>
                <w:szCs w:val="22"/>
              </w:rPr>
              <w:t>19.60</w:t>
            </w:r>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 xml:space="preserve">8; 21 May 2019 p. 1481; SL 2020/76 r. 10; SL 2021/88 r. 12; SL 2022/62 r. 13.]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14" w:name="_Toc135136539"/>
      <w:bookmarkStart w:id="15" w:name="_Toc135136549"/>
      <w:bookmarkStart w:id="16" w:name="_Toc135296173"/>
      <w:bookmarkStart w:id="17" w:name="_Toc135296245"/>
      <w:r>
        <w:lastRenderedPageBreak/>
        <w:t>Notes</w:t>
      </w:r>
      <w:bookmarkEnd w:id="14"/>
      <w:bookmarkEnd w:id="15"/>
      <w:bookmarkEnd w:id="16"/>
      <w:bookmarkEnd w:id="17"/>
    </w:p>
    <w:p>
      <w:pPr>
        <w:pStyle w:val="nStatement"/>
      </w:pPr>
      <w:r>
        <w:t xml:space="preserve">This is a compilation of the </w:t>
      </w:r>
      <w:r>
        <w:rPr>
          <w:i/>
          <w:noProof/>
        </w:rPr>
        <w:t>Valuation of Land Regulations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 w:name="_Toc135296246"/>
      <w:r>
        <w:t>Compilation table</w:t>
      </w:r>
      <w:bookmarkEnd w:id="18"/>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lastRenderedPageBreak/>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lastRenderedPageBreak/>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b/>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5</w:t>
            </w:r>
            <w:r>
              <w:rPr>
                <w:vertAlign w:val="superscript"/>
              </w:rPr>
              <w:t> </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5</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5</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lastRenderedPageBreak/>
              <w:t xml:space="preserve">Lands Regulations Amendment (Fees and Charges) Regulations 2022 </w:t>
            </w:r>
            <w:r>
              <w:t>Pt. 6</w:t>
            </w:r>
          </w:p>
        </w:tc>
        <w:tc>
          <w:tcPr>
            <w:tcW w:w="1276" w:type="dxa"/>
            <w:gridSpan w:val="2"/>
            <w:tcBorders>
              <w:bottom w:val="single" w:sz="4" w:space="0" w:color="auto"/>
            </w:tcBorders>
          </w:tcPr>
          <w:p>
            <w:pPr>
              <w:pStyle w:val="nTable"/>
              <w:spacing w:after="40"/>
            </w:pPr>
            <w:r>
              <w:t>SL 2022/62 3 Jun 2022</w:t>
            </w:r>
          </w:p>
        </w:tc>
        <w:tc>
          <w:tcPr>
            <w:tcW w:w="2693" w:type="dxa"/>
            <w:gridSpan w:val="2"/>
            <w:tcBorders>
              <w:bottom w:val="single" w:sz="4" w:space="0" w:color="auto"/>
            </w:tcBorders>
          </w:tcPr>
          <w:p>
            <w:pPr>
              <w:pStyle w:val="nTable"/>
              <w:spacing w:after="40"/>
            </w:pPr>
            <w:r>
              <w:t>1 Jul 2022 (see r. 2(b))</w:t>
            </w:r>
          </w:p>
        </w:tc>
      </w:tr>
    </w:tbl>
    <w:p>
      <w:pPr>
        <w:pStyle w:val="nHeading3"/>
      </w:pPr>
      <w:bookmarkStart w:id="19" w:name="_Toc135296247"/>
      <w:r>
        <w:t>Uncommenced provisions table</w:t>
      </w:r>
      <w:bookmarkEnd w:id="1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Lands Regulations Amendment (Fees and Charges) Regulations 2023</w:t>
            </w:r>
            <w:r>
              <w:t xml:space="preserve"> Pt. 6</w:t>
            </w:r>
          </w:p>
        </w:tc>
        <w:tc>
          <w:tcPr>
            <w:tcW w:w="1276" w:type="dxa"/>
          </w:tcPr>
          <w:p>
            <w:pPr>
              <w:pStyle w:val="nTable"/>
              <w:spacing w:after="40"/>
            </w:pPr>
            <w:r>
              <w:t>SL 2023/44 19 May 2023</w:t>
            </w:r>
          </w:p>
        </w:tc>
        <w:tc>
          <w:tcPr>
            <w:tcW w:w="2693" w:type="dxa"/>
          </w:tcPr>
          <w:p>
            <w:pPr>
              <w:pStyle w:val="nTable"/>
              <w:spacing w:after="40"/>
            </w:pPr>
            <w:r>
              <w:t>1 Jul 2023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21" w:name="_Toc135136541"/>
      <w:bookmarkStart w:id="22" w:name="_Toc135136552"/>
      <w:bookmarkStart w:id="23" w:name="_Toc135296176"/>
      <w:bookmarkStart w:id="24" w:name="_Toc135296248"/>
      <w:r>
        <w:rPr>
          <w:sz w:val="28"/>
        </w:rPr>
        <w:lastRenderedPageBreak/>
        <w:t>Defined terms</w:t>
      </w:r>
      <w:bookmarkEnd w:id="21"/>
      <w:bookmarkEnd w:id="22"/>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designated for residential use</w:t>
      </w:r>
      <w:r>
        <w:tab/>
        <w:t>3(1)</w:t>
      </w:r>
    </w:p>
    <w:p>
      <w:pPr>
        <w:pStyle w:val="DefinedTerms"/>
      </w:pPr>
      <w:r>
        <w:t>local planning instrument</w:t>
      </w:r>
      <w:r>
        <w:tab/>
        <w:t>3(1)</w:t>
      </w:r>
    </w:p>
    <w:p>
      <w:pPr>
        <w:pStyle w:val="DefinedTerms"/>
      </w:pPr>
      <w:r>
        <w:t>planning zone</w:t>
      </w:r>
      <w:r>
        <w:tab/>
        <w:t>3(1)</w:t>
      </w:r>
    </w:p>
    <w:p>
      <w:pPr>
        <w:pStyle w:val="DefinedTerms"/>
      </w:pPr>
      <w:r>
        <w:t>redevelopment scheme</w:t>
      </w:r>
      <w:r>
        <w:tab/>
        <w:t>3(1)</w:t>
      </w:r>
    </w:p>
    <w:p>
      <w:pPr>
        <w:pStyle w:val="DefinedTerms"/>
      </w:pPr>
      <w:r>
        <w:t>residential precinct</w:t>
      </w:r>
      <w:r>
        <w:tab/>
        <w:t>3(1)</w:t>
      </w:r>
    </w:p>
    <w:p>
      <w:pPr>
        <w:pStyle w:val="DefinedTerms"/>
      </w:pPr>
      <w:r>
        <w:t>residential zone</w:t>
      </w:r>
      <w:r>
        <w:tab/>
        <w:t>3(1)</w:t>
      </w:r>
    </w:p>
    <w:p>
      <w:pPr>
        <w:pStyle w:val="DefinedTerms"/>
      </w:pPr>
      <w:r>
        <w:t>rural small-holding zone</w:t>
      </w:r>
      <w:r>
        <w:tab/>
        <w:t>3(1)</w:t>
      </w:r>
    </w:p>
    <w:p>
      <w:pPr>
        <w:pStyle w:val="DefinedTerms"/>
      </w:pPr>
      <w:r>
        <w:t>rural-residential zone</w:t>
      </w:r>
      <w:r>
        <w:tab/>
        <w:t>3(1)</w:t>
      </w:r>
    </w:p>
    <w:p>
      <w:pPr>
        <w:sectPr>
          <w:headerReference w:type="even" r:id="rId30"/>
          <w:headerReference w:type="default" r:id="rId31"/>
          <w:pgSz w:w="11907" w:h="16840" w:code="9"/>
          <w:pgMar w:top="2381" w:right="2409" w:bottom="3543" w:left="2409" w:header="720" w:footer="3544" w:gutter="0"/>
          <w:cols w:space="720"/>
          <w:noEndnote/>
          <w:docGrid w:linePitch="326"/>
        </w:sectPr>
      </w:pPr>
    </w:p>
    <w:p>
      <w:pPr>
        <w:spacing w:before="160"/>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 w:name="Coversheet"/>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23252"/>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 w:name="WAFER_2020060812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2613_GUID" w:val="a8e00327-4420-4678-8792-fed93e828581"/>
    <w:docVar w:name="WAFER_20200617084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000_GUID" w:val="c07ac1a7-1177-42db-b281-9208e5287d0d"/>
    <w:docVar w:name="WAFER_2021061611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4211_GUID" w:val="9defefb8-4160-4446-8b95-cac9674b32ff"/>
    <w:docVar w:name="WAFER_20210624114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530_GUID" w:val="a495c883-38c7-49c3-9ea4-8bd84b960e6b"/>
    <w:docVar w:name="WAFER_202205311454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406_GUID" w:val="0daf7cd8-0c44-42b6-88f8-1986b367b727"/>
    <w:docVar w:name="WAFER_202206231654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416_GUID" w:val="36b2b8b5-c6c4-4ceb-b4fd-d26f512b57b7"/>
    <w:docVar w:name="WAFER_202305161232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52_GUID" w:val="3c7b736f-23f1-4088-899d-2d2698f90a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B1E9-3075-4AF2-879D-8CFE1C35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2163</Words>
  <Characters>10318</Characters>
  <Application>Microsoft Office Word</Application>
  <DocSecurity>0</DocSecurity>
  <Lines>469</Lines>
  <Paragraphs>297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1979 - 04-q0-00</dc:title>
  <dc:subject/>
  <dc:creator/>
  <cp:keywords/>
  <dc:description/>
  <cp:lastModifiedBy>Master Repository Process</cp:lastModifiedBy>
  <cp:revision>4</cp:revision>
  <cp:lastPrinted>2013-03-26T05:46:00Z</cp:lastPrinted>
  <dcterms:created xsi:type="dcterms:W3CDTF">2023-05-18T22:40:00Z</dcterms:created>
  <dcterms:modified xsi:type="dcterms:W3CDTF">2023-05-18T22:40:00Z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AsAtDate">
    <vt:lpwstr>19 May 2023</vt:lpwstr>
  </property>
  <property fmtid="{D5CDD505-2E9C-101B-9397-08002B2CF9AE}" pid="8" name="Suffix">
    <vt:lpwstr>04-q0-00</vt:lpwstr>
  </property>
  <property fmtid="{D5CDD505-2E9C-101B-9397-08002B2CF9AE}" pid="9" name="CommencementDate">
    <vt:lpwstr>20230519</vt:lpwstr>
  </property>
</Properties>
</file>