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Swan and Canning Rivers Management Act 2006</w:t>
      </w:r>
      <w:r>
        <w:fldChar w:fldCharType="end"/>
      </w:r>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_Toc136600004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_Toc136600005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_Toc136600006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_Toc136600007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_Toc136600008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_Toc136600009 \h </w:instrText>
      </w:r>
      <w:r>
        <w:fldChar w:fldCharType="separate"/>
      </w:r>
      <w:r>
        <w:t>9</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_Toc136600010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_Toc136600012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_Toc136600013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_Toc136600014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_Toc136600015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_Toc136600016 \h </w:instrText>
      </w:r>
      <w:r>
        <w:fldChar w:fldCharType="separate"/>
      </w:r>
      <w:r>
        <w:t>14</w:t>
      </w:r>
      <w:r>
        <w:fldChar w:fldCharType="end"/>
      </w:r>
    </w:p>
    <w:p>
      <w:pPr>
        <w:pStyle w:val="TOC8"/>
        <w:rPr>
          <w:rFonts w:asciiTheme="minorHAnsi" w:eastAsiaTheme="minorEastAsia" w:hAnsiTheme="minorHAnsi" w:cstheme="minorBidi"/>
          <w:szCs w:val="22"/>
        </w:rPr>
      </w:pPr>
      <w:r>
        <w:t>13.</w:t>
      </w:r>
      <w:r>
        <w:tab/>
        <w:t>Amending Schedules 1 to 4 by regulations</w:t>
      </w:r>
      <w:r>
        <w:tab/>
      </w:r>
      <w:r>
        <w:fldChar w:fldCharType="begin"/>
      </w:r>
      <w:r>
        <w:instrText xml:space="preserve"> PAGEREF _Toc136600017 \h </w:instrText>
      </w:r>
      <w:r>
        <w:fldChar w:fldCharType="separate"/>
      </w:r>
      <w:r>
        <w:t>16</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_Toc136600018 \h </w:instrText>
      </w:r>
      <w:r>
        <w:fldChar w:fldCharType="separate"/>
      </w:r>
      <w:r>
        <w:t>18</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_Toc136600019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_Toc136600022 \h </w:instrText>
      </w:r>
      <w:r>
        <w:fldChar w:fldCharType="separate"/>
      </w:r>
      <w:r>
        <w:t>20</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_Toc136600023 \h </w:instrText>
      </w:r>
      <w:r>
        <w:fldChar w:fldCharType="separate"/>
      </w:r>
      <w:r>
        <w:t>20</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_Toc136600024 \h </w:instrText>
      </w:r>
      <w:r>
        <w:fldChar w:fldCharType="separate"/>
      </w:r>
      <w:r>
        <w:t>20</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_Toc136600025 \h </w:instrText>
      </w:r>
      <w:r>
        <w:fldChar w:fldCharType="separate"/>
      </w:r>
      <w:r>
        <w:t>20</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_Toc136600026 \h </w:instrText>
      </w:r>
      <w:r>
        <w:fldChar w:fldCharType="separate"/>
      </w:r>
      <w:r>
        <w:t>22</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_Toc136600027 \h </w:instrText>
      </w:r>
      <w:r>
        <w:fldChar w:fldCharType="separate"/>
      </w:r>
      <w:r>
        <w:t>22</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_Toc136600028 \h </w:instrText>
      </w:r>
      <w:r>
        <w:fldChar w:fldCharType="separate"/>
      </w:r>
      <w:r>
        <w:t>22</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_Toc136600029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_Toc136600031 \h </w:instrText>
      </w:r>
      <w:r>
        <w:fldChar w:fldCharType="separate"/>
      </w:r>
      <w:r>
        <w:t>24</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_Toc136600032 \h </w:instrText>
      </w:r>
      <w:r>
        <w:fldChar w:fldCharType="separate"/>
      </w:r>
      <w:r>
        <w:t>26</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_Toc136600033 \h </w:instrText>
      </w:r>
      <w:r>
        <w:fldChar w:fldCharType="separate"/>
      </w:r>
      <w:r>
        <w:t>26</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_Toc136600034 \h </w:instrText>
      </w:r>
      <w:r>
        <w:fldChar w:fldCharType="separate"/>
      </w:r>
      <w:r>
        <w:t>27</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_Toc136600035 \h </w:instrText>
      </w:r>
      <w:r>
        <w:fldChar w:fldCharType="separate"/>
      </w:r>
      <w:r>
        <w:t>27</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_Toc136600036 \h </w:instrText>
      </w:r>
      <w:r>
        <w:fldChar w:fldCharType="separate"/>
      </w:r>
      <w:r>
        <w:t>28</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_Toc136600037 \h </w:instrText>
      </w:r>
      <w:r>
        <w:fldChar w:fldCharType="separate"/>
      </w:r>
      <w:r>
        <w:t>28</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_Toc136600038 \h </w:instrText>
      </w:r>
      <w:r>
        <w:fldChar w:fldCharType="separate"/>
      </w:r>
      <w:r>
        <w:t>29</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_Toc136600039 \h </w:instrText>
      </w:r>
      <w:r>
        <w:fldChar w:fldCharType="separate"/>
      </w:r>
      <w:r>
        <w:t>30</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_Toc136600040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_Toc136600042 \h </w:instrText>
      </w:r>
      <w:r>
        <w:fldChar w:fldCharType="separate"/>
      </w:r>
      <w:r>
        <w:t>32</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_Toc136600043 \h </w:instrText>
      </w:r>
      <w:r>
        <w:fldChar w:fldCharType="separate"/>
      </w:r>
      <w:r>
        <w:t>32</w:t>
      </w:r>
      <w:r>
        <w:fldChar w:fldCharType="end"/>
      </w:r>
    </w:p>
    <w:p>
      <w:pPr>
        <w:pStyle w:val="TOC8"/>
        <w:rPr>
          <w:rFonts w:asciiTheme="minorHAnsi" w:eastAsiaTheme="minorEastAsia" w:hAnsiTheme="minorHAnsi" w:cstheme="minorBidi"/>
          <w:szCs w:val="22"/>
        </w:rPr>
      </w:pPr>
      <w:r>
        <w:t>30.</w:t>
      </w:r>
      <w:r>
        <w:tab/>
        <w:t>Consequences of contravening River reserve lease</w:t>
      </w:r>
      <w:r>
        <w:tab/>
      </w:r>
      <w:r>
        <w:fldChar w:fldCharType="begin"/>
      </w:r>
      <w:r>
        <w:instrText xml:space="preserve"> PAGEREF _Toc136600044 \h </w:instrText>
      </w:r>
      <w:r>
        <w:fldChar w:fldCharType="separate"/>
      </w:r>
      <w:r>
        <w:t>34</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_Toc136600045 \h </w:instrText>
      </w:r>
      <w:r>
        <w:fldChar w:fldCharType="separate"/>
      </w:r>
      <w:r>
        <w:t>35</w:t>
      </w:r>
      <w:r>
        <w:fldChar w:fldCharType="end"/>
      </w:r>
    </w:p>
    <w:p>
      <w:pPr>
        <w:pStyle w:val="TOC8"/>
        <w:rPr>
          <w:rFonts w:asciiTheme="minorHAnsi" w:eastAsiaTheme="minorEastAsia" w:hAnsiTheme="minorHAnsi" w:cstheme="minorBidi"/>
          <w:szCs w:val="22"/>
        </w:rPr>
      </w:pPr>
      <w:r>
        <w:t>32.</w:t>
      </w:r>
      <w:r>
        <w:tab/>
        <w:t>CEO may enter into licence agreements in relation to River reserve</w:t>
      </w:r>
      <w:r>
        <w:tab/>
      </w:r>
      <w:r>
        <w:fldChar w:fldCharType="begin"/>
      </w:r>
      <w:r>
        <w:instrText xml:space="preserve"> PAGEREF _Toc136600046 \h </w:instrText>
      </w:r>
      <w:r>
        <w:fldChar w:fldCharType="separate"/>
      </w:r>
      <w:r>
        <w:t>36</w:t>
      </w:r>
      <w:r>
        <w:fldChar w:fldCharType="end"/>
      </w:r>
    </w:p>
    <w:p>
      <w:pPr>
        <w:pStyle w:val="TOC8"/>
        <w:rPr>
          <w:rFonts w:asciiTheme="minorHAnsi" w:eastAsiaTheme="minorEastAsia" w:hAnsiTheme="minorHAnsi" w:cstheme="minorBidi"/>
          <w:szCs w:val="22"/>
        </w:rPr>
      </w:pPr>
      <w:r>
        <w:t>32A.</w:t>
      </w:r>
      <w:r>
        <w:tab/>
        <w:t>Terms and conditions of licence agreements</w:t>
      </w:r>
      <w:r>
        <w:tab/>
      </w:r>
      <w:r>
        <w:fldChar w:fldCharType="begin"/>
      </w:r>
      <w:r>
        <w:instrText xml:space="preserve"> PAGEREF _Toc136600047 \h </w:instrText>
      </w:r>
      <w:r>
        <w:fldChar w:fldCharType="separate"/>
      </w:r>
      <w:r>
        <w:t>37</w:t>
      </w:r>
      <w:r>
        <w:fldChar w:fldCharType="end"/>
      </w:r>
    </w:p>
    <w:p>
      <w:pPr>
        <w:pStyle w:val="TOC8"/>
        <w:rPr>
          <w:rFonts w:asciiTheme="minorHAnsi" w:eastAsiaTheme="minorEastAsia" w:hAnsiTheme="minorHAnsi" w:cstheme="minorBidi"/>
          <w:szCs w:val="22"/>
        </w:rPr>
      </w:pPr>
      <w:r>
        <w:t>32B.</w:t>
      </w:r>
      <w:r>
        <w:tab/>
        <w:t>Consequences of contravening conditions of licence agreement determined by CEO under s. 32A(2)(a)</w:t>
      </w:r>
      <w:r>
        <w:tab/>
      </w:r>
      <w:r>
        <w:fldChar w:fldCharType="begin"/>
      </w:r>
      <w:r>
        <w:instrText xml:space="preserve"> PAGEREF _Toc136600048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_Toc136600051 \h </w:instrText>
      </w:r>
      <w:r>
        <w:fldChar w:fldCharType="separate"/>
      </w:r>
      <w:r>
        <w:t>41</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_Toc136600052 \h </w:instrText>
      </w:r>
      <w:r>
        <w:fldChar w:fldCharType="separate"/>
      </w:r>
      <w:r>
        <w:t>42</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_Toc136600053 \h </w:instrText>
      </w:r>
      <w:r>
        <w:fldChar w:fldCharType="separate"/>
      </w:r>
      <w:r>
        <w:t>43</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_Toc136600054 \h </w:instrText>
      </w:r>
      <w:r>
        <w:fldChar w:fldCharType="separate"/>
      </w:r>
      <w:r>
        <w:t>44</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_Toc136600055 \h </w:instrText>
      </w:r>
      <w:r>
        <w:fldChar w:fldCharType="separate"/>
      </w:r>
      <w:r>
        <w:t>44</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_Toc136600056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_Toc136600058 \h </w:instrText>
      </w:r>
      <w:r>
        <w:fldChar w:fldCharType="separate"/>
      </w:r>
      <w:r>
        <w:t>47</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_Toc136600059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_Toc136600062 \h </w:instrText>
      </w:r>
      <w:r>
        <w:fldChar w:fldCharType="separate"/>
      </w:r>
      <w:r>
        <w:t>49</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_Toc136600063 \h </w:instrText>
      </w:r>
      <w:r>
        <w:fldChar w:fldCharType="separate"/>
      </w:r>
      <w:r>
        <w:t>49</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_Toc136600064 \h </w:instrText>
      </w:r>
      <w:r>
        <w:fldChar w:fldCharType="separate"/>
      </w:r>
      <w:r>
        <w:t>50</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_Toc136600065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_Toc136600067 \h </w:instrText>
      </w:r>
      <w:r>
        <w:fldChar w:fldCharType="separate"/>
      </w:r>
      <w:r>
        <w:t>51</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_Toc136600068 \h </w:instrText>
      </w:r>
      <w:r>
        <w:fldChar w:fldCharType="separate"/>
      </w:r>
      <w:r>
        <w:t>52</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_Toc136600069 \h </w:instrText>
      </w:r>
      <w:r>
        <w:fldChar w:fldCharType="separate"/>
      </w:r>
      <w:r>
        <w:t>52</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_Toc136600070 \h </w:instrText>
      </w:r>
      <w:r>
        <w:fldChar w:fldCharType="separate"/>
      </w:r>
      <w:r>
        <w:t>53</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_Toc136600071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_Toc136600073 \h </w:instrText>
      </w:r>
      <w:r>
        <w:fldChar w:fldCharType="separate"/>
      </w:r>
      <w:r>
        <w:t>54</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_Toc136600074 \h </w:instrText>
      </w:r>
      <w:r>
        <w:fldChar w:fldCharType="separate"/>
      </w:r>
      <w:r>
        <w:t>55</w:t>
      </w:r>
      <w:r>
        <w:fldChar w:fldCharType="end"/>
      </w:r>
    </w:p>
    <w:p>
      <w:pPr>
        <w:pStyle w:val="TOC8"/>
        <w:rPr>
          <w:rFonts w:asciiTheme="minorHAnsi" w:eastAsiaTheme="minorEastAsia" w:hAnsiTheme="minorHAnsi" w:cstheme="minorBidi"/>
          <w:szCs w:val="22"/>
        </w:rPr>
      </w:pPr>
      <w:r>
        <w:lastRenderedPageBreak/>
        <w:t>58.</w:t>
      </w:r>
      <w:r>
        <w:tab/>
        <w:t>Draft document to be publicly notified</w:t>
      </w:r>
      <w:r>
        <w:tab/>
      </w:r>
      <w:r>
        <w:fldChar w:fldCharType="begin"/>
      </w:r>
      <w:r>
        <w:instrText xml:space="preserve"> PAGEREF _Toc136600075 \h </w:instrText>
      </w:r>
      <w:r>
        <w:fldChar w:fldCharType="separate"/>
      </w:r>
      <w:r>
        <w:t>56</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_Toc136600076 \h </w:instrText>
      </w:r>
      <w:r>
        <w:fldChar w:fldCharType="separate"/>
      </w:r>
      <w:r>
        <w:t>56</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_Toc136600077 \h </w:instrText>
      </w:r>
      <w:r>
        <w:fldChar w:fldCharType="separate"/>
      </w:r>
      <w:r>
        <w:t>57</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_Toc136600078 \h </w:instrText>
      </w:r>
      <w:r>
        <w:fldChar w:fldCharType="separate"/>
      </w:r>
      <w:r>
        <w:t>57</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_Toc136600079 \h </w:instrText>
      </w:r>
      <w:r>
        <w:fldChar w:fldCharType="separate"/>
      </w:r>
      <w:r>
        <w:t>58</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_Toc136600080 \h </w:instrText>
      </w:r>
      <w:r>
        <w:fldChar w:fldCharType="separate"/>
      </w:r>
      <w:r>
        <w:t>59</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_Toc136600081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_Toc136600083 \h </w:instrText>
      </w:r>
      <w:r>
        <w:fldChar w:fldCharType="separate"/>
      </w:r>
      <w:r>
        <w:t>61</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_Toc136600084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_Toc136600086 \h </w:instrText>
      </w:r>
      <w:r>
        <w:fldChar w:fldCharType="separate"/>
      </w:r>
      <w:r>
        <w:t>63</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_Toc136600087 \h </w:instrText>
      </w:r>
      <w:r>
        <w:fldChar w:fldCharType="separate"/>
      </w:r>
      <w:r>
        <w:t>63</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_Toc136600088 \h </w:instrText>
      </w:r>
      <w:r>
        <w:fldChar w:fldCharType="separate"/>
      </w:r>
      <w:r>
        <w:t>64</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_Toc136600089 \h </w:instrText>
      </w:r>
      <w:r>
        <w:fldChar w:fldCharType="separate"/>
      </w:r>
      <w:r>
        <w:t>64</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_Toc136600090 \h </w:instrText>
      </w:r>
      <w:r>
        <w:fldChar w:fldCharType="separate"/>
      </w:r>
      <w:r>
        <w:t>65</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_Toc136600091 \h </w:instrText>
      </w:r>
      <w:r>
        <w:fldChar w:fldCharType="separate"/>
      </w:r>
      <w:r>
        <w:t>66</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_Toc136600092 \h </w:instrText>
      </w:r>
      <w:r>
        <w:fldChar w:fldCharType="separate"/>
      </w:r>
      <w:r>
        <w:t>67</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_Toc136600093 \h </w:instrText>
      </w:r>
      <w:r>
        <w:fldChar w:fldCharType="separate"/>
      </w:r>
      <w:r>
        <w:t>68</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_Toc136600094 \h </w:instrText>
      </w:r>
      <w:r>
        <w:fldChar w:fldCharType="separate"/>
      </w:r>
      <w:r>
        <w:t>69</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_Toc136600095 \h </w:instrText>
      </w:r>
      <w:r>
        <w:fldChar w:fldCharType="separate"/>
      </w:r>
      <w:r>
        <w:t>71</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_Toc136600096 \h </w:instrText>
      </w:r>
      <w:r>
        <w:fldChar w:fldCharType="separate"/>
      </w:r>
      <w:r>
        <w:t>72</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_Toc136600097 \h </w:instrText>
      </w:r>
      <w:r>
        <w:fldChar w:fldCharType="separate"/>
      </w:r>
      <w:r>
        <w:t>73</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_Toc136600098 \h </w:instrText>
      </w:r>
      <w:r>
        <w:fldChar w:fldCharType="separate"/>
      </w:r>
      <w:r>
        <w:t>73</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_Toc136600099 \h </w:instrText>
      </w:r>
      <w:r>
        <w:fldChar w:fldCharType="separate"/>
      </w:r>
      <w:r>
        <w:t>73</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_Toc136600100 \h </w:instrText>
      </w:r>
      <w:r>
        <w:fldChar w:fldCharType="separate"/>
      </w:r>
      <w:r>
        <w:t>75</w:t>
      </w:r>
      <w:r>
        <w:fldChar w:fldCharType="end"/>
      </w:r>
    </w:p>
    <w:p>
      <w:pPr>
        <w:pStyle w:val="TOC8"/>
        <w:rPr>
          <w:rFonts w:asciiTheme="minorHAnsi" w:eastAsiaTheme="minorEastAsia" w:hAnsiTheme="minorHAnsi" w:cstheme="minorBidi"/>
          <w:szCs w:val="22"/>
        </w:rPr>
      </w:pPr>
      <w:r>
        <w:lastRenderedPageBreak/>
        <w:t>82.</w:t>
      </w:r>
      <w:r>
        <w:tab/>
        <w:t>Condition etc. on approval, request for reconsideration of</w:t>
      </w:r>
      <w:r>
        <w:tab/>
      </w:r>
      <w:r>
        <w:fldChar w:fldCharType="begin"/>
      </w:r>
      <w:r>
        <w:instrText xml:space="preserve"> PAGEREF _Toc136600101 \h </w:instrText>
      </w:r>
      <w:r>
        <w:fldChar w:fldCharType="separate"/>
      </w:r>
      <w:r>
        <w:t>76</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_Toc136600102 \h </w:instrText>
      </w:r>
      <w:r>
        <w:fldChar w:fldCharType="separate"/>
      </w:r>
      <w:r>
        <w:t>77</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_Toc136600103 \h </w:instrText>
      </w:r>
      <w:r>
        <w:fldChar w:fldCharType="separate"/>
      </w:r>
      <w:r>
        <w:t>77</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_Toc136600104 \h </w:instrText>
      </w:r>
      <w:r>
        <w:fldChar w:fldCharType="separate"/>
      </w:r>
      <w:r>
        <w:t>78</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_Toc136600105 \h </w:instrText>
      </w:r>
      <w:r>
        <w:fldChar w:fldCharType="separate"/>
      </w:r>
      <w:r>
        <w:t>79</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_Toc136600106 \h </w:instrText>
      </w:r>
      <w:r>
        <w:fldChar w:fldCharType="separate"/>
      </w:r>
      <w:r>
        <w:t>79</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_Toc136600107 \h </w:instrText>
      </w:r>
      <w:r>
        <w:fldChar w:fldCharType="separate"/>
      </w:r>
      <w:r>
        <w:t>80</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_Toc136600108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_Toc136600110 \h </w:instrText>
      </w:r>
      <w:r>
        <w:fldChar w:fldCharType="separate"/>
      </w:r>
      <w:r>
        <w:t>83</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_Toc136600111 \h </w:instrText>
      </w:r>
      <w:r>
        <w:fldChar w:fldCharType="separate"/>
      </w:r>
      <w:r>
        <w:t>84</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_Toc136600112 \h </w:instrText>
      </w:r>
      <w:r>
        <w:fldChar w:fldCharType="separate"/>
      </w:r>
      <w:r>
        <w:t>85</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_Toc136600113 \h </w:instrText>
      </w:r>
      <w:r>
        <w:fldChar w:fldCharType="separate"/>
      </w:r>
      <w:r>
        <w:t>86</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_Toc136600114 \h </w:instrText>
      </w:r>
      <w:r>
        <w:fldChar w:fldCharType="separate"/>
      </w:r>
      <w:r>
        <w:t>86</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_Toc136600115 \h </w:instrText>
      </w:r>
      <w:r>
        <w:fldChar w:fldCharType="separate"/>
      </w:r>
      <w:r>
        <w:t>87</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_Toc136600116 \h </w:instrText>
      </w:r>
      <w:r>
        <w:fldChar w:fldCharType="separate"/>
      </w:r>
      <w:r>
        <w:t>88</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_Toc136600117 \h </w:instrText>
      </w:r>
      <w:r>
        <w:fldChar w:fldCharType="separate"/>
      </w:r>
      <w:r>
        <w:t>88</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_Toc136600118 \h </w:instrText>
      </w:r>
      <w:r>
        <w:fldChar w:fldCharType="separate"/>
      </w:r>
      <w:r>
        <w:t>89</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_Toc136600119 \h </w:instrText>
      </w:r>
      <w:r>
        <w:fldChar w:fldCharType="separate"/>
      </w:r>
      <w:r>
        <w:t>90</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_Toc136600120 \h </w:instrText>
      </w:r>
      <w:r>
        <w:fldChar w:fldCharType="separate"/>
      </w:r>
      <w:r>
        <w:t>90</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_Toc136600121 \h </w:instrText>
      </w:r>
      <w:r>
        <w:fldChar w:fldCharType="separate"/>
      </w:r>
      <w:r>
        <w:t>91</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_Toc136600122 \h </w:instrText>
      </w:r>
      <w:r>
        <w:fldChar w:fldCharType="separate"/>
      </w:r>
      <w:r>
        <w:t>91</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_Toc136600123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_Toc136600126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_Toc136600128 \h </w:instrText>
      </w:r>
      <w:r>
        <w:fldChar w:fldCharType="separate"/>
      </w:r>
      <w:r>
        <w:t>93</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_Toc136600129 \h </w:instrText>
      </w:r>
      <w:r>
        <w:fldChar w:fldCharType="separate"/>
      </w:r>
      <w:r>
        <w:t>94</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_Toc136600130 \h </w:instrText>
      </w:r>
      <w:r>
        <w:fldChar w:fldCharType="separate"/>
      </w:r>
      <w:r>
        <w:t>95</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_Toc136600131 \h </w:instrText>
      </w:r>
      <w:r>
        <w:fldChar w:fldCharType="separate"/>
      </w:r>
      <w:r>
        <w:t>96</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_Toc136600132 \h </w:instrText>
      </w:r>
      <w:r>
        <w:fldChar w:fldCharType="separate"/>
      </w:r>
      <w:r>
        <w:t>97</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_Toc136600133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_Toc136600135 \h </w:instrText>
      </w:r>
      <w:r>
        <w:fldChar w:fldCharType="separate"/>
      </w:r>
      <w:r>
        <w:t>98</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_Toc136600136 \h </w:instrText>
      </w:r>
      <w:r>
        <w:fldChar w:fldCharType="separate"/>
      </w:r>
      <w:r>
        <w:t>98</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_Toc136600137 \h </w:instrText>
      </w:r>
      <w:r>
        <w:fldChar w:fldCharType="separate"/>
      </w:r>
      <w:r>
        <w:t>100</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_Toc136600138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_Toc136600140 \h </w:instrText>
      </w:r>
      <w:r>
        <w:fldChar w:fldCharType="separate"/>
      </w:r>
      <w:r>
        <w:t>101</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_Toc136600141 \h </w:instrText>
      </w:r>
      <w:r>
        <w:fldChar w:fldCharType="separate"/>
      </w:r>
      <w:r>
        <w:t>101</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_Toc136600142 \h </w:instrText>
      </w:r>
      <w:r>
        <w:fldChar w:fldCharType="separate"/>
      </w:r>
      <w:r>
        <w:t>103</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_Toc136600143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_Toc136600146 \h </w:instrText>
      </w:r>
      <w:r>
        <w:fldChar w:fldCharType="separate"/>
      </w:r>
      <w:r>
        <w:t>107</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_Toc136600147 \h </w:instrText>
      </w:r>
      <w:r>
        <w:fldChar w:fldCharType="separate"/>
      </w:r>
      <w:r>
        <w:t>107</w:t>
      </w:r>
      <w:r>
        <w:fldChar w:fldCharType="end"/>
      </w:r>
    </w:p>
    <w:p>
      <w:pPr>
        <w:pStyle w:val="TOC8"/>
        <w:rPr>
          <w:rFonts w:asciiTheme="minorHAnsi" w:eastAsiaTheme="minorEastAsia" w:hAnsiTheme="minorHAnsi" w:cstheme="minorBidi"/>
          <w:szCs w:val="22"/>
        </w:rPr>
      </w:pPr>
      <w:r>
        <w:t>121.</w:t>
      </w:r>
      <w:r>
        <w:tab/>
        <w:t>Establishing state of mind of body corporate</w:t>
      </w:r>
      <w:r>
        <w:tab/>
      </w:r>
      <w:r>
        <w:fldChar w:fldCharType="begin"/>
      </w:r>
      <w:r>
        <w:instrText xml:space="preserve"> PAGEREF _Toc136600148 \h </w:instrText>
      </w:r>
      <w:r>
        <w:fldChar w:fldCharType="separate"/>
      </w:r>
      <w:r>
        <w:t>108</w:t>
      </w:r>
      <w:r>
        <w:fldChar w:fldCharType="end"/>
      </w:r>
    </w:p>
    <w:p>
      <w:pPr>
        <w:pStyle w:val="TOC8"/>
        <w:rPr>
          <w:rFonts w:asciiTheme="minorHAnsi" w:eastAsiaTheme="minorEastAsia" w:hAnsiTheme="minorHAnsi" w:cstheme="minorBidi"/>
          <w:szCs w:val="22"/>
        </w:rPr>
      </w:pPr>
      <w:r>
        <w:t>121A.</w:t>
      </w:r>
      <w:r>
        <w:tab/>
        <w:t>Liability of officers for offence by body corporate</w:t>
      </w:r>
      <w:r>
        <w:tab/>
      </w:r>
      <w:r>
        <w:fldChar w:fldCharType="begin"/>
      </w:r>
      <w:r>
        <w:instrText xml:space="preserve"> PAGEREF _Toc136600149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_Toc136600151 \h </w:instrText>
      </w:r>
      <w:r>
        <w:fldChar w:fldCharType="separate"/>
      </w:r>
      <w:r>
        <w:t>108</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_Toc136600152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_Toc136600154 \h </w:instrText>
      </w:r>
      <w:r>
        <w:fldChar w:fldCharType="separate"/>
      </w:r>
      <w:r>
        <w:t>110</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_Toc136600155 \h </w:instrText>
      </w:r>
      <w:r>
        <w:fldChar w:fldCharType="separate"/>
      </w:r>
      <w:r>
        <w:t>111</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_Toc136600156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_Toc136600158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128.</w:t>
      </w:r>
      <w:r>
        <w:tab/>
        <w:t>Council to govern Foundation</w:t>
      </w:r>
      <w:r>
        <w:tab/>
      </w:r>
      <w:r>
        <w:fldChar w:fldCharType="begin"/>
      </w:r>
      <w:r>
        <w:instrText xml:space="preserve"> PAGEREF _Toc136600159 \h </w:instrText>
      </w:r>
      <w:r>
        <w:fldChar w:fldCharType="separate"/>
      </w:r>
      <w:r>
        <w:t>113</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_Toc136600160 \h </w:instrText>
      </w:r>
      <w:r>
        <w:fldChar w:fldCharType="separate"/>
      </w:r>
      <w:r>
        <w:t>113</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_Toc136600161 \h </w:instrText>
      </w:r>
      <w:r>
        <w:fldChar w:fldCharType="separate"/>
      </w:r>
      <w:r>
        <w:t>113</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_Toc136600162 \h </w:instrText>
      </w:r>
      <w:r>
        <w:fldChar w:fldCharType="separate"/>
      </w:r>
      <w:r>
        <w:t>113</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_Toc136600163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_Toc136600165 \h </w:instrText>
      </w:r>
      <w:r>
        <w:fldChar w:fldCharType="separate"/>
      </w:r>
      <w:r>
        <w:t>116</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_Toc136600166 \h </w:instrText>
      </w:r>
      <w:r>
        <w:fldChar w:fldCharType="separate"/>
      </w:r>
      <w:r>
        <w:t>116</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_Toc136600167 \h </w:instrText>
      </w:r>
      <w:r>
        <w:fldChar w:fldCharType="separate"/>
      </w:r>
      <w:r>
        <w:t>118</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_Toc136600168 \h </w:instrText>
      </w:r>
      <w:r>
        <w:fldChar w:fldCharType="separate"/>
      </w:r>
      <w:r>
        <w:t>118</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_Toc136600169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_Toc136600172 \h </w:instrText>
      </w:r>
      <w:r>
        <w:fldChar w:fldCharType="separate"/>
      </w:r>
      <w:r>
        <w:t>121</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_Toc136600173 \h </w:instrText>
      </w:r>
      <w:r>
        <w:fldChar w:fldCharType="separate"/>
      </w:r>
      <w:r>
        <w:t>122</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_Toc136600174 \h </w:instrText>
      </w:r>
      <w:r>
        <w:fldChar w:fldCharType="separate"/>
      </w:r>
      <w:r>
        <w:t>122</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_Toc136600175 \h </w:instrText>
      </w:r>
      <w:r>
        <w:fldChar w:fldCharType="separate"/>
      </w:r>
      <w:r>
        <w:t>122</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_Toc136600176 \h </w:instrText>
      </w:r>
      <w:r>
        <w:fldChar w:fldCharType="separate"/>
      </w:r>
      <w:r>
        <w:t>123</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_Toc136600177 \h </w:instrText>
      </w:r>
      <w:r>
        <w:fldChar w:fldCharType="separate"/>
      </w:r>
      <w:r>
        <w:t>124</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_Toc136600178 \h </w:instrText>
      </w:r>
      <w:r>
        <w:fldChar w:fldCharType="separate"/>
      </w:r>
      <w:r>
        <w:t>124</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_Toc136600179 \h </w:instrText>
      </w:r>
      <w:r>
        <w:fldChar w:fldCharType="separate"/>
      </w:r>
      <w:r>
        <w:t>125</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_Toc136600180 \h </w:instrText>
      </w:r>
      <w:r>
        <w:fldChar w:fldCharType="separate"/>
      </w:r>
      <w:r>
        <w:t>126</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_Toc136600181 \h </w:instrText>
      </w:r>
      <w:r>
        <w:fldChar w:fldCharType="separate"/>
      </w:r>
      <w:r>
        <w:t>126</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_Toc136600182 \h </w:instrText>
      </w:r>
      <w:r>
        <w:fldChar w:fldCharType="separate"/>
      </w:r>
      <w:r>
        <w:t>127</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_Toc136600183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Swan and Canning Rivers Management Amendment Act 2023</w:t>
      </w:r>
    </w:p>
    <w:p>
      <w:pPr>
        <w:pStyle w:val="TOC8"/>
        <w:rPr>
          <w:rFonts w:asciiTheme="minorHAnsi" w:eastAsiaTheme="minorEastAsia" w:hAnsiTheme="minorHAnsi" w:cstheme="minorBidi"/>
          <w:szCs w:val="22"/>
        </w:rPr>
      </w:pPr>
      <w:r>
        <w:t>150.</w:t>
      </w:r>
      <w:r>
        <w:tab/>
        <w:t xml:space="preserve">Certain licences granted under s. 32 before commencement of </w:t>
      </w:r>
      <w:r>
        <w:rPr>
          <w:i/>
        </w:rPr>
        <w:t>Swan and Canning Rivers Management Amendment Act 2023</w:t>
      </w:r>
      <w:r>
        <w:tab/>
      </w:r>
      <w:r>
        <w:fldChar w:fldCharType="begin"/>
      </w:r>
      <w:r>
        <w:instrText xml:space="preserve"> PAGEREF _Toc136600185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_Toc136600193 \h </w:instrText>
      </w:r>
      <w:r>
        <w:fldChar w:fldCharType="separate"/>
      </w:r>
      <w:r>
        <w:t>138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_Toc136600194 \h </w:instrText>
      </w:r>
      <w:r>
        <w:fldChar w:fldCharType="separate"/>
      </w:r>
      <w:r>
        <w:t>138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_Toc136600195 \h </w:instrText>
      </w:r>
      <w:r>
        <w:fldChar w:fldCharType="separate"/>
      </w:r>
      <w:r>
        <w:t>138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_Toc136600196 \h </w:instrText>
      </w:r>
      <w:r>
        <w:fldChar w:fldCharType="separate"/>
      </w:r>
      <w:r>
        <w:t>139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_Toc136600197 \h </w:instrText>
      </w:r>
      <w:r>
        <w:fldChar w:fldCharType="separate"/>
      </w:r>
      <w:r>
        <w:t>139</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_Toc136600198 \h </w:instrText>
      </w:r>
      <w:r>
        <w:fldChar w:fldCharType="separate"/>
      </w:r>
      <w:r>
        <w:t>139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_Toc136600199 \h </w:instrText>
      </w:r>
      <w:r>
        <w:fldChar w:fldCharType="separate"/>
      </w:r>
      <w:r>
        <w:t>139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_Toc136600200 \h </w:instrText>
      </w:r>
      <w:r>
        <w:fldChar w:fldCharType="separate"/>
      </w:r>
      <w:r>
        <w:t>140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_Toc136600201 \h </w:instrText>
      </w:r>
      <w:r>
        <w:fldChar w:fldCharType="separate"/>
      </w:r>
      <w:r>
        <w:t>141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_Toc136600202 \h </w:instrText>
      </w:r>
      <w:r>
        <w:fldChar w:fldCharType="separate"/>
      </w:r>
      <w:r>
        <w:t>142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_Toc136600203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_Toc136600205 \h </w:instrText>
      </w:r>
      <w:r>
        <w:fldChar w:fldCharType="separate"/>
      </w:r>
      <w:r>
        <w:t>142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_Toc136600206 \h </w:instrText>
      </w:r>
      <w:r>
        <w:fldChar w:fldCharType="separate"/>
      </w:r>
      <w:r>
        <w:t>142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_Toc136600207 \h </w:instrText>
      </w:r>
      <w:r>
        <w:fldChar w:fldCharType="separate"/>
      </w:r>
      <w:r>
        <w:t>142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_Toc136600208 \h </w:instrText>
      </w:r>
      <w:r>
        <w:fldChar w:fldCharType="separate"/>
      </w:r>
      <w:r>
        <w:t>143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_Toc136600209 \h </w:instrText>
      </w:r>
      <w:r>
        <w:fldChar w:fldCharType="separate"/>
      </w:r>
      <w:r>
        <w:t>143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_Toc136600210 \h </w:instrText>
      </w:r>
      <w:r>
        <w:fldChar w:fldCharType="separate"/>
      </w:r>
      <w:r>
        <w:t>143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_Toc136600211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_Toc136600215 \h </w:instrText>
      </w:r>
      <w:r>
        <w:fldChar w:fldCharType="separate"/>
      </w:r>
      <w:r>
        <w:t>147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_Toc136600216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3" w:name="BillCited"/>
      <w:bookmarkEnd w:id="3"/>
      <w:r>
        <w:t>An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4" w:name="_Toc136598567"/>
      <w:bookmarkStart w:id="5" w:name="_Toc136600003"/>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36600004"/>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7" w:name="_Toc136600005"/>
      <w:r>
        <w:rPr>
          <w:rStyle w:val="CharSectno"/>
        </w:rPr>
        <w:t>2</w:t>
      </w:r>
      <w:r>
        <w:t>.</w:t>
      </w:r>
      <w:r>
        <w:tab/>
        <w:t>Commencement</w:t>
      </w:r>
      <w:bookmarkEnd w:id="7"/>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8" w:name="_Toc136600006"/>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lastRenderedPageBreak/>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tab/>
      </w:r>
      <w:r>
        <w:rPr>
          <w:rStyle w:val="CharDefText"/>
        </w:rPr>
        <w:t>licence agreement</w:t>
      </w:r>
      <w:r>
        <w:t xml:space="preserve"> has the meaning given in section 32;</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lastRenderedPageBreak/>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lastRenderedPageBreak/>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lastRenderedPageBreak/>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 No. 2 of 2023 s. 4.]</w:t>
      </w:r>
    </w:p>
    <w:p>
      <w:pPr>
        <w:pStyle w:val="Heading5"/>
      </w:pPr>
      <w:bookmarkStart w:id="9" w:name="_Toc136600007"/>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136600008"/>
      <w:r>
        <w:rPr>
          <w:rStyle w:val="CharSectno"/>
        </w:rPr>
        <w:t>5</w:t>
      </w:r>
      <w:r>
        <w:t>.</w:t>
      </w:r>
      <w:r>
        <w:tab/>
        <w:t>Objectives of Act and principles to be regarded</w:t>
      </w:r>
      <w:bookmarkEnd w:id="1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lastRenderedPageBreak/>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lastRenderedPageBreak/>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 w:name="_Toc136600009"/>
      <w:r>
        <w:rPr>
          <w:rStyle w:val="CharSectno"/>
        </w:rPr>
        <w:lastRenderedPageBreak/>
        <w:t>6</w:t>
      </w:r>
      <w:r>
        <w:t>.</w:t>
      </w:r>
      <w:r>
        <w:tab/>
        <w:t>Objectives and principles paramount; disputes between CEO and Schedule 5 authority</w:t>
      </w:r>
      <w:bookmarkEnd w:id="1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w:t>
      </w:r>
      <w:r>
        <w:lastRenderedPageBreak/>
        <w:t xml:space="preserve">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 xml:space="preserve">The performance of a function by the CEO, the Trust or a Schedule 5 authority cannot be appealed against, reviewed, quashed, challenged, or called in question, before or by any person acting judicially or a court or tribunal on any account or </w:t>
      </w:r>
      <w:r>
        <w:lastRenderedPageBreak/>
        <w:t>by any means on the ground that the performance of the function does not comply with subsection (1) or (2).</w:t>
      </w:r>
    </w:p>
    <w:p>
      <w:pPr>
        <w:pStyle w:val="Footnotesection"/>
      </w:pPr>
      <w:r>
        <w:tab/>
        <w:t>[Section 6 amended: No. 6 of 2015 s. 51 and 53.]</w:t>
      </w:r>
    </w:p>
    <w:p>
      <w:pPr>
        <w:pStyle w:val="Heading5"/>
      </w:pPr>
      <w:bookmarkStart w:id="12" w:name="_Toc136600010"/>
      <w:r>
        <w:rPr>
          <w:rStyle w:val="CharSectno"/>
        </w:rPr>
        <w:t>7</w:t>
      </w:r>
      <w:r>
        <w:t>.</w:t>
      </w:r>
      <w:r>
        <w:tab/>
        <w:t>Native title rights and interests, how affected by this Act</w:t>
      </w:r>
      <w:bookmarkEnd w:id="12"/>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 w:name="_Toc136598575"/>
      <w:bookmarkStart w:id="14" w:name="_Toc136600011"/>
      <w:r>
        <w:rPr>
          <w:rStyle w:val="CharPartNo"/>
        </w:rPr>
        <w:lastRenderedPageBreak/>
        <w:t>Part 2</w:t>
      </w:r>
      <w:r>
        <w:rPr>
          <w:rStyle w:val="CharDivNo"/>
        </w:rPr>
        <w:t> </w:t>
      </w:r>
      <w:r>
        <w:t>—</w:t>
      </w:r>
      <w:r>
        <w:rPr>
          <w:rStyle w:val="CharDivText"/>
        </w:rPr>
        <w:t> </w:t>
      </w:r>
      <w:r>
        <w:rPr>
          <w:rStyle w:val="CharPartText"/>
        </w:rPr>
        <w:t>Land and waters to which this Act applies</w:t>
      </w:r>
      <w:bookmarkEnd w:id="13"/>
      <w:bookmarkEnd w:id="14"/>
    </w:p>
    <w:p>
      <w:pPr>
        <w:pStyle w:val="Heading5"/>
      </w:pPr>
      <w:bookmarkStart w:id="15" w:name="_Toc136600012"/>
      <w:r>
        <w:rPr>
          <w:rStyle w:val="CharSectno"/>
        </w:rPr>
        <w:t>8</w:t>
      </w:r>
      <w:r>
        <w:t>.</w:t>
      </w:r>
      <w:r>
        <w:tab/>
        <w:t>Catchment area defined (Sch. 1)</w:t>
      </w:r>
      <w:bookmarkEnd w:id="15"/>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16" w:name="_Toc136600013"/>
      <w:r>
        <w:rPr>
          <w:rStyle w:val="CharSectno"/>
        </w:rPr>
        <w:t>9</w:t>
      </w:r>
      <w:r>
        <w:t>.</w:t>
      </w:r>
      <w:r>
        <w:tab/>
        <w:t>Riverpark defined (Sch. 1 and 2)</w:t>
      </w:r>
      <w:bookmarkEnd w:id="16"/>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17" w:name="_Toc136600014"/>
      <w:r>
        <w:rPr>
          <w:rStyle w:val="CharSectno"/>
        </w:rPr>
        <w:t>10</w:t>
      </w:r>
      <w:r>
        <w:t>.</w:t>
      </w:r>
      <w:r>
        <w:tab/>
        <w:t>Development control area defined (Sch. 1 and 3)</w:t>
      </w:r>
      <w:bookmarkEnd w:id="17"/>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18" w:name="_Toc136600015"/>
      <w:r>
        <w:rPr>
          <w:rStyle w:val="CharSectno"/>
        </w:rPr>
        <w:t>11</w:t>
      </w:r>
      <w:r>
        <w:t>.</w:t>
      </w:r>
      <w:r>
        <w:tab/>
        <w:t>River reserve defined (Sch. 1 and 4), reserved and vested in Trust</w:t>
      </w:r>
      <w:bookmarkEnd w:id="18"/>
    </w:p>
    <w:p>
      <w:pPr>
        <w:pStyle w:val="Ednotesubsection"/>
        <w:spacing w:before="120"/>
      </w:pPr>
      <w:r>
        <w:tab/>
        <w:t>[(1)</w:t>
      </w:r>
      <w:r>
        <w:tab/>
        <w:t>deleted]</w:t>
      </w:r>
    </w:p>
    <w:p>
      <w:pPr>
        <w:pStyle w:val="Subsection"/>
        <w:keepNext/>
        <w:spacing w:before="120"/>
      </w:pPr>
      <w:r>
        <w:lastRenderedPageBreak/>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lastRenderedPageBreak/>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19" w:name="_Toc136600016"/>
      <w:r>
        <w:rPr>
          <w:rStyle w:val="CharSectno"/>
        </w:rPr>
        <w:t>12</w:t>
      </w:r>
      <w:r>
        <w:t>.</w:t>
      </w:r>
      <w:r>
        <w:tab/>
        <w:t>Riverpark shoreline, responsibility for</w:t>
      </w:r>
      <w:bookmarkEnd w:id="1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lastRenderedPageBreak/>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keepNext/>
      </w:pPr>
      <w:r>
        <w:lastRenderedPageBreak/>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20" w:name="_Toc136600017"/>
      <w:r>
        <w:rPr>
          <w:rStyle w:val="CharSectno"/>
        </w:rPr>
        <w:t>13</w:t>
      </w:r>
      <w:r>
        <w:t>.</w:t>
      </w:r>
      <w:r>
        <w:tab/>
        <w:t>Amending Schedules 1 to 4 by regulations</w:t>
      </w:r>
      <w:bookmarkEnd w:id="2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keepNext/>
      </w:pPr>
      <w:r>
        <w:lastRenderedPageBreak/>
        <w:tab/>
        <w:t>(2A)</w:t>
      </w:r>
      <w:r>
        <w:tab/>
        <w:t xml:space="preserve">Subsection (2) does not apply to regulations amending Schedule 2 or 3 if — </w:t>
      </w:r>
    </w:p>
    <w:p>
      <w:pPr>
        <w:pStyle w:val="Indenta"/>
      </w:pPr>
      <w:r>
        <w:tab/>
        <w:t>(a)</w:t>
      </w:r>
      <w:r>
        <w:tab/>
        <w:t xml:space="preserve">an amendment to the Metropolitan Region Scheme (the </w:t>
      </w:r>
      <w:r>
        <w:rPr>
          <w:rStyle w:val="CharDefText"/>
        </w:rPr>
        <w:t>MRS amendment</w:t>
      </w:r>
      <w:r>
        <w:t xml:space="preserve">) has been approved under the </w:t>
      </w:r>
      <w:r>
        <w:rPr>
          <w:i/>
        </w:rPr>
        <w:t>Planning and Development Act 2005</w:t>
      </w:r>
      <w:r>
        <w:t xml:space="preserve"> Part 4; and</w:t>
      </w:r>
    </w:p>
    <w:p>
      <w:pPr>
        <w:pStyle w:val="Indenta"/>
        <w:keepNext/>
      </w:pPr>
      <w:r>
        <w:tab/>
        <w:t>(b)</w:t>
      </w:r>
      <w:r>
        <w:tab/>
        <w:t xml:space="preserve">either — </w:t>
      </w:r>
    </w:p>
    <w:p>
      <w:pPr>
        <w:pStyle w:val="Indenti"/>
      </w:pPr>
      <w:r>
        <w:tab/>
        <w:t>(i)</w:t>
      </w:r>
      <w:r>
        <w:tab/>
        <w:t>the MRS amendment is made by an Act; or</w:t>
      </w:r>
    </w:p>
    <w:p>
      <w:pPr>
        <w:pStyle w:val="Indenti"/>
        <w:keepNext/>
      </w:pPr>
      <w:r>
        <w:tab/>
        <w:t>(ii)</w:t>
      </w:r>
      <w:r>
        <w:tab/>
        <w:t>public submissions were sought on the MRS amendment before it was approved;</w:t>
      </w:r>
    </w:p>
    <w:p>
      <w:pPr>
        <w:pStyle w:val="Indenta"/>
      </w:pPr>
      <w:r>
        <w:tab/>
      </w:r>
      <w:r>
        <w:tab/>
        <w:t>and</w:t>
      </w:r>
    </w:p>
    <w:p>
      <w:pPr>
        <w:pStyle w:val="Indenta"/>
      </w:pPr>
      <w:r>
        <w:tab/>
        <w:t>(c)</w:t>
      </w:r>
      <w:r>
        <w:tab/>
        <w:t>the Minister considers that the amendments to Schedule 2 or 3 to be made by the regulations are connected with the MRS amendment.</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 xml:space="preserve">Despite any increase in the development control area effected by regulations referred to in subsection (1), any act or thing </w:t>
      </w:r>
      <w:r>
        <w:lastRenderedPageBreak/>
        <w:t>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keepNext/>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Footnotesection"/>
      </w:pPr>
      <w:r>
        <w:tab/>
        <w:t>[Section 13 amended: No. 2 of 2023 s. 5.]</w:t>
      </w:r>
    </w:p>
    <w:p>
      <w:pPr>
        <w:pStyle w:val="Heading5"/>
      </w:pPr>
      <w:bookmarkStart w:id="21" w:name="_Toc136600018"/>
      <w:r>
        <w:rPr>
          <w:rStyle w:val="CharSectno"/>
        </w:rPr>
        <w:t>14</w:t>
      </w:r>
      <w:r>
        <w:t>.</w:t>
      </w:r>
      <w:r>
        <w:tab/>
        <w:t>Boundaries of catchment area etc., proving</w:t>
      </w:r>
      <w:bookmarkEnd w:id="21"/>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2" w:name="_Toc136600019"/>
      <w:r>
        <w:rPr>
          <w:rStyle w:val="CharSectno"/>
        </w:rPr>
        <w:t>15</w:t>
      </w:r>
      <w:r>
        <w:t>.</w:t>
      </w:r>
      <w:r>
        <w:tab/>
        <w:t>Boundaries of catchment area etc., resolving questions as to</w:t>
      </w:r>
      <w:bookmarkEnd w:id="22"/>
    </w:p>
    <w:p>
      <w:pPr>
        <w:pStyle w:val="Subsection"/>
      </w:pPr>
      <w:r>
        <w:tab/>
        <w:t>(1)</w:t>
      </w:r>
      <w:r>
        <w:tab/>
        <w:t xml:space="preserve">If any question arises as to the boundary of the catchment area, development control area, Riverpark, River reserve, or Riverpark shoreline, the Trust, after giving the persons interested in the resolution of the question the opportunity to </w:t>
      </w:r>
      <w:r>
        <w:lastRenderedPageBreak/>
        <w:t>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3" w:name="_Toc136598584"/>
      <w:bookmarkStart w:id="24" w:name="_Toc136600020"/>
      <w:r>
        <w:rPr>
          <w:rStyle w:val="CharPartNo"/>
        </w:rPr>
        <w:lastRenderedPageBreak/>
        <w:t>Part 3</w:t>
      </w:r>
      <w:r>
        <w:t> — </w:t>
      </w:r>
      <w:r>
        <w:rPr>
          <w:rStyle w:val="CharPartText"/>
        </w:rPr>
        <w:t>Swan River Trust</w:t>
      </w:r>
      <w:bookmarkEnd w:id="23"/>
      <w:bookmarkEnd w:id="24"/>
    </w:p>
    <w:p>
      <w:pPr>
        <w:pStyle w:val="Heading3"/>
      </w:pPr>
      <w:bookmarkStart w:id="25" w:name="_Toc136598585"/>
      <w:bookmarkStart w:id="26" w:name="_Toc136600021"/>
      <w:r>
        <w:rPr>
          <w:rStyle w:val="CharDivNo"/>
        </w:rPr>
        <w:t>Division 1</w:t>
      </w:r>
      <w:r>
        <w:t> — </w:t>
      </w:r>
      <w:r>
        <w:rPr>
          <w:rStyle w:val="CharDivText"/>
        </w:rPr>
        <w:t>Establishment and management</w:t>
      </w:r>
      <w:bookmarkEnd w:id="25"/>
      <w:bookmarkEnd w:id="26"/>
    </w:p>
    <w:p>
      <w:pPr>
        <w:pStyle w:val="Heading5"/>
      </w:pPr>
      <w:bookmarkStart w:id="27" w:name="_Toc136600022"/>
      <w:r>
        <w:rPr>
          <w:rStyle w:val="CharSectno"/>
        </w:rPr>
        <w:t>16</w:t>
      </w:r>
      <w:r>
        <w:t>.</w:t>
      </w:r>
      <w:r>
        <w:tab/>
        <w:t>Trust established and nature of</w:t>
      </w:r>
      <w:bookmarkEnd w:id="2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8" w:name="_Toc136600023"/>
      <w:r>
        <w:rPr>
          <w:rStyle w:val="CharSectno"/>
        </w:rPr>
        <w:t>17</w:t>
      </w:r>
      <w:r>
        <w:t>.</w:t>
      </w:r>
      <w:r>
        <w:tab/>
        <w:t>Trust is agent of Crown etc.</w:t>
      </w:r>
      <w:bookmarkEnd w:id="28"/>
    </w:p>
    <w:p>
      <w:pPr>
        <w:pStyle w:val="Subsection"/>
      </w:pPr>
      <w:r>
        <w:tab/>
      </w:r>
      <w:r>
        <w:tab/>
        <w:t>The Trust is an agent of the Crown and has the status, immunities and privileges of the Crown.</w:t>
      </w:r>
    </w:p>
    <w:p>
      <w:pPr>
        <w:pStyle w:val="Heading5"/>
        <w:spacing w:before="120"/>
      </w:pPr>
      <w:bookmarkStart w:id="29" w:name="_Toc136600024"/>
      <w:r>
        <w:rPr>
          <w:rStyle w:val="CharSectno"/>
        </w:rPr>
        <w:t>18</w:t>
      </w:r>
      <w:r>
        <w:t>.</w:t>
      </w:r>
      <w:r>
        <w:tab/>
        <w:t>Board of management of Trust</w:t>
      </w:r>
      <w:bookmarkEnd w:id="29"/>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0" w:name="_Toc136600025"/>
      <w:r>
        <w:rPr>
          <w:rStyle w:val="CharSectno"/>
        </w:rPr>
        <w:t>19</w:t>
      </w:r>
      <w:r>
        <w:t>.</w:t>
      </w:r>
      <w:r>
        <w:tab/>
        <w:t>Board, membership of</w:t>
      </w:r>
      <w:bookmarkEnd w:id="3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lastRenderedPageBreak/>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1" w:name="_Toc136600026"/>
      <w:r>
        <w:rPr>
          <w:rStyle w:val="CharSectno"/>
        </w:rPr>
        <w:lastRenderedPageBreak/>
        <w:t>20</w:t>
      </w:r>
      <w:r>
        <w:t>.</w:t>
      </w:r>
      <w:r>
        <w:tab/>
        <w:t>Board, constitution and proceedings of (Sch. 6)</w:t>
      </w:r>
      <w:bookmarkEnd w:id="31"/>
    </w:p>
    <w:p>
      <w:pPr>
        <w:pStyle w:val="Subsection"/>
      </w:pPr>
      <w:r>
        <w:tab/>
      </w:r>
      <w:r>
        <w:tab/>
        <w:t>Schedule 6 has effect.</w:t>
      </w:r>
    </w:p>
    <w:p>
      <w:pPr>
        <w:pStyle w:val="Heading5"/>
      </w:pPr>
      <w:bookmarkStart w:id="32" w:name="_Toc136600027"/>
      <w:r>
        <w:rPr>
          <w:rStyle w:val="CharSectno"/>
        </w:rPr>
        <w:t>21</w:t>
      </w:r>
      <w:r>
        <w:t>.</w:t>
      </w:r>
      <w:r>
        <w:tab/>
        <w:t>Remuneration and allowances of members</w:t>
      </w:r>
      <w:bookmarkEnd w:id="3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33" w:name="_Toc136600028"/>
      <w:r>
        <w:rPr>
          <w:rStyle w:val="CharSectno"/>
        </w:rPr>
        <w:t>22A</w:t>
      </w:r>
      <w:r>
        <w:t>.</w:t>
      </w:r>
      <w:r>
        <w:tab/>
        <w:t>CEO entitled to attend board meeting</w:t>
      </w:r>
      <w:bookmarkEnd w:id="33"/>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34" w:name="_Toc136600029"/>
      <w:r>
        <w:rPr>
          <w:rStyle w:val="CharSectno"/>
        </w:rPr>
        <w:t>22</w:t>
      </w:r>
      <w:r>
        <w:t>.</w:t>
      </w:r>
      <w:r>
        <w:tab/>
        <w:t>Local governments and Metropolitan Redevelopment Authority, attendance of nominees of at board meetings</w:t>
      </w:r>
      <w:bookmarkEnd w:id="3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keepNext/>
      </w:pPr>
      <w:r>
        <w:lastRenderedPageBreak/>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keepNext/>
      </w:pPr>
      <w:r>
        <w:lastRenderedPageBreak/>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35" w:name="_Toc136598594"/>
      <w:bookmarkStart w:id="36" w:name="_Toc136600030"/>
      <w:r>
        <w:rPr>
          <w:rStyle w:val="CharDivNo"/>
        </w:rPr>
        <w:t>Division 2</w:t>
      </w:r>
      <w:r>
        <w:t> — </w:t>
      </w:r>
      <w:r>
        <w:rPr>
          <w:rStyle w:val="CharDivText"/>
        </w:rPr>
        <w:t>Functions and powers</w:t>
      </w:r>
      <w:bookmarkEnd w:id="35"/>
      <w:bookmarkEnd w:id="36"/>
    </w:p>
    <w:p>
      <w:pPr>
        <w:pStyle w:val="Heading5"/>
        <w:spacing w:before="180"/>
      </w:pPr>
      <w:bookmarkStart w:id="37" w:name="_Toc136600031"/>
      <w:r>
        <w:rPr>
          <w:rStyle w:val="CharSectno"/>
        </w:rPr>
        <w:t>23</w:t>
      </w:r>
      <w:r>
        <w:t>.</w:t>
      </w:r>
      <w:r>
        <w:tab/>
        <w:t>Functions of Trust</w:t>
      </w:r>
      <w:bookmarkEnd w:id="3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keepNext/>
        <w:spacing w:before="60"/>
      </w:pPr>
      <w:r>
        <w:lastRenderedPageBreak/>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lastRenderedPageBreak/>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38" w:name="_Toc136600032"/>
      <w:r>
        <w:rPr>
          <w:rStyle w:val="CharSectno"/>
        </w:rPr>
        <w:t>24</w:t>
      </w:r>
      <w:r>
        <w:t>.</w:t>
      </w:r>
      <w:r>
        <w:tab/>
        <w:t>Powers of Trust</w:t>
      </w:r>
      <w:bookmarkEnd w:id="3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39" w:name="_Toc136600033"/>
      <w:r>
        <w:rPr>
          <w:rStyle w:val="CharSectno"/>
        </w:rPr>
        <w:t>25</w:t>
      </w:r>
      <w:r>
        <w:t>.</w:t>
      </w:r>
      <w:r>
        <w:tab/>
        <w:t>Consultation and matters to be considered by Trust</w:t>
      </w:r>
      <w:bookmarkEnd w:id="3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lastRenderedPageBreak/>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40" w:name="_Toc136600034"/>
      <w:r>
        <w:rPr>
          <w:rStyle w:val="CharSectno"/>
        </w:rPr>
        <w:t>28A</w:t>
      </w:r>
      <w:r>
        <w:t>.</w:t>
      </w:r>
      <w:r>
        <w:tab/>
        <w:t>Assistance, staff and facilities to be provided</w:t>
      </w:r>
      <w:bookmarkEnd w:id="4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41" w:name="_Toc136600035"/>
      <w:r>
        <w:rPr>
          <w:rStyle w:val="CharSectno"/>
        </w:rPr>
        <w:t>28B</w:t>
      </w:r>
      <w:r>
        <w:t>.</w:t>
      </w:r>
      <w:r>
        <w:tab/>
        <w:t>Delegation by Trust</w:t>
      </w:r>
      <w:bookmarkEnd w:id="4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lastRenderedPageBreak/>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42" w:name="_Toc136600036"/>
      <w:r>
        <w:rPr>
          <w:rStyle w:val="CharSectno"/>
        </w:rPr>
        <w:t>28C</w:t>
      </w:r>
      <w:r>
        <w:t>.</w:t>
      </w:r>
      <w:r>
        <w:tab/>
        <w:t>Minister may give Trust directions</w:t>
      </w:r>
      <w:bookmarkEnd w:id="4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43" w:name="_Toc136600037"/>
      <w:r>
        <w:rPr>
          <w:rStyle w:val="CharSectno"/>
        </w:rPr>
        <w:t>28D</w:t>
      </w:r>
      <w:r>
        <w:t>.</w:t>
      </w:r>
      <w:r>
        <w:tab/>
        <w:t>Minister to have access to information</w:t>
      </w:r>
      <w:bookmarkEnd w:id="4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lastRenderedPageBreak/>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44" w:name="_Toc136600038"/>
      <w:r>
        <w:rPr>
          <w:rStyle w:val="CharSectno"/>
        </w:rPr>
        <w:t>28E</w:t>
      </w:r>
      <w:r>
        <w:t>.</w:t>
      </w:r>
      <w:r>
        <w:tab/>
        <w:t>Trust may appoint committees</w:t>
      </w:r>
      <w:bookmarkEnd w:id="4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45" w:name="_Toc136600039"/>
      <w:r>
        <w:rPr>
          <w:rStyle w:val="CharSectno"/>
        </w:rPr>
        <w:lastRenderedPageBreak/>
        <w:t>28F</w:t>
      </w:r>
      <w:r>
        <w:t>.</w:t>
      </w:r>
      <w:r>
        <w:tab/>
        <w:t>Execution of documents</w:t>
      </w:r>
      <w:bookmarkEnd w:id="4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46" w:name="_Toc136600040"/>
      <w:r>
        <w:rPr>
          <w:rStyle w:val="CharSectno"/>
        </w:rPr>
        <w:lastRenderedPageBreak/>
        <w:t>28G</w:t>
      </w:r>
      <w:r>
        <w:t>.</w:t>
      </w:r>
      <w:r>
        <w:tab/>
        <w:t>Annual report</w:t>
      </w:r>
      <w:bookmarkEnd w:id="4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47" w:name="_Toc136598605"/>
      <w:bookmarkStart w:id="48" w:name="_Toc136600041"/>
      <w:r>
        <w:rPr>
          <w:rStyle w:val="CharPartNo"/>
        </w:rPr>
        <w:lastRenderedPageBreak/>
        <w:t>Part 4A</w:t>
      </w:r>
      <w:r>
        <w:rPr>
          <w:rStyle w:val="CharDivNo"/>
        </w:rPr>
        <w:t> </w:t>
      </w:r>
      <w:r>
        <w:t>—</w:t>
      </w:r>
      <w:r>
        <w:rPr>
          <w:rStyle w:val="CharDivText"/>
        </w:rPr>
        <w:t> </w:t>
      </w:r>
      <w:r>
        <w:rPr>
          <w:rStyle w:val="CharPartText"/>
        </w:rPr>
        <w:t>Management of land and waters</w:t>
      </w:r>
      <w:bookmarkEnd w:id="47"/>
      <w:bookmarkEnd w:id="48"/>
    </w:p>
    <w:p>
      <w:pPr>
        <w:pStyle w:val="Footnoteheading"/>
      </w:pPr>
      <w:r>
        <w:tab/>
        <w:t>[Heading inserted: No. 6 of 2015 s. 12.]</w:t>
      </w:r>
    </w:p>
    <w:p>
      <w:pPr>
        <w:pStyle w:val="Heading5"/>
        <w:spacing w:before="180"/>
      </w:pPr>
      <w:bookmarkStart w:id="49" w:name="_Toc136600042"/>
      <w:r>
        <w:rPr>
          <w:rStyle w:val="CharSectno"/>
        </w:rPr>
        <w:t>28</w:t>
      </w:r>
      <w:r>
        <w:t>.</w:t>
      </w:r>
      <w:r>
        <w:tab/>
        <w:t>CEO may agree to manage private land</w:t>
      </w:r>
      <w:bookmarkEnd w:id="49"/>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50" w:name="_Toc136600043"/>
      <w:r>
        <w:rPr>
          <w:rStyle w:val="CharSectno"/>
        </w:rPr>
        <w:t>29</w:t>
      </w:r>
      <w:r>
        <w:t>.</w:t>
      </w:r>
      <w:r>
        <w:tab/>
        <w:t>CEO may grant leases of River reserve</w:t>
      </w:r>
      <w:bookmarkEnd w:id="50"/>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lastRenderedPageBreak/>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lastRenderedPageBreak/>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51" w:name="_Toc136600044"/>
      <w:r>
        <w:rPr>
          <w:rStyle w:val="CharSectno"/>
        </w:rPr>
        <w:t>30</w:t>
      </w:r>
      <w:r>
        <w:t>.</w:t>
      </w:r>
      <w:r>
        <w:tab/>
        <w:t>Consequences of contravening River reserve lease</w:t>
      </w:r>
      <w:bookmarkEnd w:id="51"/>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specify 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keepNext/>
      </w:pPr>
      <w:r>
        <w:lastRenderedPageBreak/>
        <w:tab/>
        <w:t>(3)</w:t>
      </w:r>
      <w:r>
        <w:tab/>
        <w:t>A River reserve lessee who fails to comply with a default notice given to the lessee under subsection (1) commits an offence.</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 No. 2 of 2023 s. 6.]</w:t>
      </w:r>
    </w:p>
    <w:p>
      <w:pPr>
        <w:pStyle w:val="Heading5"/>
      </w:pPr>
      <w:bookmarkStart w:id="52" w:name="_Toc136600045"/>
      <w:r>
        <w:rPr>
          <w:rStyle w:val="CharSectno"/>
        </w:rPr>
        <w:t>31</w:t>
      </w:r>
      <w:r>
        <w:t>.</w:t>
      </w:r>
      <w:r>
        <w:tab/>
        <w:t>River reserve lease, procedure for forfeiting</w:t>
      </w:r>
      <w:bookmarkEnd w:id="52"/>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keepNext/>
      </w:pPr>
      <w:r>
        <w:lastRenderedPageBreak/>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pPr>
      <w:bookmarkStart w:id="53" w:name="_Toc136600046"/>
      <w:r>
        <w:rPr>
          <w:rStyle w:val="CharSectno"/>
        </w:rPr>
        <w:t>32</w:t>
      </w:r>
      <w:r>
        <w:t>.</w:t>
      </w:r>
      <w:r>
        <w:tab/>
        <w:t>CEO may enter into licence agreements in relation to River reserve</w:t>
      </w:r>
      <w:bookmarkEnd w:id="53"/>
    </w:p>
    <w:p>
      <w:pPr>
        <w:pStyle w:val="Subsection"/>
      </w:pPr>
      <w:r>
        <w:tab/>
        <w:t>(1)</w:t>
      </w:r>
      <w:r>
        <w:tab/>
        <w:t xml:space="preserve">The CEO may enter into an agreement (a </w:t>
      </w:r>
      <w:r>
        <w:rPr>
          <w:rStyle w:val="CharDefText"/>
        </w:rPr>
        <w:t>licence agreement</w:t>
      </w:r>
      <w:r>
        <w:t xml:space="preserve">) with a person (a </w:t>
      </w:r>
      <w:r>
        <w:rPr>
          <w:rStyle w:val="CharDefText"/>
        </w:rPr>
        <w:t>licensee</w:t>
      </w:r>
      <w:r>
        <w:t>) under which the CEO grants the licensee a licence authorising the non</w:t>
      </w:r>
      <w:r>
        <w:noBreakHyphen/>
        <w:t>exclusive occupancy and use of land and waters that are part of the River reserve, on the terms and conditions of the licence agreement.</w:t>
      </w:r>
    </w:p>
    <w:p>
      <w:pPr>
        <w:pStyle w:val="Subsection"/>
      </w:pPr>
      <w:r>
        <w:lastRenderedPageBreak/>
        <w:tab/>
        <w:t>(2)</w:t>
      </w:r>
      <w:r>
        <w:tab/>
        <w:t>A licence agreement must relate to land and waters in the River reserve on which development has been or is to be undertaken.</w:t>
      </w:r>
    </w:p>
    <w:p>
      <w:pPr>
        <w:pStyle w:val="Subsection"/>
        <w:keepNext/>
      </w:pPr>
      <w:r>
        <w:tab/>
        <w:t>(3)</w:t>
      </w:r>
      <w:r>
        <w:tab/>
        <w:t xml:space="preserve">If the development is required to be approved under section 70 — </w:t>
      </w:r>
    </w:p>
    <w:p>
      <w:pPr>
        <w:pStyle w:val="Indenta"/>
      </w:pPr>
      <w:r>
        <w:tab/>
        <w:t>(a)</w:t>
      </w:r>
      <w:r>
        <w:tab/>
        <w:t>the CEO must not enter into the licence agreement unless approval has been granted; and</w:t>
      </w:r>
    </w:p>
    <w:p>
      <w:pPr>
        <w:pStyle w:val="Indenta"/>
      </w:pPr>
      <w:r>
        <w:tab/>
        <w:t>(b)</w:t>
      </w:r>
      <w:r>
        <w:tab/>
        <w:t>the terms and conditions of the licence agreement must not be contrary to, or inconsistent with, the approval.</w:t>
      </w:r>
    </w:p>
    <w:p>
      <w:pPr>
        <w:pStyle w:val="Subsection"/>
      </w:pPr>
      <w:r>
        <w:tab/>
        <w:t>(4)</w:t>
      </w:r>
      <w:r>
        <w:tab/>
        <w:t>A licence agreement has effect for the period referred to in section 32A(3)(a) and may be renewed in accordance with any terms of the agreement that provide for renewal.</w:t>
      </w:r>
    </w:p>
    <w:p>
      <w:pPr>
        <w:pStyle w:val="Subsection"/>
      </w:pPr>
      <w:r>
        <w:tab/>
        <w:t>(5)</w:t>
      </w:r>
      <w:r>
        <w:tab/>
        <w:t>Subject to section 32B, a licence agreement may be enforced in the same way as any other contract.</w:t>
      </w:r>
    </w:p>
    <w:p>
      <w:pPr>
        <w:pStyle w:val="Subsection"/>
      </w:pPr>
      <w:r>
        <w:tab/>
        <w:t>(6)</w:t>
      </w:r>
      <w:r>
        <w:tab/>
        <w:t>A licensee must not, without the prior approval of the CEO, sell, transfer or otherwise dispose of, in whole or in part, the licence agreement or any interest in it.</w:t>
      </w:r>
    </w:p>
    <w:p>
      <w:pPr>
        <w:pStyle w:val="Subsection"/>
      </w:pPr>
      <w:r>
        <w:tab/>
        <w:t>(7)</w:t>
      </w:r>
      <w:r>
        <w:tab/>
        <w:t>An act done in contravention of subsection (6) is void.</w:t>
      </w:r>
    </w:p>
    <w:p>
      <w:pPr>
        <w:pStyle w:val="Subsection"/>
      </w:pPr>
      <w:r>
        <w:tab/>
        <w:t>(8)</w:t>
      </w:r>
      <w:r>
        <w:tab/>
        <w:t xml:space="preserve">In accordance with paragraph (d) of the definition of </w:t>
      </w:r>
      <w:r>
        <w:rPr>
          <w:b/>
          <w:i/>
        </w:rPr>
        <w:t>licence</w:t>
      </w:r>
      <w:r>
        <w:t xml:space="preserve"> in the </w:t>
      </w:r>
      <w:r>
        <w:rPr>
          <w:i/>
        </w:rPr>
        <w:t>Personal Property Securities Act 2009</w:t>
      </w:r>
      <w:r>
        <w:t xml:space="preserve"> (Commonwealth) section 10, a licence agreement is declared not to be personal property for the purposes of that Act.</w:t>
      </w:r>
    </w:p>
    <w:p>
      <w:pPr>
        <w:pStyle w:val="Footnotesection"/>
      </w:pPr>
      <w:r>
        <w:tab/>
        <w:t>[Section 32 inserted: No. 2 of 2023 s. 7.]</w:t>
      </w:r>
    </w:p>
    <w:p>
      <w:pPr>
        <w:pStyle w:val="Heading5"/>
      </w:pPr>
      <w:bookmarkStart w:id="54" w:name="_Toc136600047"/>
      <w:r>
        <w:rPr>
          <w:rStyle w:val="CharSectno"/>
        </w:rPr>
        <w:t>32A</w:t>
      </w:r>
      <w:r>
        <w:t>.</w:t>
      </w:r>
      <w:r>
        <w:tab/>
        <w:t>Terms and conditions of licence agreements</w:t>
      </w:r>
      <w:bookmarkEnd w:id="54"/>
    </w:p>
    <w:p>
      <w:pPr>
        <w:pStyle w:val="Subsection"/>
      </w:pPr>
      <w:r>
        <w:tab/>
        <w:t>(1)</w:t>
      </w:r>
      <w:r>
        <w:tab/>
        <w:t xml:space="preserve">The terms and conditions of a licence agreement are — </w:t>
      </w:r>
    </w:p>
    <w:p>
      <w:pPr>
        <w:pStyle w:val="Indenta"/>
      </w:pPr>
      <w:r>
        <w:tab/>
        <w:t>(a)</w:t>
      </w:r>
      <w:r>
        <w:tab/>
        <w:t>the terms agreed between the CEO and the licensee and set out in the agreement; and</w:t>
      </w:r>
    </w:p>
    <w:p>
      <w:pPr>
        <w:pStyle w:val="Indenta"/>
      </w:pPr>
      <w:r>
        <w:tab/>
        <w:t>(b)</w:t>
      </w:r>
      <w:r>
        <w:tab/>
        <w:t>any conditions determined by the CEO under subsection (2) and set out in the agreement.</w:t>
      </w:r>
    </w:p>
    <w:p>
      <w:pPr>
        <w:pStyle w:val="Subsection"/>
        <w:keepNext/>
      </w:pPr>
      <w:r>
        <w:lastRenderedPageBreak/>
        <w:tab/>
        <w:t>(2)</w:t>
      </w:r>
      <w:r>
        <w:tab/>
        <w:t xml:space="preserve">Before entering into a licence agreement, the CEO may determine conditions of the agreement that make provision for or in relation to any or all of the following — </w:t>
      </w:r>
    </w:p>
    <w:p>
      <w:pPr>
        <w:pStyle w:val="Indenta"/>
      </w:pPr>
      <w:r>
        <w:tab/>
        <w:t>(a)</w:t>
      </w:r>
      <w:r>
        <w:tab/>
        <w:t xml:space="preserve">the regulation, control or prohibition, for the purposes of protecting or enhancing the ecological and community benefits and amenity or good management of the River reserve, of any activity undertaken by or on behalf of the licensee in connection with the licence agreement (a </w:t>
      </w:r>
      <w:r>
        <w:rPr>
          <w:rStyle w:val="CharDefText"/>
        </w:rPr>
        <w:t>relevant activity</w:t>
      </w:r>
      <w:r>
        <w:t>);</w:t>
      </w:r>
    </w:p>
    <w:p>
      <w:pPr>
        <w:pStyle w:val="Indenta"/>
      </w:pPr>
      <w:r>
        <w:tab/>
        <w:t>(b)</w:t>
      </w:r>
      <w:r>
        <w:tab/>
        <w:t>the indemnification by the licensee of the CEO, the Trust and the State for any loss or damage arising from the occupation or use of the land and waters to which the licence agreement relates or a relevant activity;</w:t>
      </w:r>
    </w:p>
    <w:p>
      <w:pPr>
        <w:pStyle w:val="Indenta"/>
      </w:pPr>
      <w:r>
        <w:tab/>
        <w:t>(c)</w:t>
      </w:r>
      <w:r>
        <w:tab/>
        <w:t>the waiver by the licensee of any liability in tort that may be incurred by the CEO, the Trust and the State in connection with the occupation or use of the land and waters to which the licence agreement relates or a relevant activity;</w:t>
      </w:r>
    </w:p>
    <w:p>
      <w:pPr>
        <w:pStyle w:val="Indenta"/>
      </w:pPr>
      <w:r>
        <w:tab/>
        <w:t>(d)</w:t>
      </w:r>
      <w:r>
        <w:tab/>
        <w:t>a requirement for the licensee to take out and maintain insurance in connection with the occupation or use of the land and waters to which the licence agreement relates or a relevant activity.</w:t>
      </w:r>
    </w:p>
    <w:p>
      <w:pPr>
        <w:pStyle w:val="Subsection"/>
        <w:keepNext/>
      </w:pPr>
      <w:r>
        <w:tab/>
        <w:t>(3)</w:t>
      </w:r>
      <w:r>
        <w:tab/>
        <w:t xml:space="preserve">The terms agreed between the CEO and the licensee referred to in subsection (1)(a) — </w:t>
      </w:r>
    </w:p>
    <w:p>
      <w:pPr>
        <w:pStyle w:val="Indenta"/>
      </w:pPr>
      <w:r>
        <w:tab/>
        <w:t>(a)</w:t>
      </w:r>
      <w:r>
        <w:tab/>
        <w:t>must include the period for which the agreement has effect; and</w:t>
      </w:r>
    </w:p>
    <w:p>
      <w:pPr>
        <w:pStyle w:val="Indenta"/>
      </w:pPr>
      <w:r>
        <w:tab/>
        <w:t>(b)</w:t>
      </w:r>
      <w:r>
        <w:tab/>
        <w:t>may make provision for or in relation to matters referred to in subsection (2), but must not be contrary to, or inconsistent with, conditions determined under that subsection; and</w:t>
      </w:r>
    </w:p>
    <w:p>
      <w:pPr>
        <w:pStyle w:val="Indenta"/>
        <w:keepNext/>
      </w:pPr>
      <w:r>
        <w:tab/>
        <w:t>(c)</w:t>
      </w:r>
      <w:r>
        <w:tab/>
        <w:t>may include a requirement for the licensee to pay rent or other charges.</w:t>
      </w:r>
    </w:p>
    <w:p>
      <w:pPr>
        <w:pStyle w:val="Footnotesection"/>
      </w:pPr>
      <w:r>
        <w:tab/>
        <w:t>[Section 32A inserted: No. 2 of 2023 s. 7.]</w:t>
      </w:r>
    </w:p>
    <w:p>
      <w:pPr>
        <w:pStyle w:val="Heading5"/>
      </w:pPr>
      <w:bookmarkStart w:id="55" w:name="_Toc136600048"/>
      <w:r>
        <w:rPr>
          <w:rStyle w:val="CharSectno"/>
        </w:rPr>
        <w:lastRenderedPageBreak/>
        <w:t>32B</w:t>
      </w:r>
      <w:r>
        <w:t>.</w:t>
      </w:r>
      <w:r>
        <w:tab/>
        <w:t>Consequences of contravening conditions of licence agreement determined by CEO under s. 32A(2)(a)</w:t>
      </w:r>
      <w:bookmarkEnd w:id="55"/>
    </w:p>
    <w:p>
      <w:pPr>
        <w:pStyle w:val="Subsection"/>
        <w:keepNext/>
      </w:pPr>
      <w:r>
        <w:tab/>
        <w:t>(1)</w:t>
      </w:r>
      <w:r>
        <w:tab/>
        <w:t xml:space="preserve">If a licensee fails to comply with a condition of a licence agreement determined by the CEO under section 32A(2)(a), the CEO may give the licensee a notice (a </w:t>
      </w:r>
      <w:r>
        <w:rPr>
          <w:rStyle w:val="CharDefText"/>
        </w:rPr>
        <w:t>default notice</w:t>
      </w:r>
      <w:r>
        <w:t xml:space="preserve">) that — </w:t>
      </w:r>
    </w:p>
    <w:p>
      <w:pPr>
        <w:pStyle w:val="Indenta"/>
      </w:pPr>
      <w:r>
        <w:tab/>
        <w:t>(a)</w:t>
      </w:r>
      <w:r>
        <w:tab/>
        <w:t>specifies the condition with which the licensee has failed to comply; and</w:t>
      </w:r>
    </w:p>
    <w:p>
      <w:pPr>
        <w:pStyle w:val="Indenta"/>
        <w:keepNext/>
      </w:pPr>
      <w:r>
        <w:tab/>
        <w:t>(b)</w:t>
      </w:r>
      <w:r>
        <w:tab/>
        <w:t xml:space="preserve">if the notice relates to a failure to comply with a condition that specifies that anything must be done, or must be done to the satisfaction of the CEO — </w:t>
      </w:r>
    </w:p>
    <w:p>
      <w:pPr>
        <w:pStyle w:val="Indenti"/>
      </w:pPr>
      <w:r>
        <w:tab/>
        <w:t>(i)</w:t>
      </w:r>
      <w:r>
        <w:tab/>
        <w:t>specifies the action that the CEO requires the licensee to take in order to comply with the condition; and</w:t>
      </w:r>
    </w:p>
    <w:p>
      <w:pPr>
        <w:pStyle w:val="Indenti"/>
        <w:keepNext/>
      </w:pPr>
      <w:r>
        <w:tab/>
        <w:t>(ii)</w:t>
      </w:r>
      <w:r>
        <w:tab/>
        <w:t>specifies the time (being a reasonable period after the default notice is given) within which the action must be taken;</w:t>
      </w:r>
    </w:p>
    <w:p>
      <w:pPr>
        <w:pStyle w:val="Indenta"/>
      </w:pPr>
      <w:r>
        <w:tab/>
      </w:r>
      <w:r>
        <w:tab/>
        <w:t>and</w:t>
      </w:r>
    </w:p>
    <w:p>
      <w:pPr>
        <w:pStyle w:val="Indenta"/>
      </w:pPr>
      <w:r>
        <w:tab/>
        <w:t>(c)</w:t>
      </w:r>
      <w:r>
        <w:tab/>
        <w:t>requires the licensee to comply with the condition; and</w:t>
      </w:r>
    </w:p>
    <w:p>
      <w:pPr>
        <w:pStyle w:val="Indenta"/>
        <w:keepNext/>
      </w:pPr>
      <w:r>
        <w:tab/>
        <w:t>(d)</w:t>
      </w:r>
      <w:r>
        <w:tab/>
        <w:t xml:space="preserve">informs the licensee — </w:t>
      </w:r>
    </w:p>
    <w:p>
      <w:pPr>
        <w:pStyle w:val="Indenti"/>
      </w:pPr>
      <w:r>
        <w:tab/>
        <w:t>(i)</w:t>
      </w:r>
      <w:r>
        <w:tab/>
        <w:t>that it is an offence to fail to comply with the default notice; and</w:t>
      </w:r>
    </w:p>
    <w:p>
      <w:pPr>
        <w:pStyle w:val="Indenti"/>
      </w:pPr>
      <w:r>
        <w:tab/>
        <w:t>(ii)</w:t>
      </w:r>
      <w:r>
        <w:tab/>
        <w:t>that failure to comply with the default notice may result in the termination of, or suspension of the licensee’s rights under, the licence agreement.</w:t>
      </w:r>
    </w:p>
    <w:p>
      <w:pPr>
        <w:pStyle w:val="Subsection"/>
        <w:keepNext/>
      </w:pPr>
      <w:r>
        <w:tab/>
        <w:t>(2)</w:t>
      </w:r>
      <w:r>
        <w:tab/>
        <w:t>A licensee who fails to comply with a default notice given to the licensee commits an offence.</w:t>
      </w:r>
    </w:p>
    <w:p>
      <w:pPr>
        <w:pStyle w:val="Penstart"/>
        <w:keepNext/>
      </w:pPr>
      <w:r>
        <w:tab/>
        <w:t>Penalty for this subsection:</w:t>
      </w:r>
    </w:p>
    <w:p>
      <w:pPr>
        <w:pStyle w:val="Penpara"/>
      </w:pPr>
      <w:r>
        <w:tab/>
        <w:t>(a)</w:t>
      </w:r>
      <w:r>
        <w:tab/>
        <w:t>a fine of $50 000;</w:t>
      </w:r>
    </w:p>
    <w:p>
      <w:pPr>
        <w:pStyle w:val="Penpara"/>
      </w:pPr>
      <w:r>
        <w:tab/>
        <w:t>(b)</w:t>
      </w:r>
      <w:r>
        <w:tab/>
        <w:t xml:space="preserve">for each separate and further offence committed by the person under the </w:t>
      </w:r>
      <w:r>
        <w:rPr>
          <w:i/>
        </w:rPr>
        <w:t xml:space="preserve">Interpretation Act 1984 </w:t>
      </w:r>
      <w:r>
        <w:t>section 71, a fine of $5 000.</w:t>
      </w:r>
    </w:p>
    <w:p>
      <w:pPr>
        <w:pStyle w:val="Subsection"/>
        <w:keepNext/>
      </w:pPr>
      <w:r>
        <w:lastRenderedPageBreak/>
        <w:tab/>
        <w:t>(3)</w:t>
      </w:r>
      <w:r>
        <w:tab/>
        <w:t xml:space="preserve">If the licensee fails to comply with a default notice, the CEO may, by notice in writing given to the licensee — </w:t>
      </w:r>
    </w:p>
    <w:p>
      <w:pPr>
        <w:pStyle w:val="Indenta"/>
      </w:pPr>
      <w:r>
        <w:tab/>
        <w:t>(a)</w:t>
      </w:r>
      <w:r>
        <w:tab/>
        <w:t>terminate the licence agreement; or</w:t>
      </w:r>
    </w:p>
    <w:p>
      <w:pPr>
        <w:pStyle w:val="Indenta"/>
      </w:pPr>
      <w:r>
        <w:tab/>
        <w:t>(b)</w:t>
      </w:r>
      <w:r>
        <w:tab/>
        <w:t>suspend the rights of the licensee under the licence agreement for a specified period that the CEO thinks fit.</w:t>
      </w:r>
    </w:p>
    <w:p>
      <w:pPr>
        <w:pStyle w:val="Subsection"/>
      </w:pPr>
      <w:r>
        <w:tab/>
        <w:t>(4)</w:t>
      </w:r>
      <w:r>
        <w:tab/>
        <w:t>A licensee may apply to the State Administrative Tribunal for a review of a decision under subsection (3) to terminate, or suspend a licensee’s rights under, a licence agreement.</w:t>
      </w:r>
    </w:p>
    <w:p>
      <w:pPr>
        <w:pStyle w:val="Subsection"/>
      </w:pPr>
      <w:r>
        <w:tab/>
        <w:t>(5)</w:t>
      </w:r>
      <w:r>
        <w:tab/>
        <w:t>The liability of a person to be prosecuted for an offence under subsection (2) in relation to a failure to comply with a default notice is not affected by any termination or suspension of rights under subsection (3) in relation to that failure to comply.</w:t>
      </w:r>
    </w:p>
    <w:p>
      <w:pPr>
        <w:pStyle w:val="Subsection"/>
      </w:pPr>
      <w:r>
        <w:tab/>
        <w:t>(6)</w:t>
      </w:r>
      <w:r>
        <w:tab/>
        <w:t>The CEO’s powers under subsection (3) in relation to a failure to comply with a default notice are not affected by the imposition of a penalty for an offence in relation to that failure to comply.</w:t>
      </w:r>
    </w:p>
    <w:p>
      <w:pPr>
        <w:pStyle w:val="Subsection"/>
      </w:pPr>
      <w:r>
        <w:tab/>
        <w:t>(7)</w:t>
      </w:r>
      <w:r>
        <w:tab/>
        <w:t>This section does not limit the terms that may be agreed under section 32A(1)(a) in relation to the consequences of contravening any term or condition of the licence agreement other than a condition determined under section 32A(2)(a).</w:t>
      </w:r>
    </w:p>
    <w:p>
      <w:pPr>
        <w:pStyle w:val="Subsection"/>
        <w:keepNext/>
      </w:pPr>
      <w:r>
        <w:tab/>
        <w:t>(8)</w:t>
      </w:r>
      <w:r>
        <w:tab/>
        <w:t xml:space="preserve">A termination or suspension of rights under subsection (3) does not affect any term or condition of the licence agreement that — </w:t>
      </w:r>
    </w:p>
    <w:p>
      <w:pPr>
        <w:pStyle w:val="Indenta"/>
      </w:pPr>
      <w:r>
        <w:tab/>
        <w:t>(a)</w:t>
      </w:r>
      <w:r>
        <w:tab/>
        <w:t>relates to a matter referred to in section 32A(2)(b) or (c); or</w:t>
      </w:r>
    </w:p>
    <w:p>
      <w:pPr>
        <w:pStyle w:val="Indenta"/>
        <w:keepNext/>
      </w:pPr>
      <w:r>
        <w:tab/>
        <w:t>(b)</w:t>
      </w:r>
      <w:r>
        <w:tab/>
      </w:r>
      <w:r>
        <w:rPr>
          <w:szCs w:val="24"/>
        </w:rPr>
        <w:t>is expressed to continue despite a termination or suspension under this section.</w:t>
      </w:r>
    </w:p>
    <w:p>
      <w:pPr>
        <w:pStyle w:val="Footnotesection"/>
      </w:pPr>
      <w:r>
        <w:tab/>
        <w:t>[Section 32B inserted: No. 2 of 2023 s. 7.]</w:t>
      </w:r>
    </w:p>
    <w:p>
      <w:pPr>
        <w:pStyle w:val="Heading2"/>
      </w:pPr>
      <w:bookmarkStart w:id="56" w:name="_Toc136598613"/>
      <w:bookmarkStart w:id="57" w:name="_Toc136600049"/>
      <w:r>
        <w:rPr>
          <w:rStyle w:val="CharPartNo"/>
        </w:rPr>
        <w:lastRenderedPageBreak/>
        <w:t>Part 4B</w:t>
      </w:r>
      <w:r>
        <w:rPr>
          <w:b w:val="0"/>
        </w:rPr>
        <w:t> </w:t>
      </w:r>
      <w:r>
        <w:t>—</w:t>
      </w:r>
      <w:r>
        <w:rPr>
          <w:b w:val="0"/>
        </w:rPr>
        <w:t> </w:t>
      </w:r>
      <w:r>
        <w:rPr>
          <w:rStyle w:val="CharPartText"/>
        </w:rPr>
        <w:t>Administration</w:t>
      </w:r>
      <w:bookmarkEnd w:id="56"/>
      <w:bookmarkEnd w:id="57"/>
    </w:p>
    <w:p>
      <w:pPr>
        <w:pStyle w:val="Footnoteheading"/>
      </w:pPr>
      <w:r>
        <w:tab/>
        <w:t>[Heading inserted: No. 6 of 2015 s. 13.]</w:t>
      </w:r>
    </w:p>
    <w:p>
      <w:pPr>
        <w:pStyle w:val="Heading3"/>
      </w:pPr>
      <w:bookmarkStart w:id="58" w:name="_Toc136598614"/>
      <w:bookmarkStart w:id="59" w:name="_Toc136600050"/>
      <w:r>
        <w:rPr>
          <w:rStyle w:val="CharDivNo"/>
        </w:rPr>
        <w:t>Division 1</w:t>
      </w:r>
      <w:r>
        <w:t> — </w:t>
      </w:r>
      <w:r>
        <w:rPr>
          <w:rStyle w:val="CharDivText"/>
        </w:rPr>
        <w:t>Functions and powers of CEO</w:t>
      </w:r>
      <w:bookmarkEnd w:id="58"/>
      <w:bookmarkEnd w:id="59"/>
    </w:p>
    <w:p>
      <w:pPr>
        <w:pStyle w:val="Footnoteheading"/>
      </w:pPr>
      <w:r>
        <w:tab/>
        <w:t>[Heading inserted: No. 6 of 2015 s. 13.]</w:t>
      </w:r>
    </w:p>
    <w:p>
      <w:pPr>
        <w:pStyle w:val="Heading5"/>
      </w:pPr>
      <w:bookmarkStart w:id="60" w:name="_Toc136600051"/>
      <w:r>
        <w:rPr>
          <w:rStyle w:val="CharSectno"/>
        </w:rPr>
        <w:t>33</w:t>
      </w:r>
      <w:r>
        <w:t>.</w:t>
      </w:r>
      <w:r>
        <w:tab/>
        <w:t>Functions of CEO</w:t>
      </w:r>
      <w:bookmarkEnd w:id="60"/>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lastRenderedPageBreak/>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61" w:name="_Toc136600052"/>
      <w:r>
        <w:rPr>
          <w:rStyle w:val="CharSectno"/>
        </w:rPr>
        <w:t>34</w:t>
      </w:r>
      <w:r>
        <w:t>.</w:t>
      </w:r>
      <w:r>
        <w:tab/>
        <w:t>Consultation and matters to be considered by CEO</w:t>
      </w:r>
      <w:bookmarkEnd w:id="61"/>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lastRenderedPageBreak/>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62" w:name="_Toc136600053"/>
      <w:r>
        <w:rPr>
          <w:rStyle w:val="CharSectno"/>
        </w:rPr>
        <w:t>35</w:t>
      </w:r>
      <w:r>
        <w:t>.</w:t>
      </w:r>
      <w:r>
        <w:tab/>
        <w:t>Consultation with local governments and Metropolitan Redevelopment Authority</w:t>
      </w:r>
      <w:bookmarkEnd w:id="62"/>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63" w:name="_Toc136600054"/>
      <w:r>
        <w:rPr>
          <w:rStyle w:val="CharSectno"/>
        </w:rPr>
        <w:lastRenderedPageBreak/>
        <w:t>36</w:t>
      </w:r>
      <w:r>
        <w:t>.</w:t>
      </w:r>
      <w:r>
        <w:tab/>
        <w:t>Payment for advice and other matters</w:t>
      </w:r>
      <w:bookmarkEnd w:id="63"/>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64" w:name="_Toc136600055"/>
      <w:r>
        <w:rPr>
          <w:rStyle w:val="CharSectno"/>
        </w:rPr>
        <w:t>37</w:t>
      </w:r>
      <w:r>
        <w:t>.</w:t>
      </w:r>
      <w:r>
        <w:tab/>
        <w:t>Collaborative arrangements</w:t>
      </w:r>
      <w:bookmarkEnd w:id="64"/>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lastRenderedPageBreak/>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65" w:name="_Toc136600056"/>
      <w:r>
        <w:rPr>
          <w:rStyle w:val="CharSectno"/>
        </w:rPr>
        <w:t>38</w:t>
      </w:r>
      <w:r>
        <w:t>.</w:t>
      </w:r>
      <w:r>
        <w:tab/>
        <w:t>Delegation by CEO</w:t>
      </w:r>
      <w:bookmarkEnd w:id="65"/>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lastRenderedPageBreak/>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Ednotesubsection"/>
      </w:pPr>
      <w:r>
        <w:tab/>
        <w:t>[(4)</w:t>
      </w:r>
      <w:r>
        <w:tab/>
        <w:t>deleted]</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 amended: No. 2 of 2023 s. 8.]</w:t>
      </w:r>
    </w:p>
    <w:p>
      <w:pPr>
        <w:pStyle w:val="Heading3"/>
        <w:pageBreakBefore/>
        <w:spacing w:before="0"/>
      </w:pPr>
      <w:bookmarkStart w:id="66" w:name="_Toc136598621"/>
      <w:bookmarkStart w:id="67" w:name="_Toc136600057"/>
      <w:r>
        <w:rPr>
          <w:rStyle w:val="CharDivNo"/>
        </w:rPr>
        <w:lastRenderedPageBreak/>
        <w:t>Division 2</w:t>
      </w:r>
      <w:r>
        <w:t> — </w:t>
      </w:r>
      <w:r>
        <w:rPr>
          <w:rStyle w:val="CharDivText"/>
        </w:rPr>
        <w:t>Inspectors</w:t>
      </w:r>
      <w:bookmarkEnd w:id="66"/>
      <w:bookmarkEnd w:id="67"/>
    </w:p>
    <w:p>
      <w:pPr>
        <w:pStyle w:val="Footnoteheading"/>
        <w:keepNext/>
      </w:pPr>
      <w:r>
        <w:tab/>
        <w:t>[Heading inserted: No. 6 of 2015 s. 16.]</w:t>
      </w:r>
    </w:p>
    <w:p>
      <w:pPr>
        <w:pStyle w:val="Ednotedivision"/>
        <w:keepNext/>
      </w:pPr>
      <w:r>
        <w:t>[Formerly Pt. 3 Div. 4, heading inserted: No. 6 of 2015 s. 16.]</w:t>
      </w:r>
    </w:p>
    <w:p>
      <w:pPr>
        <w:pStyle w:val="Heading5"/>
      </w:pPr>
      <w:bookmarkStart w:id="68" w:name="_Toc136600058"/>
      <w:r>
        <w:rPr>
          <w:rStyle w:val="CharSectno"/>
        </w:rPr>
        <w:t>39</w:t>
      </w:r>
      <w:r>
        <w:t>.</w:t>
      </w:r>
      <w:r>
        <w:tab/>
        <w:t>Inspectors, designating etc.</w:t>
      </w:r>
      <w:bookmarkEnd w:id="68"/>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69" w:name="_Toc136600059"/>
      <w:r>
        <w:rPr>
          <w:rStyle w:val="CharSectno"/>
        </w:rPr>
        <w:t>40</w:t>
      </w:r>
      <w:r>
        <w:t>.</w:t>
      </w:r>
      <w:r>
        <w:tab/>
        <w:t>Identity cards for inspectors</w:t>
      </w:r>
      <w:bookmarkEnd w:id="69"/>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lastRenderedPageBreak/>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70" w:name="_Toc136598624"/>
      <w:bookmarkStart w:id="71" w:name="_Toc136600060"/>
      <w:r>
        <w:rPr>
          <w:rStyle w:val="CharPartNo"/>
        </w:rPr>
        <w:lastRenderedPageBreak/>
        <w:t>Part 4</w:t>
      </w:r>
      <w:r>
        <w:t> — </w:t>
      </w:r>
      <w:r>
        <w:rPr>
          <w:rStyle w:val="CharPartText"/>
        </w:rPr>
        <w:t>Targets and strategic documents</w:t>
      </w:r>
      <w:bookmarkEnd w:id="70"/>
      <w:bookmarkEnd w:id="71"/>
    </w:p>
    <w:p>
      <w:pPr>
        <w:pStyle w:val="Heading3"/>
      </w:pPr>
      <w:bookmarkStart w:id="72" w:name="_Toc136598625"/>
      <w:bookmarkStart w:id="73" w:name="_Toc136600061"/>
      <w:r>
        <w:rPr>
          <w:rStyle w:val="CharDivNo"/>
        </w:rPr>
        <w:t>Division 1</w:t>
      </w:r>
      <w:r>
        <w:t> — </w:t>
      </w:r>
      <w:r>
        <w:rPr>
          <w:rStyle w:val="CharDivText"/>
        </w:rPr>
        <w:t>Ecological and community benefit and amenity targets</w:t>
      </w:r>
      <w:bookmarkEnd w:id="72"/>
      <w:bookmarkEnd w:id="73"/>
    </w:p>
    <w:p>
      <w:pPr>
        <w:pStyle w:val="Heading5"/>
        <w:spacing w:before="240"/>
      </w:pPr>
      <w:bookmarkStart w:id="74" w:name="_Toc136600062"/>
      <w:r>
        <w:rPr>
          <w:rStyle w:val="CharSectno"/>
        </w:rPr>
        <w:t>47</w:t>
      </w:r>
      <w:r>
        <w:t>.</w:t>
      </w:r>
      <w:r>
        <w:tab/>
        <w:t>Regulations may prescribe targets</w:t>
      </w:r>
      <w:bookmarkEnd w:id="74"/>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75" w:name="_Toc136600063"/>
      <w:r>
        <w:rPr>
          <w:rStyle w:val="CharSectno"/>
        </w:rPr>
        <w:t>48</w:t>
      </w:r>
      <w:r>
        <w:t>.</w:t>
      </w:r>
      <w:r>
        <w:tab/>
        <w:t>Consultation with public authorities etc. about proposed s. 47 regulations</w:t>
      </w:r>
      <w:bookmarkEnd w:id="75"/>
    </w:p>
    <w:p>
      <w:pPr>
        <w:pStyle w:val="Subsection"/>
        <w:spacing w:before="180"/>
      </w:pPr>
      <w:r>
        <w:tab/>
      </w:r>
      <w:r>
        <w:tab/>
        <w:t xml:space="preserve">Before regulations are made in relation to a matter referred to in section 47 the CEO must endeavour to consult with any public </w:t>
      </w:r>
      <w:r>
        <w:lastRenderedPageBreak/>
        <w:t>authority or person which or who appears to the Minister to be likely to be affected in a material way by the regulations.</w:t>
      </w:r>
    </w:p>
    <w:p>
      <w:pPr>
        <w:pStyle w:val="Footnotesection"/>
      </w:pPr>
      <w:r>
        <w:tab/>
        <w:t>[Section 48 amended: No. 6 of 2015 s. 51.]</w:t>
      </w:r>
    </w:p>
    <w:p>
      <w:pPr>
        <w:pStyle w:val="Heading5"/>
      </w:pPr>
      <w:bookmarkStart w:id="76" w:name="_Toc136600064"/>
      <w:r>
        <w:rPr>
          <w:rStyle w:val="CharSectno"/>
        </w:rPr>
        <w:t>49</w:t>
      </w:r>
      <w:r>
        <w:t>.</w:t>
      </w:r>
      <w:r>
        <w:tab/>
        <w:t>Draft s. 47 regulations to be publicly notified</w:t>
      </w:r>
      <w:bookmarkEnd w:id="7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77" w:name="_Toc136600065"/>
      <w:r>
        <w:rPr>
          <w:rStyle w:val="CharSectno"/>
        </w:rPr>
        <w:t>50</w:t>
      </w:r>
      <w:r>
        <w:t>.</w:t>
      </w:r>
      <w:r>
        <w:tab/>
        <w:t>Public submissions about draft s. 47 regulations</w:t>
      </w:r>
      <w:bookmarkEnd w:id="77"/>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lastRenderedPageBreak/>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78" w:name="_Toc136598630"/>
      <w:bookmarkStart w:id="79" w:name="_Toc136600066"/>
      <w:r>
        <w:rPr>
          <w:rStyle w:val="CharDivNo"/>
        </w:rPr>
        <w:t>Division 2</w:t>
      </w:r>
      <w:r>
        <w:t> — </w:t>
      </w:r>
      <w:r>
        <w:rPr>
          <w:rStyle w:val="CharDivText"/>
        </w:rPr>
        <w:t>Strategic documents</w:t>
      </w:r>
      <w:bookmarkEnd w:id="78"/>
      <w:bookmarkEnd w:id="79"/>
    </w:p>
    <w:p>
      <w:pPr>
        <w:pStyle w:val="Heading5"/>
        <w:spacing w:before="240"/>
      </w:pPr>
      <w:bookmarkStart w:id="80" w:name="_Toc136600067"/>
      <w:r>
        <w:rPr>
          <w:rStyle w:val="CharSectno"/>
        </w:rPr>
        <w:t>51</w:t>
      </w:r>
      <w:r>
        <w:t>.</w:t>
      </w:r>
      <w:r>
        <w:tab/>
        <w:t>River protection strategy, content of</w:t>
      </w:r>
      <w:bookmarkEnd w:id="80"/>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lastRenderedPageBreak/>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81" w:name="_Toc136600068"/>
      <w:r>
        <w:rPr>
          <w:rStyle w:val="CharSectno"/>
        </w:rPr>
        <w:t>52</w:t>
      </w:r>
      <w:r>
        <w:t>.</w:t>
      </w:r>
      <w:r>
        <w:tab/>
        <w:t>Comprehensive Management Plan and Implementation Strategy (2004), temporary effect of</w:t>
      </w:r>
      <w:bookmarkEnd w:id="81"/>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82" w:name="_Toc136600069"/>
      <w:r>
        <w:rPr>
          <w:rStyle w:val="CharSectno"/>
        </w:rPr>
        <w:t>53</w:t>
      </w:r>
      <w:r>
        <w:t>.</w:t>
      </w:r>
      <w:r>
        <w:tab/>
        <w:t>Management programmes, content of</w:t>
      </w:r>
      <w:bookmarkEnd w:id="82"/>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 xml:space="preserve">A management programme in relation to the development control area must include policies and guidelines proposed to be </w:t>
      </w:r>
      <w:r>
        <w:lastRenderedPageBreak/>
        <w:t>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83" w:name="_Toc136600070"/>
      <w:r>
        <w:rPr>
          <w:rStyle w:val="CharSectno"/>
        </w:rPr>
        <w:t>54</w:t>
      </w:r>
      <w:r>
        <w:t>.</w:t>
      </w:r>
      <w:r>
        <w:tab/>
        <w:t>Codes and subsidiary legislation, river protection strategy and management programme may adopt</w:t>
      </w:r>
      <w:bookmarkEnd w:id="83"/>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84" w:name="_Toc136600071"/>
      <w:r>
        <w:rPr>
          <w:rStyle w:val="CharSectno"/>
        </w:rPr>
        <w:lastRenderedPageBreak/>
        <w:t>55</w:t>
      </w:r>
      <w:r>
        <w:t>.</w:t>
      </w:r>
      <w:r>
        <w:tab/>
        <w:t>Documents not prepared by Trust, approval of as strategic documents</w:t>
      </w:r>
      <w:bookmarkEnd w:id="8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85" w:name="_Toc136598636"/>
      <w:bookmarkStart w:id="86" w:name="_Toc136600072"/>
      <w:r>
        <w:rPr>
          <w:rStyle w:val="CharDivNo"/>
        </w:rPr>
        <w:t>Division 3</w:t>
      </w:r>
      <w:r>
        <w:t> — </w:t>
      </w:r>
      <w:r>
        <w:rPr>
          <w:rStyle w:val="CharDivText"/>
        </w:rPr>
        <w:t>Preparation, approval and revision of river protection strategy and management programmes</w:t>
      </w:r>
      <w:bookmarkEnd w:id="85"/>
      <w:bookmarkEnd w:id="86"/>
    </w:p>
    <w:p>
      <w:pPr>
        <w:pStyle w:val="Heading5"/>
      </w:pPr>
      <w:bookmarkStart w:id="87" w:name="_Toc136600073"/>
      <w:r>
        <w:rPr>
          <w:rStyle w:val="CharSectno"/>
        </w:rPr>
        <w:t>56</w:t>
      </w:r>
      <w:r>
        <w:t>.</w:t>
      </w:r>
      <w:r>
        <w:tab/>
        <w:t>Trust to prepare draft documents</w:t>
      </w:r>
      <w:bookmarkEnd w:id="87"/>
    </w:p>
    <w:p>
      <w:pPr>
        <w:pStyle w:val="Subsection"/>
      </w:pPr>
      <w:r>
        <w:tab/>
        <w:t>(1)</w:t>
      </w:r>
      <w:r>
        <w:tab/>
        <w:t>As soon as is practicable after the commencement of this section the Trust must prepare or cause to be prepared through the agency of the CEO —</w:t>
      </w:r>
    </w:p>
    <w:p>
      <w:pPr>
        <w:pStyle w:val="Indenta"/>
      </w:pPr>
      <w:r>
        <w:lastRenderedPageBreak/>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88" w:name="_Toc136600074"/>
      <w:r>
        <w:rPr>
          <w:rStyle w:val="CharSectno"/>
        </w:rPr>
        <w:t>57</w:t>
      </w:r>
      <w:r>
        <w:t>.</w:t>
      </w:r>
      <w:r>
        <w:tab/>
        <w:t>Consultation with local governments etc. about proposed documents</w:t>
      </w:r>
      <w:bookmarkEnd w:id="88"/>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89" w:name="_Toc136600075"/>
      <w:r>
        <w:rPr>
          <w:rStyle w:val="CharSectno"/>
        </w:rPr>
        <w:lastRenderedPageBreak/>
        <w:t>58</w:t>
      </w:r>
      <w:r>
        <w:t>.</w:t>
      </w:r>
      <w:r>
        <w:tab/>
        <w:t>Draft document to be publicly notified</w:t>
      </w:r>
      <w:bookmarkEnd w:id="89"/>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90" w:name="_Toc136600076"/>
      <w:r>
        <w:rPr>
          <w:rStyle w:val="CharSectno"/>
        </w:rPr>
        <w:t>59</w:t>
      </w:r>
      <w:r>
        <w:t>.</w:t>
      </w:r>
      <w:r>
        <w:tab/>
        <w:t>Public submissions about draft document</w:t>
      </w:r>
      <w:bookmarkEnd w:id="90"/>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91" w:name="_Toc136600077"/>
      <w:r>
        <w:rPr>
          <w:rStyle w:val="CharSectno"/>
        </w:rPr>
        <w:lastRenderedPageBreak/>
        <w:t>60</w:t>
      </w:r>
      <w:r>
        <w:t>.</w:t>
      </w:r>
      <w:r>
        <w:tab/>
        <w:t>Draft document to be referred to certain bodies</w:t>
      </w:r>
      <w:bookmarkEnd w:id="91"/>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92" w:name="_Toc136600078"/>
      <w:r>
        <w:rPr>
          <w:rStyle w:val="CharSectno"/>
        </w:rPr>
        <w:t>61</w:t>
      </w:r>
      <w:r>
        <w:t>.</w:t>
      </w:r>
      <w:r>
        <w:tab/>
        <w:t>Consultation with relevant Minister about draft document</w:t>
      </w:r>
      <w:bookmarkEnd w:id="9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lastRenderedPageBreak/>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93" w:name="_Toc136600079"/>
      <w:r>
        <w:rPr>
          <w:rStyle w:val="CharSectno"/>
        </w:rPr>
        <w:t>62</w:t>
      </w:r>
      <w:r>
        <w:t>.</w:t>
      </w:r>
      <w:r>
        <w:tab/>
        <w:t>Approval of draft document by Minister</w:t>
      </w:r>
      <w:bookmarkEnd w:id="93"/>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lastRenderedPageBreak/>
        <w:tab/>
        <w:t>(b)</w:t>
      </w:r>
      <w:r>
        <w:tab/>
        <w:t>in the case of a draft management programme, the Minister is satisfied that it is consistent with the river protection strategy.</w:t>
      </w:r>
    </w:p>
    <w:p>
      <w:pPr>
        <w:pStyle w:val="Heading5"/>
      </w:pPr>
      <w:bookmarkStart w:id="94" w:name="_Toc136600080"/>
      <w:r>
        <w:rPr>
          <w:rStyle w:val="CharSectno"/>
        </w:rPr>
        <w:t>63</w:t>
      </w:r>
      <w:r>
        <w:t>.</w:t>
      </w:r>
      <w:r>
        <w:tab/>
        <w:t>Approval of strategic document to be published; when strategic document operates</w:t>
      </w:r>
      <w:bookmarkEnd w:id="94"/>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95" w:name="_Toc136600081"/>
      <w:r>
        <w:rPr>
          <w:rStyle w:val="CharSectno"/>
        </w:rPr>
        <w:t>64</w:t>
      </w:r>
      <w:r>
        <w:t>.</w:t>
      </w:r>
      <w:r>
        <w:tab/>
        <w:t>Certain strategic documents, periodic review of</w:t>
      </w:r>
      <w:bookmarkEnd w:id="95"/>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lastRenderedPageBreak/>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lastRenderedPageBreak/>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96" w:name="_Toc136598646"/>
      <w:bookmarkStart w:id="97" w:name="_Toc136600082"/>
      <w:r>
        <w:rPr>
          <w:rStyle w:val="CharDivNo"/>
        </w:rPr>
        <w:t>Division 4</w:t>
      </w:r>
      <w:r>
        <w:t> — </w:t>
      </w:r>
      <w:r>
        <w:rPr>
          <w:rStyle w:val="CharDivText"/>
        </w:rPr>
        <w:t>Compliance with strategic documents</w:t>
      </w:r>
      <w:bookmarkEnd w:id="96"/>
      <w:bookmarkEnd w:id="97"/>
    </w:p>
    <w:p>
      <w:pPr>
        <w:pStyle w:val="Heading5"/>
      </w:pPr>
      <w:bookmarkStart w:id="98" w:name="_Toc136600083"/>
      <w:r>
        <w:rPr>
          <w:rStyle w:val="CharSectno"/>
        </w:rPr>
        <w:t>65</w:t>
      </w:r>
      <w:r>
        <w:t>.</w:t>
      </w:r>
      <w:r>
        <w:tab/>
        <w:t>Who has to comply with strategic documents; documents etc. to be publicly available</w:t>
      </w:r>
      <w:bookmarkEnd w:id="98"/>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99" w:name="_Toc136600084"/>
      <w:r>
        <w:rPr>
          <w:rStyle w:val="CharSectno"/>
        </w:rPr>
        <w:t>66</w:t>
      </w:r>
      <w:r>
        <w:t>.</w:t>
      </w:r>
      <w:r>
        <w:tab/>
        <w:t>Trust to report etc. on targets, compliance etc.</w:t>
      </w:r>
      <w:bookmarkEnd w:id="99"/>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lastRenderedPageBreak/>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100" w:name="_Toc136598649"/>
      <w:bookmarkStart w:id="101" w:name="_Toc136600085"/>
      <w:r>
        <w:rPr>
          <w:rStyle w:val="CharPartNo"/>
        </w:rPr>
        <w:lastRenderedPageBreak/>
        <w:t>Part 5</w:t>
      </w:r>
      <w:r>
        <w:rPr>
          <w:rStyle w:val="CharDivNo"/>
        </w:rPr>
        <w:t> </w:t>
      </w:r>
      <w:r>
        <w:t>—</w:t>
      </w:r>
      <w:r>
        <w:rPr>
          <w:rStyle w:val="CharDivText"/>
        </w:rPr>
        <w:t> </w:t>
      </w:r>
      <w:r>
        <w:rPr>
          <w:rStyle w:val="CharPartText"/>
        </w:rPr>
        <w:t>Development in development control area</w:t>
      </w:r>
      <w:bookmarkEnd w:id="100"/>
      <w:bookmarkEnd w:id="101"/>
    </w:p>
    <w:p>
      <w:pPr>
        <w:pStyle w:val="Heading5"/>
      </w:pPr>
      <w:bookmarkStart w:id="102" w:name="_Toc136600086"/>
      <w:r>
        <w:rPr>
          <w:rStyle w:val="CharSectno"/>
        </w:rPr>
        <w:t>67</w:t>
      </w:r>
      <w:r>
        <w:t>.</w:t>
      </w:r>
      <w:r>
        <w:tab/>
        <w:t>Terms used</w:t>
      </w:r>
      <w:bookmarkEnd w:id="102"/>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103" w:name="_Toc136600087"/>
      <w:r>
        <w:rPr>
          <w:rStyle w:val="CharSectno"/>
        </w:rPr>
        <w:t>68</w:t>
      </w:r>
      <w:r>
        <w:t>.</w:t>
      </w:r>
      <w:r>
        <w:tab/>
        <w:t>Land etc. owned by etc. public authority, use and development of</w:t>
      </w:r>
      <w:bookmarkEnd w:id="103"/>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104" w:name="_Toc136600088"/>
      <w:r>
        <w:rPr>
          <w:rStyle w:val="CharSectno"/>
        </w:rPr>
        <w:lastRenderedPageBreak/>
        <w:t>69</w:t>
      </w:r>
      <w:r>
        <w:t>.</w:t>
      </w:r>
      <w:r>
        <w:tab/>
        <w:t>Developments to which this Part applies</w:t>
      </w:r>
      <w:bookmarkEnd w:id="104"/>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05" w:name="_Toc136600089"/>
      <w:r>
        <w:rPr>
          <w:rStyle w:val="CharSectno"/>
        </w:rPr>
        <w:t>70</w:t>
      </w:r>
      <w:r>
        <w:t>.</w:t>
      </w:r>
      <w:r>
        <w:tab/>
        <w:t>Development to be approved</w:t>
      </w:r>
      <w:bookmarkEnd w:id="105"/>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 xml:space="preserve">A person must not undertake or cause to be undertaken any development to which this Part applies in contravention of a </w:t>
      </w:r>
      <w:r>
        <w:lastRenderedPageBreak/>
        <w:t>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106" w:name="_Toc136600090"/>
      <w:r>
        <w:rPr>
          <w:rStyle w:val="CharSectno"/>
        </w:rPr>
        <w:t>71</w:t>
      </w:r>
      <w:r>
        <w:t>.</w:t>
      </w:r>
      <w:r>
        <w:tab/>
        <w:t>Certain reclamations to be authorised by Parliament</w:t>
      </w:r>
      <w:bookmarkEnd w:id="106"/>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w:t>
      </w:r>
      <w:r>
        <w:rPr>
          <w:snapToGrid w:val="0"/>
        </w:rPr>
        <w:lastRenderedPageBreak/>
        <w:t xml:space="preserve">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107" w:name="_Toc136600091"/>
      <w:r>
        <w:rPr>
          <w:rStyle w:val="CharSectno"/>
        </w:rPr>
        <w:t>72</w:t>
      </w:r>
      <w:r>
        <w:t>.</w:t>
      </w:r>
      <w:r>
        <w:tab/>
        <w:t>Approval, applying for</w:t>
      </w:r>
      <w:bookmarkEnd w:id="10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lastRenderedPageBreak/>
        <w:tab/>
        <w:t>(b)</w:t>
      </w:r>
      <w:r>
        <w:tab/>
        <w:t>accompanied by plans and specifications of the proposed development.</w:t>
      </w:r>
    </w:p>
    <w:p>
      <w:pPr>
        <w:pStyle w:val="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108" w:name="_Toc136600092"/>
      <w:r>
        <w:rPr>
          <w:rStyle w:val="CharSectno"/>
        </w:rPr>
        <w:t>73</w:t>
      </w:r>
      <w:r>
        <w:t>.</w:t>
      </w:r>
      <w:r>
        <w:tab/>
        <w:t>Consultation with local governments etc. about development application</w:t>
      </w:r>
      <w:bookmarkEnd w:id="108"/>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lastRenderedPageBreak/>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109" w:name="_Toc136600093"/>
      <w:r>
        <w:rPr>
          <w:rStyle w:val="CharSectno"/>
        </w:rPr>
        <w:t>74</w:t>
      </w:r>
      <w:r>
        <w:t>.</w:t>
      </w:r>
      <w:r>
        <w:tab/>
        <w:t>Development applications to be publicised</w:t>
      </w:r>
      <w:bookmarkEnd w:id="109"/>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lastRenderedPageBreak/>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110" w:name="_Toc136600094"/>
      <w:r>
        <w:rPr>
          <w:rStyle w:val="CharSectno"/>
        </w:rPr>
        <w:t>75</w:t>
      </w:r>
      <w:r>
        <w:t>.</w:t>
      </w:r>
      <w:r>
        <w:tab/>
        <w:t>Draft report by CEO on proposed development</w:t>
      </w:r>
      <w:bookmarkEnd w:id="110"/>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lastRenderedPageBreak/>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lastRenderedPageBreak/>
        <w:tab/>
        <w:t>(b)</w:t>
      </w:r>
      <w:r>
        <w:tab/>
        <w:t>within the period specified in the invitation.</w:t>
      </w:r>
    </w:p>
    <w:p>
      <w:pPr>
        <w:pStyle w:val="Footnotesection"/>
      </w:pPr>
      <w:r>
        <w:tab/>
        <w:t>[Section 75 amended: No. 6 of 2015 s. 30 and 51; No. 45 of 2020 s. 138.]</w:t>
      </w:r>
    </w:p>
    <w:p>
      <w:pPr>
        <w:pStyle w:val="Heading5"/>
      </w:pPr>
      <w:bookmarkStart w:id="111" w:name="_Toc136600095"/>
      <w:r>
        <w:rPr>
          <w:rStyle w:val="CharSectno"/>
        </w:rPr>
        <w:t>76</w:t>
      </w:r>
      <w:r>
        <w:t>.</w:t>
      </w:r>
      <w:r>
        <w:tab/>
        <w:t>Report by CEO to Minister on proposed development</w:t>
      </w:r>
      <w:bookmarkEnd w:id="111"/>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lastRenderedPageBreak/>
        <w:tab/>
        <w:t>(c)</w:t>
      </w:r>
      <w:r>
        <w:tab/>
        <w:t>the CEO’s comments on the submissions.</w:t>
      </w:r>
    </w:p>
    <w:p>
      <w:pPr>
        <w:pStyle w:val="Footnotesection"/>
      </w:pPr>
      <w:r>
        <w:tab/>
        <w:t>[Section 76 inserted: No. 6 of 2015 s. 31; amended: No. 45 of 2020 s. 139.]</w:t>
      </w:r>
    </w:p>
    <w:p>
      <w:pPr>
        <w:pStyle w:val="Heading5"/>
      </w:pPr>
      <w:bookmarkStart w:id="112" w:name="_Toc136600096"/>
      <w:r>
        <w:rPr>
          <w:rStyle w:val="CharSectno"/>
        </w:rPr>
        <w:t>77</w:t>
      </w:r>
      <w:r>
        <w:t>.</w:t>
      </w:r>
      <w:r>
        <w:tab/>
        <w:t>Minister’s options after considering s. 76 report</w:t>
      </w:r>
      <w:bookmarkEnd w:id="112"/>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113" w:name="_Toc136600097"/>
      <w:r>
        <w:rPr>
          <w:rStyle w:val="CharSectno"/>
        </w:rPr>
        <w:lastRenderedPageBreak/>
        <w:t>78</w:t>
      </w:r>
      <w:r>
        <w:t>.</w:t>
      </w:r>
      <w:r>
        <w:tab/>
        <w:t>Review committee under s. 77(1)(b)(ii), membership of etc.</w:t>
      </w:r>
      <w:bookmarkEnd w:id="113"/>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114" w:name="_Toc136600098"/>
      <w:r>
        <w:rPr>
          <w:rStyle w:val="CharSectno"/>
        </w:rPr>
        <w:t>79</w:t>
      </w:r>
      <w:r>
        <w:t>.</w:t>
      </w:r>
      <w:r>
        <w:tab/>
        <w:t>Review committee’s functions as to CEO’s recommendations</w:t>
      </w:r>
      <w:bookmarkEnd w:id="114"/>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115" w:name="_Toc136600099"/>
      <w:r>
        <w:rPr>
          <w:rStyle w:val="CharSectno"/>
        </w:rPr>
        <w:t>80</w:t>
      </w:r>
      <w:r>
        <w:t>.</w:t>
      </w:r>
      <w:r>
        <w:tab/>
        <w:t>Minister’s decision</w:t>
      </w:r>
      <w:bookmarkEnd w:id="115"/>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lastRenderedPageBreak/>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lastRenderedPageBreak/>
        <w:tab/>
        <w:t>(b)</w:t>
      </w:r>
      <w:r>
        <w:tab/>
        <w:t>published on the Department’s website.</w:t>
      </w:r>
    </w:p>
    <w:p>
      <w:pPr>
        <w:pStyle w:val="Footnotesection"/>
      </w:pPr>
      <w:r>
        <w:tab/>
        <w:t>[Section 80 amended: No. 6 of 2015 s. 53; No. 45 of 2020 s. 140.]</w:t>
      </w:r>
    </w:p>
    <w:p>
      <w:pPr>
        <w:pStyle w:val="Heading5"/>
        <w:keepLines w:val="0"/>
      </w:pPr>
      <w:bookmarkStart w:id="116" w:name="_Toc136600100"/>
      <w:r>
        <w:rPr>
          <w:rStyle w:val="CharSectno"/>
        </w:rPr>
        <w:t>81</w:t>
      </w:r>
      <w:r>
        <w:t>.</w:t>
      </w:r>
      <w:r>
        <w:tab/>
        <w:t>Financial assurance condition may be imposed on approval</w:t>
      </w:r>
      <w:bookmarkEnd w:id="116"/>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lastRenderedPageBreak/>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117" w:name="_Toc136600101"/>
      <w:r>
        <w:rPr>
          <w:rStyle w:val="CharSectno"/>
        </w:rPr>
        <w:t>82</w:t>
      </w:r>
      <w:r>
        <w:t>.</w:t>
      </w:r>
      <w:r>
        <w:tab/>
        <w:t>Condition etc. on approval, request for reconsideration of</w:t>
      </w:r>
      <w:bookmarkEnd w:id="11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118" w:name="_Toc136600102"/>
      <w:r>
        <w:rPr>
          <w:rStyle w:val="CharSectno"/>
        </w:rPr>
        <w:lastRenderedPageBreak/>
        <w:t>83</w:t>
      </w:r>
      <w:r>
        <w:t>.</w:t>
      </w:r>
      <w:r>
        <w:tab/>
        <w:t>Correction of approval</w:t>
      </w:r>
      <w:bookmarkEnd w:id="118"/>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119" w:name="_Toc136600103"/>
      <w:r>
        <w:rPr>
          <w:rStyle w:val="CharSectno"/>
        </w:rPr>
        <w:t>84</w:t>
      </w:r>
      <w:r>
        <w:t>.</w:t>
      </w:r>
      <w:r>
        <w:tab/>
        <w:t>Variation or extension of approval</w:t>
      </w:r>
      <w:bookmarkEnd w:id="119"/>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 xml:space="preserve">The Minister must give notice of the proposal to authorise a variation or extend the time for which an approval of a </w:t>
      </w:r>
      <w:r>
        <w:lastRenderedPageBreak/>
        <w:t>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20" w:name="_Toc136600104"/>
      <w:r>
        <w:rPr>
          <w:rStyle w:val="CharSectno"/>
        </w:rPr>
        <w:t>85</w:t>
      </w:r>
      <w:r>
        <w:t>.</w:t>
      </w:r>
      <w:r>
        <w:tab/>
        <w:t>Approvals by CEO</w:t>
      </w:r>
      <w:bookmarkEnd w:id="120"/>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 xml:space="preserve">Before exercising a power described in section 80(1) the CEO must consider the report received by the CEO under section 76 </w:t>
      </w:r>
      <w:r>
        <w:lastRenderedPageBreak/>
        <w:t>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121" w:name="_Toc136600105"/>
      <w:r>
        <w:rPr>
          <w:rStyle w:val="CharSectno"/>
        </w:rPr>
        <w:t>86</w:t>
      </w:r>
      <w:r>
        <w:t>.</w:t>
      </w:r>
      <w:r>
        <w:tab/>
        <w:t>CEO must give section 85 decision to Minister</w:t>
      </w:r>
      <w:bookmarkEnd w:id="121"/>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122" w:name="_Toc136600106"/>
      <w:r>
        <w:rPr>
          <w:rStyle w:val="CharSectno"/>
        </w:rPr>
        <w:t>87</w:t>
      </w:r>
      <w:r>
        <w:t>.</w:t>
      </w:r>
      <w:r>
        <w:tab/>
        <w:t>Minister may revoke CEO’s decision</w:t>
      </w:r>
      <w:bookmarkEnd w:id="122"/>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lastRenderedPageBreak/>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123" w:name="_Toc136600107"/>
      <w:r>
        <w:rPr>
          <w:rStyle w:val="CharSectno"/>
        </w:rPr>
        <w:t>88</w:t>
      </w:r>
      <w:r>
        <w:t>.</w:t>
      </w:r>
      <w:r>
        <w:tab/>
        <w:t>False statements in applications</w:t>
      </w:r>
      <w:bookmarkEnd w:id="123"/>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24" w:name="_Toc136600108"/>
      <w:r>
        <w:rPr>
          <w:rStyle w:val="CharSectno"/>
        </w:rPr>
        <w:t>89</w:t>
      </w:r>
      <w:r>
        <w:t>.</w:t>
      </w:r>
      <w:r>
        <w:tab/>
        <w:t>Refusal etc. of development, compensation for injurious affection for etc.</w:t>
      </w:r>
      <w:bookmarkEnd w:id="124"/>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lastRenderedPageBreak/>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w:t>
      </w:r>
      <w:r>
        <w:rPr>
          <w:snapToGrid w:val="0"/>
        </w:rPr>
        <w:lastRenderedPageBreak/>
        <w:t xml:space="preserve">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125" w:name="_Toc136598673"/>
      <w:bookmarkStart w:id="126" w:name="_Toc136600109"/>
      <w:r>
        <w:rPr>
          <w:rStyle w:val="CharPartNo"/>
        </w:rPr>
        <w:lastRenderedPageBreak/>
        <w:t>Part 6</w:t>
      </w:r>
      <w:r>
        <w:rPr>
          <w:rStyle w:val="CharDivNo"/>
        </w:rPr>
        <w:t> </w:t>
      </w:r>
      <w:r>
        <w:t>—</w:t>
      </w:r>
      <w:r>
        <w:rPr>
          <w:rStyle w:val="CharDivText"/>
        </w:rPr>
        <w:t> </w:t>
      </w:r>
      <w:r>
        <w:rPr>
          <w:rStyle w:val="CharPartText"/>
        </w:rPr>
        <w:t>River protection notices</w:t>
      </w:r>
      <w:bookmarkEnd w:id="125"/>
      <w:bookmarkEnd w:id="126"/>
    </w:p>
    <w:p>
      <w:pPr>
        <w:pStyle w:val="Heading5"/>
        <w:spacing w:before="240"/>
      </w:pPr>
      <w:bookmarkStart w:id="127" w:name="_Toc136600110"/>
      <w:r>
        <w:rPr>
          <w:rStyle w:val="CharSectno"/>
        </w:rPr>
        <w:t>90</w:t>
      </w:r>
      <w:r>
        <w:t>.</w:t>
      </w:r>
      <w:r>
        <w:tab/>
        <w:t>CEO may request advice from Trust on issue of river protection notice</w:t>
      </w:r>
      <w:bookmarkEnd w:id="127"/>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 xml:space="preserve">An opportunity is not a reasonable opportunity for the purposes of subsection (3) unless the person is informed in writing of the </w:t>
      </w:r>
      <w:r>
        <w:lastRenderedPageBreak/>
        <w:t>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128" w:name="_Toc136600111"/>
      <w:r>
        <w:rPr>
          <w:rStyle w:val="CharSectno"/>
        </w:rPr>
        <w:t>91</w:t>
      </w:r>
      <w:r>
        <w:t>.</w:t>
      </w:r>
      <w:r>
        <w:tab/>
        <w:t>Issue of notice by CEO</w:t>
      </w:r>
      <w:bookmarkEnd w:id="12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lastRenderedPageBreak/>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129" w:name="_Toc136600112"/>
      <w:r>
        <w:rPr>
          <w:rStyle w:val="CharSectno"/>
        </w:rPr>
        <w:t>92</w:t>
      </w:r>
      <w:r>
        <w:t>.</w:t>
      </w:r>
      <w:r>
        <w:tab/>
        <w:t>Service of notice</w:t>
      </w:r>
      <w:bookmarkEnd w:id="129"/>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lastRenderedPageBreak/>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30" w:name="_Toc136600113"/>
      <w:r>
        <w:rPr>
          <w:rStyle w:val="CharSectno"/>
        </w:rPr>
        <w:t>93</w:t>
      </w:r>
      <w:r>
        <w:t>.</w:t>
      </w:r>
      <w:r>
        <w:tab/>
        <w:t>Who a notice binds</w:t>
      </w:r>
      <w:bookmarkEnd w:id="13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31" w:name="_Toc136600114"/>
      <w:r>
        <w:rPr>
          <w:rStyle w:val="CharSectno"/>
        </w:rPr>
        <w:t>94</w:t>
      </w:r>
      <w:r>
        <w:t>.</w:t>
      </w:r>
      <w:r>
        <w:tab/>
        <w:t>Memorial on land title of notice</w:t>
      </w:r>
      <w:bookmarkEnd w:id="131"/>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CEO must give notice to the Registrar that the memorial is to be </w:t>
      </w:r>
      <w:r>
        <w:lastRenderedPageBreak/>
        <w:t>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132" w:name="_Toc136600115"/>
      <w:r>
        <w:rPr>
          <w:rStyle w:val="CharSectno"/>
        </w:rPr>
        <w:t>95</w:t>
      </w:r>
      <w:r>
        <w:t>.</w:t>
      </w:r>
      <w:r>
        <w:tab/>
        <w:t>Owner etc. of land subject to s. 94 memorial, duties of if land changes ownership etc.</w:t>
      </w:r>
      <w:bookmarkEnd w:id="13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 xml:space="preserve">each person who succeeds that person in the ownership or occupation or both, as the case requires, of that land of the content of the river protection notice and of the </w:t>
      </w:r>
      <w:r>
        <w:lastRenderedPageBreak/>
        <w:t>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133" w:name="_Toc136600116"/>
      <w:r>
        <w:rPr>
          <w:rStyle w:val="CharSectno"/>
        </w:rPr>
        <w:t>96</w:t>
      </w:r>
      <w:r>
        <w:t>.</w:t>
      </w:r>
      <w:r>
        <w:tab/>
        <w:t>CEO must give notice of memorial or withdrawal</w:t>
      </w:r>
      <w:bookmarkEnd w:id="133"/>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134" w:name="_Toc136600117"/>
      <w:r>
        <w:rPr>
          <w:rStyle w:val="CharSectno"/>
        </w:rPr>
        <w:t>97</w:t>
      </w:r>
      <w:r>
        <w:t>.</w:t>
      </w:r>
      <w:r>
        <w:tab/>
        <w:t>Notice subject of s. 94 memorial binds new owners of land</w:t>
      </w:r>
      <w:bookmarkEnd w:id="13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 xml:space="preserve">A river protection notice in respect of which a memorial under section 94 is registered does not become binding on a person </w:t>
      </w:r>
      <w:r>
        <w:lastRenderedPageBreak/>
        <w:t>who becomes an owner of the land because the person is a mortgagee in possession until 45 days after the day on which the person became an owner of the land.</w:t>
      </w:r>
    </w:p>
    <w:p>
      <w:pPr>
        <w:pStyle w:val="Heading5"/>
        <w:keepNext w:val="0"/>
        <w:keepLines w:val="0"/>
        <w:spacing w:before="180"/>
      </w:pPr>
      <w:bookmarkStart w:id="135" w:name="_Toc136600118"/>
      <w:r>
        <w:rPr>
          <w:rStyle w:val="CharSectno"/>
        </w:rPr>
        <w:t>98</w:t>
      </w:r>
      <w:r>
        <w:t>.</w:t>
      </w:r>
      <w:r>
        <w:tab/>
        <w:t>Financial assurance requirement, inclusion of in notice</w:t>
      </w:r>
      <w:bookmarkEnd w:id="135"/>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136" w:name="_Toc136600119"/>
      <w:r>
        <w:rPr>
          <w:rStyle w:val="CharSectno"/>
        </w:rPr>
        <w:lastRenderedPageBreak/>
        <w:t>99</w:t>
      </w:r>
      <w:r>
        <w:t>.</w:t>
      </w:r>
      <w:r>
        <w:tab/>
        <w:t>Amending or cancelling notice</w:t>
      </w:r>
      <w:bookmarkEnd w:id="13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137" w:name="_Toc136600120"/>
      <w:r>
        <w:rPr>
          <w:rStyle w:val="CharSectno"/>
        </w:rPr>
        <w:t>100</w:t>
      </w:r>
      <w:r>
        <w:t>.</w:t>
      </w:r>
      <w:r>
        <w:tab/>
        <w:t>Review by SAT of requirement or amendment in notice</w:t>
      </w:r>
      <w:bookmarkEnd w:id="13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38" w:name="_Toc136600121"/>
      <w:r>
        <w:rPr>
          <w:rStyle w:val="CharSectno"/>
        </w:rPr>
        <w:lastRenderedPageBreak/>
        <w:t>101</w:t>
      </w:r>
      <w:r>
        <w:t>.</w:t>
      </w:r>
      <w:r>
        <w:tab/>
        <w:t>Contravening notice, offence</w:t>
      </w:r>
      <w:bookmarkEnd w:id="13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39" w:name="_Toc136600122"/>
      <w:r>
        <w:rPr>
          <w:rStyle w:val="CharSectno"/>
        </w:rPr>
        <w:t>102</w:t>
      </w:r>
      <w:r>
        <w:t>.</w:t>
      </w:r>
      <w:r>
        <w:tab/>
        <w:t>CEO’s powers in case of contravention of notice</w:t>
      </w:r>
      <w:bookmarkEnd w:id="139"/>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140" w:name="_Toc136600123"/>
      <w:r>
        <w:rPr>
          <w:rStyle w:val="CharSectno"/>
        </w:rPr>
        <w:lastRenderedPageBreak/>
        <w:t>103</w:t>
      </w:r>
      <w:r>
        <w:t>.</w:t>
      </w:r>
      <w:r>
        <w:tab/>
        <w:t>Entry to land etc. to ensure compliance with notice, powers as to</w:t>
      </w:r>
      <w:bookmarkEnd w:id="140"/>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141" w:name="_Toc136598688"/>
      <w:bookmarkStart w:id="142" w:name="_Toc136600124"/>
      <w:r>
        <w:rPr>
          <w:rStyle w:val="CharPartNo"/>
        </w:rPr>
        <w:lastRenderedPageBreak/>
        <w:t>Part 7</w:t>
      </w:r>
      <w:r>
        <w:t> — </w:t>
      </w:r>
      <w:r>
        <w:rPr>
          <w:rStyle w:val="CharPartText"/>
        </w:rPr>
        <w:t>Investigation and enforcement</w:t>
      </w:r>
      <w:bookmarkEnd w:id="141"/>
      <w:bookmarkEnd w:id="142"/>
    </w:p>
    <w:p>
      <w:pPr>
        <w:pStyle w:val="Heading3"/>
        <w:spacing w:before="220"/>
      </w:pPr>
      <w:bookmarkStart w:id="143" w:name="_Toc136598689"/>
      <w:bookmarkStart w:id="144" w:name="_Toc136600125"/>
      <w:r>
        <w:rPr>
          <w:rStyle w:val="CharDivNo"/>
        </w:rPr>
        <w:t>Division 1</w:t>
      </w:r>
      <w:r>
        <w:t> — </w:t>
      </w:r>
      <w:r>
        <w:rPr>
          <w:rStyle w:val="CharDivText"/>
        </w:rPr>
        <w:t>Preliminary</w:t>
      </w:r>
      <w:bookmarkEnd w:id="143"/>
      <w:bookmarkEnd w:id="144"/>
    </w:p>
    <w:p>
      <w:pPr>
        <w:pStyle w:val="Heading5"/>
      </w:pPr>
      <w:bookmarkStart w:id="145" w:name="_Toc136600126"/>
      <w:r>
        <w:rPr>
          <w:rStyle w:val="CharSectno"/>
        </w:rPr>
        <w:t>104</w:t>
      </w:r>
      <w:r>
        <w:t>.</w:t>
      </w:r>
      <w:r>
        <w:tab/>
        <w:t>Terms used</w:t>
      </w:r>
      <w:bookmarkEnd w:id="145"/>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46" w:name="_Toc136598691"/>
      <w:bookmarkStart w:id="147" w:name="_Toc136600127"/>
      <w:r>
        <w:rPr>
          <w:rStyle w:val="CharDivNo"/>
        </w:rPr>
        <w:t>Division 2</w:t>
      </w:r>
      <w:r>
        <w:t> — </w:t>
      </w:r>
      <w:r>
        <w:rPr>
          <w:rStyle w:val="CharDivText"/>
        </w:rPr>
        <w:t>Investigative powers</w:t>
      </w:r>
      <w:bookmarkEnd w:id="146"/>
      <w:bookmarkEnd w:id="147"/>
    </w:p>
    <w:p>
      <w:pPr>
        <w:pStyle w:val="Heading5"/>
        <w:spacing w:before="180"/>
      </w:pPr>
      <w:bookmarkStart w:id="148" w:name="_Toc136600128"/>
      <w:r>
        <w:rPr>
          <w:rStyle w:val="CharSectno"/>
        </w:rPr>
        <w:t>105</w:t>
      </w:r>
      <w:r>
        <w:t>.</w:t>
      </w:r>
      <w:r>
        <w:tab/>
        <w:t>Purposes for which investigation may be carried out</w:t>
      </w:r>
      <w:bookmarkEnd w:id="148"/>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lastRenderedPageBreak/>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49" w:name="_Toc136600129"/>
      <w:r>
        <w:rPr>
          <w:rStyle w:val="CharSectno"/>
        </w:rPr>
        <w:t>106</w:t>
      </w:r>
      <w:r>
        <w:t>.</w:t>
      </w:r>
      <w:r>
        <w:tab/>
        <w:t>Personal details of suspect, powers to obtain</w:t>
      </w:r>
      <w:bookmarkEnd w:id="149"/>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lastRenderedPageBreak/>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50" w:name="_Toc136600130"/>
      <w:r>
        <w:rPr>
          <w:rStyle w:val="CharSectno"/>
        </w:rPr>
        <w:t>107</w:t>
      </w:r>
      <w:r>
        <w:t>.</w:t>
      </w:r>
      <w:r>
        <w:tab/>
        <w:t>Entry etc. powers</w:t>
      </w:r>
      <w:bookmarkEnd w:id="150"/>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lastRenderedPageBreak/>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151" w:name="_Toc136600131"/>
      <w:r>
        <w:rPr>
          <w:rStyle w:val="CharSectno"/>
        </w:rPr>
        <w:t>108</w:t>
      </w:r>
      <w:r>
        <w:t>.</w:t>
      </w:r>
      <w:r>
        <w:tab/>
        <w:t>Records, powers to obtain</w:t>
      </w:r>
      <w:bookmarkEnd w:id="151"/>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lastRenderedPageBreak/>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52" w:name="_Toc136600132"/>
      <w:r>
        <w:rPr>
          <w:rStyle w:val="CharSectno"/>
        </w:rPr>
        <w:t>109</w:t>
      </w:r>
      <w:r>
        <w:t>.</w:t>
      </w:r>
      <w:r>
        <w:tab/>
        <w:t>Exercise of power may be recorded</w:t>
      </w:r>
      <w:bookmarkEnd w:id="152"/>
    </w:p>
    <w:p>
      <w:pPr>
        <w:pStyle w:val="Subsection"/>
      </w:pPr>
      <w:r>
        <w:tab/>
      </w:r>
      <w:r>
        <w:tab/>
        <w:t>An inspector may record the exercise of a power under this Division, including by making an audiovisual recording.</w:t>
      </w:r>
    </w:p>
    <w:p>
      <w:pPr>
        <w:pStyle w:val="Heading5"/>
      </w:pPr>
      <w:bookmarkStart w:id="153" w:name="_Toc136600133"/>
      <w:r>
        <w:rPr>
          <w:rStyle w:val="CharSectno"/>
        </w:rPr>
        <w:t>110</w:t>
      </w:r>
      <w:r>
        <w:t>.</w:t>
      </w:r>
      <w:r>
        <w:tab/>
        <w:t>Force and assistance, use of</w:t>
      </w:r>
      <w:bookmarkEnd w:id="153"/>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154" w:name="_Toc136598698"/>
      <w:bookmarkStart w:id="155" w:name="_Toc136600134"/>
      <w:r>
        <w:rPr>
          <w:rStyle w:val="CharDivNo"/>
        </w:rPr>
        <w:lastRenderedPageBreak/>
        <w:t>Division 3</w:t>
      </w:r>
      <w:r>
        <w:t> — </w:t>
      </w:r>
      <w:r>
        <w:rPr>
          <w:rStyle w:val="CharDivText"/>
        </w:rPr>
        <w:t>Entry warrants</w:t>
      </w:r>
      <w:bookmarkEnd w:id="154"/>
      <w:bookmarkEnd w:id="155"/>
    </w:p>
    <w:p>
      <w:pPr>
        <w:pStyle w:val="Heading5"/>
      </w:pPr>
      <w:bookmarkStart w:id="156" w:name="_Toc136600135"/>
      <w:r>
        <w:rPr>
          <w:rStyle w:val="CharSectno"/>
        </w:rPr>
        <w:t>111</w:t>
      </w:r>
      <w:r>
        <w:t>.</w:t>
      </w:r>
      <w:r>
        <w:tab/>
        <w:t>Entry warrant, who may apply for</w:t>
      </w:r>
      <w:bookmarkEnd w:id="156"/>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157" w:name="_Toc136600136"/>
      <w:r>
        <w:rPr>
          <w:rStyle w:val="CharSectno"/>
        </w:rPr>
        <w:t>112</w:t>
      </w:r>
      <w:r>
        <w:t>.</w:t>
      </w:r>
      <w:r>
        <w:tab/>
        <w:t>Applications for entry warrant, how to be made</w:t>
      </w:r>
      <w:bookmarkEnd w:id="157"/>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lastRenderedPageBreak/>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lastRenderedPageBreak/>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8" w:name="_Toc136600137"/>
      <w:r>
        <w:rPr>
          <w:rStyle w:val="CharSectno"/>
        </w:rPr>
        <w:t>113</w:t>
      </w:r>
      <w:r>
        <w:t>.</w:t>
      </w:r>
      <w:r>
        <w:tab/>
        <w:t>Entry warrant, issue of</w:t>
      </w:r>
      <w:bookmarkEnd w:id="15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159" w:name="_Toc136600138"/>
      <w:r>
        <w:rPr>
          <w:rStyle w:val="CharSectno"/>
        </w:rPr>
        <w:t>114</w:t>
      </w:r>
      <w:r>
        <w:t>.</w:t>
      </w:r>
      <w:r>
        <w:tab/>
        <w:t>Entry warrant, effect of</w:t>
      </w:r>
      <w:bookmarkEnd w:id="159"/>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60" w:name="_Toc136598703"/>
      <w:bookmarkStart w:id="161" w:name="_Toc136600139"/>
      <w:r>
        <w:rPr>
          <w:rStyle w:val="CharDivNo"/>
        </w:rPr>
        <w:lastRenderedPageBreak/>
        <w:t>Division 4</w:t>
      </w:r>
      <w:r>
        <w:t> — </w:t>
      </w:r>
      <w:r>
        <w:rPr>
          <w:rStyle w:val="CharDivText"/>
        </w:rPr>
        <w:t>Enforcement provisions</w:t>
      </w:r>
      <w:bookmarkEnd w:id="160"/>
      <w:bookmarkEnd w:id="161"/>
    </w:p>
    <w:p>
      <w:pPr>
        <w:pStyle w:val="Heading5"/>
      </w:pPr>
      <w:bookmarkStart w:id="162" w:name="_Toc136600140"/>
      <w:r>
        <w:rPr>
          <w:rStyle w:val="CharSectno"/>
        </w:rPr>
        <w:t>115</w:t>
      </w:r>
      <w:r>
        <w:t>.</w:t>
      </w:r>
      <w:r>
        <w:tab/>
        <w:t>Obstructing or impersonating inspector, offence</w:t>
      </w:r>
      <w:bookmarkEnd w:id="162"/>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63" w:name="_Toc136600141"/>
      <w:r>
        <w:rPr>
          <w:rStyle w:val="CharSectno"/>
        </w:rPr>
        <w:t>116</w:t>
      </w:r>
      <w:r>
        <w:t>.</w:t>
      </w:r>
      <w:r>
        <w:tab/>
        <w:t>CEO’s powers in respect of illegal development</w:t>
      </w:r>
      <w:bookmarkEnd w:id="163"/>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 xml:space="preserve">direct the person within such period, being not less than 21 days after the service of the notice, as is specified in </w:t>
      </w:r>
      <w:r>
        <w:lastRenderedPageBreak/>
        <w:t>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164" w:name="_Toc136600142"/>
      <w:r>
        <w:rPr>
          <w:rStyle w:val="CharSectno"/>
        </w:rPr>
        <w:lastRenderedPageBreak/>
        <w:t>117</w:t>
      </w:r>
      <w:r>
        <w:t>.</w:t>
      </w:r>
      <w:r>
        <w:tab/>
        <w:t>Abandoned etc. property, powers as to</w:t>
      </w:r>
      <w:bookmarkEnd w:id="164"/>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w:t>
      </w:r>
      <w:r>
        <w:rPr>
          <w:snapToGrid w:val="0"/>
        </w:rPr>
        <w:lastRenderedPageBreak/>
        <w:t xml:space="preserve">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165" w:name="_Toc136600143"/>
      <w:r>
        <w:rPr>
          <w:rStyle w:val="CharSectno"/>
        </w:rPr>
        <w:t>118</w:t>
      </w:r>
      <w:r>
        <w:t>.</w:t>
      </w:r>
      <w:r>
        <w:tab/>
        <w:t>Recovery of costs in case of financial assurance</w:t>
      </w:r>
      <w:bookmarkEnd w:id="165"/>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lastRenderedPageBreak/>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lastRenderedPageBreak/>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166" w:name="_Toc136598708"/>
      <w:bookmarkStart w:id="167" w:name="_Toc136600144"/>
      <w:r>
        <w:rPr>
          <w:rStyle w:val="CharPartNo"/>
        </w:rPr>
        <w:lastRenderedPageBreak/>
        <w:t>Part 8</w:t>
      </w:r>
      <w:r>
        <w:t> — </w:t>
      </w:r>
      <w:r>
        <w:rPr>
          <w:rStyle w:val="CharPartText"/>
        </w:rPr>
        <w:t>Legal proceedings</w:t>
      </w:r>
      <w:bookmarkEnd w:id="166"/>
      <w:bookmarkEnd w:id="167"/>
    </w:p>
    <w:p>
      <w:pPr>
        <w:pStyle w:val="Heading3"/>
      </w:pPr>
      <w:bookmarkStart w:id="168" w:name="_Toc136598709"/>
      <w:bookmarkStart w:id="169" w:name="_Toc136600145"/>
      <w:r>
        <w:rPr>
          <w:rStyle w:val="CharDivNo"/>
        </w:rPr>
        <w:t>Division 1</w:t>
      </w:r>
      <w:r>
        <w:t> — </w:t>
      </w:r>
      <w:r>
        <w:rPr>
          <w:rStyle w:val="CharDivText"/>
        </w:rPr>
        <w:t>General matters</w:t>
      </w:r>
      <w:bookmarkEnd w:id="168"/>
      <w:bookmarkEnd w:id="169"/>
    </w:p>
    <w:p>
      <w:pPr>
        <w:pStyle w:val="Heading5"/>
      </w:pPr>
      <w:bookmarkStart w:id="170" w:name="_Toc136600146"/>
      <w:r>
        <w:rPr>
          <w:rStyle w:val="CharSectno"/>
        </w:rPr>
        <w:t>119</w:t>
      </w:r>
      <w:r>
        <w:t>.</w:t>
      </w:r>
      <w:r>
        <w:tab/>
        <w:t>Prosecutions, commencing etc. and averments in</w:t>
      </w:r>
      <w:bookmarkEnd w:id="170"/>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171" w:name="_Toc136600147"/>
      <w:r>
        <w:rPr>
          <w:rStyle w:val="CharSectno"/>
        </w:rPr>
        <w:t>120</w:t>
      </w:r>
      <w:r>
        <w:t>.</w:t>
      </w:r>
      <w:r>
        <w:tab/>
        <w:t>Time limit for prosecuting</w:t>
      </w:r>
      <w:bookmarkEnd w:id="17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lastRenderedPageBreak/>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72" w:name="_Toc136600148"/>
      <w:r>
        <w:rPr>
          <w:rStyle w:val="CharSectno"/>
        </w:rPr>
        <w:t>121</w:t>
      </w:r>
      <w:r>
        <w:t>.</w:t>
      </w:r>
      <w:r>
        <w:tab/>
        <w:t>Establishing state of mind of body corporate</w:t>
      </w:r>
      <w:bookmarkEnd w:id="172"/>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121 amended: No. 9 of 2023 s. 144.]</w:t>
      </w:r>
    </w:p>
    <w:p>
      <w:pPr>
        <w:pStyle w:val="Heading5"/>
      </w:pPr>
      <w:bookmarkStart w:id="173" w:name="_Toc136600149"/>
      <w:r>
        <w:rPr>
          <w:rStyle w:val="CharSectno"/>
        </w:rPr>
        <w:t>121A</w:t>
      </w:r>
      <w:r>
        <w:t>.</w:t>
      </w:r>
      <w:r>
        <w:tab/>
        <w:t>Liability of officers for offence by body corporate</w:t>
      </w:r>
      <w:bookmarkEnd w:id="173"/>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30(3)</w:t>
            </w:r>
          </w:p>
        </w:tc>
        <w:tc>
          <w:tcPr>
            <w:tcW w:w="2410" w:type="dxa"/>
            <w:noWrap/>
          </w:tcPr>
          <w:p>
            <w:pPr>
              <w:pStyle w:val="TableNAm"/>
              <w:keepNext/>
            </w:pPr>
            <w:r>
              <w:t>s. 32B(2)</w:t>
            </w:r>
          </w:p>
        </w:tc>
      </w:tr>
      <w:tr>
        <w:tc>
          <w:tcPr>
            <w:tcW w:w="2409" w:type="dxa"/>
            <w:noWrap/>
          </w:tcPr>
          <w:p>
            <w:pPr>
              <w:pStyle w:val="TableNAm"/>
            </w:pPr>
            <w:r>
              <w:t>s. 70(1) and (2)</w:t>
            </w:r>
          </w:p>
        </w:tc>
        <w:tc>
          <w:tcPr>
            <w:tcW w:w="2410" w:type="dxa"/>
            <w:noWrap/>
          </w:tcPr>
          <w:p>
            <w:pPr>
              <w:pStyle w:val="TableNAm"/>
            </w:pPr>
            <w:r>
              <w:t>s. 71(1)</w:t>
            </w:r>
          </w:p>
        </w:tc>
      </w:tr>
      <w:tr>
        <w:tc>
          <w:tcPr>
            <w:tcW w:w="2409" w:type="dxa"/>
            <w:noWrap/>
          </w:tcPr>
          <w:p>
            <w:pPr>
              <w:pStyle w:val="TableNAm"/>
            </w:pPr>
            <w:r>
              <w:t>s. 88</w:t>
            </w:r>
          </w:p>
        </w:tc>
        <w:tc>
          <w:tcPr>
            <w:tcW w:w="2410" w:type="dxa"/>
            <w:noWrap/>
          </w:tcPr>
          <w:p>
            <w:pPr>
              <w:pStyle w:val="TableNAm"/>
            </w:pPr>
            <w:r>
              <w:t>s. 101</w:t>
            </w:r>
          </w:p>
        </w:tc>
      </w:tr>
      <w:tr>
        <w:tc>
          <w:tcPr>
            <w:tcW w:w="2409" w:type="dxa"/>
            <w:noWrap/>
          </w:tcPr>
          <w:p>
            <w:pPr>
              <w:pStyle w:val="TableNAm"/>
            </w:pPr>
            <w:r>
              <w:t>s. 116(4)</w:t>
            </w:r>
          </w:p>
        </w:tc>
        <w:tc>
          <w:tcPr>
            <w:tcW w:w="2410" w:type="dxa"/>
            <w:noWrap/>
          </w:tcPr>
          <w:p>
            <w:pPr>
              <w:pStyle w:val="TableNAm"/>
            </w:pPr>
          </w:p>
        </w:tc>
      </w:tr>
    </w:tbl>
    <w:p>
      <w:pPr>
        <w:pStyle w:val="Footnotesection"/>
      </w:pPr>
      <w:r>
        <w:tab/>
        <w:t>[Section 121A inserted: No. 9 of 2023 s. 145; amended: No. 9 of 2023 s. 146.]</w:t>
      </w:r>
    </w:p>
    <w:p>
      <w:pPr>
        <w:pStyle w:val="Heading3"/>
      </w:pPr>
      <w:bookmarkStart w:id="174" w:name="_Toc136598714"/>
      <w:bookmarkStart w:id="175" w:name="_Toc136600150"/>
      <w:r>
        <w:rPr>
          <w:rStyle w:val="CharDivNo"/>
        </w:rPr>
        <w:t>Division 2</w:t>
      </w:r>
      <w:r>
        <w:t> — </w:t>
      </w:r>
      <w:r>
        <w:rPr>
          <w:rStyle w:val="CharDivText"/>
        </w:rPr>
        <w:t>Infringement notices</w:t>
      </w:r>
      <w:bookmarkEnd w:id="174"/>
      <w:bookmarkEnd w:id="175"/>
    </w:p>
    <w:p>
      <w:pPr>
        <w:pStyle w:val="Heading5"/>
      </w:pPr>
      <w:bookmarkStart w:id="176" w:name="_Toc136600151"/>
      <w:r>
        <w:rPr>
          <w:rStyle w:val="CharSectno"/>
        </w:rPr>
        <w:t>122</w:t>
      </w:r>
      <w:r>
        <w:t>.</w:t>
      </w:r>
      <w:r>
        <w:tab/>
        <w:t>Terms used</w:t>
      </w:r>
      <w:bookmarkEnd w:id="176"/>
    </w:p>
    <w:p>
      <w:pPr>
        <w:pStyle w:val="Subsection"/>
      </w:pPr>
      <w:r>
        <w:tab/>
      </w:r>
      <w:r>
        <w:tab/>
        <w:t>In this Division —</w:t>
      </w:r>
    </w:p>
    <w:p>
      <w:pPr>
        <w:pStyle w:val="Defstart"/>
      </w:pPr>
      <w:r>
        <w:rPr>
          <w:b/>
        </w:rPr>
        <w:lastRenderedPageBreak/>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77" w:name="_Toc136600152"/>
      <w:r>
        <w:rPr>
          <w:rStyle w:val="CharSectno"/>
        </w:rPr>
        <w:t>123</w:t>
      </w:r>
      <w:r>
        <w:t>.</w:t>
      </w:r>
      <w:r>
        <w:tab/>
        <w:t>Infringement notices</w:t>
      </w:r>
      <w:bookmarkEnd w:id="177"/>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 xml:space="preserve">An authorised person may, in a particular case, extend the period of 28 days within which the modified penalty may be </w:t>
      </w:r>
      <w:r>
        <w:lastRenderedPageBreak/>
        <w:t>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178" w:name="_Toc136598717"/>
      <w:bookmarkStart w:id="179" w:name="_Toc136600153"/>
      <w:r>
        <w:rPr>
          <w:rStyle w:val="CharDivNo"/>
        </w:rPr>
        <w:t>Division 3</w:t>
      </w:r>
      <w:r>
        <w:t> — </w:t>
      </w:r>
      <w:r>
        <w:rPr>
          <w:rStyle w:val="CharDivText"/>
        </w:rPr>
        <w:t>Offences under other Acts</w:t>
      </w:r>
      <w:bookmarkEnd w:id="178"/>
      <w:bookmarkEnd w:id="179"/>
    </w:p>
    <w:p>
      <w:pPr>
        <w:pStyle w:val="Heading5"/>
      </w:pPr>
      <w:bookmarkStart w:id="180" w:name="_Toc136600154"/>
      <w:r>
        <w:rPr>
          <w:rStyle w:val="CharSectno"/>
        </w:rPr>
        <w:t>124</w:t>
      </w:r>
      <w:r>
        <w:t>.</w:t>
      </w:r>
      <w:r>
        <w:tab/>
        <w:t>Offences under other Acts (Sch. 8), enforcing under this Act</w:t>
      </w:r>
      <w:bookmarkEnd w:id="180"/>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lastRenderedPageBreak/>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81" w:name="_Toc136600155"/>
      <w:r>
        <w:rPr>
          <w:rStyle w:val="CharSectno"/>
        </w:rPr>
        <w:t>125</w:t>
      </w:r>
      <w:r>
        <w:t>.</w:t>
      </w:r>
      <w:r>
        <w:tab/>
        <w:t>Offences under other Acts (Sch. 8), prosecuting</w:t>
      </w:r>
      <w:bookmarkEnd w:id="181"/>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82" w:name="_Toc136600156"/>
      <w:r>
        <w:rPr>
          <w:rStyle w:val="CharSectno"/>
        </w:rPr>
        <w:t>126</w:t>
      </w:r>
      <w:r>
        <w:t>.</w:t>
      </w:r>
      <w:r>
        <w:tab/>
        <w:t>Alleged offences under other Acts (Sch. 8), infringement notices for</w:t>
      </w:r>
      <w:bookmarkEnd w:id="182"/>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 xml:space="preserve">Schedule 8, any infringement notice issued to that person under </w:t>
      </w:r>
      <w:r>
        <w:rPr>
          <w:snapToGrid w:val="0"/>
        </w:rPr>
        <w:lastRenderedPageBreak/>
        <w:t>this Act in respect of the same offence is to be taken to have been withdrawn under section 123(7).</w:t>
      </w:r>
    </w:p>
    <w:p>
      <w:pPr>
        <w:pStyle w:val="Heading2"/>
      </w:pPr>
      <w:bookmarkStart w:id="183" w:name="_Toc136598721"/>
      <w:bookmarkStart w:id="184" w:name="_Toc136600157"/>
      <w:r>
        <w:rPr>
          <w:rStyle w:val="CharPartNo"/>
        </w:rPr>
        <w:lastRenderedPageBreak/>
        <w:t>Part 9</w:t>
      </w:r>
      <w:r>
        <w:rPr>
          <w:rStyle w:val="CharDivNo"/>
        </w:rPr>
        <w:t> </w:t>
      </w:r>
      <w:r>
        <w:t>—</w:t>
      </w:r>
      <w:r>
        <w:rPr>
          <w:rStyle w:val="CharDivText"/>
        </w:rPr>
        <w:t> </w:t>
      </w:r>
      <w:r>
        <w:rPr>
          <w:rStyle w:val="CharPartText"/>
        </w:rPr>
        <w:t>Swan and Canning Rivers Foundation</w:t>
      </w:r>
      <w:bookmarkEnd w:id="183"/>
      <w:bookmarkEnd w:id="184"/>
    </w:p>
    <w:p>
      <w:pPr>
        <w:pStyle w:val="Heading5"/>
      </w:pPr>
      <w:bookmarkStart w:id="185" w:name="_Toc136600158"/>
      <w:r>
        <w:rPr>
          <w:rStyle w:val="CharSectno"/>
        </w:rPr>
        <w:t>127</w:t>
      </w:r>
      <w:r>
        <w:t>.</w:t>
      </w:r>
      <w:r>
        <w:tab/>
        <w:t>Foundation established</w:t>
      </w:r>
      <w:bookmarkEnd w:id="185"/>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86" w:name="_Toc136600159"/>
      <w:r>
        <w:rPr>
          <w:rStyle w:val="CharSectno"/>
        </w:rPr>
        <w:t>128</w:t>
      </w:r>
      <w:r>
        <w:t>.</w:t>
      </w:r>
      <w:r>
        <w:tab/>
        <w:t>Council to govern Foundation</w:t>
      </w:r>
      <w:bookmarkEnd w:id="186"/>
    </w:p>
    <w:p>
      <w:pPr>
        <w:pStyle w:val="Subsection"/>
      </w:pPr>
      <w:r>
        <w:tab/>
      </w:r>
      <w:r>
        <w:tab/>
        <w:t>The Foundation is to have a council which, subject to this Act, is to be the governing body of the Foundation.</w:t>
      </w:r>
    </w:p>
    <w:p>
      <w:pPr>
        <w:pStyle w:val="Heading5"/>
      </w:pPr>
      <w:bookmarkStart w:id="187" w:name="_Toc136600160"/>
      <w:r>
        <w:rPr>
          <w:rStyle w:val="CharSectno"/>
        </w:rPr>
        <w:t>129</w:t>
      </w:r>
      <w:r>
        <w:t>.</w:t>
      </w:r>
      <w:r>
        <w:tab/>
        <w:t>Functions of Foundation</w:t>
      </w:r>
      <w:bookmarkEnd w:id="187"/>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188" w:name="_Toc136600161"/>
      <w:r>
        <w:rPr>
          <w:rStyle w:val="CharSectno"/>
        </w:rPr>
        <w:t>130</w:t>
      </w:r>
      <w:r>
        <w:t>.</w:t>
      </w:r>
      <w:r>
        <w:tab/>
        <w:t>Powers of Foundation</w:t>
      </w:r>
      <w:bookmarkEnd w:id="188"/>
    </w:p>
    <w:p>
      <w:pPr>
        <w:pStyle w:val="Subsection"/>
      </w:pPr>
      <w:r>
        <w:tab/>
      </w:r>
      <w:r>
        <w:tab/>
        <w:t>The Foundation has power to do all things necessary or convenient to be done for or in connection with the performance of its functions.</w:t>
      </w:r>
    </w:p>
    <w:p>
      <w:pPr>
        <w:pStyle w:val="Heading5"/>
      </w:pPr>
      <w:bookmarkStart w:id="189" w:name="_Toc136600162"/>
      <w:r>
        <w:rPr>
          <w:rStyle w:val="CharSectno"/>
        </w:rPr>
        <w:t>131</w:t>
      </w:r>
      <w:r>
        <w:t>.</w:t>
      </w:r>
      <w:r>
        <w:tab/>
        <w:t>Swan and Canning Rivers Foundation Account</w:t>
      </w:r>
      <w:bookmarkEnd w:id="189"/>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lastRenderedPageBreak/>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190" w:name="_Toc136600163"/>
      <w:r>
        <w:rPr>
          <w:rStyle w:val="CharSectno"/>
        </w:rPr>
        <w:t>132</w:t>
      </w:r>
      <w:r>
        <w:t>.</w:t>
      </w:r>
      <w:r>
        <w:tab/>
        <w:t>Rules for this Part</w:t>
      </w:r>
      <w:bookmarkEnd w:id="190"/>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 xml:space="preserve">provide for the appointment, constitution, functions and proceedings of the council, including power to employ persons, appoint agents, obtain professional or other </w:t>
      </w:r>
      <w:r>
        <w:lastRenderedPageBreak/>
        <w:t>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191" w:name="_Toc136598728"/>
      <w:bookmarkStart w:id="192" w:name="_Toc136600164"/>
      <w:r>
        <w:rPr>
          <w:rStyle w:val="CharPartNo"/>
        </w:rPr>
        <w:lastRenderedPageBreak/>
        <w:t>Part 10</w:t>
      </w:r>
      <w:r>
        <w:rPr>
          <w:rStyle w:val="CharDivNo"/>
        </w:rPr>
        <w:t> </w:t>
      </w:r>
      <w:r>
        <w:t>—</w:t>
      </w:r>
      <w:r>
        <w:rPr>
          <w:rStyle w:val="CharDivText"/>
        </w:rPr>
        <w:t> </w:t>
      </w:r>
      <w:r>
        <w:rPr>
          <w:rStyle w:val="CharPartText"/>
        </w:rPr>
        <w:t>General</w:t>
      </w:r>
      <w:bookmarkEnd w:id="191"/>
      <w:bookmarkEnd w:id="192"/>
    </w:p>
    <w:p>
      <w:pPr>
        <w:pStyle w:val="Heading5"/>
      </w:pPr>
      <w:bookmarkStart w:id="193" w:name="_Toc136600165"/>
      <w:r>
        <w:rPr>
          <w:rStyle w:val="CharSectno"/>
        </w:rPr>
        <w:t>133</w:t>
      </w:r>
      <w:r>
        <w:t>.</w:t>
      </w:r>
      <w:r>
        <w:tab/>
        <w:t>Delegation by Minister</w:t>
      </w:r>
      <w:bookmarkEnd w:id="193"/>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Ednotesubsection"/>
      </w:pPr>
      <w:r>
        <w:tab/>
        <w:t>[(3)</w:t>
      </w:r>
      <w:r>
        <w:tab/>
        <w:t>deleted]</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133 amended: No. 2 of 2023 s. 9.]</w:t>
      </w:r>
    </w:p>
    <w:p>
      <w:pPr>
        <w:pStyle w:val="Heading5"/>
      </w:pPr>
      <w:bookmarkStart w:id="194" w:name="_Toc136600166"/>
      <w:r>
        <w:rPr>
          <w:rStyle w:val="CharSectno"/>
        </w:rPr>
        <w:t>134</w:t>
      </w:r>
      <w:r>
        <w:t>.</w:t>
      </w:r>
      <w:r>
        <w:tab/>
        <w:t>Duties and liabilities of members etc. performing functions under this Act</w:t>
      </w:r>
      <w:bookmarkEnd w:id="194"/>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keepNext/>
      </w:pPr>
      <w:r>
        <w:tab/>
        <w:t>(2)</w:t>
      </w:r>
      <w:r>
        <w:tab/>
        <w:t>A member must at all times act honestly in the performance of a function under this Act.</w:t>
      </w:r>
    </w:p>
    <w:p>
      <w:pPr>
        <w:pStyle w:val="Penstart"/>
      </w:pPr>
      <w:r>
        <w:tab/>
        <w:t>Penalty: a fine of $10 000.</w:t>
      </w:r>
    </w:p>
    <w:p>
      <w:pPr>
        <w:pStyle w:val="Subsection"/>
        <w:keepNext/>
      </w:pPr>
      <w:r>
        <w:lastRenderedPageBreak/>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keepNext/>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keepNext/>
      </w:pPr>
      <w:r>
        <w:tab/>
        <w:t>(e)</w:t>
      </w:r>
      <w:r>
        <w:tab/>
        <w:t>in prescribed circumstances.</w:t>
      </w:r>
    </w:p>
    <w:p>
      <w:pPr>
        <w:pStyle w:val="Penstart"/>
      </w:pPr>
      <w:r>
        <w:tab/>
        <w:t>Penalty: a fine of $10 000.</w:t>
      </w:r>
    </w:p>
    <w:p>
      <w:pPr>
        <w:pStyle w:val="Subsection"/>
        <w:keepNext/>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keepNext/>
        <w:spacing w:before="120"/>
      </w:pPr>
      <w:r>
        <w:lastRenderedPageBreak/>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195" w:name="_Toc136600167"/>
      <w:r>
        <w:rPr>
          <w:rStyle w:val="CharSectno"/>
        </w:rPr>
        <w:t>135</w:t>
      </w:r>
      <w:r>
        <w:t>.</w:t>
      </w:r>
      <w:r>
        <w:tab/>
        <w:t>Protection from personal liability</w:t>
      </w:r>
      <w:bookmarkEnd w:id="195"/>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keepNext/>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196" w:name="_Toc136600168"/>
      <w:r>
        <w:rPr>
          <w:rStyle w:val="CharSectno"/>
        </w:rPr>
        <w:t>136</w:t>
      </w:r>
      <w:r>
        <w:t>.</w:t>
      </w:r>
      <w:r>
        <w:tab/>
        <w:t>Regulations</w:t>
      </w:r>
      <w:bookmarkEnd w:id="1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Without limiting subsection (1) regulations may —</w:t>
      </w:r>
    </w:p>
    <w:p>
      <w:pPr>
        <w:pStyle w:val="Indenta"/>
        <w:spacing w:before="100"/>
      </w:pPr>
      <w:r>
        <w:tab/>
        <w:t>(a)</w:t>
      </w:r>
      <w:r>
        <w:tab/>
        <w:t>amend Schedules 1, 2, 3, 4, 5, 7 or 8;</w:t>
      </w:r>
    </w:p>
    <w:p>
      <w:pPr>
        <w:pStyle w:val="Indenta"/>
        <w:keepNext/>
        <w:spacing w:before="100"/>
      </w:pPr>
      <w:r>
        <w:tab/>
        <w:t>(b)</w:t>
      </w:r>
      <w:r>
        <w:tab/>
        <w:t xml:space="preserve">regulate, control or prohibit the doing of any thing in or in relation to the development control area, Riverpark or </w:t>
      </w:r>
      <w:r>
        <w:lastRenderedPageBreak/>
        <w:t>River reserve,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permit issued by the CEO to the person;</w:t>
      </w:r>
    </w:p>
    <w:p>
      <w:pPr>
        <w:pStyle w:val="Indenta"/>
        <w:keepNext/>
      </w:pPr>
      <w:r>
        <w:tab/>
        <w:t>(ca)</w:t>
      </w:r>
      <w:r>
        <w:tab/>
        <w:t xml:space="preserve">make provision for and in relation to permits referred to in paragraph (c), including by — </w:t>
      </w:r>
    </w:p>
    <w:p>
      <w:pPr>
        <w:pStyle w:val="Indenti"/>
      </w:pPr>
      <w:r>
        <w:tab/>
        <w:t>(i)</w:t>
      </w:r>
      <w:r>
        <w:tab/>
        <w:t>providing for the imposition of conditions on permits by the CEO or regulations; and</w:t>
      </w:r>
    </w:p>
    <w:p>
      <w:pPr>
        <w:pStyle w:val="Indenti"/>
      </w:pPr>
      <w:r>
        <w:tab/>
        <w:t>(ii)</w:t>
      </w:r>
      <w:r>
        <w:tab/>
        <w:t>without limiting subparagraph (i), providing for requirements for holders of permits to take out and maintain insurance in connection with the activity to which the permit relates;</w:t>
      </w:r>
    </w:p>
    <w:p>
      <w:pPr>
        <w:pStyle w:val="Indenta"/>
      </w:pPr>
      <w:r>
        <w:tab/>
        <w:t>(d)</w:t>
      </w:r>
      <w:r>
        <w:tab/>
        <w:t>regulate, control or prohibit the exhibition of advertisements or signs in the development control area, Riverpark or River reserve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w:t>
      </w:r>
      <w:r>
        <w:lastRenderedPageBreak/>
        <w:t xml:space="preserve">the person under the </w:t>
      </w:r>
      <w:r>
        <w:rPr>
          <w:i/>
          <w:iCs/>
        </w:rPr>
        <w:t xml:space="preserve">Interpretation Act 1984 </w:t>
      </w:r>
      <w:r>
        <w:t>section 71, a fine of $100.</w:t>
      </w:r>
    </w:p>
    <w:p>
      <w:pPr>
        <w:pStyle w:val="Subsection"/>
        <w:keepNext/>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 No. 2 of 2023 s. 10.]</w:t>
      </w:r>
    </w:p>
    <w:p>
      <w:pPr>
        <w:pStyle w:val="Heading5"/>
      </w:pPr>
      <w:bookmarkStart w:id="197" w:name="_Toc136600169"/>
      <w:r>
        <w:rPr>
          <w:rStyle w:val="CharSectno"/>
        </w:rPr>
        <w:t>137</w:t>
      </w:r>
      <w:r>
        <w:t>.</w:t>
      </w:r>
      <w:r>
        <w:tab/>
        <w:t>Review of Act</w:t>
      </w:r>
      <w:bookmarkEnd w:id="197"/>
    </w:p>
    <w:p>
      <w:pPr>
        <w:pStyle w:val="Subsection"/>
        <w:keepNext/>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198" w:name="_Toc136598734"/>
      <w:bookmarkStart w:id="199" w:name="_Toc136600170"/>
      <w:r>
        <w:rPr>
          <w:rStyle w:val="CharPartNo"/>
        </w:rPr>
        <w:lastRenderedPageBreak/>
        <w:t>Part 11</w:t>
      </w:r>
      <w:r>
        <w:t> — </w:t>
      </w:r>
      <w:r>
        <w:rPr>
          <w:rStyle w:val="CharPartText"/>
        </w:rPr>
        <w:t>Transitional provisions</w:t>
      </w:r>
      <w:bookmarkEnd w:id="198"/>
      <w:bookmarkEnd w:id="199"/>
    </w:p>
    <w:p>
      <w:pPr>
        <w:pStyle w:val="Footnoteheading"/>
      </w:pPr>
      <w:r>
        <w:tab/>
        <w:t>[Heading inserted: No. 2 of 2023 s. 11.]</w:t>
      </w:r>
    </w:p>
    <w:p>
      <w:pPr>
        <w:pStyle w:val="Heading3"/>
      </w:pPr>
      <w:bookmarkStart w:id="200" w:name="_Toc136598735"/>
      <w:bookmarkStart w:id="201" w:name="_Toc136600171"/>
      <w:r>
        <w:rPr>
          <w:rStyle w:val="CharDivNo"/>
        </w:rPr>
        <w:t>Division 1</w:t>
      </w:r>
      <w:r>
        <w:t> — </w:t>
      </w:r>
      <w:r>
        <w:rPr>
          <w:rStyle w:val="CharDivText"/>
        </w:rPr>
        <w:t xml:space="preserve">Provisions for </w:t>
      </w:r>
      <w:r>
        <w:rPr>
          <w:rStyle w:val="CharDivText"/>
          <w:i/>
        </w:rPr>
        <w:t>Swan and Canning Rivers Management Amendment Act 2015</w:t>
      </w:r>
      <w:bookmarkEnd w:id="200"/>
      <w:bookmarkEnd w:id="201"/>
    </w:p>
    <w:p>
      <w:pPr>
        <w:pStyle w:val="Footnoteheading"/>
      </w:pPr>
      <w:r>
        <w:tab/>
        <w:t>[Heading inserted: No. 2 of 2023 s. 12.]</w:t>
      </w:r>
    </w:p>
    <w:p>
      <w:pPr>
        <w:pStyle w:val="Heading5"/>
      </w:pPr>
      <w:bookmarkStart w:id="202" w:name="_Toc136600172"/>
      <w:r>
        <w:rPr>
          <w:rStyle w:val="CharSectno"/>
        </w:rPr>
        <w:t>138</w:t>
      </w:r>
      <w:r>
        <w:t>.</w:t>
      </w:r>
      <w:r>
        <w:tab/>
        <w:t>Terms used</w:t>
      </w:r>
      <w:bookmarkEnd w:id="202"/>
    </w:p>
    <w:p>
      <w:pPr>
        <w:pStyle w:val="Subsection"/>
      </w:pPr>
      <w:r>
        <w:tab/>
      </w:r>
      <w:r>
        <w:tab/>
        <w:t xml:space="preserve">In this Division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keepNext/>
      </w:pPr>
      <w:r>
        <w:tab/>
      </w:r>
      <w:r>
        <w:rPr>
          <w:rStyle w:val="CharDefText"/>
        </w:rPr>
        <w:t>this Division</w:t>
      </w:r>
      <w:r>
        <w:t xml:space="preserve"> includes regulations made under section 148(2).</w:t>
      </w:r>
    </w:p>
    <w:p>
      <w:pPr>
        <w:pStyle w:val="Footnotesection"/>
      </w:pPr>
      <w:r>
        <w:tab/>
        <w:t>[Section 138 inserted: No. 6 of 2015 s. 48; amended: No. 2 of 2023 s. 13.]</w:t>
      </w:r>
    </w:p>
    <w:p>
      <w:pPr>
        <w:pStyle w:val="Heading5"/>
      </w:pPr>
      <w:bookmarkStart w:id="203" w:name="_Toc136600173"/>
      <w:r>
        <w:rPr>
          <w:rStyle w:val="CharSectno"/>
        </w:rPr>
        <w:lastRenderedPageBreak/>
        <w:t>139</w:t>
      </w:r>
      <w:r>
        <w:t>.</w:t>
      </w:r>
      <w:r>
        <w:tab/>
        <w:t>Completion of things commenced</w:t>
      </w:r>
      <w:bookmarkEnd w:id="203"/>
    </w:p>
    <w:p>
      <w:pPr>
        <w:pStyle w:val="Subsection"/>
        <w:keepNext/>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204" w:name="_Toc136600174"/>
      <w:r>
        <w:rPr>
          <w:rStyle w:val="CharSectno"/>
        </w:rPr>
        <w:t>140</w:t>
      </w:r>
      <w:r>
        <w:t>.</w:t>
      </w:r>
      <w:r>
        <w:tab/>
        <w:t>Continuing effect of things done</w:t>
      </w:r>
      <w:bookmarkEnd w:id="204"/>
    </w:p>
    <w:p>
      <w:pPr>
        <w:pStyle w:val="Subsection"/>
        <w:keepNext/>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keepNext/>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keepNext/>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205" w:name="_Toc136600175"/>
      <w:r>
        <w:rPr>
          <w:rStyle w:val="CharSectno"/>
        </w:rPr>
        <w:t>141</w:t>
      </w:r>
      <w:r>
        <w:t>.</w:t>
      </w:r>
      <w:r>
        <w:tab/>
        <w:t>Contracts, agreements and other instruments</w:t>
      </w:r>
      <w:bookmarkEnd w:id="205"/>
    </w:p>
    <w:p>
      <w:pPr>
        <w:pStyle w:val="Subsection"/>
        <w:keepNext/>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lastRenderedPageBreak/>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keepNext/>
      </w:pPr>
      <w:r>
        <w:tab/>
        <w:t>(2)</w:t>
      </w:r>
      <w:r>
        <w:tab/>
        <w:t>Nothing in this section affects the operation of sections 11 or 23(a).</w:t>
      </w:r>
    </w:p>
    <w:p>
      <w:pPr>
        <w:pStyle w:val="Footnotesection"/>
      </w:pPr>
      <w:r>
        <w:tab/>
        <w:t>[Section 141 inserted: No. 6 of 2015 s. 48.]</w:t>
      </w:r>
    </w:p>
    <w:p>
      <w:pPr>
        <w:pStyle w:val="Heading5"/>
      </w:pPr>
      <w:bookmarkStart w:id="206" w:name="_Toc136600176"/>
      <w:r>
        <w:rPr>
          <w:rStyle w:val="CharSectno"/>
        </w:rPr>
        <w:t>142</w:t>
      </w:r>
      <w:r>
        <w:t>.</w:t>
      </w:r>
      <w:r>
        <w:tab/>
        <w:t>Assignment to State or CEO</w:t>
      </w:r>
      <w:bookmarkEnd w:id="206"/>
    </w:p>
    <w:p>
      <w:pPr>
        <w:pStyle w:val="Subsection"/>
        <w:keepNext/>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lastRenderedPageBreak/>
        <w:tab/>
        <w:t>(2)</w:t>
      </w:r>
      <w:r>
        <w:tab/>
        <w:t>As soon as is practicable after the commencement day, all records and data of the Trust are to be delivered to the CEO.</w:t>
      </w:r>
    </w:p>
    <w:p>
      <w:pPr>
        <w:pStyle w:val="Subsection"/>
        <w:keepNext/>
      </w:pPr>
      <w:r>
        <w:tab/>
        <w:t>(3)</w:t>
      </w:r>
      <w:r>
        <w:tab/>
        <w:t>Nothing in this section affects the operation of sections 11 or 23(a).</w:t>
      </w:r>
    </w:p>
    <w:p>
      <w:pPr>
        <w:pStyle w:val="Footnotesection"/>
      </w:pPr>
      <w:r>
        <w:tab/>
        <w:t>[Section 142 inserted: No. 6 of 2015 s. 48.]</w:t>
      </w:r>
    </w:p>
    <w:p>
      <w:pPr>
        <w:pStyle w:val="Heading5"/>
      </w:pPr>
      <w:bookmarkStart w:id="207" w:name="_Toc136600177"/>
      <w:r>
        <w:rPr>
          <w:rStyle w:val="CharSectno"/>
        </w:rPr>
        <w:t>143</w:t>
      </w:r>
      <w:r>
        <w:t>.</w:t>
      </w:r>
      <w:r>
        <w:tab/>
        <w:t>Swan River Trust Account</w:t>
      </w:r>
      <w:bookmarkEnd w:id="207"/>
    </w:p>
    <w:p>
      <w:pPr>
        <w:pStyle w:val="Subsection"/>
        <w:keepNext/>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keepNext/>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keepNext/>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208" w:name="_Toc136600178"/>
      <w:r>
        <w:rPr>
          <w:rStyle w:val="CharSectno"/>
        </w:rPr>
        <w:t>144</w:t>
      </w:r>
      <w:r>
        <w:t>.</w:t>
      </w:r>
      <w:r>
        <w:tab/>
        <w:t>Registration of documents</w:t>
      </w:r>
      <w:bookmarkEnd w:id="208"/>
    </w:p>
    <w:p>
      <w:pPr>
        <w:pStyle w:val="Subsection"/>
        <w:keepNext/>
      </w:pPr>
      <w:r>
        <w:tab/>
        <w:t>(1)</w:t>
      </w:r>
      <w:r>
        <w:tab/>
        <w:t xml:space="preserve">In this section — </w:t>
      </w:r>
    </w:p>
    <w:p>
      <w:pPr>
        <w:pStyle w:val="Defstart"/>
        <w:keepNext/>
      </w:pPr>
      <w:r>
        <w:tab/>
      </w:r>
      <w:r>
        <w:rPr>
          <w:rStyle w:val="CharDefText"/>
        </w:rPr>
        <w:t>relevant official</w:t>
      </w:r>
      <w:r>
        <w:t xml:space="preserve"> means — </w:t>
      </w:r>
    </w:p>
    <w:p>
      <w:pPr>
        <w:pStyle w:val="Defpara"/>
      </w:pPr>
      <w:r>
        <w:tab/>
        <w:t>(a)</w:t>
      </w:r>
      <w:r>
        <w:tab/>
        <w:t>the Registrar of Titles; or</w:t>
      </w:r>
    </w:p>
    <w:p>
      <w:pPr>
        <w:pStyle w:val="Defpara"/>
      </w:pPr>
      <w:r>
        <w:lastRenderedPageBreak/>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Division, whether it is an estate or interest in land or other property.</w:t>
      </w:r>
    </w:p>
    <w:p>
      <w:pPr>
        <w:pStyle w:val="Subsection"/>
        <w:keepNext/>
      </w:pPr>
      <w:r>
        <w:tab/>
        <w:t>(2)</w:t>
      </w:r>
      <w:r>
        <w:tab/>
        <w:t>The relevant officials are to take notice of this Division and are to record and register in the appropriate manner the documents necessary to show the effect of this Division.</w:t>
      </w:r>
    </w:p>
    <w:p>
      <w:pPr>
        <w:pStyle w:val="Footnotesection"/>
      </w:pPr>
      <w:r>
        <w:tab/>
        <w:t>[Section 144 inserted: No. 6 of 2015 s. 48; amended: No. 2 of 2023 s. 15]</w:t>
      </w:r>
    </w:p>
    <w:p>
      <w:pPr>
        <w:pStyle w:val="Heading5"/>
      </w:pPr>
      <w:bookmarkStart w:id="209" w:name="_Toc136600179"/>
      <w:r>
        <w:rPr>
          <w:rStyle w:val="CharSectno"/>
        </w:rPr>
        <w:t>145</w:t>
      </w:r>
      <w:r>
        <w:t>.</w:t>
      </w:r>
      <w:r>
        <w:tab/>
        <w:t>Exemption from State taxation</w:t>
      </w:r>
      <w:bookmarkEnd w:id="209"/>
    </w:p>
    <w:p>
      <w:pPr>
        <w:pStyle w:val="Subsection"/>
        <w:keepNext/>
      </w:pPr>
      <w:r>
        <w:tab/>
        <w:t>(1)</w:t>
      </w:r>
      <w:r>
        <w:tab/>
        <w:t xml:space="preserve">In this section — </w:t>
      </w:r>
    </w:p>
    <w:p>
      <w:pPr>
        <w:pStyle w:val="Defstart"/>
        <w:keepNex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keepNext/>
      </w:pPr>
      <w:r>
        <w:tab/>
        <w:t>(2)</w:t>
      </w:r>
      <w:r>
        <w:tab/>
        <w:t xml:space="preserve">State tax is not payable in relation to — </w:t>
      </w:r>
    </w:p>
    <w:p>
      <w:pPr>
        <w:pStyle w:val="Indenta"/>
      </w:pPr>
      <w:r>
        <w:tab/>
        <w:t>(a)</w:t>
      </w:r>
      <w:r>
        <w:tab/>
        <w:t>anything that occurs by operation of this Division; or</w:t>
      </w:r>
    </w:p>
    <w:p>
      <w:pPr>
        <w:pStyle w:val="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keepNext/>
      </w:pPr>
      <w:r>
        <w:tab/>
        <w:t>(3)</w:t>
      </w:r>
      <w:r>
        <w:tab/>
        <w:t xml:space="preserve">The Minister may certify in writing that — </w:t>
      </w:r>
    </w:p>
    <w:p>
      <w:pPr>
        <w:pStyle w:val="Indenta"/>
      </w:pPr>
      <w:r>
        <w:tab/>
        <w:t>(a)</w:t>
      </w:r>
      <w:r>
        <w:tab/>
        <w:t>a specified thing occurred by operation of this Division; or</w:t>
      </w:r>
    </w:p>
    <w:p>
      <w:pPr>
        <w:pStyle w:val="Indenta"/>
      </w:pPr>
      <w:r>
        <w:lastRenderedPageBreak/>
        <w:tab/>
        <w:t>(b)</w:t>
      </w:r>
      <w:r>
        <w:tab/>
        <w:t>a specified thing was done under this Division, or to give effect to this Division, or for a purpose connected with or arising out of giving effect to this Division.</w:t>
      </w:r>
    </w:p>
    <w:p>
      <w:pPr>
        <w:pStyle w:val="Subsection"/>
        <w:keepNext/>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 amended: No. 2 of 2023 s. 15.]</w:t>
      </w:r>
    </w:p>
    <w:p>
      <w:pPr>
        <w:pStyle w:val="Heading5"/>
      </w:pPr>
      <w:bookmarkStart w:id="210" w:name="_Toc136600180"/>
      <w:r>
        <w:rPr>
          <w:rStyle w:val="CharSectno"/>
        </w:rPr>
        <w:t>146</w:t>
      </w:r>
      <w:r>
        <w:t>.</w:t>
      </w:r>
      <w:r>
        <w:tab/>
        <w:t>Development applications</w:t>
      </w:r>
      <w:bookmarkEnd w:id="210"/>
    </w:p>
    <w:p>
      <w:pPr>
        <w:pStyle w:val="Subsection"/>
        <w:keepNext/>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211" w:name="_Toc136600181"/>
      <w:r>
        <w:rPr>
          <w:rStyle w:val="CharSectno"/>
        </w:rPr>
        <w:t>147</w:t>
      </w:r>
      <w:r>
        <w:t>.</w:t>
      </w:r>
      <w:r>
        <w:tab/>
        <w:t>River protection notices</w:t>
      </w:r>
      <w:bookmarkEnd w:id="211"/>
    </w:p>
    <w:p>
      <w:pPr>
        <w:pStyle w:val="Subsection"/>
        <w:keepNext/>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keepNext/>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212" w:name="_Toc136600182"/>
      <w:r>
        <w:rPr>
          <w:rStyle w:val="CharSectno"/>
        </w:rPr>
        <w:lastRenderedPageBreak/>
        <w:t>148</w:t>
      </w:r>
      <w:r>
        <w:t>.</w:t>
      </w:r>
      <w:r>
        <w:tab/>
        <w:t>Transitional regulations</w:t>
      </w:r>
      <w:bookmarkEnd w:id="212"/>
    </w:p>
    <w:p>
      <w:pPr>
        <w:pStyle w:val="Subsection"/>
        <w:keepNext/>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keepNext/>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keepNext/>
      </w:pPr>
      <w:r>
        <w:lastRenderedPageBreak/>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 amended: No. 2 of 2023 s. 15.]</w:t>
      </w:r>
    </w:p>
    <w:p>
      <w:pPr>
        <w:pStyle w:val="Heading5"/>
      </w:pPr>
      <w:bookmarkStart w:id="213" w:name="_Toc136600183"/>
      <w:r>
        <w:rPr>
          <w:rStyle w:val="CharSectno"/>
        </w:rPr>
        <w:t>149</w:t>
      </w:r>
      <w:r>
        <w:t>.</w:t>
      </w:r>
      <w:r>
        <w:tab/>
      </w:r>
      <w:r>
        <w:rPr>
          <w:i/>
        </w:rPr>
        <w:t>Interpretation Act 1984</w:t>
      </w:r>
      <w:r>
        <w:t xml:space="preserve"> not affected</w:t>
      </w:r>
      <w:bookmarkEnd w:id="213"/>
    </w:p>
    <w:p>
      <w:pPr>
        <w:pStyle w:val="Subsection"/>
        <w:keepNext/>
      </w:pPr>
      <w:r>
        <w:tab/>
      </w:r>
      <w:r>
        <w:tab/>
        <w:t xml:space="preserve">Except to the extent this Division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 amended: No. 2 of 2023 s. 15.]</w:t>
      </w:r>
    </w:p>
    <w:p>
      <w:pPr>
        <w:pStyle w:val="Heading3"/>
      </w:pPr>
      <w:bookmarkStart w:id="214" w:name="_Toc136598748"/>
      <w:bookmarkStart w:id="215" w:name="_Toc136600184"/>
      <w:r>
        <w:rPr>
          <w:rStyle w:val="CharDivNo"/>
        </w:rPr>
        <w:t>Division 2</w:t>
      </w:r>
      <w:r>
        <w:t> — </w:t>
      </w:r>
      <w:r>
        <w:rPr>
          <w:rStyle w:val="CharDivText"/>
        </w:rPr>
        <w:t xml:space="preserve">Provisions for </w:t>
      </w:r>
      <w:r>
        <w:rPr>
          <w:rStyle w:val="CharDivText"/>
          <w:i/>
        </w:rPr>
        <w:t>Swan and Canning Rivers Management Amendment Act 2023</w:t>
      </w:r>
      <w:bookmarkEnd w:id="214"/>
      <w:bookmarkEnd w:id="215"/>
    </w:p>
    <w:p>
      <w:pPr>
        <w:pStyle w:val="Footnoteheading"/>
        <w:keepNext/>
      </w:pPr>
      <w:r>
        <w:tab/>
        <w:t>[Heading inserted: No. 2 of 2023 s. 14.]</w:t>
      </w:r>
    </w:p>
    <w:p>
      <w:pPr>
        <w:pStyle w:val="Heading5"/>
      </w:pPr>
      <w:bookmarkStart w:id="216" w:name="_Toc136600185"/>
      <w:r>
        <w:rPr>
          <w:rStyle w:val="CharSectno"/>
        </w:rPr>
        <w:t>150</w:t>
      </w:r>
      <w:r>
        <w:t>.</w:t>
      </w:r>
      <w:r>
        <w:tab/>
        <w:t xml:space="preserve">Certain licences granted under s. 32 before commencement of </w:t>
      </w:r>
      <w:r>
        <w:rPr>
          <w:i/>
        </w:rPr>
        <w:t>Swan and Canning Rivers Management Amendment Act 2023</w:t>
      </w:r>
      <w:bookmarkEnd w:id="216"/>
    </w:p>
    <w:p>
      <w:pPr>
        <w:pStyle w:val="Subsection"/>
        <w:keepNext/>
      </w:pPr>
      <w:r>
        <w:tab/>
        <w:t>(1)</w:t>
      </w:r>
      <w:r>
        <w:tab/>
        <w:t xml:space="preserve">In this section — </w:t>
      </w:r>
    </w:p>
    <w:p>
      <w:pPr>
        <w:pStyle w:val="Defstart"/>
      </w:pPr>
      <w:r>
        <w:tab/>
      </w:r>
      <w:r>
        <w:rPr>
          <w:rStyle w:val="CharDefText"/>
        </w:rPr>
        <w:t>combined licence and permit</w:t>
      </w:r>
      <w:r>
        <w:t xml:space="preserve"> means a document issued by the CEO before commencement day that includes both a licence </w:t>
      </w:r>
      <w:r>
        <w:lastRenderedPageBreak/>
        <w:t>granted under former section 32 and a permit granted under the regulations;</w:t>
      </w:r>
    </w:p>
    <w:p>
      <w:pPr>
        <w:pStyle w:val="Defstart"/>
      </w:pPr>
      <w:r>
        <w:tab/>
      </w:r>
      <w:r>
        <w:rPr>
          <w:rStyle w:val="CharDefText"/>
        </w:rPr>
        <w:t>commencement day</w:t>
      </w:r>
      <w:r>
        <w:t xml:space="preserve"> means the day on which the </w:t>
      </w:r>
      <w:r>
        <w:rPr>
          <w:i/>
        </w:rPr>
        <w:t>Swan and Canning Rivers Management Amendment Act 2023</w:t>
      </w:r>
      <w:r>
        <w:t xml:space="preserve"> section 7 comes into operation;</w:t>
      </w:r>
    </w:p>
    <w:p>
      <w:pPr>
        <w:pStyle w:val="Defstart"/>
      </w:pPr>
      <w:r>
        <w:tab/>
      </w:r>
      <w:r>
        <w:rPr>
          <w:rStyle w:val="CharDefText"/>
        </w:rPr>
        <w:t>former section 32</w:t>
      </w:r>
      <w:r>
        <w:t xml:space="preserve"> means section 32 as in force before commencement day;</w:t>
      </w:r>
    </w:p>
    <w:p>
      <w:pPr>
        <w:pStyle w:val="Defstart"/>
        <w:keepNext/>
      </w:pPr>
      <w:r>
        <w:tab/>
      </w:r>
      <w:r>
        <w:rPr>
          <w:rStyle w:val="CharDefText"/>
        </w:rPr>
        <w:t>relevant licence</w:t>
      </w:r>
      <w:r>
        <w:t xml:space="preserve"> means the following licences granted under former section 32 — </w:t>
      </w:r>
    </w:p>
    <w:p>
      <w:pPr>
        <w:pStyle w:val="Defpara"/>
      </w:pPr>
      <w:r>
        <w:tab/>
        <w:t>(a)</w:t>
      </w:r>
      <w:r>
        <w:tab/>
        <w:t>the licence entitled “Deed of licence — Seaplanes — Portion of Swan River” granted to Swan River Seaplanes Pty Ltd and dated 11 May 2021; and</w:t>
      </w:r>
    </w:p>
    <w:p>
      <w:pPr>
        <w:pStyle w:val="Defpara"/>
      </w:pPr>
      <w:r>
        <w:tab/>
        <w:t>(b)</w:t>
      </w:r>
      <w:r>
        <w:tab/>
        <w:t>the licence entitled “Deed of licence — Zipline — Portion of Swan River” granted to the Commissioner of Main Roads and dated 8 February 2021.</w:t>
      </w:r>
    </w:p>
    <w:p>
      <w:pPr>
        <w:pStyle w:val="Subsection"/>
        <w:keepNext/>
      </w:pPr>
      <w:r>
        <w:tab/>
        <w:t>(2)</w:t>
      </w:r>
      <w:r>
        <w:tab/>
        <w:t xml:space="preserve">If a relevant licence is in effect immediately before commencement day, then on and from commencement day — </w:t>
      </w:r>
    </w:p>
    <w:p>
      <w:pPr>
        <w:pStyle w:val="Indenta"/>
      </w:pPr>
      <w:r>
        <w:tab/>
        <w:t>(a)</w:t>
      </w:r>
      <w:r>
        <w:tab/>
        <w:t>the relevant licence continues in effect and is taken to be a licence agreement entered into under section 32 as in force on and after commencement day; and</w:t>
      </w:r>
    </w:p>
    <w:p>
      <w:pPr>
        <w:pStyle w:val="Indenta"/>
      </w:pPr>
      <w:r>
        <w:tab/>
        <w:t>(b)</w:t>
      </w:r>
      <w:r>
        <w:tab/>
        <w:t>all of the conditions of the relevant licence are taken to be terms of the licence agreement agreed between the CEO and the licensee under section 32A(1)(a).</w:t>
      </w:r>
    </w:p>
    <w:p>
      <w:pPr>
        <w:pStyle w:val="Subsection"/>
      </w:pPr>
      <w:r>
        <w:tab/>
        <w:t>(3)</w:t>
      </w:r>
      <w:r>
        <w:tab/>
        <w:t>A licence agreement continued under subsection (2) expires, and may be terminated or renewed, in accordance with its terms.</w:t>
      </w:r>
    </w:p>
    <w:p>
      <w:pPr>
        <w:pStyle w:val="Subsection"/>
        <w:keepNext/>
      </w:pPr>
      <w:r>
        <w:tab/>
        <w:t>(4)</w:t>
      </w:r>
      <w:r>
        <w:tab/>
        <w:t xml:space="preserve">If a combined licence and permit is in effect immediately before commencement day, then on and from commencement day — </w:t>
      </w:r>
    </w:p>
    <w:p>
      <w:pPr>
        <w:pStyle w:val="Indenta"/>
      </w:pPr>
      <w:r>
        <w:tab/>
        <w:t>(a)</w:t>
      </w:r>
      <w:r>
        <w:tab/>
        <w:t>the permit continues in effect; and</w:t>
      </w:r>
    </w:p>
    <w:p>
      <w:pPr>
        <w:pStyle w:val="Indenta"/>
      </w:pPr>
      <w:r>
        <w:tab/>
        <w:t>(b)</w:t>
      </w:r>
      <w:r>
        <w:tab/>
        <w:t>the licence granted under former section 32 ceases to have effect, but the conditions of the licence are taken to be conditions validly imposed on the permit in accordance with the regulations.</w:t>
      </w:r>
    </w:p>
    <w:p>
      <w:pPr>
        <w:pStyle w:val="Subsection"/>
        <w:keepNext/>
      </w:pPr>
      <w:r>
        <w:lastRenderedPageBreak/>
        <w:tab/>
        <w:t>(5)</w:t>
      </w:r>
      <w:r>
        <w:tab/>
        <w:t>A permit continued under subsection (4) expires, and may be revoked, suspended or amended, in accordance with the regulations.</w:t>
      </w:r>
    </w:p>
    <w:p>
      <w:pPr>
        <w:pStyle w:val="Footnotesection"/>
      </w:pPr>
      <w:r>
        <w:tab/>
        <w:t>[Section 150 inserted: No. 2 of 2023 s. 14.]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17" w:name="_Toc136598750"/>
      <w:bookmarkStart w:id="218" w:name="_Toc136600186"/>
      <w:r>
        <w:rPr>
          <w:rStyle w:val="CharSchNo"/>
        </w:rPr>
        <w:lastRenderedPageBreak/>
        <w:t>Schedule 1</w:t>
      </w:r>
      <w:r>
        <w:rPr>
          <w:rStyle w:val="CharSDivNo"/>
          <w:sz w:val="28"/>
        </w:rPr>
        <w:t> </w:t>
      </w:r>
      <w:r>
        <w:t>—</w:t>
      </w:r>
      <w:r>
        <w:rPr>
          <w:rStyle w:val="CharSDivText"/>
          <w:sz w:val="28"/>
        </w:rPr>
        <w:t> </w:t>
      </w:r>
      <w:r>
        <w:rPr>
          <w:rStyle w:val="CharSchText"/>
        </w:rPr>
        <w:t>Catchment area</w:t>
      </w:r>
      <w:bookmarkEnd w:id="217"/>
      <w:bookmarkEnd w:id="218"/>
    </w:p>
    <w:p>
      <w:pPr>
        <w:pStyle w:val="yShoulderClause"/>
      </w:pPr>
      <w:r>
        <w:t>[s. 8]</w:t>
      </w:r>
    </w:p>
    <w:p>
      <w:pPr>
        <w:pStyle w:val="ySubsection"/>
      </w:pPr>
      <w:r>
        <w:t>All of the land and waters shown on Deposited Plan 47464.</w:t>
      </w:r>
    </w:p>
    <w:p>
      <w:pPr>
        <w:pStyle w:val="yScheduleHeading"/>
      </w:pPr>
      <w:bookmarkStart w:id="219" w:name="_Toc136598751"/>
      <w:bookmarkStart w:id="220" w:name="_Toc136600187"/>
      <w:r>
        <w:rPr>
          <w:rStyle w:val="CharSchNo"/>
        </w:rPr>
        <w:lastRenderedPageBreak/>
        <w:t>Schedule 2</w:t>
      </w:r>
      <w:r>
        <w:rPr>
          <w:rStyle w:val="CharSDivNo"/>
          <w:sz w:val="28"/>
        </w:rPr>
        <w:t> </w:t>
      </w:r>
      <w:r>
        <w:t>—</w:t>
      </w:r>
      <w:r>
        <w:rPr>
          <w:rStyle w:val="CharSDivText"/>
          <w:sz w:val="28"/>
        </w:rPr>
        <w:t> </w:t>
      </w:r>
      <w:r>
        <w:rPr>
          <w:rStyle w:val="CharSchText"/>
        </w:rPr>
        <w:t>Swan Canning Riverpark</w:t>
      </w:r>
      <w:bookmarkEnd w:id="219"/>
      <w:bookmarkEnd w:id="220"/>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221" w:name="_Toc136598752"/>
      <w:bookmarkStart w:id="222" w:name="_Toc136600188"/>
      <w:r>
        <w:rPr>
          <w:rStyle w:val="CharSchNo"/>
        </w:rPr>
        <w:lastRenderedPageBreak/>
        <w:t>Schedule 3</w:t>
      </w:r>
      <w:r>
        <w:rPr>
          <w:rStyle w:val="CharSDivNo"/>
          <w:sz w:val="28"/>
        </w:rPr>
        <w:t> </w:t>
      </w:r>
      <w:r>
        <w:t>—</w:t>
      </w:r>
      <w:r>
        <w:rPr>
          <w:rStyle w:val="CharSDivText"/>
          <w:sz w:val="28"/>
        </w:rPr>
        <w:t> </w:t>
      </w:r>
      <w:r>
        <w:rPr>
          <w:rStyle w:val="CharSchText"/>
        </w:rPr>
        <w:t>Development control area</w:t>
      </w:r>
      <w:bookmarkEnd w:id="221"/>
      <w:bookmarkEnd w:id="222"/>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No. 6 of 2015 s. 53; Gazette 25 Sep 2007 p. 4818 (as amended: Gazette 27 Jun 2014 p. 2328; 4 Mar 2016 p. 626).]</w:t>
      </w:r>
    </w:p>
    <w:p>
      <w:pPr>
        <w:pStyle w:val="yScheduleHeading"/>
      </w:pPr>
      <w:bookmarkStart w:id="223" w:name="_Toc136598753"/>
      <w:bookmarkStart w:id="224" w:name="_Toc136600189"/>
      <w:r>
        <w:rPr>
          <w:rStyle w:val="CharSchNo"/>
        </w:rPr>
        <w:lastRenderedPageBreak/>
        <w:t>Schedule 4</w:t>
      </w:r>
      <w:r>
        <w:rPr>
          <w:rStyle w:val="CharSDivNo"/>
          <w:sz w:val="28"/>
        </w:rPr>
        <w:t> </w:t>
      </w:r>
      <w:r>
        <w:t>—</w:t>
      </w:r>
      <w:r>
        <w:rPr>
          <w:rStyle w:val="CharSDivText"/>
          <w:sz w:val="28"/>
        </w:rPr>
        <w:t> </w:t>
      </w:r>
      <w:r>
        <w:rPr>
          <w:rStyle w:val="CharSchText"/>
        </w:rPr>
        <w:t>River reserve</w:t>
      </w:r>
      <w:bookmarkEnd w:id="223"/>
      <w:bookmarkEnd w:id="224"/>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225" w:name="_Toc136598754"/>
      <w:bookmarkStart w:id="226" w:name="_Toc136600190"/>
      <w:r>
        <w:rPr>
          <w:rStyle w:val="CharSchNo"/>
        </w:rPr>
        <w:lastRenderedPageBreak/>
        <w:t>Schedule 5</w:t>
      </w:r>
      <w:r>
        <w:rPr>
          <w:rStyle w:val="CharSDivNo"/>
          <w:sz w:val="28"/>
        </w:rPr>
        <w:t> </w:t>
      </w:r>
      <w:r>
        <w:t>—</w:t>
      </w:r>
      <w:r>
        <w:rPr>
          <w:rStyle w:val="CharSDivText"/>
          <w:sz w:val="28"/>
        </w:rPr>
        <w:t> </w:t>
      </w:r>
      <w:r>
        <w:rPr>
          <w:rStyle w:val="CharSchText"/>
        </w:rPr>
        <w:t>Authorities</w:t>
      </w:r>
      <w:bookmarkEnd w:id="225"/>
      <w:bookmarkEnd w:id="22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lastRenderedPageBreak/>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National Trust of Australia (W.A.) established under the </w:t>
      </w:r>
      <w:r>
        <w:rPr>
          <w:i/>
        </w:rPr>
        <w:t>National Trust of Australia (W.A.) Act 1964</w:t>
      </w:r>
      <w:r>
        <w:t>.</w:t>
      </w:r>
    </w:p>
    <w:p>
      <w:pPr>
        <w:pStyle w:val="yNumberedItem"/>
      </w:pPr>
      <w:r>
        <w:t>10A.</w:t>
      </w:r>
      <w:r>
        <w:tab/>
        <w:t xml:space="preserve">The Commissioner of Police appointed under the </w:t>
      </w:r>
      <w:r>
        <w:rPr>
          <w:i/>
        </w:rPr>
        <w:t>Police Act 1892</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lastRenderedPageBreak/>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251; Gazette 25 Sep 2007 p. 4787</w:t>
      </w:r>
      <w:r>
        <w:noBreakHyphen/>
        <w:t>831 (as amended: SL 2023/14 r. 10).]</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28" w:name="_Toc136598755"/>
      <w:bookmarkStart w:id="229" w:name="_Toc136600191"/>
      <w:r>
        <w:rPr>
          <w:rStyle w:val="CharSchNo"/>
        </w:rPr>
        <w:lastRenderedPageBreak/>
        <w:t>Schedule 6</w:t>
      </w:r>
      <w:r>
        <w:t> — </w:t>
      </w:r>
      <w:r>
        <w:rPr>
          <w:rStyle w:val="CharSchText"/>
        </w:rPr>
        <w:t>Constitution and proceedings of the board</w:t>
      </w:r>
      <w:bookmarkEnd w:id="228"/>
      <w:bookmarkEnd w:id="229"/>
    </w:p>
    <w:p>
      <w:pPr>
        <w:pStyle w:val="yShoulderClause"/>
      </w:pPr>
      <w:r>
        <w:t>[s. 20]</w:t>
      </w:r>
    </w:p>
    <w:p>
      <w:pPr>
        <w:pStyle w:val="yHeading3"/>
      </w:pPr>
      <w:bookmarkStart w:id="230" w:name="_Toc136598756"/>
      <w:bookmarkStart w:id="231" w:name="_Toc136600192"/>
      <w:r>
        <w:rPr>
          <w:rStyle w:val="CharSDivNo"/>
        </w:rPr>
        <w:t>Division 1</w:t>
      </w:r>
      <w:r>
        <w:t> — </w:t>
      </w:r>
      <w:r>
        <w:rPr>
          <w:rStyle w:val="CharSDivText"/>
        </w:rPr>
        <w:t>General provisions</w:t>
      </w:r>
      <w:bookmarkEnd w:id="230"/>
      <w:bookmarkEnd w:id="231"/>
    </w:p>
    <w:p>
      <w:pPr>
        <w:pStyle w:val="yHeading5"/>
      </w:pPr>
      <w:bookmarkStart w:id="232" w:name="_Toc136600193"/>
      <w:r>
        <w:rPr>
          <w:rStyle w:val="CharSClsNo"/>
        </w:rPr>
        <w:t>1</w:t>
      </w:r>
      <w:r>
        <w:t>.</w:t>
      </w:r>
      <w:r>
        <w:tab/>
        <w:t>Term used: appointed member</w:t>
      </w:r>
      <w:bookmarkEnd w:id="23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233" w:name="_Toc136600194"/>
      <w:r>
        <w:rPr>
          <w:rStyle w:val="CharSClsNo"/>
        </w:rPr>
        <w:t>2</w:t>
      </w:r>
      <w:r>
        <w:t>.</w:t>
      </w:r>
      <w:r>
        <w:tab/>
        <w:t>Term of office</w:t>
      </w:r>
      <w:bookmarkEnd w:id="233"/>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234" w:name="_Toc136600195"/>
      <w:r>
        <w:rPr>
          <w:rStyle w:val="CharSClsNo"/>
        </w:rPr>
        <w:t>4</w:t>
      </w:r>
      <w:r>
        <w:t>.</w:t>
      </w:r>
      <w:r>
        <w:tab/>
        <w:t>Resignation and removal</w:t>
      </w:r>
      <w:bookmarkEnd w:id="234"/>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lastRenderedPageBreak/>
        <w:tab/>
        <w:t>(b)</w:t>
      </w:r>
      <w:r>
        <w:tab/>
        <w:t>is suffering from mental or physical incapacity impairing the performance of his or her functions.</w:t>
      </w:r>
    </w:p>
    <w:p>
      <w:pPr>
        <w:pStyle w:val="yHeading5"/>
      </w:pPr>
      <w:bookmarkStart w:id="235" w:name="_Toc136600196"/>
      <w:r>
        <w:rPr>
          <w:rStyle w:val="CharSClsNo"/>
        </w:rPr>
        <w:t>5</w:t>
      </w:r>
      <w:r>
        <w:t>.</w:t>
      </w:r>
      <w:r>
        <w:tab/>
        <w:t>Leave of absence</w:t>
      </w:r>
      <w:bookmarkEnd w:id="235"/>
    </w:p>
    <w:p>
      <w:pPr>
        <w:pStyle w:val="ySubsection"/>
      </w:pPr>
      <w:r>
        <w:tab/>
      </w:r>
      <w:r>
        <w:tab/>
        <w:t>The Minister may grant leave of absence to a member on such terms and conditions as the Minister thinks fit.</w:t>
      </w:r>
    </w:p>
    <w:p>
      <w:pPr>
        <w:pStyle w:val="yHeading5"/>
      </w:pPr>
      <w:bookmarkStart w:id="236" w:name="_Toc136600197"/>
      <w:r>
        <w:rPr>
          <w:rStyle w:val="CharSClsNo"/>
        </w:rPr>
        <w:t>6</w:t>
      </w:r>
      <w:r>
        <w:t>.</w:t>
      </w:r>
      <w:r>
        <w:tab/>
        <w:t>Deputy chairman</w:t>
      </w:r>
      <w:bookmarkEnd w:id="236"/>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237" w:name="_Toc136600198"/>
      <w:r>
        <w:rPr>
          <w:rStyle w:val="CharSClsNo"/>
        </w:rPr>
        <w:t>7</w:t>
      </w:r>
      <w:r>
        <w:t>.</w:t>
      </w:r>
      <w:r>
        <w:tab/>
        <w:t>Temporary members</w:t>
      </w:r>
      <w:bookmarkEnd w:id="237"/>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238" w:name="_Toc136600199"/>
      <w:r>
        <w:rPr>
          <w:rStyle w:val="CharSClsNo"/>
        </w:rPr>
        <w:t>8</w:t>
      </w:r>
      <w:r>
        <w:t>.</w:t>
      </w:r>
      <w:r>
        <w:tab/>
        <w:t>Meetings, times and places of, quorum at etc.</w:t>
      </w:r>
      <w:bookmarkEnd w:id="238"/>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lastRenderedPageBreak/>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239" w:name="_Toc136600200"/>
      <w:r>
        <w:rPr>
          <w:rStyle w:val="CharSClsNo"/>
        </w:rPr>
        <w:t>9</w:t>
      </w:r>
      <w:r>
        <w:t>.</w:t>
      </w:r>
      <w:r>
        <w:tab/>
        <w:t>Resolution may be passed without meeting</w:t>
      </w:r>
      <w:bookmarkEnd w:id="239"/>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 xml:space="preserve">if the members assented to the document on different days — on the day on which, and at the time at </w:t>
      </w:r>
      <w:r>
        <w:lastRenderedPageBreak/>
        <w:t>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240" w:name="_Toc136600201"/>
      <w:r>
        <w:rPr>
          <w:rStyle w:val="CharSClsNo"/>
        </w:rPr>
        <w:t>10</w:t>
      </w:r>
      <w:r>
        <w:t>.</w:t>
      </w:r>
      <w:r>
        <w:tab/>
        <w:t>Meetings by telephone etc.</w:t>
      </w:r>
      <w:bookmarkEnd w:id="240"/>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241" w:name="_Toc136600202"/>
      <w:r>
        <w:rPr>
          <w:rStyle w:val="CharSClsNo"/>
        </w:rPr>
        <w:lastRenderedPageBreak/>
        <w:t>11</w:t>
      </w:r>
      <w:r>
        <w:t>.</w:t>
      </w:r>
      <w:r>
        <w:tab/>
        <w:t>Minutes of meetings</w:t>
      </w:r>
      <w:bookmarkEnd w:id="241"/>
    </w:p>
    <w:p>
      <w:pPr>
        <w:pStyle w:val="ySubsection"/>
      </w:pPr>
      <w:r>
        <w:tab/>
      </w:r>
      <w:r>
        <w:tab/>
        <w:t>The board must cause accurate records to be kept of the proceedings at its meetings.</w:t>
      </w:r>
    </w:p>
    <w:p>
      <w:pPr>
        <w:pStyle w:val="yHeading5"/>
      </w:pPr>
      <w:bookmarkStart w:id="242" w:name="_Toc136600203"/>
      <w:r>
        <w:rPr>
          <w:rStyle w:val="CharSClsNo"/>
        </w:rPr>
        <w:t>12</w:t>
      </w:r>
      <w:r>
        <w:t>.</w:t>
      </w:r>
      <w:r>
        <w:tab/>
        <w:t>Procedures</w:t>
      </w:r>
      <w:bookmarkEnd w:id="242"/>
    </w:p>
    <w:p>
      <w:pPr>
        <w:pStyle w:val="ySubsection"/>
      </w:pPr>
      <w:r>
        <w:tab/>
      </w:r>
      <w:r>
        <w:tab/>
        <w:t>Subject to this Act, the board is to determine its own procedures.</w:t>
      </w:r>
    </w:p>
    <w:p>
      <w:pPr>
        <w:pStyle w:val="yHeading3"/>
      </w:pPr>
      <w:bookmarkStart w:id="243" w:name="_Toc136598768"/>
      <w:bookmarkStart w:id="244" w:name="_Toc136600204"/>
      <w:r>
        <w:rPr>
          <w:rStyle w:val="CharSDivNo"/>
        </w:rPr>
        <w:t>Division 2</w:t>
      </w:r>
      <w:r>
        <w:t> — </w:t>
      </w:r>
      <w:r>
        <w:rPr>
          <w:rStyle w:val="CharSDivText"/>
        </w:rPr>
        <w:t>Disclosure of interests</w:t>
      </w:r>
      <w:bookmarkEnd w:id="243"/>
      <w:bookmarkEnd w:id="244"/>
    </w:p>
    <w:p>
      <w:pPr>
        <w:pStyle w:val="yHeading5"/>
      </w:pPr>
      <w:bookmarkStart w:id="245" w:name="_Toc136600205"/>
      <w:r>
        <w:rPr>
          <w:rStyle w:val="CharSClsNo"/>
        </w:rPr>
        <w:t>13</w:t>
      </w:r>
      <w:r>
        <w:t>.</w:t>
      </w:r>
      <w:r>
        <w:tab/>
        <w:t>Term used: member</w:t>
      </w:r>
      <w:bookmarkEnd w:id="245"/>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246" w:name="_Toc136600206"/>
      <w:r>
        <w:rPr>
          <w:rStyle w:val="CharSClsNo"/>
        </w:rPr>
        <w:t>14</w:t>
      </w:r>
      <w:r>
        <w:t>.</w:t>
      </w:r>
      <w:r>
        <w:tab/>
        <w:t>Material personal interests to be disclosed</w:t>
      </w:r>
      <w:bookmarkEnd w:id="24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247" w:name="_Toc136600207"/>
      <w:r>
        <w:rPr>
          <w:rStyle w:val="CharSClsNo"/>
        </w:rPr>
        <w:t>15</w:t>
      </w:r>
      <w:r>
        <w:t>.</w:t>
      </w:r>
      <w:r>
        <w:tab/>
        <w:t>Member with material personal interest not to vote etc.</w:t>
      </w:r>
      <w:bookmarkEnd w:id="247"/>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lastRenderedPageBreak/>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248" w:name="_Toc136600208"/>
      <w:r>
        <w:rPr>
          <w:rStyle w:val="CharSClsNo"/>
        </w:rPr>
        <w:t>16</w:t>
      </w:r>
      <w:r>
        <w:t>.</w:t>
      </w:r>
      <w:r>
        <w:tab/>
        <w:t>Clause 15 may be declared inapplicable</w:t>
      </w:r>
      <w:bookmarkEnd w:id="248"/>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249" w:name="_Toc136600209"/>
      <w:r>
        <w:rPr>
          <w:rStyle w:val="CharSClsNo"/>
        </w:rPr>
        <w:t>17</w:t>
      </w:r>
      <w:r>
        <w:t>.</w:t>
      </w:r>
      <w:r>
        <w:tab/>
        <w:t>Quorum if cl. 15 applies</w:t>
      </w:r>
      <w:bookmarkEnd w:id="249"/>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250" w:name="_Toc136600210"/>
      <w:r>
        <w:rPr>
          <w:rStyle w:val="CharSClsNo"/>
        </w:rPr>
        <w:t>18</w:t>
      </w:r>
      <w:r>
        <w:t>.</w:t>
      </w:r>
      <w:r>
        <w:tab/>
        <w:t>Minister may declare cl. 15 and 17 inapplicable</w:t>
      </w:r>
      <w:bookmarkEnd w:id="250"/>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251" w:name="_Toc136600211"/>
      <w:r>
        <w:rPr>
          <w:rStyle w:val="CharSClsNo"/>
        </w:rPr>
        <w:lastRenderedPageBreak/>
        <w:t>19</w:t>
      </w:r>
      <w:r>
        <w:t>.</w:t>
      </w:r>
      <w:r>
        <w:tab/>
        <w:t>Supplementary provision about laying documents before Parliament</w:t>
      </w:r>
      <w:bookmarkEnd w:id="251"/>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52" w:name="_Toc136598776"/>
      <w:bookmarkStart w:id="253" w:name="_Toc136600212"/>
      <w:r>
        <w:rPr>
          <w:rStyle w:val="CharSchNo"/>
        </w:rPr>
        <w:lastRenderedPageBreak/>
        <w:t>Schedule 7</w:t>
      </w:r>
      <w:r>
        <w:rPr>
          <w:rStyle w:val="CharSDivNo"/>
          <w:sz w:val="28"/>
        </w:rPr>
        <w:t> </w:t>
      </w:r>
      <w:r>
        <w:t>—</w:t>
      </w:r>
      <w:r>
        <w:rPr>
          <w:rStyle w:val="CharSDivText"/>
          <w:sz w:val="28"/>
        </w:rPr>
        <w:t> </w:t>
      </w:r>
      <w:r>
        <w:rPr>
          <w:rStyle w:val="CharSchText"/>
        </w:rPr>
        <w:t>Local governments</w:t>
      </w:r>
      <w:bookmarkEnd w:id="252"/>
      <w:bookmarkEnd w:id="253"/>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City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53; Gazette 25 Sep 2007 p. 4787</w:t>
      </w:r>
      <w:r>
        <w:noBreakHyphen/>
        <w:t>831 (as amended: SL 2023/14 r. 10).]</w:t>
      </w:r>
    </w:p>
    <w:p>
      <w:pPr>
        <w:pStyle w:val="yScheduleHeading"/>
      </w:pPr>
      <w:bookmarkStart w:id="254" w:name="_Toc136598777"/>
      <w:bookmarkStart w:id="255" w:name="_Toc136600213"/>
      <w:r>
        <w:rPr>
          <w:rStyle w:val="CharSchNo"/>
        </w:rPr>
        <w:lastRenderedPageBreak/>
        <w:t>Schedule 8</w:t>
      </w:r>
      <w:r>
        <w:rPr>
          <w:rStyle w:val="CharSDivNo"/>
          <w:sz w:val="28"/>
        </w:rPr>
        <w:t> </w:t>
      </w:r>
      <w:r>
        <w:t>—</w:t>
      </w:r>
      <w:r>
        <w:rPr>
          <w:rStyle w:val="CharSDivText"/>
          <w:sz w:val="28"/>
        </w:rPr>
        <w:t> </w:t>
      </w:r>
      <w:r>
        <w:rPr>
          <w:rStyle w:val="CharSchText"/>
        </w:rPr>
        <w:t>Prescribed regulations</w:t>
      </w:r>
      <w:bookmarkEnd w:id="254"/>
      <w:bookmarkEnd w:id="255"/>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256" w:name="_Toc136598778"/>
      <w:bookmarkStart w:id="257" w:name="_Toc136600214"/>
      <w:r>
        <w:lastRenderedPageBreak/>
        <w:t>Notes</w:t>
      </w:r>
      <w:bookmarkEnd w:id="256"/>
      <w:bookmarkEnd w:id="25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8" w:name="_Toc136600215"/>
      <w:r>
        <w:t>Compilation table</w:t>
      </w:r>
      <w:bookmarkEnd w:id="25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120"/>
        <w:gridCol w:w="1162"/>
        <w:gridCol w:w="2552"/>
      </w:tblGrid>
      <w:tr>
        <w:trPr>
          <w:tblHeader/>
        </w:trPr>
        <w:tc>
          <w:tcPr>
            <w:tcW w:w="2254" w:type="dxa"/>
          </w:tcPr>
          <w:p>
            <w:pPr>
              <w:pStyle w:val="nTable"/>
              <w:spacing w:after="40"/>
              <w:rPr>
                <w:b/>
              </w:rPr>
            </w:pPr>
            <w:r>
              <w:rPr>
                <w:b/>
              </w:rPr>
              <w:t>Short title</w:t>
            </w:r>
          </w:p>
        </w:tc>
        <w:tc>
          <w:tcPr>
            <w:tcW w:w="1120"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54"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20" w:type="dxa"/>
            <w:tcBorders>
              <w:top w:val="single" w:sz="8" w:space="0" w:color="auto"/>
            </w:tcBorders>
          </w:tcPr>
          <w:p>
            <w:pPr>
              <w:pStyle w:val="nTable"/>
              <w:spacing w:after="40"/>
            </w:pPr>
            <w:r>
              <w:t>51 of 2006</w:t>
            </w:r>
          </w:p>
        </w:tc>
        <w:tc>
          <w:tcPr>
            <w:tcW w:w="1162"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54" w:type="dxa"/>
          </w:tcPr>
          <w:p>
            <w:pPr>
              <w:pStyle w:val="nTable"/>
              <w:spacing w:after="40"/>
              <w:rPr>
                <w:iCs/>
              </w:rPr>
            </w:pPr>
            <w:r>
              <w:rPr>
                <w:i/>
              </w:rPr>
              <w:t>Financial Legislation Amendment and Repeal Act 2006</w:t>
            </w:r>
            <w:r>
              <w:rPr>
                <w:iCs/>
              </w:rPr>
              <w:t xml:space="preserve"> Sch. 1 cl. 165</w:t>
            </w:r>
          </w:p>
        </w:tc>
        <w:tc>
          <w:tcPr>
            <w:tcW w:w="1120" w:type="dxa"/>
          </w:tcPr>
          <w:p>
            <w:pPr>
              <w:pStyle w:val="nTable"/>
              <w:spacing w:after="40"/>
            </w:pPr>
            <w:r>
              <w:t>77 of 2006</w:t>
            </w:r>
          </w:p>
        </w:tc>
        <w:tc>
          <w:tcPr>
            <w:tcW w:w="1162"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rPr>
            </w:pPr>
            <w:r>
              <w:rPr>
                <w:i/>
              </w:rPr>
              <w:t>Statutes (Repeals and Minor Amendments) Act 2009</w:t>
            </w:r>
            <w:r>
              <w:rPr>
                <w:iCs/>
              </w:rPr>
              <w:t xml:space="preserve"> s. 17</w:t>
            </w:r>
          </w:p>
        </w:tc>
        <w:tc>
          <w:tcPr>
            <w:tcW w:w="1120" w:type="dxa"/>
          </w:tcPr>
          <w:p>
            <w:pPr>
              <w:pStyle w:val="nTable"/>
              <w:spacing w:after="40"/>
            </w:pPr>
            <w:r>
              <w:t>46 of 2009</w:t>
            </w:r>
          </w:p>
        </w:tc>
        <w:tc>
          <w:tcPr>
            <w:tcW w:w="1162"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rPr>
            </w:pPr>
            <w:r>
              <w:rPr>
                <w:i/>
                <w:iCs/>
                <w:snapToGrid w:val="0"/>
              </w:rPr>
              <w:t>Public Sector Reform Act 2010</w:t>
            </w:r>
            <w:r>
              <w:rPr>
                <w:iCs/>
                <w:snapToGrid w:val="0"/>
              </w:rPr>
              <w:t xml:space="preserve"> s. 89</w:t>
            </w:r>
          </w:p>
        </w:tc>
        <w:tc>
          <w:tcPr>
            <w:tcW w:w="1120" w:type="dxa"/>
          </w:tcPr>
          <w:p>
            <w:pPr>
              <w:pStyle w:val="nTable"/>
              <w:spacing w:after="40"/>
            </w:pPr>
            <w:r>
              <w:rPr>
                <w:snapToGrid w:val="0"/>
              </w:rPr>
              <w:t>39 of 2010</w:t>
            </w:r>
          </w:p>
        </w:tc>
        <w:tc>
          <w:tcPr>
            <w:tcW w:w="1162"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20"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20" w:type="dxa"/>
          </w:tcPr>
          <w:p>
            <w:pPr>
              <w:pStyle w:val="nTable"/>
              <w:spacing w:after="40"/>
              <w:rPr>
                <w:snapToGrid w:val="0"/>
              </w:rPr>
            </w:pPr>
            <w:r>
              <w:rPr>
                <w:snapToGrid w:val="0"/>
              </w:rPr>
              <w:t>45 of 2011</w:t>
            </w:r>
          </w:p>
        </w:tc>
        <w:tc>
          <w:tcPr>
            <w:tcW w:w="1162"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20" w:type="dxa"/>
          </w:tcPr>
          <w:p>
            <w:pPr>
              <w:pStyle w:val="nTable"/>
              <w:spacing w:after="40"/>
              <w:rPr>
                <w:snapToGrid w:val="0"/>
              </w:rPr>
            </w:pPr>
            <w:r>
              <w:rPr>
                <w:snapToGrid w:val="0"/>
              </w:rPr>
              <w:t>47 of 2011</w:t>
            </w:r>
          </w:p>
        </w:tc>
        <w:tc>
          <w:tcPr>
            <w:tcW w:w="1162"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Cs/>
                <w:snapToGrid w:val="0"/>
              </w:rPr>
            </w:pPr>
            <w:r>
              <w:rPr>
                <w:i/>
                <w:snapToGrid w:val="0"/>
              </w:rPr>
              <w:lastRenderedPageBreak/>
              <w:t>Fire and Emergency Services Legislation Amendment Act 2012</w:t>
            </w:r>
            <w:r>
              <w:rPr>
                <w:snapToGrid w:val="0"/>
              </w:rPr>
              <w:t xml:space="preserve"> Pt. 7 Div. 15</w:t>
            </w:r>
          </w:p>
        </w:tc>
        <w:tc>
          <w:tcPr>
            <w:tcW w:w="1120" w:type="dxa"/>
          </w:tcPr>
          <w:p>
            <w:pPr>
              <w:pStyle w:val="nTable"/>
              <w:spacing w:after="40"/>
              <w:rPr>
                <w:snapToGrid w:val="0"/>
              </w:rPr>
            </w:pPr>
            <w:r>
              <w:rPr>
                <w:snapToGrid w:val="0"/>
              </w:rPr>
              <w:t>22 of 2012</w:t>
            </w:r>
          </w:p>
        </w:tc>
        <w:tc>
          <w:tcPr>
            <w:tcW w:w="1162"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Commercial Arbitration Act 2012</w:t>
            </w:r>
            <w:r>
              <w:rPr>
                <w:snapToGrid w:val="0"/>
              </w:rPr>
              <w:t xml:space="preserve"> s. 45 it. 20</w:t>
            </w:r>
          </w:p>
        </w:tc>
        <w:tc>
          <w:tcPr>
            <w:tcW w:w="1120" w:type="dxa"/>
          </w:tcPr>
          <w:p>
            <w:pPr>
              <w:pStyle w:val="nTable"/>
              <w:spacing w:after="40"/>
              <w:rPr>
                <w:snapToGrid w:val="0"/>
              </w:rPr>
            </w:pPr>
            <w:r>
              <w:rPr>
                <w:snapToGrid w:val="0"/>
              </w:rPr>
              <w:t>23 of 2012</w:t>
            </w:r>
          </w:p>
        </w:tc>
        <w:tc>
          <w:tcPr>
            <w:tcW w:w="1162"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20" w:type="dxa"/>
          </w:tcPr>
          <w:p>
            <w:pPr>
              <w:pStyle w:val="nTable"/>
              <w:spacing w:after="40"/>
              <w:rPr>
                <w:snapToGrid w:val="0"/>
              </w:rPr>
            </w:pPr>
            <w:r>
              <w:rPr>
                <w:snapToGrid w:val="0"/>
              </w:rPr>
              <w:t>25 of 2012</w:t>
            </w:r>
          </w:p>
        </w:tc>
        <w:tc>
          <w:tcPr>
            <w:tcW w:w="1162"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20" w:type="dxa"/>
          </w:tcPr>
          <w:p>
            <w:pPr>
              <w:pStyle w:val="nTable"/>
              <w:spacing w:after="40"/>
              <w:rPr>
                <w:snapToGrid w:val="0"/>
              </w:rPr>
            </w:pPr>
            <w:r>
              <w:t>6 of 2015</w:t>
            </w:r>
          </w:p>
        </w:tc>
        <w:tc>
          <w:tcPr>
            <w:tcW w:w="1162"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54" w:type="dxa"/>
          </w:tcPr>
          <w:p>
            <w:pPr>
              <w:pStyle w:val="nTable"/>
              <w:spacing w:after="40"/>
              <w:ind w:right="113"/>
              <w:rPr>
                <w:i/>
                <w:snapToGrid w:val="0"/>
              </w:rPr>
            </w:pPr>
            <w:r>
              <w:rPr>
                <w:i/>
              </w:rPr>
              <w:t>Conservation and Land Management Amendment Act 2015</w:t>
            </w:r>
            <w:r>
              <w:t xml:space="preserve"> s. 78</w:t>
            </w:r>
          </w:p>
        </w:tc>
        <w:tc>
          <w:tcPr>
            <w:tcW w:w="1120" w:type="dxa"/>
          </w:tcPr>
          <w:p>
            <w:pPr>
              <w:pStyle w:val="nTable"/>
              <w:spacing w:after="40"/>
            </w:pPr>
            <w:r>
              <w:rPr>
                <w:snapToGrid w:val="0"/>
              </w:rPr>
              <w:t>28 of 2015</w:t>
            </w:r>
          </w:p>
        </w:tc>
        <w:tc>
          <w:tcPr>
            <w:tcW w:w="1162"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54"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20" w:type="dxa"/>
            <w:tcBorders>
              <w:top w:val="nil"/>
              <w:bottom w:val="nil"/>
            </w:tcBorders>
            <w:shd w:val="clear" w:color="auto" w:fill="auto"/>
          </w:tcPr>
          <w:p>
            <w:pPr>
              <w:pStyle w:val="nTable"/>
              <w:spacing w:after="40"/>
            </w:pPr>
            <w:r>
              <w:t>19 of 2016</w:t>
            </w:r>
          </w:p>
        </w:tc>
        <w:tc>
          <w:tcPr>
            <w:tcW w:w="1162"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54" w:type="dxa"/>
            <w:tcBorders>
              <w:top w:val="nil"/>
              <w:bottom w:val="nil"/>
            </w:tcBorders>
          </w:tcPr>
          <w:p>
            <w:pPr>
              <w:pStyle w:val="nTable"/>
              <w:spacing w:after="40"/>
            </w:pPr>
            <w:r>
              <w:rPr>
                <w:i/>
              </w:rPr>
              <w:t>Strata Titles Amendment Act 2018</w:t>
            </w:r>
            <w:r>
              <w:t xml:space="preserve"> Pt. 3 Div. 22</w:t>
            </w:r>
          </w:p>
        </w:tc>
        <w:tc>
          <w:tcPr>
            <w:tcW w:w="1120"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54" w:type="dxa"/>
            <w:tcBorders>
              <w:top w:val="nil"/>
              <w:bottom w:val="nil"/>
            </w:tcBorders>
          </w:tcPr>
          <w:p>
            <w:pPr>
              <w:pStyle w:val="nTable"/>
              <w:spacing w:after="40"/>
              <w:rPr>
                <w:i/>
              </w:rPr>
            </w:pPr>
            <w:r>
              <w:rPr>
                <w:i/>
              </w:rPr>
              <w:t>Community Titles Act 2018</w:t>
            </w:r>
            <w:r>
              <w:t xml:space="preserve"> Pt. 14 Div. 22</w:t>
            </w:r>
          </w:p>
        </w:tc>
        <w:tc>
          <w:tcPr>
            <w:tcW w:w="1120"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54" w:type="dxa"/>
            <w:tcBorders>
              <w:top w:val="nil"/>
              <w:bottom w:val="nil"/>
            </w:tcBorders>
          </w:tcPr>
          <w:p>
            <w:pPr>
              <w:pStyle w:val="nTable"/>
              <w:spacing w:after="40"/>
              <w:rPr>
                <w:i/>
              </w:rPr>
            </w:pPr>
            <w:r>
              <w:rPr>
                <w:i/>
              </w:rPr>
              <w:t>Swan Valley Planning Act 2020</w:t>
            </w:r>
            <w:r>
              <w:t xml:space="preserve"> Pt. 10 Div. 15</w:t>
            </w:r>
          </w:p>
        </w:tc>
        <w:tc>
          <w:tcPr>
            <w:tcW w:w="1120" w:type="dxa"/>
            <w:tcBorders>
              <w:top w:val="nil"/>
              <w:bottom w:val="nil"/>
            </w:tcBorders>
          </w:tcPr>
          <w:p>
            <w:pPr>
              <w:pStyle w:val="nTable"/>
              <w:spacing w:after="40"/>
            </w:pPr>
            <w:r>
              <w:t>45 of 2020</w:t>
            </w:r>
          </w:p>
        </w:tc>
        <w:tc>
          <w:tcPr>
            <w:tcW w:w="1162"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48 and 49 inserted by SL 2023/14 r. 10</w:t>
            </w:r>
          </w:p>
        </w:tc>
        <w:tc>
          <w:tcPr>
            <w:tcW w:w="2552" w:type="dxa"/>
            <w:tcBorders>
              <w:top w:val="nil"/>
              <w:bottom w:val="nil"/>
            </w:tcBorders>
          </w:tcPr>
          <w:p>
            <w:pPr>
              <w:pStyle w:val="nTable"/>
              <w:spacing w:after="40"/>
            </w:pPr>
            <w:r>
              <w:t>25 Feb 2023 (see SL 2023/14 r. 2(b))</w:t>
            </w:r>
          </w:p>
        </w:tc>
      </w:tr>
      <w:tr>
        <w:tc>
          <w:tcPr>
            <w:tcW w:w="2254" w:type="dxa"/>
            <w:tcBorders>
              <w:top w:val="nil"/>
              <w:bottom w:val="nil"/>
            </w:tcBorders>
          </w:tcPr>
          <w:p>
            <w:pPr>
              <w:pStyle w:val="nTable"/>
              <w:spacing w:after="40"/>
              <w:rPr>
                <w:i/>
              </w:rPr>
            </w:pPr>
            <w:r>
              <w:rPr>
                <w:i/>
                <w:snapToGrid w:val="0"/>
              </w:rPr>
              <w:lastRenderedPageBreak/>
              <w:t>Swan and Canning Rivers Management Amendment Act 2023</w:t>
            </w:r>
          </w:p>
        </w:tc>
        <w:tc>
          <w:tcPr>
            <w:tcW w:w="1120" w:type="dxa"/>
            <w:tcBorders>
              <w:top w:val="nil"/>
              <w:bottom w:val="nil"/>
            </w:tcBorders>
          </w:tcPr>
          <w:p>
            <w:pPr>
              <w:pStyle w:val="nTable"/>
              <w:spacing w:after="40"/>
            </w:pPr>
            <w:r>
              <w:t>2 of 2023</w:t>
            </w:r>
          </w:p>
        </w:tc>
        <w:tc>
          <w:tcPr>
            <w:tcW w:w="1162" w:type="dxa"/>
            <w:tcBorders>
              <w:top w:val="nil"/>
              <w:bottom w:val="nil"/>
            </w:tcBorders>
          </w:tcPr>
          <w:p>
            <w:pPr>
              <w:pStyle w:val="nTable"/>
              <w:spacing w:after="40"/>
            </w:pPr>
            <w:r>
              <w:t>1 Mar 2023</w:t>
            </w:r>
          </w:p>
        </w:tc>
        <w:tc>
          <w:tcPr>
            <w:tcW w:w="2552" w:type="dxa"/>
            <w:tcBorders>
              <w:top w:val="nil"/>
              <w:bottom w:val="nil"/>
            </w:tcBorders>
          </w:tcPr>
          <w:p>
            <w:pPr>
              <w:pStyle w:val="nTable"/>
              <w:spacing w:after="40"/>
            </w:pPr>
            <w:r>
              <w:t>s. 1 and 2: 1 Mar 2023 (see s. 2(a));</w:t>
            </w:r>
            <w:r>
              <w:br/>
              <w:t>Act other than s. 1 and 2: 3 Jun 2023 (see s. 2(b) and SL 2023/62 cl. 2)</w:t>
            </w:r>
          </w:p>
        </w:tc>
      </w:tr>
      <w:tr>
        <w:tc>
          <w:tcPr>
            <w:tcW w:w="2254" w:type="dxa"/>
            <w:tcBorders>
              <w:top w:val="nil"/>
              <w:bottom w:val="single" w:sz="4" w:space="0" w:color="auto"/>
            </w:tcBorders>
          </w:tcPr>
          <w:p>
            <w:pPr>
              <w:pStyle w:val="nTable"/>
              <w:spacing w:after="40"/>
              <w:rPr>
                <w:i/>
              </w:rPr>
            </w:pPr>
            <w:r>
              <w:rPr>
                <w:i/>
              </w:rPr>
              <w:t>Directors’ Liability Reform Act 2023</w:t>
            </w:r>
            <w:r>
              <w:t xml:space="preserve"> Pt. 3 Div. 58 </w:t>
            </w:r>
          </w:p>
        </w:tc>
        <w:tc>
          <w:tcPr>
            <w:tcW w:w="1120" w:type="dxa"/>
            <w:tcBorders>
              <w:top w:val="nil"/>
              <w:bottom w:val="single" w:sz="4" w:space="0" w:color="auto"/>
            </w:tcBorders>
          </w:tcPr>
          <w:p>
            <w:pPr>
              <w:pStyle w:val="nTable"/>
              <w:spacing w:after="40"/>
              <w:rPr>
                <w:i/>
              </w:rPr>
            </w:pPr>
            <w:r>
              <w:t>9 of 2023</w:t>
            </w:r>
          </w:p>
        </w:tc>
        <w:tc>
          <w:tcPr>
            <w:tcW w:w="1162" w:type="dxa"/>
            <w:tcBorders>
              <w:top w:val="nil"/>
              <w:bottom w:val="single" w:sz="4" w:space="0" w:color="auto"/>
            </w:tcBorders>
          </w:tcPr>
          <w:p>
            <w:pPr>
              <w:pStyle w:val="nTable"/>
              <w:spacing w:after="40"/>
              <w:rPr>
                <w:i/>
              </w:rPr>
            </w:pPr>
            <w:r>
              <w:t>4 Apr 2023</w:t>
            </w:r>
          </w:p>
        </w:tc>
        <w:tc>
          <w:tcPr>
            <w:tcW w:w="2552" w:type="dxa"/>
            <w:tcBorders>
              <w:top w:val="nil"/>
              <w:bottom w:val="single" w:sz="4" w:space="0" w:color="auto"/>
            </w:tcBorders>
          </w:tcPr>
          <w:p>
            <w:pPr>
              <w:pStyle w:val="nTable"/>
              <w:spacing w:after="40"/>
            </w:pPr>
            <w:r>
              <w:t>Pt. 3 Div. 58 (other than s. 146): 5 Apr 2023 (see s. 2(i)(ii) and (j));</w:t>
            </w:r>
            <w:r>
              <w:br/>
              <w:t>s. 146: 3 Jun 2023 (see s. 2(i)(ii))</w:t>
            </w:r>
          </w:p>
        </w:tc>
      </w:tr>
    </w:tbl>
    <w:p>
      <w:pPr>
        <w:pStyle w:val="nHeading3"/>
      </w:pPr>
      <w:bookmarkStart w:id="259" w:name="_Toc136600216"/>
      <w:r>
        <w:t>Uncommenced provisions table</w:t>
      </w:r>
      <w:bookmarkEnd w:id="25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single" w:sz="4" w:space="0" w:color="auto"/>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rPr>
          <w:sz w:val="28"/>
        </w:rPr>
      </w:pPr>
      <w:bookmarkStart w:id="261" w:name="_Toc136598781"/>
      <w:bookmarkStart w:id="262" w:name="_Toc136600217"/>
      <w:r>
        <w:rPr>
          <w:sz w:val="28"/>
        </w:rPr>
        <w:lastRenderedPageBreak/>
        <w:t>Defined terms</w:t>
      </w:r>
      <w:bookmarkEnd w:id="261"/>
      <w:bookmarkEnd w:id="2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combined licence and permit</w:t>
      </w:r>
      <w:r>
        <w:tab/>
        <w:t>150(1)</w:t>
      </w:r>
    </w:p>
    <w:p>
      <w:pPr>
        <w:pStyle w:val="DefinedTerms"/>
      </w:pPr>
      <w:r>
        <w:t>commencement day</w:t>
      </w:r>
      <w:r>
        <w:tab/>
        <w:t>138, 150(1)</w:t>
      </w:r>
    </w:p>
    <w:p>
      <w:pPr>
        <w:pStyle w:val="DefinedTerms"/>
      </w:pPr>
      <w:r>
        <w:t>committee</w:t>
      </w:r>
      <w:r>
        <w:tab/>
        <w:t>3(1)</w:t>
      </w:r>
    </w:p>
    <w:p>
      <w:pPr>
        <w:pStyle w:val="DefinedTerms"/>
      </w:pPr>
      <w:r>
        <w:t>Crown land</w:t>
      </w:r>
      <w:r>
        <w:tab/>
        <w:t>3(1)</w:t>
      </w:r>
    </w:p>
    <w:p>
      <w:pPr>
        <w:pStyle w:val="DefinedTerms"/>
      </w:pPr>
      <w:r>
        <w:t>default notice</w:t>
      </w:r>
      <w:r>
        <w:tab/>
        <w:t>32B(1)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former section 32</w:t>
      </w:r>
      <w:r>
        <w:tab/>
        <w:t>150(1)</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lastRenderedPageBreak/>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licence agreement</w:t>
      </w:r>
      <w:r>
        <w:tab/>
        <w:t>3(1), 32(1)</w:t>
      </w:r>
    </w:p>
    <w:p>
      <w:pPr>
        <w:pStyle w:val="DefinedTerms"/>
      </w:pPr>
      <w:r>
        <w:t>licensee</w:t>
      </w:r>
      <w:r>
        <w:tab/>
        <w:t>32(1)</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MRS amendment</w:t>
      </w:r>
      <w:r>
        <w:tab/>
        <w:t>13(2A)</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publication day</w:t>
      </w:r>
      <w:r>
        <w:tab/>
        <w:t>148(1)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activity</w:t>
      </w:r>
      <w:r>
        <w:tab/>
        <w:t>32A(2)</w:t>
      </w:r>
    </w:p>
    <w:p>
      <w:pPr>
        <w:pStyle w:val="DefinedTerms"/>
      </w:pPr>
      <w:r>
        <w:t>relevant licence</w:t>
      </w:r>
      <w:r>
        <w:tab/>
        <w:t>150(1)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Riverpark</w:t>
      </w:r>
      <w:r>
        <w:tab/>
        <w:t>3(1)</w:t>
      </w:r>
    </w:p>
    <w:p>
      <w:pPr>
        <w:pStyle w:val="DefinedTerms"/>
      </w:pPr>
      <w:r>
        <w:t>Riverpark shoreline</w:t>
      </w:r>
      <w:r>
        <w:tab/>
        <w:t>3(1), 12(1)</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lastRenderedPageBreak/>
        <w:t>River reserve lessee</w:t>
      </w:r>
      <w:r>
        <w:tab/>
        <w:t>3(1)</w:t>
      </w:r>
    </w:p>
    <w:p>
      <w:pPr>
        <w:pStyle w:val="DefinedTerms"/>
      </w:pPr>
      <w:r>
        <w:t>Schedule 5 authority</w:t>
      </w:r>
      <w:r>
        <w:tab/>
        <w:t>3(1)</w:t>
      </w:r>
    </w:p>
    <w:p>
      <w:pPr>
        <w:pStyle w:val="DefinedTerms"/>
      </w:pPr>
      <w:r>
        <w:t>Schedule 5 Minister</w:t>
      </w:r>
      <w:r>
        <w:tab/>
        <w:t>6(5), 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this Division</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63" w:name="DefinedTerms"/>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02114121"/>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 w:name="WAFER_202302281047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8104739_GUID" w:val="00dc2160-e317-49fe-8131-1ba652415532"/>
    <w:docVar w:name="WAFER_20230531090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1090143_GUID" w:val="5da4826a-a710-415d-aa69-8b3fd1bd221b"/>
    <w:docVar w:name="WAFER_2023060211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02114121_GUID" w:val="3d45241f-b797-4b91-a471-aa063233f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3E563-4FA2-4A90-B411-64FF80CB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36904</Words>
  <Characters>176403</Characters>
  <Application>Microsoft Office Word</Application>
  <DocSecurity>0</DocSecurity>
  <Lines>4900</Lines>
  <Paragraphs>2882</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210425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2006 - 03-n0-01</dc:title>
  <dc:subject/>
  <dc:creator/>
  <cp:keywords/>
  <dc:description/>
  <cp:lastModifiedBy>Master Repository Process</cp:lastModifiedBy>
  <cp:revision>4</cp:revision>
  <cp:lastPrinted>2023-02-22T03:37:00Z</cp:lastPrinted>
  <dcterms:created xsi:type="dcterms:W3CDTF">2023-06-02T04:10:00Z</dcterms:created>
  <dcterms:modified xsi:type="dcterms:W3CDTF">2023-06-02T04:10:00Z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AsAtDate">
    <vt:lpwstr>03 Jun 2023</vt:lpwstr>
  </property>
  <property fmtid="{D5CDD505-2E9C-101B-9397-08002B2CF9AE}" pid="9" name="Suffix">
    <vt:lpwstr>03-n0-01</vt:lpwstr>
  </property>
  <property fmtid="{D5CDD505-2E9C-101B-9397-08002B2CF9AE}" pid="10" name="CommencementDate">
    <vt:lpwstr>20230603</vt:lpwstr>
  </property>
</Properties>
</file>