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Corporations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_Toc138412130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_Toc138412131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_Toc138412132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Water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of water corporations</w:t>
      </w:r>
    </w:p>
    <w:p>
      <w:pPr>
        <w:pStyle w:val="TOC8"/>
        <w:rPr>
          <w:rFonts w:asciiTheme="minorHAnsi" w:eastAsiaTheme="minorEastAsia" w:hAnsiTheme="minorHAnsi" w:cstheme="minorBidi"/>
          <w:szCs w:val="22"/>
        </w:rPr>
      </w:pPr>
      <w:r>
        <w:t>4</w:t>
      </w:r>
      <w:r>
        <w:rPr>
          <w:snapToGrid w:val="0"/>
        </w:rPr>
        <w:t>.</w:t>
      </w:r>
      <w:r>
        <w:rPr>
          <w:snapToGrid w:val="0"/>
        </w:rPr>
        <w:tab/>
        <w:t>Water corporations established</w:t>
      </w:r>
      <w:r>
        <w:tab/>
      </w:r>
      <w:r>
        <w:fldChar w:fldCharType="begin"/>
      </w:r>
      <w:r>
        <w:instrText xml:space="preserve"> PAGEREF _Toc138412135 \h </w:instrText>
      </w:r>
      <w:r>
        <w:fldChar w:fldCharType="separate"/>
      </w:r>
      <w:r>
        <w:t>5</w:t>
      </w:r>
      <w:r>
        <w:fldChar w:fldCharType="end"/>
      </w:r>
    </w:p>
    <w:p>
      <w:pPr>
        <w:pStyle w:val="TOC8"/>
        <w:rPr>
          <w:rFonts w:asciiTheme="minorHAnsi" w:eastAsiaTheme="minorEastAsia" w:hAnsiTheme="minorHAnsi" w:cstheme="minorBidi"/>
          <w:szCs w:val="22"/>
        </w:rPr>
      </w:pPr>
      <w:r>
        <w:t>5A.</w:t>
      </w:r>
      <w:r>
        <w:tab/>
        <w:t>Nature of corporations</w:t>
      </w:r>
      <w:r>
        <w:tab/>
      </w:r>
      <w:r>
        <w:fldChar w:fldCharType="begin"/>
      </w:r>
      <w:r>
        <w:instrText xml:space="preserve"> PAGEREF _Toc138412136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Corporations not agents of Crown</w:t>
      </w:r>
      <w:r>
        <w:tab/>
      </w:r>
      <w:r>
        <w:fldChar w:fldCharType="begin"/>
      </w:r>
      <w:r>
        <w:instrText xml:space="preserve"> PAGEREF _Toc138412137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sector</w:t>
      </w:r>
      <w:r>
        <w:tab/>
      </w:r>
      <w:r>
        <w:fldChar w:fldCharType="begin"/>
      </w:r>
      <w:r>
        <w:instrText xml:space="preserve"> PAGEREF _Toc138412138 \h </w:instrText>
      </w:r>
      <w:r>
        <w:fldChar w:fldCharType="separate"/>
      </w:r>
      <w:r>
        <w:t>6</w:t>
      </w:r>
      <w:r>
        <w:fldChar w:fldCharType="end"/>
      </w:r>
    </w:p>
    <w:p>
      <w:pPr>
        <w:pStyle w:val="TOC8"/>
        <w:rPr>
          <w:rFonts w:asciiTheme="minorHAnsi" w:eastAsiaTheme="minorEastAsia" w:hAnsiTheme="minorHAnsi" w:cstheme="minorBidi"/>
          <w:szCs w:val="22"/>
        </w:rPr>
      </w:pPr>
      <w:r>
        <w:t>7A.</w:t>
      </w:r>
      <w:r>
        <w:tab/>
        <w:t>Dissolution of bodies established by Governor</w:t>
      </w:r>
      <w:r>
        <w:tab/>
      </w:r>
      <w:r>
        <w:fldChar w:fldCharType="begin"/>
      </w:r>
      <w:r>
        <w:instrText xml:space="preserve"> PAGEREF _Toc138412139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Boards of directors</w:t>
      </w:r>
    </w:p>
    <w:p>
      <w:pPr>
        <w:pStyle w:val="TOC8"/>
        <w:rPr>
          <w:rFonts w:asciiTheme="minorHAnsi" w:eastAsiaTheme="minorEastAsia" w:hAnsiTheme="minorHAnsi" w:cstheme="minorBidi"/>
          <w:szCs w:val="22"/>
        </w:rPr>
      </w:pPr>
      <w:r>
        <w:t>7</w:t>
      </w:r>
      <w:r>
        <w:rPr>
          <w:snapToGrid w:val="0"/>
        </w:rPr>
        <w:t>.</w:t>
      </w:r>
      <w:r>
        <w:rPr>
          <w:snapToGrid w:val="0"/>
        </w:rPr>
        <w:tab/>
        <w:t>Board of directors</w:t>
      </w:r>
      <w:r>
        <w:tab/>
      </w:r>
      <w:r>
        <w:fldChar w:fldCharType="begin"/>
      </w:r>
      <w:r>
        <w:instrText xml:space="preserve"> PAGEREF _Toc138412141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board</w:t>
      </w:r>
      <w:r>
        <w:tab/>
      </w:r>
      <w:r>
        <w:fldChar w:fldCharType="begin"/>
      </w:r>
      <w:r>
        <w:instrText xml:space="preserve"> PAGEREF _Toc138412142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Board’s constitution and proceedings (Sch. 1)</w:t>
      </w:r>
      <w:r>
        <w:tab/>
      </w:r>
      <w:r>
        <w:fldChar w:fldCharType="begin"/>
      </w:r>
      <w:r>
        <w:instrText xml:space="preserve"> PAGEREF _Toc138412143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non-executive directors</w:t>
      </w:r>
      <w:r>
        <w:tab/>
      </w:r>
      <w:r>
        <w:fldChar w:fldCharType="begin"/>
      </w:r>
      <w:r>
        <w:instrText xml:space="preserve"> PAGEREF _Toc138412144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Conflict of duties</w:t>
      </w:r>
      <w:r>
        <w:tab/>
      </w:r>
      <w:r>
        <w:fldChar w:fldCharType="begin"/>
      </w:r>
      <w:r>
        <w:instrText xml:space="preserve"> PAGEREF _Toc138412145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Committees</w:t>
      </w:r>
      <w:r>
        <w:tab/>
      </w:r>
      <w:r>
        <w:fldChar w:fldCharType="begin"/>
      </w:r>
      <w:r>
        <w:instrText xml:space="preserve"> PAGEREF _Toc138412146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13</w:t>
      </w:r>
      <w:r>
        <w:rPr>
          <w:snapToGrid w:val="0"/>
        </w:rPr>
        <w:t>.</w:t>
      </w:r>
      <w:r>
        <w:rPr>
          <w:snapToGrid w:val="0"/>
        </w:rPr>
        <w:tab/>
        <w:t>Chief executive officer</w:t>
      </w:r>
      <w:r>
        <w:tab/>
      </w:r>
      <w:r>
        <w:fldChar w:fldCharType="begin"/>
      </w:r>
      <w:r>
        <w:instrText xml:space="preserve"> PAGEREF _Toc138412148 \h </w:instrText>
      </w:r>
      <w:r>
        <w:fldChar w:fldCharType="separate"/>
      </w:r>
      <w:r>
        <w:t>10</w:t>
      </w:r>
      <w:r>
        <w:fldChar w:fldCharType="end"/>
      </w:r>
    </w:p>
    <w:p>
      <w:pPr>
        <w:pStyle w:val="TOC8"/>
        <w:rPr>
          <w:rFonts w:asciiTheme="minorHAnsi" w:eastAsiaTheme="minorEastAsia" w:hAnsiTheme="minorHAnsi" w:cstheme="minorBidi"/>
          <w:szCs w:val="22"/>
        </w:rPr>
      </w:pPr>
      <w:r>
        <w:t>14A.</w:t>
      </w:r>
      <w:r>
        <w:tab/>
        <w:t>Remuneration of chief executive officer while corporation is not a Government entity</w:t>
      </w:r>
      <w:r>
        <w:tab/>
      </w:r>
      <w:r>
        <w:fldChar w:fldCharType="begin"/>
      </w:r>
      <w:r>
        <w:instrText xml:space="preserve"> PAGEREF _Toc138412149 \h </w:instrText>
      </w:r>
      <w:r>
        <w:fldChar w:fldCharType="separate"/>
      </w:r>
      <w:r>
        <w:t>11</w:t>
      </w:r>
      <w:r>
        <w:fldChar w:fldCharType="end"/>
      </w:r>
    </w:p>
    <w:p>
      <w:pPr>
        <w:pStyle w:val="TOC8"/>
        <w:rPr>
          <w:rFonts w:asciiTheme="minorHAnsi" w:eastAsiaTheme="minorEastAsia" w:hAnsiTheme="minorHAnsi" w:cstheme="minorBidi"/>
          <w:szCs w:val="22"/>
        </w:rPr>
      </w:pPr>
      <w:r>
        <w:t>14B.</w:t>
      </w:r>
      <w:r>
        <w:tab/>
        <w:t>Remuneration of chief executive officer while corporation is a Government entity</w:t>
      </w:r>
      <w:r>
        <w:tab/>
      </w:r>
      <w:r>
        <w:fldChar w:fldCharType="begin"/>
      </w:r>
      <w:r>
        <w:instrText xml:space="preserve"> PAGEREF _Toc138412150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Role of chief executive officer</w:t>
      </w:r>
      <w:r>
        <w:tab/>
      </w:r>
      <w:r>
        <w:fldChar w:fldCharType="begin"/>
      </w:r>
      <w:r>
        <w:instrText xml:space="preserve"> PAGEREF _Toc138412151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Staff</w:t>
      </w:r>
      <w:r>
        <w:tab/>
      </w:r>
      <w:r>
        <w:fldChar w:fldCharType="begin"/>
      </w:r>
      <w:r>
        <w:instrText xml:space="preserve"> PAGEREF _Toc138412152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Minimum standards for staff management</w:t>
      </w:r>
      <w:r>
        <w:tab/>
      </w:r>
      <w:r>
        <w:fldChar w:fldCharType="begin"/>
      </w:r>
      <w:r>
        <w:instrText xml:space="preserve"> PAGEREF _Toc138412153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Reports to Public Sector Commissioner</w:t>
      </w:r>
      <w:r>
        <w:tab/>
      </w:r>
      <w:r>
        <w:fldChar w:fldCharType="begin"/>
      </w:r>
      <w:r>
        <w:instrText xml:space="preserve"> PAGEREF _Toc138412154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Designation of executive officers</w:t>
      </w:r>
      <w:r>
        <w:tab/>
      </w:r>
      <w:r>
        <w:fldChar w:fldCharType="begin"/>
      </w:r>
      <w:r>
        <w:instrText xml:space="preserve"> PAGEREF _Toc138412155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_Toc138412156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Duties of, and relating to, directors and staff</w:t>
      </w:r>
    </w:p>
    <w:p>
      <w:pPr>
        <w:pStyle w:val="TOC8"/>
        <w:rPr>
          <w:rFonts w:asciiTheme="minorHAnsi" w:eastAsiaTheme="minorEastAsia" w:hAnsiTheme="minorHAnsi" w:cstheme="minorBidi"/>
          <w:szCs w:val="22"/>
        </w:rPr>
      </w:pPr>
      <w:r>
        <w:t>20</w:t>
      </w:r>
      <w:r>
        <w:rPr>
          <w:snapToGrid w:val="0"/>
        </w:rPr>
        <w:t>.</w:t>
      </w:r>
      <w:r>
        <w:rPr>
          <w:snapToGrid w:val="0"/>
        </w:rPr>
        <w:tab/>
        <w:t>Directors, duties of, and relating to (Sch. 2)</w:t>
      </w:r>
      <w:r>
        <w:tab/>
      </w:r>
      <w:r>
        <w:fldChar w:fldCharType="begin"/>
      </w:r>
      <w:r>
        <w:instrText xml:space="preserve"> PAGEREF _Toc138412158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Chief executive officer, duties imposed</w:t>
      </w:r>
      <w:r>
        <w:tab/>
      </w:r>
      <w:r>
        <w:fldChar w:fldCharType="begin"/>
      </w:r>
      <w:r>
        <w:instrText xml:space="preserve"> PAGEREF _Toc138412159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Executive officers, duties imposed</w:t>
      </w:r>
      <w:r>
        <w:tab/>
      </w:r>
      <w:r>
        <w:fldChar w:fldCharType="begin"/>
      </w:r>
      <w:r>
        <w:instrText xml:space="preserve"> PAGEREF _Toc138412160 \h </w:instrText>
      </w:r>
      <w:r>
        <w:fldChar w:fldCharType="separate"/>
      </w:r>
      <w:r>
        <w:t>17</w:t>
      </w:r>
      <w:r>
        <w:fldChar w:fldCharType="end"/>
      </w:r>
    </w:p>
    <w:p>
      <w:pPr>
        <w:pStyle w:val="TOC8"/>
        <w:rPr>
          <w:rFonts w:asciiTheme="minorHAnsi" w:eastAsiaTheme="minorEastAsia" w:hAnsiTheme="minorHAnsi" w:cstheme="minorBidi"/>
          <w:szCs w:val="22"/>
        </w:rPr>
      </w:pPr>
      <w:r>
        <w:t>23.</w:t>
      </w:r>
      <w:r>
        <w:tab/>
        <w:t>Members of staff, duties imposed</w:t>
      </w:r>
      <w:r>
        <w:tab/>
      </w:r>
      <w:r>
        <w:fldChar w:fldCharType="begin"/>
      </w:r>
      <w:r>
        <w:instrText xml:space="preserve"> PAGEREF _Toc138412161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Codes of conduct for staff</w:t>
      </w:r>
      <w:r>
        <w:tab/>
      </w:r>
      <w:r>
        <w:fldChar w:fldCharType="begin"/>
      </w:r>
      <w:r>
        <w:instrText xml:space="preserve"> PAGEREF _Toc138412162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Reports to Public Sector Commissioner</w:t>
      </w:r>
      <w:r>
        <w:tab/>
      </w:r>
      <w:r>
        <w:fldChar w:fldCharType="begin"/>
      </w:r>
      <w:r>
        <w:instrText xml:space="preserve"> PAGEREF _Toc138412163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Reports to Minister</w:t>
      </w:r>
      <w:r>
        <w:tab/>
      </w:r>
      <w:r>
        <w:fldChar w:fldCharType="begin"/>
      </w:r>
      <w:r>
        <w:instrText xml:space="preserve"> PAGEREF _Toc138412164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Functions, powers and related provisions</w:t>
      </w:r>
    </w:p>
    <w:p>
      <w:pPr>
        <w:pStyle w:val="TOC8"/>
        <w:rPr>
          <w:rFonts w:asciiTheme="minorHAnsi" w:eastAsiaTheme="minorEastAsia" w:hAnsiTheme="minorHAnsi" w:cstheme="minorBidi"/>
          <w:szCs w:val="22"/>
        </w:rPr>
      </w:pPr>
      <w:r>
        <w:t>27</w:t>
      </w:r>
      <w:r>
        <w:rPr>
          <w:snapToGrid w:val="0"/>
        </w:rPr>
        <w:t>.</w:t>
      </w:r>
      <w:r>
        <w:rPr>
          <w:snapToGrid w:val="0"/>
        </w:rPr>
        <w:tab/>
        <w:t>Functions of corporation</w:t>
      </w:r>
      <w:r>
        <w:tab/>
      </w:r>
      <w:r>
        <w:fldChar w:fldCharType="begin"/>
      </w:r>
      <w:r>
        <w:instrText xml:space="preserve"> PAGEREF _Toc138412167 \h </w:instrText>
      </w:r>
      <w:r>
        <w:fldChar w:fldCharType="separate"/>
      </w:r>
      <w:r>
        <w:t>20</w:t>
      </w:r>
      <w:r>
        <w:fldChar w:fldCharType="end"/>
      </w:r>
    </w:p>
    <w:p>
      <w:pPr>
        <w:pStyle w:val="TOC8"/>
        <w:rPr>
          <w:rFonts w:asciiTheme="minorHAnsi" w:eastAsiaTheme="minorEastAsia" w:hAnsiTheme="minorHAnsi" w:cstheme="minorBidi"/>
          <w:szCs w:val="22"/>
        </w:rPr>
      </w:pPr>
      <w:r>
        <w:t>28A.</w:t>
      </w:r>
      <w:r>
        <w:tab/>
        <w:t>Corporations may act at their discretion</w:t>
      </w:r>
      <w:r>
        <w:tab/>
      </w:r>
      <w:r>
        <w:fldChar w:fldCharType="begin"/>
      </w:r>
      <w:r>
        <w:instrText xml:space="preserve"> PAGEREF _Toc138412168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Corporation to act in accordance with policy instruments</w:t>
      </w:r>
      <w:r>
        <w:tab/>
      </w:r>
      <w:r>
        <w:fldChar w:fldCharType="begin"/>
      </w:r>
      <w:r>
        <w:instrText xml:space="preserve"> PAGEREF _Toc138412169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corporation</w:t>
      </w:r>
      <w:r>
        <w:tab/>
      </w:r>
      <w:r>
        <w:fldChar w:fldCharType="begin"/>
      </w:r>
      <w:r>
        <w:instrText xml:space="preserve"> PAGEREF _Toc138412170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Corporation to act on commercial principles</w:t>
      </w:r>
      <w:r>
        <w:tab/>
      </w:r>
      <w:r>
        <w:fldChar w:fldCharType="begin"/>
      </w:r>
      <w:r>
        <w:instrText xml:space="preserve"> PAGEREF _Toc138412171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Subsidiaries, acquisition of etc. (Sch. 4)</w:t>
      </w:r>
      <w:r>
        <w:tab/>
      </w:r>
      <w:r>
        <w:fldChar w:fldCharType="begin"/>
      </w:r>
      <w:r>
        <w:instrText xml:space="preserve"> PAGEREF _Toc138412172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Transactions which require Ministerial approval</w:t>
      </w:r>
      <w:r>
        <w:tab/>
      </w:r>
      <w:r>
        <w:fldChar w:fldCharType="begin"/>
      </w:r>
      <w:r>
        <w:instrText xml:space="preserve"> PAGEREF _Toc138412173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Exemptions from s. 32</w:t>
      </w:r>
      <w:r>
        <w:tab/>
      </w:r>
      <w:r>
        <w:fldChar w:fldCharType="begin"/>
      </w:r>
      <w:r>
        <w:instrText xml:space="preserve"> PAGEREF _Toc138412174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Minister to be consulted on major initiatives</w:t>
      </w:r>
      <w:r>
        <w:tab/>
      </w:r>
      <w:r>
        <w:fldChar w:fldCharType="begin"/>
      </w:r>
      <w:r>
        <w:instrText xml:space="preserve"> PAGEREF _Toc138412175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Delegation by corporation</w:t>
      </w:r>
      <w:r>
        <w:tab/>
      </w:r>
      <w:r>
        <w:fldChar w:fldCharType="begin"/>
      </w:r>
      <w:r>
        <w:instrText xml:space="preserve"> PAGEREF _Toc138412176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Arrangements authorised or approved by Governor</w:t>
      </w:r>
    </w:p>
    <w:p>
      <w:pPr>
        <w:pStyle w:val="TOC8"/>
        <w:rPr>
          <w:rFonts w:asciiTheme="minorHAnsi" w:eastAsiaTheme="minorEastAsia" w:hAnsiTheme="minorHAnsi" w:cstheme="minorBidi"/>
          <w:szCs w:val="22"/>
        </w:rPr>
      </w:pPr>
      <w:r>
        <w:t>36</w:t>
      </w:r>
      <w:r>
        <w:rPr>
          <w:snapToGrid w:val="0"/>
        </w:rPr>
        <w:t>.</w:t>
      </w:r>
      <w:r>
        <w:rPr>
          <w:snapToGrid w:val="0"/>
        </w:rPr>
        <w:tab/>
        <w:t>Governor may make certain regulations</w:t>
      </w:r>
      <w:r>
        <w:tab/>
      </w:r>
      <w:r>
        <w:fldChar w:fldCharType="begin"/>
      </w:r>
      <w:r>
        <w:instrText xml:space="preserve"> PAGEREF _Toc138412178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Protection of persons dealing with a corporation</w:t>
      </w:r>
    </w:p>
    <w:p>
      <w:pPr>
        <w:pStyle w:val="TOC8"/>
        <w:rPr>
          <w:rFonts w:asciiTheme="minorHAnsi" w:eastAsiaTheme="minorEastAsia" w:hAnsiTheme="minorHAnsi" w:cstheme="minorBidi"/>
          <w:szCs w:val="22"/>
        </w:rPr>
      </w:pPr>
      <w:r>
        <w:t>37</w:t>
      </w:r>
      <w:r>
        <w:rPr>
          <w:snapToGrid w:val="0"/>
        </w:rPr>
        <w:t>.</w:t>
      </w:r>
      <w:r>
        <w:rPr>
          <w:snapToGrid w:val="0"/>
        </w:rPr>
        <w:tab/>
        <w:t>Person dealing with corporation may make assumptions</w:t>
      </w:r>
      <w:r>
        <w:tab/>
      </w:r>
      <w:r>
        <w:fldChar w:fldCharType="begin"/>
      </w:r>
      <w:r>
        <w:instrText xml:space="preserve"> PAGEREF _Toc138412180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Third party may make assumptions</w:t>
      </w:r>
      <w:r>
        <w:tab/>
      </w:r>
      <w:r>
        <w:fldChar w:fldCharType="begin"/>
      </w:r>
      <w:r>
        <w:instrText xml:space="preserve"> PAGEREF _Toc138412181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Assumptions that may be made</w:t>
      </w:r>
      <w:r>
        <w:tab/>
      </w:r>
      <w:r>
        <w:fldChar w:fldCharType="begin"/>
      </w:r>
      <w:r>
        <w:instrText xml:space="preserve"> PAGEREF _Toc138412182 \h </w:instrText>
      </w:r>
      <w:r>
        <w:fldChar w:fldCharType="separate"/>
      </w:r>
      <w:r>
        <w:t>29</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Exception to s. 37 and 38</w:t>
      </w:r>
      <w:r>
        <w:tab/>
      </w:r>
      <w:r>
        <w:fldChar w:fldCharType="begin"/>
      </w:r>
      <w:r>
        <w:instrText xml:space="preserve"> PAGEREF _Toc138412183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as to accountability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Strategic development plans</w:t>
      </w:r>
    </w:p>
    <w:p>
      <w:pPr>
        <w:pStyle w:val="TOC8"/>
        <w:rPr>
          <w:rFonts w:asciiTheme="minorHAnsi" w:eastAsiaTheme="minorEastAsia" w:hAnsiTheme="minorHAnsi" w:cstheme="minorBidi"/>
          <w:szCs w:val="22"/>
        </w:rPr>
      </w:pPr>
      <w:r>
        <w:t>41</w:t>
      </w:r>
      <w:r>
        <w:rPr>
          <w:snapToGrid w:val="0"/>
        </w:rPr>
        <w:t>.</w:t>
      </w:r>
      <w:r>
        <w:rPr>
          <w:snapToGrid w:val="0"/>
        </w:rPr>
        <w:tab/>
        <w:t>Draft plan to be submitted to Minister</w:t>
      </w:r>
      <w:r>
        <w:tab/>
      </w:r>
      <w:r>
        <w:fldChar w:fldCharType="begin"/>
      </w:r>
      <w:r>
        <w:instrText xml:space="preserve"> PAGEREF _Toc138412186 \h </w:instrText>
      </w:r>
      <w:r>
        <w:fldChar w:fldCharType="separate"/>
      </w:r>
      <w:r>
        <w:t>32</w:t>
      </w:r>
      <w:r>
        <w:fldChar w:fldCharType="end"/>
      </w:r>
    </w:p>
    <w:p>
      <w:pPr>
        <w:pStyle w:val="TOC8"/>
        <w:rPr>
          <w:rFonts w:asciiTheme="minorHAnsi" w:eastAsiaTheme="minorEastAsia" w:hAnsiTheme="minorHAnsi" w:cstheme="minorBidi"/>
          <w:szCs w:val="22"/>
        </w:rPr>
      </w:pPr>
      <w:r>
        <w:t>42.</w:t>
      </w:r>
      <w:r>
        <w:tab/>
        <w:t>Corporations established by Governor — first strategic development plan</w:t>
      </w:r>
      <w:r>
        <w:tab/>
      </w:r>
      <w:r>
        <w:fldChar w:fldCharType="begin"/>
      </w:r>
      <w:r>
        <w:instrText xml:space="preserve"> PAGEREF _Toc138412187 \h </w:instrText>
      </w:r>
      <w:r>
        <w:fldChar w:fldCharType="separate"/>
      </w:r>
      <w:r>
        <w:t>32</w:t>
      </w:r>
      <w:r>
        <w:fldChar w:fldCharType="end"/>
      </w:r>
    </w:p>
    <w:p>
      <w:pPr>
        <w:pStyle w:val="TOC8"/>
        <w:rPr>
          <w:rFonts w:asciiTheme="minorHAnsi" w:eastAsiaTheme="minorEastAsia" w:hAnsiTheme="minorHAnsi" w:cstheme="minorBidi"/>
          <w:szCs w:val="22"/>
        </w:rPr>
      </w:pPr>
      <w:r>
        <w:rPr>
          <w:bCs/>
        </w:rPr>
        <w:t>43</w:t>
      </w:r>
      <w:r>
        <w:t>.</w:t>
      </w:r>
      <w:r>
        <w:rPr>
          <w:bCs/>
        </w:rPr>
        <w:tab/>
      </w:r>
      <w:r>
        <w:rPr>
          <w:bCs/>
          <w:snapToGrid w:val="0"/>
        </w:rPr>
        <w:t>Matters to be included in plan</w:t>
      </w:r>
      <w:r>
        <w:tab/>
      </w:r>
      <w:r>
        <w:fldChar w:fldCharType="begin"/>
      </w:r>
      <w:r>
        <w:instrText xml:space="preserve"> PAGEREF _Toc138412188 \h </w:instrText>
      </w:r>
      <w:r>
        <w:fldChar w:fldCharType="separate"/>
      </w:r>
      <w:r>
        <w:t>33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Board and Minister to agree on plan if possible</w:t>
      </w:r>
      <w:r>
        <w:tab/>
      </w:r>
      <w:r>
        <w:fldChar w:fldCharType="begin"/>
      </w:r>
      <w:r>
        <w:instrText xml:space="preserve"> PAGEREF _Toc138412189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Minister’s powers in relation to draft plan</w:t>
      </w:r>
      <w:r>
        <w:tab/>
      </w:r>
      <w:r>
        <w:fldChar w:fldCharType="begin"/>
      </w:r>
      <w:r>
        <w:instrText xml:space="preserve"> PAGEREF _Toc138412190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Strategic development plan pending agreed plan</w:t>
      </w:r>
      <w:r>
        <w:tab/>
      </w:r>
      <w:r>
        <w:fldChar w:fldCharType="begin"/>
      </w:r>
      <w:r>
        <w:instrText xml:space="preserve"> PAGEREF _Toc138412191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Agreed plan, effect of</w:t>
      </w:r>
      <w:r>
        <w:tab/>
      </w:r>
      <w:r>
        <w:fldChar w:fldCharType="begin"/>
      </w:r>
      <w:r>
        <w:instrText xml:space="preserve"> PAGEREF _Toc138412192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Modifying strategic development plan</w:t>
      </w:r>
      <w:r>
        <w:tab/>
      </w:r>
      <w:r>
        <w:fldChar w:fldCharType="begin"/>
      </w:r>
      <w:r>
        <w:instrText xml:space="preserve"> PAGEREF _Toc138412193 \h </w:instrText>
      </w:r>
      <w:r>
        <w:fldChar w:fldCharType="separate"/>
      </w:r>
      <w:r>
        <w:t>35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Concurrence of Treasurer</w:t>
      </w:r>
      <w:r>
        <w:tab/>
      </w:r>
      <w:r>
        <w:fldChar w:fldCharType="begin"/>
      </w:r>
      <w:r>
        <w:instrText xml:space="preserve"> PAGEREF _Toc138412194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Statement of corporate intent</w:t>
      </w:r>
    </w:p>
    <w:p>
      <w:pPr>
        <w:pStyle w:val="TOC8"/>
        <w:rPr>
          <w:rFonts w:asciiTheme="minorHAnsi" w:eastAsiaTheme="minorEastAsia" w:hAnsiTheme="minorHAnsi" w:cstheme="minorBidi"/>
          <w:szCs w:val="22"/>
        </w:rPr>
      </w:pPr>
      <w:r>
        <w:t>50</w:t>
      </w:r>
      <w:r>
        <w:rPr>
          <w:snapToGrid w:val="0"/>
        </w:rPr>
        <w:t>.</w:t>
      </w:r>
      <w:r>
        <w:rPr>
          <w:snapToGrid w:val="0"/>
        </w:rPr>
        <w:tab/>
        <w:t>Draft statement to be submitted to Minister</w:t>
      </w:r>
      <w:r>
        <w:tab/>
      </w:r>
      <w:r>
        <w:fldChar w:fldCharType="begin"/>
      </w:r>
      <w:r>
        <w:instrText xml:space="preserve"> PAGEREF _Toc138412196 \h </w:instrText>
      </w:r>
      <w:r>
        <w:fldChar w:fldCharType="separate"/>
      </w:r>
      <w:r>
        <w:t>35</w:t>
      </w:r>
      <w:r>
        <w:fldChar w:fldCharType="end"/>
      </w:r>
    </w:p>
    <w:p>
      <w:pPr>
        <w:pStyle w:val="TOC8"/>
        <w:rPr>
          <w:rFonts w:asciiTheme="minorHAnsi" w:eastAsiaTheme="minorEastAsia" w:hAnsiTheme="minorHAnsi" w:cstheme="minorBidi"/>
          <w:szCs w:val="22"/>
        </w:rPr>
      </w:pPr>
      <w:r>
        <w:t>51.</w:t>
      </w:r>
      <w:r>
        <w:tab/>
        <w:t>Corporations established by Governor — first statement of corporate intent</w:t>
      </w:r>
      <w:r>
        <w:tab/>
      </w:r>
      <w:r>
        <w:fldChar w:fldCharType="begin"/>
      </w:r>
      <w:r>
        <w:instrText xml:space="preserve"> PAGEREF _Toc138412197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Matters to be included in statement</w:t>
      </w:r>
      <w:r>
        <w:tab/>
      </w:r>
      <w:r>
        <w:fldChar w:fldCharType="begin"/>
      </w:r>
      <w:r>
        <w:instrText xml:space="preserve"> PAGEREF _Toc138412198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Board and Minister to agree on statement if possible</w:t>
      </w:r>
      <w:r>
        <w:tab/>
      </w:r>
      <w:r>
        <w:fldChar w:fldCharType="begin"/>
      </w:r>
      <w:r>
        <w:instrText xml:space="preserve"> PAGEREF _Toc138412199 \h </w:instrText>
      </w:r>
      <w:r>
        <w:fldChar w:fldCharType="separate"/>
      </w:r>
      <w:r>
        <w:t>38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Minister’s powers in relation to draft statement</w:t>
      </w:r>
      <w:r>
        <w:tab/>
      </w:r>
      <w:r>
        <w:fldChar w:fldCharType="begin"/>
      </w:r>
      <w:r>
        <w:instrText xml:space="preserve"> PAGEREF _Toc138412200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Statement of corporate intent pending agreed statement</w:t>
      </w:r>
      <w:r>
        <w:tab/>
      </w:r>
      <w:r>
        <w:fldChar w:fldCharType="begin"/>
      </w:r>
      <w:r>
        <w:instrText xml:space="preserve"> PAGEREF _Toc138412201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Agreed statement, effect of, to be given to Parliament</w:t>
      </w:r>
      <w:r>
        <w:tab/>
      </w:r>
      <w:r>
        <w:fldChar w:fldCharType="begin"/>
      </w:r>
      <w:r>
        <w:instrText xml:space="preserve"> PAGEREF _Toc138412202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Modifying statement of corporate intent</w:t>
      </w:r>
      <w:r>
        <w:tab/>
      </w:r>
      <w:r>
        <w:fldChar w:fldCharType="begin"/>
      </w:r>
      <w:r>
        <w:instrText xml:space="preserve"> PAGEREF _Toc138412203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Concurrence of Treasurer</w:t>
      </w:r>
      <w:r>
        <w:tab/>
      </w:r>
      <w:r>
        <w:fldChar w:fldCharType="begin"/>
      </w:r>
      <w:r>
        <w:instrText xml:space="preserve"> PAGEREF _Toc138412204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Quarterly and annual reports</w:t>
      </w:r>
    </w:p>
    <w:p>
      <w:pPr>
        <w:pStyle w:val="TOC8"/>
        <w:rPr>
          <w:rFonts w:asciiTheme="minorHAnsi" w:eastAsiaTheme="minorEastAsia" w:hAnsiTheme="minorHAnsi" w:cstheme="minorBidi"/>
          <w:szCs w:val="22"/>
        </w:rPr>
      </w:pPr>
      <w:r>
        <w:t>59</w:t>
      </w:r>
      <w:r>
        <w:rPr>
          <w:snapToGrid w:val="0"/>
        </w:rPr>
        <w:t>.</w:t>
      </w:r>
      <w:r>
        <w:rPr>
          <w:snapToGrid w:val="0"/>
        </w:rPr>
        <w:tab/>
        <w:t>Quarterly reports</w:t>
      </w:r>
      <w:r>
        <w:tab/>
      </w:r>
      <w:r>
        <w:fldChar w:fldCharType="begin"/>
      </w:r>
      <w:r>
        <w:instrText xml:space="preserve"> PAGEREF _Toc138412206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Annual reports</w:t>
      </w:r>
      <w:r>
        <w:tab/>
      </w:r>
      <w:r>
        <w:fldChar w:fldCharType="begin"/>
      </w:r>
      <w:r>
        <w:instrText xml:space="preserve"> PAGEREF _Toc138412207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Contents of annual reports</w:t>
      </w:r>
      <w:r>
        <w:tab/>
      </w:r>
      <w:r>
        <w:fldChar w:fldCharType="begin"/>
      </w:r>
      <w:r>
        <w:instrText xml:space="preserve"> PAGEREF _Toc138412208 \h </w:instrText>
      </w:r>
      <w:r>
        <w:fldChar w:fldCharType="separate"/>
      </w:r>
      <w:r>
        <w:t>42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Deletion of commercially sensitive matters from reports</w:t>
      </w:r>
      <w:r>
        <w:tab/>
      </w:r>
      <w:r>
        <w:fldChar w:fldCharType="begin"/>
      </w:r>
      <w:r>
        <w:instrText xml:space="preserve"> PAGEREF _Toc138412209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 general provisions</w:t>
      </w:r>
    </w:p>
    <w:p>
      <w:pPr>
        <w:pStyle w:val="TOC8"/>
        <w:rPr>
          <w:rFonts w:asciiTheme="minorHAnsi" w:eastAsiaTheme="minorEastAsia" w:hAnsiTheme="minorHAnsi" w:cstheme="minorBidi"/>
          <w:szCs w:val="22"/>
        </w:rPr>
      </w:pPr>
      <w:r>
        <w:t>63</w:t>
      </w:r>
      <w:r>
        <w:rPr>
          <w:snapToGrid w:val="0"/>
        </w:rPr>
        <w:t>.</w:t>
      </w:r>
      <w:r>
        <w:rPr>
          <w:snapToGrid w:val="0"/>
        </w:rPr>
        <w:tab/>
        <w:t>Directions to corporation</w:t>
      </w:r>
      <w:r>
        <w:tab/>
      </w:r>
      <w:r>
        <w:fldChar w:fldCharType="begin"/>
      </w:r>
      <w:r>
        <w:instrText xml:space="preserve"> PAGEREF _Toc138412211 \h </w:instrText>
      </w:r>
      <w:r>
        <w:fldChar w:fldCharType="separate"/>
      </w:r>
      <w:r>
        <w:t>43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Minister may give directions</w:t>
      </w:r>
      <w:r>
        <w:tab/>
      </w:r>
      <w:r>
        <w:fldChar w:fldCharType="begin"/>
      </w:r>
      <w:r>
        <w:instrText xml:space="preserve"> PAGEREF _Toc138412212 \h </w:instrText>
      </w:r>
      <w:r>
        <w:fldChar w:fldCharType="separate"/>
      </w:r>
      <w:r>
        <w:t>44</w:t>
      </w:r>
      <w:r>
        <w:fldChar w:fldCharType="end"/>
      </w:r>
    </w:p>
    <w:p>
      <w:pPr>
        <w:pStyle w:val="TOC8"/>
        <w:rPr>
          <w:rFonts w:asciiTheme="minorHAnsi" w:eastAsiaTheme="minorEastAsia" w:hAnsiTheme="minorHAnsi" w:cstheme="minorBidi"/>
          <w:szCs w:val="22"/>
        </w:rPr>
      </w:pPr>
      <w:r>
        <w:lastRenderedPageBreak/>
        <w:t>65</w:t>
      </w:r>
      <w:r>
        <w:rPr>
          <w:snapToGrid w:val="0"/>
        </w:rPr>
        <w:t>.</w:t>
      </w:r>
      <w:r>
        <w:rPr>
          <w:snapToGrid w:val="0"/>
        </w:rPr>
        <w:tab/>
        <w:t>Directions contrary to commercial interest</w:t>
      </w:r>
      <w:r>
        <w:tab/>
      </w:r>
      <w:r>
        <w:fldChar w:fldCharType="begin"/>
      </w:r>
      <w:r>
        <w:instrText xml:space="preserve"> PAGEREF _Toc138412213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When directions take effect</w:t>
      </w:r>
      <w:r>
        <w:tab/>
      </w:r>
      <w:r>
        <w:fldChar w:fldCharType="begin"/>
      </w:r>
      <w:r>
        <w:instrText xml:space="preserve"> PAGEREF _Toc138412214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Consultation and provision of information</w:t>
      </w:r>
    </w:p>
    <w:p>
      <w:pPr>
        <w:pStyle w:val="TOC8"/>
        <w:rPr>
          <w:rFonts w:asciiTheme="minorHAnsi" w:eastAsiaTheme="minorEastAsia" w:hAnsiTheme="minorHAnsi" w:cstheme="minorBidi"/>
          <w:szCs w:val="22"/>
        </w:rPr>
      </w:pPr>
      <w:r>
        <w:t>67</w:t>
      </w:r>
      <w:r>
        <w:rPr>
          <w:snapToGrid w:val="0"/>
        </w:rPr>
        <w:t>.</w:t>
      </w:r>
      <w:r>
        <w:rPr>
          <w:snapToGrid w:val="0"/>
        </w:rPr>
        <w:tab/>
        <w:t>Consultation</w:t>
      </w:r>
      <w:r>
        <w:tab/>
      </w:r>
      <w:r>
        <w:fldChar w:fldCharType="begin"/>
      </w:r>
      <w:r>
        <w:instrText xml:space="preserve"> PAGEREF _Toc138412216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Minister to have access to information</w:t>
      </w:r>
      <w:r>
        <w:tab/>
      </w:r>
      <w:r>
        <w:fldChar w:fldCharType="begin"/>
      </w:r>
      <w:r>
        <w:instrText xml:space="preserve"> PAGEREF _Toc138412217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Minister to be kept informed</w:t>
      </w:r>
      <w:r>
        <w:tab/>
      </w:r>
      <w:r>
        <w:fldChar w:fldCharType="begin"/>
      </w:r>
      <w:r>
        <w:instrText xml:space="preserve"> PAGEREF _Toc138412218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financial difficulty</w:t>
      </w:r>
      <w:r>
        <w:tab/>
      </w:r>
      <w:r>
        <w:fldChar w:fldCharType="begin"/>
      </w:r>
      <w:r>
        <w:instrText xml:space="preserve"> PAGEREF _Toc138412219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71</w:t>
      </w:r>
      <w:r>
        <w:rPr>
          <w:snapToGrid w:val="0"/>
        </w:rPr>
        <w:t>.</w:t>
      </w:r>
      <w:r>
        <w:rPr>
          <w:snapToGrid w:val="0"/>
        </w:rPr>
        <w:tab/>
        <w:t>Protection from liability</w:t>
      </w:r>
      <w:r>
        <w:tab/>
      </w:r>
      <w:r>
        <w:fldChar w:fldCharType="begin"/>
      </w:r>
      <w:r>
        <w:instrText xml:space="preserve"> PAGEREF _Toc138412221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73</w:t>
      </w:r>
      <w:r>
        <w:rPr>
          <w:snapToGrid w:val="0"/>
        </w:rPr>
        <w:t>.</w:t>
      </w:r>
      <w:r>
        <w:rPr>
          <w:snapToGrid w:val="0"/>
        </w:rPr>
        <w:tab/>
        <w:t>Bank account</w:t>
      </w:r>
      <w:r>
        <w:tab/>
      </w:r>
      <w:r>
        <w:fldChar w:fldCharType="begin"/>
      </w:r>
      <w:r>
        <w:instrText xml:space="preserve"> PAGEREF _Toc138412224 \h </w:instrText>
      </w:r>
      <w:r>
        <w:fldChar w:fldCharType="separate"/>
      </w:r>
      <w:r>
        <w:t>50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Investment</w:t>
      </w:r>
      <w:r>
        <w:tab/>
      </w:r>
      <w:r>
        <w:fldChar w:fldCharType="begin"/>
      </w:r>
      <w:r>
        <w:instrText xml:space="preserve"> PAGEREF _Toc138412225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Exemption from rates</w:t>
      </w:r>
      <w:r>
        <w:tab/>
      </w:r>
      <w:r>
        <w:fldChar w:fldCharType="begin"/>
      </w:r>
      <w:r>
        <w:instrText xml:space="preserve"> PAGEREF _Toc138412226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Payments to State</w:t>
      </w:r>
    </w:p>
    <w:p>
      <w:pPr>
        <w:pStyle w:val="TOC8"/>
        <w:rPr>
          <w:rFonts w:asciiTheme="minorHAnsi" w:eastAsiaTheme="minorEastAsia" w:hAnsiTheme="minorHAnsi" w:cstheme="minorBidi"/>
          <w:szCs w:val="22"/>
        </w:rPr>
      </w:pPr>
      <w:r>
        <w:t>76</w:t>
      </w:r>
      <w:r>
        <w:rPr>
          <w:snapToGrid w:val="0"/>
        </w:rPr>
        <w:t>.</w:t>
      </w:r>
      <w:r>
        <w:rPr>
          <w:snapToGrid w:val="0"/>
        </w:rPr>
        <w:tab/>
        <w:t>Payment of amount in lieu of rates</w:t>
      </w:r>
      <w:r>
        <w:tab/>
      </w:r>
      <w:r>
        <w:fldChar w:fldCharType="begin"/>
      </w:r>
      <w:r>
        <w:instrText xml:space="preserve"> PAGEREF _Toc138412228 \h </w:instrText>
      </w:r>
      <w:r>
        <w:fldChar w:fldCharType="separate"/>
      </w:r>
      <w:r>
        <w:t>51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Determination of amounts under s. 76</w:t>
      </w:r>
      <w:r>
        <w:tab/>
      </w:r>
      <w:r>
        <w:fldChar w:fldCharType="begin"/>
      </w:r>
      <w:r>
        <w:instrText xml:space="preserve"> PAGEREF _Toc138412229 \h </w:instrText>
      </w:r>
      <w:r>
        <w:fldChar w:fldCharType="separate"/>
      </w:r>
      <w:r>
        <w:t>51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Dividends</w:t>
      </w:r>
      <w:r>
        <w:tab/>
      </w:r>
      <w:r>
        <w:fldChar w:fldCharType="begin"/>
      </w:r>
      <w:r>
        <w:instrText xml:space="preserve"> PAGEREF _Toc138412230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Borrowing</w:t>
      </w:r>
    </w:p>
    <w:p>
      <w:pPr>
        <w:pStyle w:val="TOC8"/>
        <w:rPr>
          <w:rFonts w:asciiTheme="minorHAnsi" w:eastAsiaTheme="minorEastAsia" w:hAnsiTheme="minorHAnsi" w:cstheme="minorBidi"/>
          <w:szCs w:val="22"/>
        </w:rPr>
      </w:pPr>
      <w:r>
        <w:t>80</w:t>
      </w:r>
      <w:r>
        <w:rPr>
          <w:snapToGrid w:val="0"/>
        </w:rPr>
        <w:t>.</w:t>
      </w:r>
      <w:r>
        <w:rPr>
          <w:snapToGrid w:val="0"/>
        </w:rPr>
        <w:tab/>
        <w:t>Corporation may borrow etc.</w:t>
      </w:r>
      <w:r>
        <w:tab/>
      </w:r>
      <w:r>
        <w:fldChar w:fldCharType="begin"/>
      </w:r>
      <w:r>
        <w:instrText xml:space="preserve"> PAGEREF _Toc138412232 \h </w:instrText>
      </w:r>
      <w:r>
        <w:fldChar w:fldCharType="separate"/>
      </w:r>
      <w:r>
        <w:t>53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Borrowing limits</w:t>
      </w:r>
      <w:r>
        <w:tab/>
      </w:r>
      <w:r>
        <w:fldChar w:fldCharType="begin"/>
      </w:r>
      <w:r>
        <w:instrText xml:space="preserve"> PAGEREF _Toc138412233 \h </w:instrText>
      </w:r>
      <w:r>
        <w:fldChar w:fldCharType="separate"/>
      </w:r>
      <w:r>
        <w:t>54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Hedging transactions</w:t>
      </w:r>
      <w:r>
        <w:tab/>
      </w:r>
      <w:r>
        <w:fldChar w:fldCharType="begin"/>
      </w:r>
      <w:r>
        <w:instrText xml:space="preserve"> PAGEREF _Toc138412234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Guarantees</w:t>
      </w:r>
    </w:p>
    <w:p>
      <w:pPr>
        <w:pStyle w:val="TOC8"/>
        <w:rPr>
          <w:rFonts w:asciiTheme="minorHAnsi" w:eastAsiaTheme="minorEastAsia" w:hAnsiTheme="minorHAnsi" w:cstheme="minorBidi"/>
          <w:szCs w:val="22"/>
        </w:rPr>
      </w:pPr>
      <w:r>
        <w:t>83</w:t>
      </w:r>
      <w:r>
        <w:rPr>
          <w:snapToGrid w:val="0"/>
        </w:rPr>
        <w:t>.</w:t>
      </w:r>
      <w:r>
        <w:rPr>
          <w:snapToGrid w:val="0"/>
        </w:rPr>
        <w:tab/>
        <w:t>Guarantees for corporation by Crown</w:t>
      </w:r>
      <w:r>
        <w:tab/>
      </w:r>
      <w:r>
        <w:fldChar w:fldCharType="begin"/>
      </w:r>
      <w:r>
        <w:instrText xml:space="preserve"> PAGEREF _Toc138412236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Charges for guarantee</w:t>
      </w:r>
      <w:r>
        <w:tab/>
      </w:r>
      <w:r>
        <w:fldChar w:fldCharType="begin"/>
      </w:r>
      <w:r>
        <w:instrText xml:space="preserve"> PAGEREF _Toc138412237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Financial administration and audit</w:t>
      </w:r>
    </w:p>
    <w:p>
      <w:pPr>
        <w:pStyle w:val="TOC8"/>
        <w:rPr>
          <w:rFonts w:asciiTheme="minorHAnsi" w:eastAsiaTheme="minorEastAsia" w:hAnsiTheme="minorHAnsi" w:cstheme="minorBidi"/>
          <w:szCs w:val="22"/>
        </w:rPr>
      </w:pPr>
      <w: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r>
        <w:tab/>
      </w:r>
      <w:r>
        <w:fldChar w:fldCharType="begin"/>
      </w:r>
      <w:r>
        <w:instrText xml:space="preserve"> PAGEREF _Toc138412239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Financial administration and audit (Sch. 3)</w:t>
      </w:r>
      <w:r>
        <w:tab/>
      </w:r>
      <w:r>
        <w:fldChar w:fldCharType="begin"/>
      </w:r>
      <w:r>
        <w:instrText xml:space="preserve"> PAGEREF _Toc138412240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87</w:t>
      </w:r>
      <w:r>
        <w:rPr>
          <w:snapToGrid w:val="0"/>
        </w:rPr>
        <w:t>.</w:t>
      </w:r>
      <w:r>
        <w:rPr>
          <w:snapToGrid w:val="0"/>
        </w:rPr>
        <w:tab/>
        <w:t>Laying documents before Parliament</w:t>
      </w:r>
      <w:r>
        <w:tab/>
      </w:r>
      <w:r>
        <w:fldChar w:fldCharType="begin"/>
      </w:r>
      <w:r>
        <w:instrText xml:space="preserve"> PAGEREF _Toc138412242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Execution of documents by corporation</w:t>
      </w:r>
      <w:r>
        <w:tab/>
      </w:r>
      <w:r>
        <w:fldChar w:fldCharType="begin"/>
      </w:r>
      <w:r>
        <w:instrText xml:space="preserve"> PAGEREF _Toc138412243 \h </w:instrText>
      </w:r>
      <w:r>
        <w:fldChar w:fldCharType="separate"/>
      </w:r>
      <w:r>
        <w:t>59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Contract formalities</w:t>
      </w:r>
      <w:r>
        <w:tab/>
      </w:r>
      <w:r>
        <w:fldChar w:fldCharType="begin"/>
      </w:r>
      <w:r>
        <w:instrText xml:space="preserve"> PAGEREF _Toc138412244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 by Treasurer</w:t>
      </w:r>
      <w:r>
        <w:tab/>
      </w:r>
      <w:r>
        <w:fldChar w:fldCharType="begin"/>
      </w:r>
      <w:r>
        <w:instrText xml:space="preserve"> PAGEREF _Toc138412245 \h </w:instrText>
      </w:r>
      <w:r>
        <w:fldChar w:fldCharType="separate"/>
      </w:r>
      <w:r>
        <w:t>61</w:t>
      </w:r>
      <w:r>
        <w:fldChar w:fldCharType="end"/>
      </w:r>
    </w:p>
    <w:p>
      <w:pPr>
        <w:pStyle w:val="TOC8"/>
        <w:rPr>
          <w:rFonts w:asciiTheme="minorHAnsi" w:eastAsiaTheme="minorEastAsia" w:hAnsiTheme="minorHAnsi" w:cstheme="minorBidi"/>
          <w:szCs w:val="22"/>
        </w:rPr>
      </w:pPr>
      <w:r>
        <w:lastRenderedPageBreak/>
        <w:t>91</w:t>
      </w:r>
      <w:r>
        <w:rPr>
          <w:snapToGrid w:val="0"/>
        </w:rPr>
        <w:t>.</w:t>
      </w:r>
      <w:r>
        <w:rPr>
          <w:snapToGrid w:val="0"/>
        </w:rPr>
        <w:tab/>
        <w:t>Regulations</w:t>
      </w:r>
      <w:r>
        <w:tab/>
      </w:r>
      <w:r>
        <w:fldChar w:fldCharType="begin"/>
      </w:r>
      <w:r>
        <w:instrText xml:space="preserve"> PAGEREF _Toc138412246 \h </w:instrText>
      </w:r>
      <w:r>
        <w:fldChar w:fldCharType="separate"/>
      </w:r>
      <w:r>
        <w:t>61</w:t>
      </w:r>
      <w:r>
        <w:fldChar w:fldCharType="end"/>
      </w:r>
    </w:p>
    <w:p>
      <w:pPr>
        <w:pStyle w:val="TOC8"/>
        <w:rPr>
          <w:rFonts w:asciiTheme="minorHAnsi" w:eastAsiaTheme="minorEastAsia" w:hAnsiTheme="minorHAnsi" w:cstheme="minorBidi"/>
          <w:szCs w:val="22"/>
        </w:rPr>
      </w:pPr>
      <w:r>
        <w:t>92.</w:t>
      </w:r>
      <w:r>
        <w:tab/>
        <w:t>Minister may vest certain land in Water Corporation and make orders in respect of certain reserves</w:t>
      </w:r>
      <w:r>
        <w:tab/>
      </w:r>
      <w:r>
        <w:fldChar w:fldCharType="begin"/>
      </w:r>
      <w:r>
        <w:instrText xml:space="preserve"> PAGEREF _Toc138412247 \h </w:instrText>
      </w:r>
      <w:r>
        <w:fldChar w:fldCharType="separate"/>
      </w:r>
      <w:r>
        <w:t>62</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_Toc138412248 \h </w:instrText>
      </w:r>
      <w:r>
        <w:fldChar w:fldCharType="separate"/>
      </w:r>
      <w:r>
        <w:t>63</w:t>
      </w:r>
      <w:r>
        <w:fldChar w:fldCharType="end"/>
      </w:r>
    </w:p>
    <w:p>
      <w:pPr>
        <w:pStyle w:val="TOC8"/>
        <w:rPr>
          <w:rFonts w:asciiTheme="minorHAnsi" w:eastAsiaTheme="minorEastAsia" w:hAnsiTheme="minorHAnsi" w:cstheme="minorBidi"/>
          <w:szCs w:val="22"/>
        </w:rPr>
      </w:pPr>
      <w:r>
        <w:t>94.</w:t>
      </w:r>
      <w:r>
        <w:tab/>
        <w:t>Transitional provisions</w:t>
      </w:r>
      <w:r>
        <w:tab/>
      </w:r>
      <w:r>
        <w:fldChar w:fldCharType="begin"/>
      </w:r>
      <w:r>
        <w:instrText xml:space="preserve"> PAGEREF _Toc138412249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board</w:t>
      </w:r>
    </w:p>
    <w:p>
      <w:pPr>
        <w:pStyle w:val="TOC8"/>
        <w:rPr>
          <w:rFonts w:asciiTheme="minorHAnsi" w:eastAsiaTheme="minorEastAsia" w:hAnsiTheme="minorHAnsi" w:cstheme="minorBidi"/>
          <w:szCs w:val="22"/>
        </w:rPr>
      </w:pPr>
      <w:r>
        <w:t>1</w:t>
      </w:r>
      <w:r>
        <w:rPr>
          <w:snapToGrid w:val="0"/>
        </w:rPr>
        <w:t>.</w:t>
      </w:r>
      <w:r>
        <w:rPr>
          <w:snapToGrid w:val="0"/>
        </w:rPr>
        <w:tab/>
        <w:t>Term used: director</w:t>
      </w:r>
      <w:r>
        <w:tab/>
      </w:r>
      <w:r>
        <w:fldChar w:fldCharType="begin"/>
      </w:r>
      <w:r>
        <w:instrText xml:space="preserve"> PAGEREF _Toc138412251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_Toc138412252 \h </w:instrText>
      </w:r>
      <w:r>
        <w:fldChar w:fldCharType="separate"/>
      </w:r>
      <w:r>
        <w:t>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Resignation and removal</w:t>
      </w:r>
      <w:r>
        <w:tab/>
      </w:r>
      <w:r>
        <w:fldChar w:fldCharType="begin"/>
      </w:r>
      <w:r>
        <w:instrText xml:space="preserve"> PAGEREF _Toc138412253 \h </w:instrText>
      </w:r>
      <w:r>
        <w:fldChar w:fldCharType="separate"/>
      </w:r>
      <w:r>
        <w:t>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and deputy chairperson</w:t>
      </w:r>
      <w:r>
        <w:tab/>
      </w:r>
      <w:r>
        <w:fldChar w:fldCharType="begin"/>
      </w:r>
      <w:r>
        <w:instrText xml:space="preserve"> PAGEREF _Toc138412254 \h </w:instrText>
      </w:r>
      <w:r>
        <w:fldChar w:fldCharType="separate"/>
      </w:r>
      <w:r>
        <w:t>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Alternate directors</w:t>
      </w:r>
      <w:r>
        <w:tab/>
      </w:r>
      <w:r>
        <w:fldChar w:fldCharType="begin"/>
      </w:r>
      <w:r>
        <w:instrText xml:space="preserve"> PAGEREF _Toc138412255 \h </w:instrText>
      </w:r>
      <w:r>
        <w:fldChar w:fldCharType="separate"/>
      </w:r>
      <w:r>
        <w:t>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_Toc138412256 \h </w:instrText>
      </w:r>
      <w:r>
        <w:fldChar w:fldCharType="separate"/>
      </w:r>
      <w:r>
        <w:t>67</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_Toc138412257 \h </w:instrText>
      </w:r>
      <w:r>
        <w:fldChar w:fldCharType="separate"/>
      </w:r>
      <w:r>
        <w:t>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_Toc138412258 \h </w:instrText>
      </w:r>
      <w:r>
        <w:fldChar w:fldCharType="separate"/>
      </w:r>
      <w:r>
        <w:t>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of meetings etc.</w:t>
      </w:r>
      <w:r>
        <w:tab/>
      </w:r>
      <w:r>
        <w:fldChar w:fldCharType="begin"/>
      </w:r>
      <w:r>
        <w:instrText xml:space="preserve"> PAGEREF _Toc138412259 \h </w:instrText>
      </w:r>
      <w:r>
        <w:fldChar w:fldCharType="separate"/>
      </w:r>
      <w:r>
        <w:t>68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of absence</w:t>
      </w:r>
      <w:r>
        <w:tab/>
      </w:r>
      <w:r>
        <w:fldChar w:fldCharType="begin"/>
      </w:r>
      <w:r>
        <w:instrText xml:space="preserve"> PAGEREF _Toc138412260 \h </w:instrText>
      </w:r>
      <w:r>
        <w:fldChar w:fldCharType="separate"/>
      </w:r>
      <w:r>
        <w:t>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to determine own procedures</w:t>
      </w:r>
      <w:r>
        <w:tab/>
      </w:r>
      <w:r>
        <w:fldChar w:fldCharType="begin"/>
      </w:r>
      <w:r>
        <w:instrText xml:space="preserve"> PAGEREF _Toc138412261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as to duties of directors and related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_Toc138412264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Certain duties stated</w:t>
      </w:r>
    </w:p>
    <w:p>
      <w:pPr>
        <w:pStyle w:val="TOC8"/>
        <w:rPr>
          <w:rFonts w:asciiTheme="minorHAnsi" w:eastAsiaTheme="minorEastAsia" w:hAnsiTheme="minorHAnsi" w:cstheme="minorBidi"/>
          <w:szCs w:val="22"/>
        </w:rPr>
      </w:pPr>
      <w:r>
        <w:t>2</w:t>
      </w:r>
      <w:r>
        <w:rPr>
          <w:snapToGrid w:val="0"/>
        </w:rPr>
        <w:t>.</w:t>
      </w:r>
      <w:r>
        <w:rPr>
          <w:snapToGrid w:val="0"/>
        </w:rPr>
        <w:tab/>
        <w:t>Duty to act honestly</w:t>
      </w:r>
      <w:r>
        <w:tab/>
      </w:r>
      <w:r>
        <w:fldChar w:fldCharType="begin"/>
      </w:r>
      <w:r>
        <w:instrText xml:space="preserve"> PAGEREF _Toc138412266 \h </w:instrText>
      </w:r>
      <w:r>
        <w:fldChar w:fldCharType="separate"/>
      </w:r>
      <w:r>
        <w:t>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exercise reasonable care and diligence</w:t>
      </w:r>
      <w:r>
        <w:tab/>
      </w:r>
      <w:r>
        <w:fldChar w:fldCharType="begin"/>
      </w:r>
      <w:r>
        <w:instrText xml:space="preserve"> PAGEREF _Toc138412267 \h </w:instrText>
      </w:r>
      <w:r>
        <w:fldChar w:fldCharType="separate"/>
      </w:r>
      <w:r>
        <w:t>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Duty not to make improper use of information</w:t>
      </w:r>
      <w:r>
        <w:tab/>
      </w:r>
      <w:r>
        <w:fldChar w:fldCharType="begin"/>
      </w:r>
      <w:r>
        <w:instrText xml:space="preserve"> PAGEREF _Toc138412268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not to make improper use of position</w:t>
      </w:r>
      <w:r>
        <w:tab/>
      </w:r>
      <w:r>
        <w:fldChar w:fldCharType="begin"/>
      </w:r>
      <w:r>
        <w:instrText xml:space="preserve"> PAGEREF _Toc138412269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Fiduciary duty</w:t>
      </w:r>
      <w:r>
        <w:tab/>
      </w:r>
      <w:r>
        <w:fldChar w:fldCharType="begin"/>
      </w:r>
      <w:r>
        <w:instrText xml:space="preserve"> PAGEREF _Toc138412270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Recovery from director</w:t>
      </w:r>
    </w:p>
    <w:p>
      <w:pPr>
        <w:pStyle w:val="TOC8"/>
        <w:rPr>
          <w:rFonts w:asciiTheme="minorHAnsi" w:eastAsiaTheme="minorEastAsia" w:hAnsiTheme="minorHAnsi" w:cstheme="minorBidi"/>
          <w:szCs w:val="22"/>
        </w:rPr>
      </w:pPr>
      <w:r>
        <w:t>7</w:t>
      </w:r>
      <w:r>
        <w:rPr>
          <w:snapToGrid w:val="0"/>
        </w:rPr>
        <w:t>.</w:t>
      </w:r>
      <w:r>
        <w:rPr>
          <w:snapToGrid w:val="0"/>
        </w:rPr>
        <w:tab/>
        <w:t>Payment of compensation may be ordered</w:t>
      </w:r>
      <w:r>
        <w:tab/>
      </w:r>
      <w:r>
        <w:fldChar w:fldCharType="begin"/>
      </w:r>
      <w:r>
        <w:instrText xml:space="preserve"> PAGEREF _Toc138412272 \h </w:instrText>
      </w:r>
      <w:r>
        <w:fldChar w:fldCharType="separate"/>
      </w:r>
      <w:r>
        <w:t>72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Civil proceedings for recovery from director</w:t>
      </w:r>
      <w:r>
        <w:tab/>
      </w:r>
      <w:r>
        <w:fldChar w:fldCharType="begin"/>
      </w:r>
      <w:r>
        <w:instrText xml:space="preserve"> PAGEREF _Toc138412273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Relief of director</w:t>
      </w:r>
    </w:p>
    <w:p>
      <w:pPr>
        <w:pStyle w:val="TOC8"/>
        <w:rPr>
          <w:rFonts w:asciiTheme="minorHAnsi" w:eastAsiaTheme="minorEastAsia" w:hAnsiTheme="minorHAnsi" w:cstheme="minorBidi"/>
          <w:szCs w:val="22"/>
        </w:rPr>
      </w:pPr>
      <w:r>
        <w:t>9</w:t>
      </w:r>
      <w:r>
        <w:rPr>
          <w:snapToGrid w:val="0"/>
        </w:rPr>
        <w:t>.</w:t>
      </w:r>
      <w:r>
        <w:rPr>
          <w:snapToGrid w:val="0"/>
        </w:rPr>
        <w:tab/>
        <w:t>Director etc. may be relieved from liability</w:t>
      </w:r>
      <w:r>
        <w:tab/>
      </w:r>
      <w:r>
        <w:fldChar w:fldCharType="begin"/>
      </w:r>
      <w:r>
        <w:instrText xml:space="preserve"> PAGEREF _Toc138412275 \h </w:instrText>
      </w:r>
      <w:r>
        <w:fldChar w:fldCharType="separate"/>
      </w:r>
      <w:r>
        <w:t>73</w:t>
      </w:r>
      <w:r>
        <w:fldChar w:fldCharType="end"/>
      </w:r>
    </w:p>
    <w:p>
      <w:pPr>
        <w:pStyle w:val="TOC8"/>
        <w:rPr>
          <w:rFonts w:asciiTheme="minorHAnsi" w:eastAsiaTheme="minorEastAsia" w:hAnsiTheme="minorHAnsi" w:cstheme="minorBidi"/>
          <w:szCs w:val="22"/>
        </w:rPr>
      </w:pPr>
      <w:r>
        <w:lastRenderedPageBreak/>
        <w:t>10</w:t>
      </w:r>
      <w:r>
        <w:rPr>
          <w:snapToGrid w:val="0"/>
        </w:rPr>
        <w:t>.</w:t>
      </w:r>
      <w:r>
        <w:rPr>
          <w:snapToGrid w:val="0"/>
        </w:rPr>
        <w:tab/>
        <w:t>Director etc. may apply for relief</w:t>
      </w:r>
      <w:r>
        <w:tab/>
      </w:r>
      <w:r>
        <w:fldChar w:fldCharType="begin"/>
      </w:r>
      <w:r>
        <w:instrText xml:space="preserve"> PAGEREF _Toc138412276 \h </w:instrText>
      </w:r>
      <w:r>
        <w:fldChar w:fldCharType="separate"/>
      </w:r>
      <w:r>
        <w:t>73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 may be withdrawn from jury</w:t>
      </w:r>
      <w:r>
        <w:tab/>
      </w:r>
      <w:r>
        <w:fldChar w:fldCharType="begin"/>
      </w:r>
      <w:r>
        <w:instrText xml:space="preserve"> PAGEREF _Toc138412277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Disclosure etc. of personal interests</w:t>
      </w:r>
    </w:p>
    <w:p>
      <w:pPr>
        <w:pStyle w:val="TOC8"/>
        <w:rPr>
          <w:rFonts w:asciiTheme="minorHAnsi" w:eastAsiaTheme="minorEastAsia" w:hAnsiTheme="minorHAnsi" w:cstheme="minorBidi"/>
          <w:szCs w:val="22"/>
        </w:rPr>
      </w:pPr>
      <w:r>
        <w:t>12</w:t>
      </w:r>
      <w:r>
        <w:rPr>
          <w:snapToGrid w:val="0"/>
        </w:rPr>
        <w:t>.</w:t>
      </w:r>
      <w:r>
        <w:rPr>
          <w:snapToGrid w:val="0"/>
        </w:rPr>
        <w:tab/>
        <w:t>Disclosure of interests in contracts</w:t>
      </w:r>
      <w:r>
        <w:tab/>
      </w:r>
      <w:r>
        <w:fldChar w:fldCharType="begin"/>
      </w:r>
      <w:r>
        <w:instrText xml:space="preserve"> PAGEREF _Toc138412279 \h </w:instrText>
      </w:r>
      <w:r>
        <w:fldChar w:fldCharType="separate"/>
      </w:r>
      <w:r>
        <w:t>74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Voting by interested directors</w:t>
      </w:r>
      <w:r>
        <w:tab/>
      </w:r>
      <w:r>
        <w:fldChar w:fldCharType="begin"/>
      </w:r>
      <w:r>
        <w:instrText xml:space="preserve"> PAGEREF _Toc138412280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prohibited conduct</w:t>
      </w:r>
    </w:p>
    <w:p>
      <w:pPr>
        <w:pStyle w:val="TOC8"/>
        <w:rPr>
          <w:rFonts w:asciiTheme="minorHAnsi" w:eastAsiaTheme="minorEastAsia" w:hAnsiTheme="minorHAnsi" w:cstheme="minorBidi"/>
          <w:szCs w:val="22"/>
        </w:rPr>
      </w:pPr>
      <w:r>
        <w:t>14.</w:t>
      </w:r>
      <w:r>
        <w:tab/>
        <w:t>Prohibition on loans to directors and related person</w:t>
      </w:r>
      <w:r>
        <w:tab/>
      </w:r>
      <w:r>
        <w:fldChar w:fldCharType="begin"/>
      </w:r>
      <w:r>
        <w:instrText xml:space="preserve"> PAGEREF _Toc138412282 \h </w:instrText>
      </w:r>
      <w:r>
        <w:fldChar w:fldCharType="separate"/>
      </w:r>
      <w:r>
        <w:t>75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Directors or auditor not to be indemnified for certain matters</w:t>
      </w:r>
      <w:r>
        <w:tab/>
      </w:r>
      <w:r>
        <w:fldChar w:fldCharType="begin"/>
      </w:r>
      <w:r>
        <w:instrText xml:space="preserve"> PAGEREF _Toc138412283 \h </w:instrText>
      </w:r>
      <w:r>
        <w:fldChar w:fldCharType="separate"/>
      </w:r>
      <w:r>
        <w:t>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False information etc.</w:t>
      </w:r>
      <w:r>
        <w:tab/>
      </w:r>
      <w:r>
        <w:fldChar w:fldCharType="begin"/>
      </w:r>
      <w:r>
        <w:instrText xml:space="preserve"> PAGEREF _Toc138412284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3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_Toc138412287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Duty to keep financial records </w:t>
      </w:r>
      <w:r>
        <w:rPr>
          <w:i/>
        </w:rPr>
        <w:t>(cf. Corporations Act s. 286)</w:t>
      </w:r>
      <w:r>
        <w:tab/>
      </w:r>
      <w:r>
        <w:fldChar w:fldCharType="begin"/>
      </w:r>
      <w:r>
        <w:instrText xml:space="preserve"> PAGEREF _Toc138412289 \h </w:instrText>
      </w:r>
      <w:r>
        <w:fldChar w:fldCharType="separate"/>
      </w:r>
      <w:r>
        <w:t>80</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_Toc138412290 \h </w:instrText>
      </w:r>
      <w:r>
        <w:fldChar w:fldCharType="separate"/>
      </w:r>
      <w:r>
        <w:t>81</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_Toc138412291 \h </w:instrText>
      </w:r>
      <w:r>
        <w:fldChar w:fldCharType="separate"/>
      </w:r>
      <w:r>
        <w:t>81</w:t>
      </w:r>
      <w:r>
        <w:fldChar w:fldCharType="end"/>
      </w:r>
    </w:p>
    <w:p>
      <w:pPr>
        <w:pStyle w:val="TOC8"/>
        <w:rPr>
          <w:rFonts w:asciiTheme="minorHAnsi" w:eastAsiaTheme="minorEastAsia" w:hAnsiTheme="minorHAnsi" w:cstheme="minorBidi"/>
          <w:szCs w:val="22"/>
        </w:rPr>
      </w:pPr>
      <w:r>
        <w:t>5.</w:t>
      </w:r>
      <w:r>
        <w:tab/>
        <w:t xml:space="preserve">Director’s right of access </w:t>
      </w:r>
      <w:r>
        <w:rPr>
          <w:i/>
        </w:rPr>
        <w:t>(cf. Corporations Act s. 290)</w:t>
      </w:r>
      <w:r>
        <w:tab/>
      </w:r>
      <w:r>
        <w:fldChar w:fldCharType="begin"/>
      </w:r>
      <w:r>
        <w:instrText xml:space="preserve"> PAGEREF _Toc138412292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_Toc138412295 \h </w:instrText>
      </w:r>
      <w:r>
        <w:fldChar w:fldCharType="separate"/>
      </w:r>
      <w:r>
        <w:t>82</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_Toc138412296 \h </w:instrText>
      </w:r>
      <w:r>
        <w:fldChar w:fldCharType="separate"/>
      </w:r>
      <w:r>
        <w:t>82</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_Toc138412297 \h </w:instrText>
      </w:r>
      <w:r>
        <w:fldChar w:fldCharType="separate"/>
      </w:r>
      <w:r>
        <w:t>83</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_Toc138412298 \h </w:instrText>
      </w:r>
      <w:r>
        <w:fldChar w:fldCharType="separate"/>
      </w:r>
      <w:r>
        <w:t>83</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_Toc138412299 \h </w:instrText>
      </w:r>
      <w:r>
        <w:fldChar w:fldCharType="separate"/>
      </w:r>
      <w:r>
        <w:t>84</w:t>
      </w:r>
      <w:r>
        <w:fldChar w:fldCharType="end"/>
      </w:r>
    </w:p>
    <w:p>
      <w:pPr>
        <w:pStyle w:val="TOC8"/>
        <w:rPr>
          <w:rFonts w:asciiTheme="minorHAnsi" w:eastAsiaTheme="minorEastAsia" w:hAnsiTheme="minorHAnsi" w:cstheme="minorBidi"/>
          <w:szCs w:val="22"/>
        </w:rPr>
      </w:pPr>
      <w:r>
        <w:t>11.</w:t>
      </w:r>
      <w:r>
        <w:tab/>
        <w:t xml:space="preserve">Annual directors’ report, general matters </w:t>
      </w:r>
      <w:r>
        <w:rPr>
          <w:i/>
        </w:rPr>
        <w:t>(cf. Corporations Act s. 299)</w:t>
      </w:r>
      <w:r>
        <w:tab/>
      </w:r>
      <w:r>
        <w:fldChar w:fldCharType="begin"/>
      </w:r>
      <w:r>
        <w:instrText xml:space="preserve"> PAGEREF _Toc138412300 \h </w:instrText>
      </w:r>
      <w:r>
        <w:fldChar w:fldCharType="separate"/>
      </w:r>
      <w:r>
        <w:t>84</w:t>
      </w:r>
      <w:r>
        <w:fldChar w:fldCharType="end"/>
      </w:r>
    </w:p>
    <w:p>
      <w:pPr>
        <w:pStyle w:val="TOC8"/>
        <w:rPr>
          <w:rFonts w:asciiTheme="minorHAnsi" w:eastAsiaTheme="minorEastAsia" w:hAnsiTheme="minorHAnsi" w:cstheme="minorBidi"/>
          <w:szCs w:val="22"/>
        </w:rPr>
      </w:pPr>
      <w:r>
        <w:lastRenderedPageBreak/>
        <w:t>12.</w:t>
      </w:r>
      <w:r>
        <w:tab/>
        <w:t xml:space="preserve">Annual directors’ report, specific matters </w:t>
      </w:r>
      <w:r>
        <w:rPr>
          <w:i/>
        </w:rPr>
        <w:t>(cf. Corporations Act s. 300)</w:t>
      </w:r>
      <w:r>
        <w:tab/>
      </w:r>
      <w:r>
        <w:fldChar w:fldCharType="begin"/>
      </w:r>
      <w:r>
        <w:instrText xml:space="preserve"> PAGEREF _Toc138412301 \h </w:instrText>
      </w:r>
      <w:r>
        <w:fldChar w:fldCharType="separate"/>
      </w:r>
      <w:r>
        <w:t>85</w:t>
      </w:r>
      <w:r>
        <w:fldChar w:fldCharType="end"/>
      </w:r>
    </w:p>
    <w:p>
      <w:pPr>
        <w:pStyle w:val="TOC8"/>
        <w:rPr>
          <w:rFonts w:asciiTheme="minorHAnsi" w:eastAsiaTheme="minorEastAsia" w:hAnsiTheme="minorHAnsi" w:cstheme="minorBidi"/>
          <w:szCs w:val="22"/>
        </w:rPr>
      </w:pPr>
      <w:r>
        <w:t>13.</w:t>
      </w:r>
      <w:r>
        <w:tab/>
        <w:t xml:space="preserve">Annual directors’ report, other specific matters </w:t>
      </w:r>
      <w:r>
        <w:rPr>
          <w:i/>
        </w:rPr>
        <w:t>(cf. Corporations Act s. 300A)</w:t>
      </w:r>
      <w:r>
        <w:tab/>
      </w:r>
      <w:r>
        <w:fldChar w:fldCharType="begin"/>
      </w:r>
      <w:r>
        <w:instrText xml:space="preserve"> PAGEREF _Toc138412302 \h </w:instrText>
      </w:r>
      <w:r>
        <w:fldChar w:fldCharType="separate"/>
      </w:r>
      <w:r>
        <w:t>87</w:t>
      </w:r>
      <w:r>
        <w:fldChar w:fldCharType="end"/>
      </w:r>
    </w:p>
    <w:p>
      <w:pPr>
        <w:pStyle w:val="TOC8"/>
        <w:rPr>
          <w:rFonts w:asciiTheme="minorHAnsi" w:eastAsiaTheme="minorEastAsia" w:hAnsiTheme="minorHAnsi" w:cstheme="minorBidi"/>
          <w:szCs w:val="22"/>
        </w:rPr>
      </w:pPr>
      <w:r>
        <w:t>14.</w:t>
      </w:r>
      <w:r>
        <w:tab/>
        <w:t>Audit of annual financial report</w:t>
      </w:r>
      <w:r>
        <w:rPr>
          <w:i/>
        </w:rPr>
        <w:t xml:space="preserve"> (cf. Corporations Act s. 301)</w:t>
      </w:r>
      <w:r>
        <w:tab/>
      </w:r>
      <w:r>
        <w:fldChar w:fldCharType="begin"/>
      </w:r>
      <w:r>
        <w:instrText xml:space="preserve"> PAGEREF _Toc138412303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Auditor General to form opinion</w:t>
      </w:r>
      <w:r>
        <w:rPr>
          <w:i/>
        </w:rPr>
        <w:t xml:space="preserve"> (cf. Corporations Act s. 307)</w:t>
      </w:r>
      <w:r>
        <w:tab/>
      </w:r>
      <w:r>
        <w:fldChar w:fldCharType="begin"/>
      </w:r>
      <w:r>
        <w:instrText xml:space="preserve"> PAGEREF _Toc138412305 \h </w:instrText>
      </w:r>
      <w:r>
        <w:fldChar w:fldCharType="separate"/>
      </w:r>
      <w:r>
        <w:t>88</w:t>
      </w:r>
      <w:r>
        <w:fldChar w:fldCharType="end"/>
      </w:r>
    </w:p>
    <w:p>
      <w:pPr>
        <w:pStyle w:val="TOC8"/>
        <w:rPr>
          <w:rFonts w:asciiTheme="minorHAnsi" w:eastAsiaTheme="minorEastAsia" w:hAnsiTheme="minorHAnsi" w:cstheme="minorBidi"/>
          <w:szCs w:val="22"/>
        </w:rPr>
      </w:pPr>
      <w:r>
        <w:t>16.</w:t>
      </w:r>
      <w:r>
        <w:tab/>
        <w:t xml:space="preserve">Auditor General to report on annual financial report </w:t>
      </w:r>
      <w:r>
        <w:rPr>
          <w:i/>
        </w:rPr>
        <w:t>(cf. Corporations Act s. 308)</w:t>
      </w:r>
      <w:r>
        <w:tab/>
      </w:r>
      <w:r>
        <w:fldChar w:fldCharType="begin"/>
      </w:r>
      <w:r>
        <w:instrText xml:space="preserve"> PAGEREF _Toc138412306 \h </w:instrText>
      </w:r>
      <w:r>
        <w:fldChar w:fldCharType="separate"/>
      </w:r>
      <w:r>
        <w:t>89</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_Toc138412307 \h </w:instrText>
      </w:r>
      <w:r>
        <w:fldChar w:fldCharType="separate"/>
      </w:r>
      <w:r>
        <w:t>89</w:t>
      </w:r>
      <w:r>
        <w:fldChar w:fldCharType="end"/>
      </w:r>
    </w:p>
    <w:p>
      <w:pPr>
        <w:pStyle w:val="TOC8"/>
        <w:rPr>
          <w:rFonts w:asciiTheme="minorHAnsi" w:eastAsiaTheme="minorEastAsia" w:hAnsiTheme="minorHAnsi" w:cstheme="minorBidi"/>
          <w:szCs w:val="22"/>
        </w:rPr>
      </w:pPr>
      <w:r>
        <w:t>18.</w:t>
      </w:r>
      <w:r>
        <w:tab/>
        <w:t xml:space="preserve">Corporation’s officers to assist Auditor General </w:t>
      </w:r>
      <w:r>
        <w:rPr>
          <w:i/>
        </w:rPr>
        <w:t>(cf. Corporations Act s. 312)</w:t>
      </w:r>
      <w:r>
        <w:tab/>
      </w:r>
      <w:r>
        <w:fldChar w:fldCharType="begin"/>
      </w:r>
      <w:r>
        <w:instrText xml:space="preserve"> PAGEREF _Toc138412308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_Toc138412310 \h </w:instrText>
      </w:r>
      <w:r>
        <w:fldChar w:fldCharType="separate"/>
      </w:r>
      <w:r>
        <w:t>90</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_Toc138412311 \h </w:instrText>
      </w:r>
      <w:r>
        <w:fldChar w:fldCharType="separate"/>
      </w:r>
      <w:r>
        <w:t>90</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_Toc138412312 \h </w:instrText>
      </w:r>
      <w:r>
        <w:fldChar w:fldCharType="separate"/>
      </w:r>
      <w:r>
        <w:t>91</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_Toc138412313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_Toc138412315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_Toc138412317 \h </w:instrText>
      </w:r>
      <w:r>
        <w:fldChar w:fldCharType="separate"/>
      </w:r>
      <w:r>
        <w:t>92</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_Toc138412318 \h </w:instrText>
      </w:r>
      <w:r>
        <w:fldChar w:fldCharType="separate"/>
      </w:r>
      <w:r>
        <w:t>92</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_Toc138412319 \h </w:instrText>
      </w:r>
      <w:r>
        <w:fldChar w:fldCharType="separate"/>
      </w:r>
      <w:r>
        <w:t>92</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_Toc138412320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exempt directors etc. from Div. 2 and 3 </w:t>
      </w:r>
      <w:r>
        <w:rPr>
          <w:i/>
        </w:rPr>
        <w:t>(cf. Corporations Act s. 340)</w:t>
      </w:r>
      <w:r>
        <w:tab/>
      </w:r>
      <w:r>
        <w:fldChar w:fldCharType="begin"/>
      </w:r>
      <w:r>
        <w:instrText xml:space="preserve"> PAGEREF _Toc138412322 \h </w:instrText>
      </w:r>
      <w:r>
        <w:fldChar w:fldCharType="separate"/>
      </w:r>
      <w:r>
        <w:t>93</w:t>
      </w:r>
      <w:r>
        <w:fldChar w:fldCharType="end"/>
      </w:r>
    </w:p>
    <w:p>
      <w:pPr>
        <w:pStyle w:val="TOC8"/>
        <w:rPr>
          <w:rFonts w:asciiTheme="minorHAnsi" w:eastAsiaTheme="minorEastAsia" w:hAnsiTheme="minorHAnsi" w:cstheme="minorBidi"/>
          <w:szCs w:val="22"/>
        </w:rPr>
      </w:pPr>
      <w:r>
        <w:lastRenderedPageBreak/>
        <w:t>29.</w:t>
      </w:r>
      <w:r>
        <w:tab/>
        <w:t xml:space="preserve">Criteria for exemption under cl. 28 </w:t>
      </w:r>
      <w:r>
        <w:rPr>
          <w:i/>
        </w:rPr>
        <w:t>(cf. Corporations Act s. 342)</w:t>
      </w:r>
      <w:r>
        <w:tab/>
      </w:r>
      <w:r>
        <w:fldChar w:fldCharType="begin"/>
      </w:r>
      <w:r>
        <w:instrText xml:space="preserve"> PAGEREF _Toc138412323 \h </w:instrText>
      </w:r>
      <w:r>
        <w:fldChar w:fldCharType="separate"/>
      </w:r>
      <w:r>
        <w:t>94</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_Toc138412324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 2 or 3 </w:t>
      </w:r>
      <w:r>
        <w:rPr>
          <w:i/>
        </w:rPr>
        <w:t>(cf. Corporations Act s. 344)</w:t>
      </w:r>
      <w:r>
        <w:tab/>
      </w:r>
      <w:r>
        <w:fldChar w:fldCharType="begin"/>
      </w:r>
      <w:r>
        <w:instrText xml:space="preserve"> PAGEREF _Toc138412326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35.</w:t>
      </w:r>
      <w:r>
        <w:tab/>
        <w:t xml:space="preserve">Deadline for reporting to the Minister </w:t>
      </w:r>
      <w:r>
        <w:rPr>
          <w:i/>
        </w:rPr>
        <w:t>(cf. Corporations Act s. 315)</w:t>
      </w:r>
      <w:r>
        <w:tab/>
      </w:r>
      <w:r>
        <w:fldChar w:fldCharType="begin"/>
      </w:r>
      <w:r>
        <w:instrText xml:space="preserve"> PAGEREF _Toc138412328 \h </w:instrText>
      </w:r>
      <w:r>
        <w:fldChar w:fldCharType="separate"/>
      </w:r>
      <w:r>
        <w:t>95</w:t>
      </w:r>
      <w:r>
        <w:fldChar w:fldCharType="end"/>
      </w:r>
    </w:p>
    <w:p>
      <w:pPr>
        <w:pStyle w:val="TOC8"/>
        <w:rPr>
          <w:rFonts w:asciiTheme="minorHAnsi" w:eastAsiaTheme="minorEastAsia" w:hAnsiTheme="minorHAnsi" w:cstheme="minorBidi"/>
          <w:szCs w:val="22"/>
        </w:rPr>
      </w:pPr>
      <w:r>
        <w:t>36.</w:t>
      </w:r>
      <w:r>
        <w:tab/>
        <w:t xml:space="preserve">Annual financial reporting to the Minister </w:t>
      </w:r>
      <w:r>
        <w:rPr>
          <w:i/>
        </w:rPr>
        <w:t>(cf. Corporations Act s. 314)</w:t>
      </w:r>
      <w:r>
        <w:tab/>
      </w:r>
      <w:r>
        <w:fldChar w:fldCharType="begin"/>
      </w:r>
      <w:r>
        <w:instrText xml:space="preserve"> PAGEREF _Toc138412329 \h </w:instrText>
      </w:r>
      <w:r>
        <w:fldChar w:fldCharType="separate"/>
      </w:r>
      <w:r>
        <w:t>96</w:t>
      </w:r>
      <w:r>
        <w:fldChar w:fldCharType="end"/>
      </w:r>
    </w:p>
    <w:p>
      <w:pPr>
        <w:pStyle w:val="TOC8"/>
        <w:rPr>
          <w:rFonts w:asciiTheme="minorHAnsi" w:eastAsiaTheme="minorEastAsia" w:hAnsiTheme="minorHAnsi" w:cstheme="minorBidi"/>
          <w:szCs w:val="22"/>
        </w:rPr>
      </w:pPr>
      <w:r>
        <w:t>38.</w:t>
      </w:r>
      <w:r>
        <w:tab/>
        <w:t>Auditor General may submit interim report</w:t>
      </w:r>
      <w:r>
        <w:tab/>
      </w:r>
      <w:r>
        <w:fldChar w:fldCharType="begin"/>
      </w:r>
      <w:r>
        <w:instrText xml:space="preserve"> PAGEREF _Toc138412330 \h </w:instrText>
      </w:r>
      <w:r>
        <w:fldChar w:fldCharType="separate"/>
      </w:r>
      <w:r>
        <w:t>96</w:t>
      </w:r>
      <w:r>
        <w:fldChar w:fldCharType="end"/>
      </w:r>
    </w:p>
    <w:p>
      <w:pPr>
        <w:pStyle w:val="TOC8"/>
        <w:rPr>
          <w:rFonts w:asciiTheme="minorHAnsi" w:eastAsiaTheme="minorEastAsia" w:hAnsiTheme="minorHAnsi" w:cstheme="minorBidi"/>
          <w:szCs w:val="22"/>
        </w:rPr>
      </w:pPr>
      <w:r>
        <w:t>45.</w:t>
      </w:r>
      <w:r>
        <w:tab/>
        <w:t>Auditor General’s duty to report breach of Sch. 3 and powers</w:t>
      </w:r>
      <w:r>
        <w:tab/>
      </w:r>
      <w:r>
        <w:fldChar w:fldCharType="begin"/>
      </w:r>
      <w:r>
        <w:instrText xml:space="preserve"> PAGEREF _Toc138412331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4 — Provisions to be included in articles of association of subsidiaries</w:t>
      </w:r>
    </w:p>
    <w:p>
      <w:pPr>
        <w:pStyle w:val="TOC8"/>
        <w:rPr>
          <w:rFonts w:asciiTheme="minorHAnsi" w:eastAsiaTheme="minorEastAsia" w:hAnsiTheme="minorHAnsi" w:cstheme="minorBidi"/>
          <w:szCs w:val="22"/>
        </w:rPr>
      </w:pPr>
      <w:r>
        <w:t>1</w:t>
      </w:r>
      <w:r>
        <w:rPr>
          <w:snapToGrid w:val="0"/>
        </w:rPr>
        <w:t>.</w:t>
      </w:r>
      <w:r>
        <w:rPr>
          <w:snapToGrid w:val="0"/>
        </w:rPr>
        <w:tab/>
        <w:t>Disposal of shares</w:t>
      </w:r>
      <w:r>
        <w:tab/>
      </w:r>
      <w:r>
        <w:fldChar w:fldCharType="begin"/>
      </w:r>
      <w:r>
        <w:instrText xml:space="preserve"> PAGEREF _Toc138412333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Directors</w:t>
      </w:r>
      <w:r>
        <w:tab/>
      </w:r>
      <w:r>
        <w:fldChar w:fldCharType="begin"/>
      </w:r>
      <w:r>
        <w:instrText xml:space="preserve"> PAGEREF _Toc138412334 \h </w:instrText>
      </w:r>
      <w:r>
        <w:fldChar w:fldCharType="separate"/>
      </w:r>
      <w:r>
        <w:t>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Further shares</w:t>
      </w:r>
      <w:r>
        <w:tab/>
      </w:r>
      <w:r>
        <w:fldChar w:fldCharType="begin"/>
      </w:r>
      <w:r>
        <w:instrText xml:space="preserve"> PAGEREF _Toc138412335 \h </w:instrText>
      </w:r>
      <w:r>
        <w:fldChar w:fldCharType="separate"/>
      </w:r>
      <w:r>
        <w:t>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Subsidiaries of subsidiary</w:t>
      </w:r>
      <w:r>
        <w:tab/>
      </w:r>
      <w:r>
        <w:fldChar w:fldCharType="begin"/>
      </w:r>
      <w:r>
        <w:instrText xml:space="preserve"> PAGEREF _Toc138412336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5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w:t>
      </w:r>
      <w:r>
        <w:rPr>
          <w:i/>
        </w:rPr>
        <w:t>Water Services Legislation Amendment and Repeal Act 2012</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_Toc138412340 \h </w:instrText>
      </w:r>
      <w:r>
        <w:fldChar w:fldCharType="separate"/>
      </w:r>
      <w:r>
        <w:t>100</w:t>
      </w:r>
      <w:r>
        <w:fldChar w:fldCharType="end"/>
      </w:r>
    </w:p>
    <w:p>
      <w:pPr>
        <w:pStyle w:val="TOC8"/>
        <w:rPr>
          <w:rFonts w:asciiTheme="minorHAnsi" w:eastAsiaTheme="minorEastAsia" w:hAnsiTheme="minorHAnsi" w:cstheme="minorBidi"/>
          <w:szCs w:val="22"/>
        </w:rPr>
      </w:pPr>
      <w:r>
        <w:t>2.</w:t>
      </w:r>
      <w:r>
        <w:tab/>
        <w:t xml:space="preserve">Application of </w:t>
      </w:r>
      <w:r>
        <w:rPr>
          <w:i/>
          <w:iCs/>
        </w:rPr>
        <w:t>Interpretation Act 1984</w:t>
      </w:r>
      <w:r>
        <w:tab/>
      </w:r>
      <w:r>
        <w:fldChar w:fldCharType="begin"/>
      </w:r>
      <w:r>
        <w:instrText xml:space="preserve"> PAGEREF _Toc138412341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Continuation of former Boards</w:t>
      </w:r>
    </w:p>
    <w:p>
      <w:pPr>
        <w:pStyle w:val="TOC8"/>
        <w:rPr>
          <w:rFonts w:asciiTheme="minorHAnsi" w:eastAsiaTheme="minorEastAsia" w:hAnsiTheme="minorHAnsi" w:cstheme="minorBidi"/>
          <w:szCs w:val="22"/>
        </w:rPr>
      </w:pPr>
      <w:r>
        <w:t>3.</w:t>
      </w:r>
      <w:r>
        <w:tab/>
        <w:t>Bunbury Water Board continues</w:t>
      </w:r>
      <w:r>
        <w:tab/>
      </w:r>
      <w:r>
        <w:fldChar w:fldCharType="begin"/>
      </w:r>
      <w:r>
        <w:instrText xml:space="preserve"> PAGEREF _Toc138412343 \h </w:instrText>
      </w:r>
      <w:r>
        <w:fldChar w:fldCharType="separate"/>
      </w:r>
      <w:r>
        <w:t>101</w:t>
      </w:r>
      <w:r>
        <w:fldChar w:fldCharType="end"/>
      </w:r>
    </w:p>
    <w:p>
      <w:pPr>
        <w:pStyle w:val="TOC8"/>
        <w:rPr>
          <w:rFonts w:asciiTheme="minorHAnsi" w:eastAsiaTheme="minorEastAsia" w:hAnsiTheme="minorHAnsi" w:cstheme="minorBidi"/>
          <w:szCs w:val="22"/>
        </w:rPr>
      </w:pPr>
      <w:r>
        <w:t>4.</w:t>
      </w:r>
      <w:r>
        <w:tab/>
        <w:t>Busselton Water Board continues</w:t>
      </w:r>
      <w:r>
        <w:tab/>
      </w:r>
      <w:r>
        <w:fldChar w:fldCharType="begin"/>
      </w:r>
      <w:r>
        <w:instrText xml:space="preserve"> PAGEREF _Toc138412344 \h </w:instrText>
      </w:r>
      <w:r>
        <w:fldChar w:fldCharType="separate"/>
      </w:r>
      <w:r>
        <w:t>102</w:t>
      </w:r>
      <w:r>
        <w:fldChar w:fldCharType="end"/>
      </w:r>
    </w:p>
    <w:p>
      <w:pPr>
        <w:pStyle w:val="TOC8"/>
        <w:rPr>
          <w:rFonts w:asciiTheme="minorHAnsi" w:eastAsiaTheme="minorEastAsia" w:hAnsiTheme="minorHAnsi" w:cstheme="minorBidi"/>
          <w:szCs w:val="22"/>
        </w:rPr>
      </w:pPr>
      <w:r>
        <w:t>5.</w:t>
      </w:r>
      <w:r>
        <w:tab/>
        <w:t>Members of former Boards</w:t>
      </w:r>
      <w:r>
        <w:tab/>
      </w:r>
      <w:r>
        <w:fldChar w:fldCharType="begin"/>
      </w:r>
      <w:r>
        <w:instrText xml:space="preserve"> PAGEREF _Toc138412345 \h </w:instrText>
      </w:r>
      <w:r>
        <w:fldChar w:fldCharType="separate"/>
      </w:r>
      <w:r>
        <w:t>102</w:t>
      </w:r>
      <w:r>
        <w:fldChar w:fldCharType="end"/>
      </w:r>
    </w:p>
    <w:p>
      <w:pPr>
        <w:pStyle w:val="TOC8"/>
        <w:rPr>
          <w:rFonts w:asciiTheme="minorHAnsi" w:eastAsiaTheme="minorEastAsia" w:hAnsiTheme="minorHAnsi" w:cstheme="minorBidi"/>
          <w:szCs w:val="22"/>
        </w:rPr>
      </w:pPr>
      <w:r>
        <w:t>6.</w:t>
      </w:r>
      <w:r>
        <w:tab/>
        <w:t>Operating licences of former Boards</w:t>
      </w:r>
      <w:r>
        <w:tab/>
      </w:r>
      <w:r>
        <w:fldChar w:fldCharType="begin"/>
      </w:r>
      <w:r>
        <w:instrText xml:space="preserve"> PAGEREF _Toc138412346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7.</w:t>
      </w:r>
      <w:r>
        <w:tab/>
        <w:t xml:space="preserve">Supply of water to Water Corporation under </w:t>
      </w:r>
      <w:r>
        <w:rPr>
          <w:i/>
          <w:iCs/>
        </w:rPr>
        <w:t>Busselton Water Board (Supply of Water to Dunsborough) Act 2009</w:t>
      </w:r>
      <w:r>
        <w:tab/>
      </w:r>
      <w:r>
        <w:fldChar w:fldCharType="begin"/>
      </w:r>
      <w:r>
        <w:instrText xml:space="preserve"> PAGEREF _Toc138412347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of former Boards</w:t>
      </w:r>
    </w:p>
    <w:p>
      <w:pPr>
        <w:pStyle w:val="TOC8"/>
        <w:rPr>
          <w:rFonts w:asciiTheme="minorHAnsi" w:eastAsiaTheme="minorEastAsia" w:hAnsiTheme="minorHAnsi" w:cstheme="minorBidi"/>
          <w:szCs w:val="22"/>
        </w:rPr>
      </w:pPr>
      <w:r>
        <w:t>8.</w:t>
      </w:r>
      <w:r>
        <w:tab/>
        <w:t>Term used: PSM Act</w:t>
      </w:r>
      <w:r>
        <w:tab/>
      </w:r>
      <w:r>
        <w:fldChar w:fldCharType="begin"/>
      </w:r>
      <w:r>
        <w:instrText xml:space="preserve"> PAGEREF _Toc138412349 \h </w:instrText>
      </w:r>
      <w:r>
        <w:fldChar w:fldCharType="separate"/>
      </w:r>
      <w:r>
        <w:t>104</w:t>
      </w:r>
      <w:r>
        <w:fldChar w:fldCharType="end"/>
      </w:r>
    </w:p>
    <w:p>
      <w:pPr>
        <w:pStyle w:val="TOC8"/>
        <w:rPr>
          <w:rFonts w:asciiTheme="minorHAnsi" w:eastAsiaTheme="minorEastAsia" w:hAnsiTheme="minorHAnsi" w:cstheme="minorBidi"/>
          <w:szCs w:val="22"/>
        </w:rPr>
      </w:pPr>
      <w:r>
        <w:t>9.</w:t>
      </w:r>
      <w:r>
        <w:tab/>
        <w:t>Transition of employment</w:t>
      </w:r>
      <w:r>
        <w:tab/>
      </w:r>
      <w:r>
        <w:fldChar w:fldCharType="begin"/>
      </w:r>
      <w:r>
        <w:instrText xml:space="preserve"> PAGEREF _Toc138412350 \h </w:instrText>
      </w:r>
      <w:r>
        <w:fldChar w:fldCharType="separate"/>
      </w:r>
      <w:r>
        <w:t>104</w:t>
      </w:r>
      <w:r>
        <w:fldChar w:fldCharType="end"/>
      </w:r>
    </w:p>
    <w:p>
      <w:pPr>
        <w:pStyle w:val="TOC8"/>
        <w:rPr>
          <w:rFonts w:asciiTheme="minorHAnsi" w:eastAsiaTheme="minorEastAsia" w:hAnsiTheme="minorHAnsi" w:cstheme="minorBidi"/>
          <w:szCs w:val="22"/>
        </w:rPr>
      </w:pPr>
      <w:r>
        <w:t>10.</w:t>
      </w:r>
      <w:r>
        <w:tab/>
        <w:t>Election as to employment</w:t>
      </w:r>
      <w:r>
        <w:tab/>
      </w:r>
      <w:r>
        <w:fldChar w:fldCharType="begin"/>
      </w:r>
      <w:r>
        <w:instrText xml:space="preserve"> PAGEREF _Toc138412351 \h </w:instrText>
      </w:r>
      <w:r>
        <w:fldChar w:fldCharType="separate"/>
      </w:r>
      <w:r>
        <w:t>105</w:t>
      </w:r>
      <w:r>
        <w:fldChar w:fldCharType="end"/>
      </w:r>
    </w:p>
    <w:p>
      <w:pPr>
        <w:pStyle w:val="TOC8"/>
        <w:rPr>
          <w:rFonts w:asciiTheme="minorHAnsi" w:eastAsiaTheme="minorEastAsia" w:hAnsiTheme="minorHAnsi" w:cstheme="minorBidi"/>
          <w:szCs w:val="22"/>
        </w:rPr>
      </w:pPr>
      <w:r>
        <w:t>11.</w:t>
      </w:r>
      <w:r>
        <w:tab/>
      </w:r>
      <w:r>
        <w:rPr>
          <w:bCs/>
        </w:rPr>
        <w:t xml:space="preserve">Application of </w:t>
      </w:r>
      <w:r>
        <w:t>PSM Act Part 6 to persons who make an election</w:t>
      </w:r>
      <w:r>
        <w:tab/>
      </w:r>
      <w:r>
        <w:fldChar w:fldCharType="begin"/>
      </w:r>
      <w:r>
        <w:instrText xml:space="preserve"> PAGEREF _Toc138412352 \h </w:instrText>
      </w:r>
      <w:r>
        <w:fldChar w:fldCharType="separate"/>
      </w:r>
      <w:r>
        <w:t>105</w:t>
      </w:r>
      <w:r>
        <w:fldChar w:fldCharType="end"/>
      </w:r>
    </w:p>
    <w:p>
      <w:pPr>
        <w:pStyle w:val="TOC8"/>
        <w:rPr>
          <w:rFonts w:asciiTheme="minorHAnsi" w:eastAsiaTheme="minorEastAsia" w:hAnsiTheme="minorHAnsi" w:cstheme="minorBidi"/>
          <w:szCs w:val="22"/>
        </w:rPr>
      </w:pPr>
      <w:r>
        <w:t>12.</w:t>
      </w:r>
      <w:r>
        <w:tab/>
        <w:t>Arrangements for return to Public Sector</w:t>
      </w:r>
      <w:r>
        <w:tab/>
      </w:r>
      <w:r>
        <w:fldChar w:fldCharType="begin"/>
      </w:r>
      <w:r>
        <w:instrText xml:space="preserve"> PAGEREF _Toc138412353 \h </w:instrText>
      </w:r>
      <w:r>
        <w:fldChar w:fldCharType="separate"/>
      </w:r>
      <w:r>
        <w:t>106</w:t>
      </w:r>
      <w:r>
        <w:fldChar w:fldCharType="end"/>
      </w:r>
    </w:p>
    <w:p>
      <w:pPr>
        <w:pStyle w:val="TOC8"/>
        <w:rPr>
          <w:rFonts w:asciiTheme="minorHAnsi" w:eastAsiaTheme="minorEastAsia" w:hAnsiTheme="minorHAnsi" w:cstheme="minorBidi"/>
          <w:szCs w:val="22"/>
        </w:rPr>
      </w:pPr>
      <w:r>
        <w:t>13.</w:t>
      </w:r>
      <w:r>
        <w:tab/>
        <w:t>Contracts for services</w:t>
      </w:r>
      <w:r>
        <w:tab/>
      </w:r>
      <w:r>
        <w:fldChar w:fldCharType="begin"/>
      </w:r>
      <w:r>
        <w:instrText xml:space="preserve"> PAGEREF _Toc138412354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as to accountability and financial provisions</w:t>
      </w:r>
    </w:p>
    <w:p>
      <w:pPr>
        <w:pStyle w:val="TOC8"/>
        <w:rPr>
          <w:rFonts w:asciiTheme="minorHAnsi" w:eastAsiaTheme="minorEastAsia" w:hAnsiTheme="minorHAnsi" w:cstheme="minorBidi"/>
          <w:szCs w:val="22"/>
        </w:rPr>
      </w:pPr>
      <w:r>
        <w:t>14.</w:t>
      </w:r>
      <w:r>
        <w:tab/>
        <w:t>Strategic development plans</w:t>
      </w:r>
      <w:r>
        <w:tab/>
      </w:r>
      <w:r>
        <w:fldChar w:fldCharType="begin"/>
      </w:r>
      <w:r>
        <w:instrText xml:space="preserve"> PAGEREF _Toc138412356 \h </w:instrText>
      </w:r>
      <w:r>
        <w:fldChar w:fldCharType="separate"/>
      </w:r>
      <w:r>
        <w:t>107</w:t>
      </w:r>
      <w:r>
        <w:fldChar w:fldCharType="end"/>
      </w:r>
    </w:p>
    <w:p>
      <w:pPr>
        <w:pStyle w:val="TOC8"/>
        <w:rPr>
          <w:rFonts w:asciiTheme="minorHAnsi" w:eastAsiaTheme="minorEastAsia" w:hAnsiTheme="minorHAnsi" w:cstheme="minorBidi"/>
          <w:szCs w:val="22"/>
        </w:rPr>
      </w:pPr>
      <w:r>
        <w:t>15.</w:t>
      </w:r>
      <w:r>
        <w:tab/>
        <w:t>Statements of corporate intent</w:t>
      </w:r>
      <w:r>
        <w:tab/>
      </w:r>
      <w:r>
        <w:fldChar w:fldCharType="begin"/>
      </w:r>
      <w:r>
        <w:instrText xml:space="preserve"> PAGEREF _Toc138412357 \h </w:instrText>
      </w:r>
      <w:r>
        <w:fldChar w:fldCharType="separate"/>
      </w:r>
      <w:r>
        <w:t>107</w:t>
      </w:r>
      <w:r>
        <w:fldChar w:fldCharType="end"/>
      </w:r>
    </w:p>
    <w:p>
      <w:pPr>
        <w:pStyle w:val="TOC8"/>
        <w:rPr>
          <w:rFonts w:asciiTheme="minorHAnsi" w:eastAsiaTheme="minorEastAsia" w:hAnsiTheme="minorHAnsi" w:cstheme="minorBidi"/>
          <w:szCs w:val="22"/>
        </w:rPr>
      </w:pPr>
      <w:r>
        <w:t>16.</w:t>
      </w:r>
      <w:r>
        <w:tab/>
        <w:t>Financial reporting</w:t>
      </w:r>
      <w:r>
        <w:tab/>
      </w:r>
      <w:r>
        <w:fldChar w:fldCharType="begin"/>
      </w:r>
      <w:r>
        <w:instrText xml:space="preserve"> PAGEREF _Toc138412358 \h </w:instrText>
      </w:r>
      <w:r>
        <w:fldChar w:fldCharType="separate"/>
      </w:r>
      <w:r>
        <w:t>107</w:t>
      </w:r>
      <w:r>
        <w:fldChar w:fldCharType="end"/>
      </w:r>
    </w:p>
    <w:p>
      <w:pPr>
        <w:pStyle w:val="TOC8"/>
        <w:rPr>
          <w:rFonts w:asciiTheme="minorHAnsi" w:eastAsiaTheme="minorEastAsia" w:hAnsiTheme="minorHAnsi" w:cstheme="minorBidi"/>
          <w:szCs w:val="22"/>
        </w:rPr>
      </w:pPr>
      <w:r>
        <w:t>17.</w:t>
      </w:r>
      <w:r>
        <w:tab/>
        <w:t>Water funds</w:t>
      </w:r>
      <w:r>
        <w:tab/>
      </w:r>
      <w:r>
        <w:fldChar w:fldCharType="begin"/>
      </w:r>
      <w:r>
        <w:instrText xml:space="preserve"> PAGEREF _Toc138412359 \h </w:instrText>
      </w:r>
      <w:r>
        <w:fldChar w:fldCharType="separate"/>
      </w:r>
      <w:r>
        <w:t>108</w:t>
      </w:r>
      <w:r>
        <w:fldChar w:fldCharType="end"/>
      </w:r>
    </w:p>
    <w:p>
      <w:pPr>
        <w:pStyle w:val="TOC8"/>
        <w:rPr>
          <w:rFonts w:asciiTheme="minorHAnsi" w:eastAsiaTheme="minorEastAsia" w:hAnsiTheme="minorHAnsi" w:cstheme="minorBidi"/>
          <w:szCs w:val="22"/>
        </w:rPr>
      </w:pPr>
      <w:r>
        <w:t>18.</w:t>
      </w:r>
      <w:r>
        <w:tab/>
        <w:t>Payments to State under Part 5 Div. 2</w:t>
      </w:r>
      <w:r>
        <w:tab/>
      </w:r>
      <w:r>
        <w:fldChar w:fldCharType="begin"/>
      </w:r>
      <w:r>
        <w:instrText xml:space="preserve"> PAGEREF _Toc138412360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19.</w:t>
      </w:r>
      <w:r>
        <w:tab/>
        <w:t>References to former Boards</w:t>
      </w:r>
      <w:r>
        <w:tab/>
      </w:r>
      <w:r>
        <w:fldChar w:fldCharType="begin"/>
      </w:r>
      <w:r>
        <w:instrText xml:space="preserve"> PAGEREF _Toc138412362 \h </w:instrText>
      </w:r>
      <w:r>
        <w:fldChar w:fldCharType="separate"/>
      </w:r>
      <w:r>
        <w:t>108</w:t>
      </w:r>
      <w:r>
        <w:fldChar w:fldCharType="end"/>
      </w:r>
    </w:p>
    <w:p>
      <w:pPr>
        <w:pStyle w:val="TOC8"/>
        <w:rPr>
          <w:rFonts w:asciiTheme="minorHAnsi" w:eastAsiaTheme="minorEastAsia" w:hAnsiTheme="minorHAnsi" w:cstheme="minorBidi"/>
          <w:szCs w:val="22"/>
        </w:rPr>
      </w:pPr>
      <w:r>
        <w:t>20.</w:t>
      </w:r>
      <w:r>
        <w:tab/>
        <w:t>References to repealed Act</w:t>
      </w:r>
      <w:r>
        <w:tab/>
      </w:r>
      <w:r>
        <w:fldChar w:fldCharType="begin"/>
      </w:r>
      <w:r>
        <w:instrText xml:space="preserve"> PAGEREF _Toc138412363 \h </w:instrText>
      </w:r>
      <w:r>
        <w:fldChar w:fldCharType="separate"/>
      </w:r>
      <w:r>
        <w:t>109</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_Toc138412364 \h </w:instrText>
      </w:r>
      <w:r>
        <w:fldChar w:fldCharType="separate"/>
      </w:r>
      <w:r>
        <w:t>109</w:t>
      </w:r>
      <w:r>
        <w:fldChar w:fldCharType="end"/>
      </w:r>
    </w:p>
    <w:p>
      <w:pPr>
        <w:pStyle w:val="TOC8"/>
        <w:rPr>
          <w:rFonts w:asciiTheme="minorHAnsi" w:eastAsiaTheme="minorEastAsia" w:hAnsiTheme="minorHAnsi" w:cstheme="minorBidi"/>
          <w:szCs w:val="22"/>
        </w:rPr>
      </w:pPr>
      <w:r>
        <w:t>22.</w:t>
      </w:r>
      <w:r>
        <w:tab/>
        <w:t>Relationship of provisions of this Division to transitional regulations</w:t>
      </w:r>
      <w:r>
        <w:tab/>
      </w:r>
      <w:r>
        <w:fldChar w:fldCharType="begin"/>
      </w:r>
      <w:r>
        <w:instrText xml:space="preserve"> PAGEREF _Toc138412365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_Toc138412367 \h </w:instrText>
      </w:r>
      <w:r>
        <w:fldChar w:fldCharType="separate"/>
      </w:r>
      <w:r>
        <w:t>111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_Toc138412368 \h </w:instrText>
      </w:r>
      <w:r>
        <w:fldChar w:fldCharType="separate"/>
      </w:r>
      <w:r>
        <w:t>113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_Toc138412369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800"/>
      </w:pPr>
      <w:r>
        <w:t xml:space="preserve">Water Corporations Act 1995 </w:t>
      </w:r>
    </w:p>
    <w:p>
      <w:pPr>
        <w:pStyle w:val="LongTitle"/>
        <w:rPr>
          <w:snapToGrid w:val="0"/>
        </w:rPr>
      </w:pPr>
      <w:r>
        <w:rPr>
          <w:snapToGrid w:val="0"/>
        </w:rPr>
        <w:t>An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 No. 25 of 2012 s. 111.]</w:t>
      </w:r>
    </w:p>
    <w:p>
      <w:pPr>
        <w:pStyle w:val="Heading2"/>
      </w:pPr>
      <w:bookmarkStart w:id="3" w:name="_Toc138409304"/>
      <w:bookmarkStart w:id="4" w:name="_Toc138409671"/>
      <w:bookmarkStart w:id="5" w:name="_Toc13841212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8412130"/>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w:t>
      </w:r>
      <w:r>
        <w:rPr>
          <w:snapToGrid w:val="0"/>
        </w:rPr>
        <w:t>.</w:t>
      </w:r>
    </w:p>
    <w:p>
      <w:pPr>
        <w:pStyle w:val="Footnotesection"/>
      </w:pPr>
      <w:r>
        <w:tab/>
        <w:t>[Section 1 amended: No. 25 of 2012 s. 112.]</w:t>
      </w:r>
    </w:p>
    <w:p>
      <w:pPr>
        <w:pStyle w:val="Heading5"/>
        <w:rPr>
          <w:snapToGrid w:val="0"/>
        </w:rPr>
      </w:pPr>
      <w:bookmarkStart w:id="7" w:name="_Toc138412131"/>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p>
    <w:p>
      <w:pPr>
        <w:pStyle w:val="Heading5"/>
        <w:rPr>
          <w:snapToGrid w:val="0"/>
        </w:rPr>
      </w:pPr>
      <w:bookmarkStart w:id="8" w:name="_Toc138412132"/>
      <w:r>
        <w:rPr>
          <w:rStyle w:val="CharSectno"/>
        </w:rPr>
        <w:t>3</w:t>
      </w:r>
      <w:r>
        <w:rPr>
          <w:snapToGrid w:val="0"/>
        </w:rPr>
        <w:t>.</w:t>
      </w:r>
      <w:r>
        <w:rPr>
          <w:snapToGrid w:val="0"/>
        </w:rPr>
        <w:tab/>
        <w:t>Terms used</w:t>
      </w:r>
      <w:bookmarkEnd w:id="8"/>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of a corporation, means the board of directors of the corporation under section 7;</w:t>
      </w:r>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pPr>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of a corporation, means a member of the board of the corporation;</w:t>
      </w:r>
    </w:p>
    <w:p>
      <w:pPr>
        <w:pStyle w:val="Defstart"/>
        <w:spacing w:before="62"/>
      </w:pPr>
      <w:r>
        <w:rPr>
          <w:b/>
        </w:rPr>
        <w:lastRenderedPageBreak/>
        <w:tab/>
      </w:r>
      <w:r>
        <w:rPr>
          <w:rStyle w:val="CharDefText"/>
        </w:rPr>
        <w:t>executive officer</w:t>
      </w:r>
      <w:r>
        <w:t>, of a corporation, means a member of staff of the corporation designated under section 18 as an executive officer;</w:t>
      </w:r>
    </w:p>
    <w:p>
      <w:pPr>
        <w:pStyle w:val="Defstart"/>
        <w:spacing w:before="62"/>
      </w:pPr>
      <w:r>
        <w:rPr>
          <w:b/>
        </w:rPr>
        <w:tab/>
      </w:r>
      <w:r>
        <w:rPr>
          <w:rStyle w:val="CharDefText"/>
        </w:rPr>
        <w:t>function</w:t>
      </w:r>
      <w:r>
        <w:t>, except in sections 27(1), (2) and (4) and 29, includes powers, duties and authorities;</w:t>
      </w:r>
    </w:p>
    <w:p>
      <w:pPr>
        <w:pStyle w:val="Defstart"/>
        <w:spacing w:before="62"/>
      </w:pPr>
      <w:r>
        <w:rPr>
          <w:b/>
        </w:rPr>
        <w:tab/>
      </w:r>
      <w:r>
        <w:rPr>
          <w:rStyle w:val="CharDefText"/>
        </w:rPr>
        <w:t>member of staff</w:t>
      </w:r>
      <w:r>
        <w:t>, of a corporation, means a person engaged by the board of the corporation under section 15;</w:t>
      </w:r>
    </w:p>
    <w:p>
      <w:pPr>
        <w:pStyle w:val="Defstart"/>
        <w:keepNext/>
        <w:spacing w:before="62"/>
      </w:pPr>
      <w:r>
        <w:rPr>
          <w:b/>
        </w:rPr>
        <w:tab/>
      </w:r>
      <w:r>
        <w:rPr>
          <w:rStyle w:val="CharDefText"/>
        </w:rPr>
        <w:t>subsidiary</w:t>
      </w:r>
      <w:r>
        <w:t>, of a corporation, means —</w:t>
      </w:r>
    </w:p>
    <w:p>
      <w:pPr>
        <w:pStyle w:val="Defpara"/>
        <w:spacing w:before="62"/>
      </w:pPr>
      <w:r>
        <w:tab/>
        <w:t>(a)</w:t>
      </w:r>
      <w:r>
        <w:tab/>
        <w:t>a body determined to be a subsidiary of the corporation under subsection (2); or</w:t>
      </w:r>
    </w:p>
    <w:p>
      <w:pPr>
        <w:pStyle w:val="Defpara"/>
        <w:spacing w:before="62"/>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spacing w:before="62"/>
      </w:pPr>
      <w:r>
        <w:tab/>
        <w:t>(i)</w:t>
      </w:r>
      <w:r>
        <w:tab/>
        <w:t>control the composition of the governing body of the unit trust, joint venture or partnership; or</w:t>
      </w:r>
    </w:p>
    <w:p>
      <w:pPr>
        <w:pStyle w:val="Defsubpara"/>
        <w:spacing w:before="62"/>
      </w:pPr>
      <w:r>
        <w:tab/>
        <w:t>(ii)</w:t>
      </w:r>
      <w:r>
        <w:tab/>
        <w:t>cast, or control the casting of, more than one</w:t>
      </w:r>
      <w:r>
        <w:noBreakHyphen/>
        <w:t>half of the maximum number of votes that might be cast at a general meeting of the unit trust, joint venture or partnership; or</w:t>
      </w:r>
    </w:p>
    <w:p>
      <w:pPr>
        <w:pStyle w:val="Defsubpara"/>
        <w:spacing w:before="62"/>
      </w:pPr>
      <w:r>
        <w:tab/>
        <w:t>(iii)</w:t>
      </w:r>
      <w:r>
        <w:tab/>
        <w:t>control the business affairs of the unit trust, joint venture or partnership;</w:t>
      </w:r>
    </w:p>
    <w:p>
      <w:pPr>
        <w:pStyle w:val="Defstart"/>
        <w:spacing w:before="62"/>
      </w:pPr>
      <w:r>
        <w:rPr>
          <w:b/>
        </w:rPr>
        <w:tab/>
      </w:r>
      <w:r>
        <w:rPr>
          <w:rStyle w:val="CharDefText"/>
        </w:rPr>
        <w:t>Treasurer</w:t>
      </w:r>
      <w:r>
        <w:t xml:space="preserve"> means the Treasurer of the State;</w:t>
      </w:r>
    </w:p>
    <w:p>
      <w:pPr>
        <w:pStyle w:val="Defstart"/>
        <w:spacing w:before="62"/>
      </w:pPr>
      <w:r>
        <w:rPr>
          <w:b/>
        </w:rPr>
        <w:tab/>
      </w:r>
      <w:r>
        <w:rPr>
          <w:rStyle w:val="CharDefText"/>
        </w:rPr>
        <w:t>Water Corporation</w:t>
      </w:r>
      <w:r>
        <w:t xml:space="preserve"> means the body established by section 4(1);</w:t>
      </w:r>
    </w:p>
    <w:p>
      <w:pPr>
        <w:pStyle w:val="Defstart"/>
        <w:spacing w:before="62"/>
      </w:pPr>
      <w:r>
        <w:rPr>
          <w:b/>
        </w:rPr>
        <w:tab/>
      </w:r>
      <w:r>
        <w:rPr>
          <w:rStyle w:val="CharDefText"/>
        </w:rPr>
        <w:t>water service</w:t>
      </w:r>
      <w:r>
        <w:t xml:space="preserve"> has the meaning given in the Water Services Act section 3(1);</w:t>
      </w:r>
    </w:p>
    <w:p>
      <w:pPr>
        <w:pStyle w:val="Defstart"/>
        <w:spacing w:before="62"/>
      </w:pPr>
      <w:r>
        <w:rPr>
          <w:b/>
        </w:rPr>
        <w:tab/>
      </w:r>
      <w:r>
        <w:rPr>
          <w:rStyle w:val="CharDefText"/>
        </w:rPr>
        <w:t>Water Services Act</w:t>
      </w:r>
      <w:r>
        <w:t xml:space="preserve"> means the </w:t>
      </w:r>
      <w:r>
        <w:rPr>
          <w:i/>
        </w:rPr>
        <w:t>Water Services Act 2012</w:t>
      </w:r>
      <w:r>
        <w:t>.</w:t>
      </w:r>
    </w:p>
    <w:p>
      <w:pPr>
        <w:pStyle w:val="Subsection"/>
        <w:spacing w:before="140"/>
      </w:pPr>
      <w:r>
        <w:tab/>
        <w:t>(2)</w:t>
      </w:r>
      <w:r>
        <w:tab/>
        <w:t>Part 1.2 Division 6 of the Corporations Act applies for the purpose of determining whether a body is a subsidiary of the corporation.</w:t>
      </w:r>
    </w:p>
    <w:p>
      <w:pPr>
        <w:pStyle w:val="Footnotesection"/>
        <w:spacing w:before="100"/>
      </w:pPr>
      <w:r>
        <w:lastRenderedPageBreak/>
        <w:tab/>
        <w:t>[Section 3 amended: No. 10 of 2001 s. 205; No. 74 of 2003 s. 127(2); No. 8 of 2009 s. 132(2) and (3); No. 39 of 2010 s. 87(2); No. 25 of 2012 s. 113.]</w:t>
      </w:r>
    </w:p>
    <w:p>
      <w:pPr>
        <w:pStyle w:val="Heading2"/>
      </w:pPr>
      <w:bookmarkStart w:id="9" w:name="_Toc138409308"/>
      <w:bookmarkStart w:id="10" w:name="_Toc138409675"/>
      <w:bookmarkStart w:id="11" w:name="_Toc138412133"/>
      <w:r>
        <w:rPr>
          <w:rStyle w:val="CharPartNo"/>
        </w:rPr>
        <w:lastRenderedPageBreak/>
        <w:t>Part 2</w:t>
      </w:r>
      <w:r>
        <w:t> — </w:t>
      </w:r>
      <w:r>
        <w:rPr>
          <w:rStyle w:val="CharPartText"/>
        </w:rPr>
        <w:t>Water corporations</w:t>
      </w:r>
      <w:bookmarkEnd w:id="9"/>
      <w:bookmarkEnd w:id="10"/>
      <w:bookmarkEnd w:id="11"/>
    </w:p>
    <w:p>
      <w:pPr>
        <w:pStyle w:val="Footnoteheading"/>
      </w:pPr>
      <w:r>
        <w:tab/>
        <w:t>[Heading amended: No. 25 of 2012 s. 190.]</w:t>
      </w:r>
    </w:p>
    <w:p>
      <w:pPr>
        <w:pStyle w:val="Heading3"/>
        <w:rPr>
          <w:snapToGrid w:val="0"/>
        </w:rPr>
      </w:pPr>
      <w:bookmarkStart w:id="12" w:name="_Toc138409309"/>
      <w:bookmarkStart w:id="13" w:name="_Toc138409676"/>
      <w:bookmarkStart w:id="14" w:name="_Toc138412134"/>
      <w:r>
        <w:rPr>
          <w:rStyle w:val="CharDivNo"/>
        </w:rPr>
        <w:t>Division 1</w:t>
      </w:r>
      <w:r>
        <w:rPr>
          <w:snapToGrid w:val="0"/>
        </w:rPr>
        <w:t> — </w:t>
      </w:r>
      <w:r>
        <w:rPr>
          <w:rStyle w:val="CharDivText"/>
        </w:rPr>
        <w:t>Establishment of water corporations</w:t>
      </w:r>
      <w:bookmarkEnd w:id="12"/>
      <w:bookmarkEnd w:id="13"/>
      <w:bookmarkEnd w:id="14"/>
    </w:p>
    <w:p>
      <w:pPr>
        <w:pStyle w:val="Footnoteheading"/>
      </w:pPr>
      <w:r>
        <w:tab/>
        <w:t>[Heading amended: No. 25 of 2012 s. 190.]</w:t>
      </w:r>
    </w:p>
    <w:p>
      <w:pPr>
        <w:pStyle w:val="Heading5"/>
        <w:rPr>
          <w:snapToGrid w:val="0"/>
        </w:rPr>
      </w:pPr>
      <w:bookmarkStart w:id="15" w:name="_Toc138412135"/>
      <w:r>
        <w:rPr>
          <w:rStyle w:val="CharSectno"/>
        </w:rPr>
        <w:t>4</w:t>
      </w:r>
      <w:r>
        <w:rPr>
          <w:snapToGrid w:val="0"/>
        </w:rPr>
        <w:t>.</w:t>
      </w:r>
      <w:r>
        <w:rPr>
          <w:snapToGrid w:val="0"/>
        </w:rPr>
        <w:tab/>
        <w:t>Water corporations established</w:t>
      </w:r>
      <w:bookmarkEnd w:id="15"/>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 No. 25 of 2012 s. 114.]</w:t>
      </w:r>
    </w:p>
    <w:p>
      <w:pPr>
        <w:pStyle w:val="Heading5"/>
      </w:pPr>
      <w:bookmarkStart w:id="16" w:name="_Toc138412136"/>
      <w:r>
        <w:rPr>
          <w:rStyle w:val="CharSectno"/>
        </w:rPr>
        <w:t>5A</w:t>
      </w:r>
      <w:r>
        <w:t>.</w:t>
      </w:r>
      <w:r>
        <w:tab/>
        <w:t>Nature of corporations</w:t>
      </w:r>
      <w:bookmarkEnd w:id="16"/>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 No. 25 of 2012 s. 115.]</w:t>
      </w:r>
    </w:p>
    <w:p>
      <w:pPr>
        <w:pStyle w:val="Heading5"/>
        <w:rPr>
          <w:snapToGrid w:val="0"/>
        </w:rPr>
      </w:pPr>
      <w:bookmarkStart w:id="17" w:name="_Toc138412137"/>
      <w:r>
        <w:rPr>
          <w:rStyle w:val="CharSectno"/>
        </w:rPr>
        <w:lastRenderedPageBreak/>
        <w:t>5</w:t>
      </w:r>
      <w:r>
        <w:rPr>
          <w:snapToGrid w:val="0"/>
        </w:rPr>
        <w:t>.</w:t>
      </w:r>
      <w:r>
        <w:rPr>
          <w:snapToGrid w:val="0"/>
        </w:rPr>
        <w:tab/>
        <w:t>Corporations not agents of Crown</w:t>
      </w:r>
      <w:bookmarkEnd w:id="17"/>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 No. 25 of 2012 s. 190.]</w:t>
      </w:r>
    </w:p>
    <w:p>
      <w:pPr>
        <w:pStyle w:val="Heading5"/>
        <w:rPr>
          <w:snapToGrid w:val="0"/>
        </w:rPr>
      </w:pPr>
      <w:bookmarkStart w:id="18" w:name="_Toc138412138"/>
      <w:r>
        <w:rPr>
          <w:rStyle w:val="CharSectno"/>
        </w:rPr>
        <w:t>6</w:t>
      </w:r>
      <w:r>
        <w:rPr>
          <w:snapToGrid w:val="0"/>
        </w:rPr>
        <w:t>.</w:t>
      </w:r>
      <w:r>
        <w:rPr>
          <w:snapToGrid w:val="0"/>
        </w:rPr>
        <w:tab/>
        <w:t>Corporations and officers not part of public sector</w:t>
      </w:r>
      <w:bookmarkEnd w:id="18"/>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 No. 25 of 2012 s. 116 and 190.]</w:t>
      </w:r>
    </w:p>
    <w:p>
      <w:pPr>
        <w:pStyle w:val="Heading5"/>
      </w:pPr>
      <w:bookmarkStart w:id="19" w:name="_Toc138412139"/>
      <w:r>
        <w:rPr>
          <w:rStyle w:val="CharSectno"/>
        </w:rPr>
        <w:t>7A</w:t>
      </w:r>
      <w:r>
        <w:t>.</w:t>
      </w:r>
      <w:r>
        <w:tab/>
        <w:t>Dissolution of bodies established by Governor</w:t>
      </w:r>
      <w:bookmarkEnd w:id="19"/>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pPr>
      <w:r>
        <w:tab/>
        <w:t>(e)</w:t>
      </w:r>
      <w:r>
        <w:tab/>
        <w:t xml:space="preserve">proceedings and remedies that might have been commenced by, or available to or against, the body </w:t>
      </w:r>
      <w:r>
        <w:lastRenderedPageBreak/>
        <w:t>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Part 4 Division 3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spacing w:before="100"/>
      </w:pPr>
      <w:r>
        <w:tab/>
        <w:t>[Section 7A inserted: No. 25 of 2012 s. 117.]</w:t>
      </w:r>
    </w:p>
    <w:p>
      <w:pPr>
        <w:pStyle w:val="Heading3"/>
        <w:rPr>
          <w:snapToGrid w:val="0"/>
        </w:rPr>
      </w:pPr>
      <w:bookmarkStart w:id="20" w:name="_Toc138409315"/>
      <w:bookmarkStart w:id="21" w:name="_Toc138409682"/>
      <w:bookmarkStart w:id="22" w:name="_Toc138412140"/>
      <w:r>
        <w:rPr>
          <w:rStyle w:val="CharDivNo"/>
        </w:rPr>
        <w:t>Division 2</w:t>
      </w:r>
      <w:r>
        <w:rPr>
          <w:snapToGrid w:val="0"/>
        </w:rPr>
        <w:t> — </w:t>
      </w:r>
      <w:r>
        <w:rPr>
          <w:rStyle w:val="CharDivText"/>
        </w:rPr>
        <w:t>Boards of directors</w:t>
      </w:r>
      <w:bookmarkEnd w:id="20"/>
      <w:bookmarkEnd w:id="21"/>
      <w:bookmarkEnd w:id="22"/>
      <w:r>
        <w:rPr>
          <w:rStyle w:val="CharDivText"/>
        </w:rPr>
        <w:t xml:space="preserve"> </w:t>
      </w:r>
    </w:p>
    <w:p>
      <w:pPr>
        <w:pStyle w:val="Footnoteheading"/>
        <w:spacing w:before="100"/>
      </w:pPr>
      <w:r>
        <w:tab/>
        <w:t>[Heading amended: No. 25 of 2012 s. 190.]</w:t>
      </w:r>
    </w:p>
    <w:p>
      <w:pPr>
        <w:pStyle w:val="Heading5"/>
        <w:rPr>
          <w:snapToGrid w:val="0"/>
        </w:rPr>
      </w:pPr>
      <w:bookmarkStart w:id="23" w:name="_Toc138412141"/>
      <w:r>
        <w:rPr>
          <w:rStyle w:val="CharSectno"/>
        </w:rPr>
        <w:t>7</w:t>
      </w:r>
      <w:r>
        <w:rPr>
          <w:snapToGrid w:val="0"/>
        </w:rPr>
        <w:t>.</w:t>
      </w:r>
      <w:r>
        <w:rPr>
          <w:snapToGrid w:val="0"/>
        </w:rPr>
        <w:tab/>
        <w:t>Board of directors</w:t>
      </w:r>
      <w:bookmarkEnd w:id="23"/>
      <w:r>
        <w:rPr>
          <w:snapToGrid w:val="0"/>
        </w:rPr>
        <w:t xml:space="preserve"> </w:t>
      </w:r>
    </w:p>
    <w:p>
      <w:pPr>
        <w:pStyle w:val="Subsection"/>
      </w:pPr>
      <w:r>
        <w:tab/>
        <w:t>(1)</w:t>
      </w:r>
      <w:r>
        <w:tab/>
        <w:t>Each corporation is to have a board of directors comprising 6 or 7 persons appointed by the Governor on the nomination of the Minister.</w:t>
      </w:r>
    </w:p>
    <w:p>
      <w:pPr>
        <w:pStyle w:val="Subsection"/>
      </w:pPr>
      <w:r>
        <w:lastRenderedPageBreak/>
        <w:tab/>
        <w:t>(2A)</w:t>
      </w:r>
      <w:r>
        <w:tab/>
        <w:t>The chief executive officer of a corporation may be a director of the corporation.</w:t>
      </w:r>
    </w:p>
    <w:p>
      <w:pPr>
        <w:pStyle w:val="Subsection"/>
      </w:pPr>
      <w:r>
        <w:tab/>
        <w:t>(2B)</w:t>
      </w:r>
      <w:r>
        <w:tab/>
        <w:t>A member of staff of a corporation cannot to be a director of the corporation.</w:t>
      </w:r>
    </w:p>
    <w:p>
      <w:pPr>
        <w:pStyle w:val="Subsection"/>
        <w:rPr>
          <w:snapToGrid w:val="0"/>
        </w:rPr>
      </w:pPr>
      <w:r>
        <w:rPr>
          <w:snapToGrid w:val="0"/>
        </w:rPr>
        <w:tab/>
        <w:t>(2)</w:t>
      </w:r>
      <w:r>
        <w:rPr>
          <w:snapToGrid w:val="0"/>
        </w:rPr>
        <w:tab/>
        <w:t xml:space="preserve">In making nominations for appointment to the board </w:t>
      </w:r>
      <w:r>
        <w:t>of a corporation</w:t>
      </w:r>
      <w:r>
        <w:rPr>
          <w:snapToGrid w:val="0"/>
        </w:rPr>
        <w:t xml:space="preserve">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pPr>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p>
    <w:p>
      <w:pPr>
        <w:pStyle w:val="Subsection"/>
      </w:pPr>
      <w:r>
        <w:tab/>
        <w:t>(3A)</w:t>
      </w:r>
      <w:r>
        <w:tab/>
        <w:t xml:space="preserve">In subsection (2)(b) — </w:t>
      </w:r>
    </w:p>
    <w:p>
      <w:pPr>
        <w:pStyle w:val="Defstart"/>
      </w:pPr>
      <w:r>
        <w:tab/>
      </w:r>
      <w:r>
        <w:rPr>
          <w:rStyle w:val="CharDefText"/>
        </w:rPr>
        <w:t>operating area</w:t>
      </w:r>
      <w:r>
        <w:t>, of a corporation, means an operating area of a licence held by the corporation under the Water Services Act;</w:t>
      </w:r>
    </w:p>
    <w:p>
      <w:pPr>
        <w:pStyle w:val="Defstart"/>
      </w:pPr>
      <w:r>
        <w:rPr>
          <w:b/>
        </w:rPr>
        <w:tab/>
      </w:r>
      <w:r>
        <w:rPr>
          <w:rStyle w:val="CharDefText"/>
        </w:rPr>
        <w:t>regional water corporation</w:t>
      </w:r>
      <w:r>
        <w:t xml:space="preserve"> means the Bunbury Water Corporation or the Busselton Water Corporation.</w:t>
      </w:r>
    </w:p>
    <w:p>
      <w:pPr>
        <w:pStyle w:val="Subsection"/>
      </w:pPr>
      <w:r>
        <w:tab/>
        <w:t>(3B)</w:t>
      </w:r>
      <w:r>
        <w:tab/>
        <w:t>The Minister need only comply with subsection (2)(b) to the extent practicable.</w:t>
      </w:r>
    </w:p>
    <w:p>
      <w:pPr>
        <w:pStyle w:val="Subsection"/>
        <w:rPr>
          <w:snapToGrid w:val="0"/>
        </w:rPr>
      </w:pPr>
      <w:r>
        <w:rPr>
          <w:snapToGrid w:val="0"/>
        </w:rPr>
        <w:tab/>
        <w:t>(3)</w:t>
      </w:r>
      <w:r>
        <w:rPr>
          <w:snapToGrid w:val="0"/>
        </w:rPr>
        <w:tab/>
        <w:t xml:space="preserve">Where a vacancy occurs in </w:t>
      </w:r>
      <w:r>
        <w:t>the membership of the board of a corporation</w:t>
      </w:r>
      <w:r>
        <w:rPr>
          <w:snapToGrid w:val="0"/>
        </w:rPr>
        <w:t xml:space="preserve">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 xml:space="preserve">to the initial appointments to the board </w:t>
      </w:r>
      <w:r>
        <w:t>of a corporation</w:t>
      </w:r>
      <w:r>
        <w:rPr>
          <w:snapToGrid w:val="0"/>
        </w:rPr>
        <w:t>; or</w:t>
      </w:r>
    </w:p>
    <w:p>
      <w:pPr>
        <w:pStyle w:val="Indenta"/>
        <w:rPr>
          <w:snapToGrid w:val="0"/>
        </w:rPr>
      </w:pPr>
      <w:r>
        <w:rPr>
          <w:snapToGrid w:val="0"/>
        </w:rPr>
        <w:lastRenderedPageBreak/>
        <w:tab/>
        <w:t>(b)</w:t>
      </w:r>
      <w:r>
        <w:rPr>
          <w:snapToGrid w:val="0"/>
        </w:rPr>
        <w:tab/>
        <w:t>where the nominee was recommended by the board under subsection (3).</w:t>
      </w:r>
    </w:p>
    <w:p>
      <w:pPr>
        <w:pStyle w:val="Footnotesection"/>
      </w:pPr>
      <w:r>
        <w:tab/>
        <w:t>[Section 7 amended: No. 38 of 2007 s. 137; No. 25 of 2012 s. 118 and 190.]</w:t>
      </w:r>
    </w:p>
    <w:p>
      <w:pPr>
        <w:pStyle w:val="Heading5"/>
        <w:rPr>
          <w:snapToGrid w:val="0"/>
        </w:rPr>
      </w:pPr>
      <w:bookmarkStart w:id="24" w:name="_Toc138412142"/>
      <w:r>
        <w:rPr>
          <w:rStyle w:val="CharSectno"/>
        </w:rPr>
        <w:t>8</w:t>
      </w:r>
      <w:r>
        <w:rPr>
          <w:snapToGrid w:val="0"/>
        </w:rPr>
        <w:t>.</w:t>
      </w:r>
      <w:r>
        <w:rPr>
          <w:snapToGrid w:val="0"/>
        </w:rPr>
        <w:tab/>
        <w:t>Functions of board</w:t>
      </w:r>
      <w:bookmarkEnd w:id="24"/>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is the governing body of the corporation with authority, subject to this Act, in the name of the corporation, to perform the functions, determine the policies and control the affairs of the corporation.</w:t>
      </w:r>
    </w:p>
    <w:p>
      <w:pPr>
        <w:pStyle w:val="Footnotesection"/>
      </w:pPr>
      <w:r>
        <w:tab/>
        <w:t>[Section 8 amended: No. 25 of 2012 s. 190.]</w:t>
      </w:r>
    </w:p>
    <w:p>
      <w:pPr>
        <w:pStyle w:val="Heading5"/>
        <w:rPr>
          <w:snapToGrid w:val="0"/>
        </w:rPr>
      </w:pPr>
      <w:bookmarkStart w:id="25" w:name="_Toc138412143"/>
      <w:r>
        <w:rPr>
          <w:rStyle w:val="CharSectno"/>
        </w:rPr>
        <w:t>9</w:t>
      </w:r>
      <w:r>
        <w:rPr>
          <w:snapToGrid w:val="0"/>
        </w:rPr>
        <w:t>.</w:t>
      </w:r>
      <w:r>
        <w:rPr>
          <w:snapToGrid w:val="0"/>
        </w:rPr>
        <w:tab/>
        <w:t>Board’s constitution and proceedings (Sch. 1)</w:t>
      </w:r>
      <w:bookmarkEnd w:id="25"/>
      <w:r>
        <w:rPr>
          <w:snapToGrid w:val="0"/>
        </w:rPr>
        <w:t xml:space="preserve"> </w:t>
      </w:r>
    </w:p>
    <w:p>
      <w:pPr>
        <w:pStyle w:val="Subsection"/>
        <w:rPr>
          <w:snapToGrid w:val="0"/>
        </w:rPr>
      </w:pPr>
      <w:r>
        <w:rPr>
          <w:snapToGrid w:val="0"/>
        </w:rPr>
        <w:tab/>
      </w:r>
      <w:r>
        <w:rPr>
          <w:snapToGrid w:val="0"/>
        </w:rPr>
        <w:tab/>
        <w:t xml:space="preserve">Schedule 1 has effect with respect to the directors and the board </w:t>
      </w:r>
      <w:r>
        <w:t>of a corporation</w:t>
      </w:r>
      <w:r>
        <w:rPr>
          <w:snapToGrid w:val="0"/>
        </w:rPr>
        <w:t>.</w:t>
      </w:r>
    </w:p>
    <w:p>
      <w:pPr>
        <w:pStyle w:val="Footnotesection"/>
      </w:pPr>
      <w:r>
        <w:tab/>
        <w:t>[Section 9 amended: No. 25 of 2012 s. 190.]</w:t>
      </w:r>
    </w:p>
    <w:p>
      <w:pPr>
        <w:pStyle w:val="Heading5"/>
        <w:keepNext w:val="0"/>
        <w:keepLines w:val="0"/>
        <w:rPr>
          <w:snapToGrid w:val="0"/>
        </w:rPr>
      </w:pPr>
      <w:bookmarkStart w:id="26" w:name="_Toc138412144"/>
      <w:r>
        <w:rPr>
          <w:rStyle w:val="CharSectno"/>
        </w:rPr>
        <w:t>10</w:t>
      </w:r>
      <w:r>
        <w:rPr>
          <w:snapToGrid w:val="0"/>
        </w:rPr>
        <w:t>.</w:t>
      </w:r>
      <w:r>
        <w:rPr>
          <w:snapToGrid w:val="0"/>
        </w:rPr>
        <w:tab/>
        <w:t>Remuneration of non-executive directors</w:t>
      </w:r>
      <w:bookmarkEnd w:id="26"/>
      <w:r>
        <w:rPr>
          <w:snapToGrid w:val="0"/>
        </w:rPr>
        <w:t xml:space="preserve"> </w:t>
      </w:r>
    </w:p>
    <w:p>
      <w:pPr>
        <w:pStyle w:val="Subsection"/>
      </w:pPr>
      <w:r>
        <w:tab/>
        <w:t>(1A)</w:t>
      </w:r>
      <w:r>
        <w:tab/>
        <w:t>This section applies to a director of a corporation who is not the chief executive officer of the corporation.</w:t>
      </w:r>
    </w:p>
    <w:p>
      <w:pPr>
        <w:pStyle w:val="Subsection"/>
        <w:rPr>
          <w:snapToGrid w:val="0"/>
        </w:rPr>
      </w:pPr>
      <w:r>
        <w:rPr>
          <w:snapToGrid w:val="0"/>
        </w:rPr>
        <w:tab/>
        <w:t>(1)</w:t>
      </w:r>
      <w:r>
        <w:rPr>
          <w:snapToGrid w:val="0"/>
        </w:rPr>
        <w:tab/>
      </w:r>
      <w:r>
        <w:t>The</w:t>
      </w:r>
      <w:r>
        <w:rPr>
          <w:snapToGrid w:val="0"/>
        </w:rPr>
        <w:t xml:space="preser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 xml:space="preserve">Remuneration is not to be paid to </w:t>
      </w:r>
      <w:r>
        <w:t>the director if he or she</w:t>
      </w:r>
      <w:r>
        <w:rPr>
          <w:snapToGrid w:val="0"/>
        </w:rPr>
        <w:t xml:space="preserve"> holds a full</w:t>
      </w:r>
      <w:r>
        <w:rPr>
          <w:snapToGrid w:val="0"/>
        </w:rPr>
        <w:noBreakHyphen/>
        <w:t>time office or position that is remunerated out of moneys appropriated by Parliament.</w:t>
      </w:r>
    </w:p>
    <w:p>
      <w:pPr>
        <w:pStyle w:val="Footnotesection"/>
      </w:pPr>
      <w:r>
        <w:tab/>
        <w:t>[Section 10 amended: No. 25 of 2012 s. 119.]</w:t>
      </w:r>
    </w:p>
    <w:p>
      <w:pPr>
        <w:pStyle w:val="Heading5"/>
        <w:rPr>
          <w:snapToGrid w:val="0"/>
        </w:rPr>
      </w:pPr>
      <w:bookmarkStart w:id="27" w:name="_Toc138412145"/>
      <w:r>
        <w:rPr>
          <w:rStyle w:val="CharSectno"/>
        </w:rPr>
        <w:t>11</w:t>
      </w:r>
      <w:r>
        <w:rPr>
          <w:snapToGrid w:val="0"/>
        </w:rPr>
        <w:t>.</w:t>
      </w:r>
      <w:r>
        <w:rPr>
          <w:snapToGrid w:val="0"/>
        </w:rPr>
        <w:tab/>
        <w:t>Conflict of duties</w:t>
      </w:r>
      <w:bookmarkEnd w:id="27"/>
      <w:r>
        <w:rPr>
          <w:snapToGrid w:val="0"/>
        </w:rPr>
        <w:t xml:space="preserve"> </w:t>
      </w:r>
    </w:p>
    <w:p>
      <w:pPr>
        <w:pStyle w:val="Subsection"/>
        <w:rPr>
          <w:snapToGrid w:val="0"/>
        </w:rPr>
      </w:pPr>
      <w:r>
        <w:rPr>
          <w:snapToGrid w:val="0"/>
        </w:rPr>
        <w:tab/>
        <w:t>(1)</w:t>
      </w:r>
      <w:r>
        <w:rPr>
          <w:snapToGrid w:val="0"/>
        </w:rPr>
        <w:tab/>
        <w:t xml:space="preserve">If a public service officer is a director </w:t>
      </w:r>
      <w:r>
        <w:t>of a corporation</w:t>
      </w:r>
      <w:r>
        <w:rPr>
          <w:snapToGrid w:val="0"/>
        </w:rPr>
        <w:t> — </w:t>
      </w:r>
    </w:p>
    <w:p>
      <w:pPr>
        <w:pStyle w:val="Indenta"/>
        <w:rPr>
          <w:snapToGrid w:val="0"/>
        </w:rPr>
      </w:pPr>
      <w:r>
        <w:rPr>
          <w:snapToGrid w:val="0"/>
        </w:rPr>
        <w:lastRenderedPageBreak/>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11 amended: No. 25 of 2012 s. 190.]</w:t>
      </w:r>
    </w:p>
    <w:p>
      <w:pPr>
        <w:pStyle w:val="Heading5"/>
        <w:rPr>
          <w:snapToGrid w:val="0"/>
        </w:rPr>
      </w:pPr>
      <w:bookmarkStart w:id="28" w:name="_Toc138412146"/>
      <w:r>
        <w:rPr>
          <w:rStyle w:val="CharSectno"/>
        </w:rPr>
        <w:t>12</w:t>
      </w:r>
      <w:r>
        <w:rPr>
          <w:snapToGrid w:val="0"/>
        </w:rPr>
        <w:t>.</w:t>
      </w:r>
      <w:r>
        <w:rPr>
          <w:snapToGrid w:val="0"/>
        </w:rPr>
        <w:tab/>
        <w:t>Committees</w:t>
      </w:r>
      <w:bookmarkEnd w:id="2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 xml:space="preserve">A committee may, with the approval of the board, invite any person, including a member of staff </w:t>
      </w:r>
      <w:r>
        <w:t>of the corporation</w:t>
      </w:r>
      <w:r>
        <w:rPr>
          <w:snapToGrid w:val="0"/>
        </w:rPr>
        <w:t>,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Footnotesection"/>
      </w:pPr>
      <w:r>
        <w:tab/>
        <w:t>[Section 12 amended: No. 25 of 2012 s. 190.]</w:t>
      </w:r>
    </w:p>
    <w:p>
      <w:pPr>
        <w:pStyle w:val="Heading3"/>
        <w:rPr>
          <w:snapToGrid w:val="0"/>
        </w:rPr>
      </w:pPr>
      <w:bookmarkStart w:id="29" w:name="_Toc138409322"/>
      <w:bookmarkStart w:id="30" w:name="_Toc138409689"/>
      <w:bookmarkStart w:id="31" w:name="_Toc138412147"/>
      <w:r>
        <w:rPr>
          <w:rStyle w:val="CharDivNo"/>
        </w:rPr>
        <w:t>Division 3</w:t>
      </w:r>
      <w:r>
        <w:rPr>
          <w:snapToGrid w:val="0"/>
        </w:rPr>
        <w:t> — </w:t>
      </w:r>
      <w:r>
        <w:rPr>
          <w:rStyle w:val="CharDivText"/>
        </w:rPr>
        <w:t>Staff</w:t>
      </w:r>
      <w:bookmarkEnd w:id="29"/>
      <w:bookmarkEnd w:id="30"/>
      <w:bookmarkEnd w:id="31"/>
      <w:r>
        <w:rPr>
          <w:rStyle w:val="CharDivText"/>
        </w:rPr>
        <w:t xml:space="preserve"> </w:t>
      </w:r>
    </w:p>
    <w:p>
      <w:pPr>
        <w:pStyle w:val="Heading5"/>
        <w:spacing w:before="180"/>
        <w:rPr>
          <w:snapToGrid w:val="0"/>
        </w:rPr>
      </w:pPr>
      <w:bookmarkStart w:id="32" w:name="_Toc138412148"/>
      <w:r>
        <w:rPr>
          <w:rStyle w:val="CharSectno"/>
        </w:rPr>
        <w:t>13</w:t>
      </w:r>
      <w:r>
        <w:rPr>
          <w:snapToGrid w:val="0"/>
        </w:rPr>
        <w:t>.</w:t>
      </w:r>
      <w:r>
        <w:rPr>
          <w:snapToGrid w:val="0"/>
        </w:rPr>
        <w:tab/>
        <w:t>Chief executive officer</w:t>
      </w:r>
      <w:bookmarkEnd w:id="32"/>
      <w:r>
        <w:rPr>
          <w:snapToGrid w:val="0"/>
        </w:rPr>
        <w:t xml:space="preserve"> </w:t>
      </w:r>
    </w:p>
    <w:p>
      <w:pPr>
        <w:pStyle w:val="Subsection"/>
      </w:pPr>
      <w:r>
        <w:tab/>
        <w:t>(1)</w:t>
      </w:r>
      <w:r>
        <w:tab/>
        <w:t>Each corporation must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lastRenderedPageBreak/>
        <w:tab/>
        <w:t>(a)</w:t>
      </w:r>
      <w:r>
        <w:rPr>
          <w:snapToGrid w:val="0"/>
        </w:rPr>
        <w:tab/>
        <w:t xml:space="preserve">to appoint and remove the chief executive officer </w:t>
      </w:r>
      <w:r>
        <w:t>of a corporation</w:t>
      </w:r>
      <w:r>
        <w:rPr>
          <w:snapToGrid w:val="0"/>
        </w:rPr>
        <w:t>; and</w:t>
      </w:r>
    </w:p>
    <w:p>
      <w:pPr>
        <w:pStyle w:val="Indenta"/>
        <w:rPr>
          <w:snapToGrid w:val="0"/>
        </w:rPr>
      </w:pPr>
      <w:r>
        <w:rPr>
          <w:snapToGrid w:val="0"/>
        </w:rPr>
        <w:tab/>
        <w:t>(b)</w:t>
      </w:r>
      <w:r>
        <w:rPr>
          <w:snapToGrid w:val="0"/>
        </w:rPr>
        <w:tab/>
      </w:r>
      <w:r>
        <w:t xml:space="preserve">subject to sections 14A and 14B, </w:t>
      </w:r>
      <w:r>
        <w:rPr>
          <w:snapToGrid w:val="0"/>
        </w:rPr>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tab/>
        <w:t>(4A)</w:t>
      </w:r>
      <w:r>
        <w:tab/>
        <w:t>Subsection (3) does not apply to the exercise by the board of the power to determine or set remuneration to which section 14A or 14B applies.</w:t>
      </w:r>
    </w:p>
    <w:p>
      <w:pPr>
        <w:pStyle w:val="Subsection"/>
        <w:rPr>
          <w:snapToGrid w:val="0"/>
        </w:rPr>
      </w:pPr>
      <w:r>
        <w:rPr>
          <w:snapToGrid w:val="0"/>
        </w:rPr>
        <w:tab/>
        <w:t>(4)</w:t>
      </w:r>
      <w:r>
        <w:rPr>
          <w:snapToGrid w:val="0"/>
        </w:rPr>
        <w:tab/>
        <w:t xml:space="preserve">Subject to any provision of his or her terms and conditions of service, the chief executive officer </w:t>
      </w:r>
      <w:r>
        <w:t xml:space="preserve">of a corporation </w:t>
      </w:r>
      <w:r>
        <w:rPr>
          <w:snapToGrid w:val="0"/>
        </w:rPr>
        <w:t>may resign his or her office by giving notice in writing to the board</w:t>
      </w:r>
      <w:r>
        <w:t xml:space="preserve"> of the corporation</w:t>
      </w:r>
      <w:r>
        <w:rPr>
          <w:snapToGrid w:val="0"/>
        </w:rPr>
        <w:t>.</w:t>
      </w:r>
    </w:p>
    <w:p>
      <w:pPr>
        <w:pStyle w:val="Subsection"/>
        <w:rPr>
          <w:snapToGrid w:val="0"/>
        </w:rPr>
      </w:pPr>
      <w:r>
        <w:rPr>
          <w:snapToGrid w:val="0"/>
        </w:rPr>
        <w:tab/>
        <w:t>(5)</w:t>
      </w:r>
      <w:r>
        <w:rPr>
          <w:snapToGrid w:val="0"/>
        </w:rPr>
        <w:tab/>
        <w:t xml:space="preserve">The board </w:t>
      </w:r>
      <w:r>
        <w:t>of a corporation</w:t>
      </w:r>
      <w:r>
        <w:rPr>
          <w:snapToGrid w:val="0"/>
        </w:rPr>
        <w:t xml:space="preserve"> may appoint a person to act in place of the chief executive officer </w:t>
      </w:r>
      <w:r>
        <w:t>of the corporation</w:t>
      </w:r>
      <w:r>
        <w:rPr>
          <w:snapToGrid w:val="0"/>
        </w:rPr>
        <w:t>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 xml:space="preserve">Despite subsection (2), the Minister is to appoint the initial chief executive officer </w:t>
      </w:r>
      <w:r>
        <w:t>of a corporation</w:t>
      </w:r>
      <w:r>
        <w:rPr>
          <w:snapToGrid w:val="0"/>
        </w:rPr>
        <w:t>.</w:t>
      </w:r>
    </w:p>
    <w:p>
      <w:pPr>
        <w:pStyle w:val="Footnotesection"/>
      </w:pPr>
      <w:r>
        <w:tab/>
        <w:t>[Section 13 amended: No. 10 of 1998 s. 73(1); No. 25 of 2012 s. 120 and 190; No. 46 of 2016 s. 29.]</w:t>
      </w:r>
    </w:p>
    <w:p>
      <w:pPr>
        <w:pStyle w:val="Heading5"/>
      </w:pPr>
      <w:bookmarkStart w:id="33" w:name="_Toc138412149"/>
      <w:r>
        <w:rPr>
          <w:rStyle w:val="CharSectno"/>
        </w:rPr>
        <w:t>14A</w:t>
      </w:r>
      <w:r>
        <w:t>.</w:t>
      </w:r>
      <w:r>
        <w:tab/>
        <w:t>Remuneration of chief executive officer while corporation is not a Government entity</w:t>
      </w:r>
      <w:bookmarkEnd w:id="3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lastRenderedPageBreak/>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14A inserted: No. 46 of 2016 s. 30.]</w:t>
      </w:r>
    </w:p>
    <w:p>
      <w:pPr>
        <w:pStyle w:val="Heading5"/>
      </w:pPr>
      <w:bookmarkStart w:id="34" w:name="_Toc138412150"/>
      <w:r>
        <w:rPr>
          <w:rStyle w:val="CharSectno"/>
        </w:rPr>
        <w:t>14B</w:t>
      </w:r>
      <w:r>
        <w:t>.</w:t>
      </w:r>
      <w:r>
        <w:tab/>
        <w:t>Remuneration of chief executive officer while corporation is a Government entity</w:t>
      </w:r>
      <w:bookmarkEnd w:id="3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lastRenderedPageBreak/>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14B inserted: No. 46 of 2016 s. 30.]</w:t>
      </w:r>
    </w:p>
    <w:p>
      <w:pPr>
        <w:pStyle w:val="Heading5"/>
        <w:rPr>
          <w:snapToGrid w:val="0"/>
        </w:rPr>
      </w:pPr>
      <w:bookmarkStart w:id="35" w:name="_Toc138412151"/>
      <w:r>
        <w:rPr>
          <w:rStyle w:val="CharSectno"/>
        </w:rPr>
        <w:t>14</w:t>
      </w:r>
      <w:r>
        <w:rPr>
          <w:snapToGrid w:val="0"/>
        </w:rPr>
        <w:t>.</w:t>
      </w:r>
      <w:r>
        <w:rPr>
          <w:snapToGrid w:val="0"/>
        </w:rPr>
        <w:tab/>
        <w:t>Role of chief executive officer</w:t>
      </w:r>
      <w:bookmarkEnd w:id="35"/>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necessary powers to administer, the day to day operations of the corporation.</w:t>
      </w:r>
    </w:p>
    <w:p>
      <w:pPr>
        <w:pStyle w:val="Footnotesection"/>
      </w:pPr>
      <w:r>
        <w:tab/>
        <w:t>[Section 14 amended: No. 25 of 2012 s. 190.]</w:t>
      </w:r>
    </w:p>
    <w:p>
      <w:pPr>
        <w:pStyle w:val="Heading5"/>
        <w:keepNext w:val="0"/>
        <w:keepLines w:val="0"/>
        <w:rPr>
          <w:snapToGrid w:val="0"/>
        </w:rPr>
      </w:pPr>
      <w:bookmarkStart w:id="36" w:name="_Toc138412152"/>
      <w:r>
        <w:rPr>
          <w:rStyle w:val="CharSectno"/>
        </w:rPr>
        <w:t>15</w:t>
      </w:r>
      <w:r>
        <w:rPr>
          <w:snapToGrid w:val="0"/>
        </w:rPr>
        <w:t>.</w:t>
      </w:r>
      <w:r>
        <w:rPr>
          <w:snapToGrid w:val="0"/>
        </w:rPr>
        <w:tab/>
        <w:t>Staff</w:t>
      </w:r>
      <w:bookmarkEnd w:id="36"/>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No. 20 of 2002 s. 27; Gazette 15 Aug 2003 p. 3692; No. 25 of 2012 s. 121 and 190.]</w:t>
      </w:r>
    </w:p>
    <w:p>
      <w:pPr>
        <w:pStyle w:val="Heading5"/>
        <w:spacing w:before="260"/>
        <w:rPr>
          <w:snapToGrid w:val="0"/>
        </w:rPr>
      </w:pPr>
      <w:bookmarkStart w:id="37" w:name="_Toc138412153"/>
      <w:r>
        <w:rPr>
          <w:rStyle w:val="CharSectno"/>
        </w:rPr>
        <w:lastRenderedPageBreak/>
        <w:t>16</w:t>
      </w:r>
      <w:r>
        <w:rPr>
          <w:snapToGrid w:val="0"/>
        </w:rPr>
        <w:t>.</w:t>
      </w:r>
      <w:r>
        <w:rPr>
          <w:snapToGrid w:val="0"/>
        </w:rPr>
        <w:tab/>
        <w:t>Minimum standards for staff management</w:t>
      </w:r>
      <w:bookmarkEnd w:id="37"/>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No. 39 of 2010 s. 87(3); No. 25 of 2012 s. 190.]</w:t>
      </w:r>
    </w:p>
    <w:p>
      <w:pPr>
        <w:pStyle w:val="Heading5"/>
        <w:rPr>
          <w:snapToGrid w:val="0"/>
        </w:rPr>
      </w:pPr>
      <w:bookmarkStart w:id="38" w:name="_Toc138412154"/>
      <w:r>
        <w:rPr>
          <w:rStyle w:val="CharSectno"/>
        </w:rPr>
        <w:t>17</w:t>
      </w:r>
      <w:r>
        <w:rPr>
          <w:snapToGrid w:val="0"/>
        </w:rPr>
        <w:t>.</w:t>
      </w:r>
      <w:r>
        <w:rPr>
          <w:snapToGrid w:val="0"/>
        </w:rPr>
        <w:tab/>
        <w:t>Reports to Public Sector Commissioner</w:t>
      </w:r>
      <w:bookmarkEnd w:id="3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lastRenderedPageBreak/>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No. 39 of 2010 s. 87(3); No. 25 of 2012 s. 190.]</w:t>
      </w:r>
    </w:p>
    <w:p>
      <w:pPr>
        <w:pStyle w:val="Heading5"/>
        <w:rPr>
          <w:snapToGrid w:val="0"/>
        </w:rPr>
      </w:pPr>
      <w:bookmarkStart w:id="39" w:name="_Toc138412155"/>
      <w:r>
        <w:rPr>
          <w:rStyle w:val="CharSectno"/>
        </w:rPr>
        <w:t>18</w:t>
      </w:r>
      <w:r>
        <w:rPr>
          <w:snapToGrid w:val="0"/>
        </w:rPr>
        <w:t>.</w:t>
      </w:r>
      <w:r>
        <w:rPr>
          <w:snapToGrid w:val="0"/>
        </w:rPr>
        <w:tab/>
        <w:t>Designation of executive officers</w:t>
      </w:r>
      <w:bookmarkEnd w:id="39"/>
      <w:r>
        <w:rPr>
          <w:snapToGrid w:val="0"/>
        </w:rPr>
        <w:t xml:space="preserve"> </w:t>
      </w:r>
    </w:p>
    <w:p>
      <w:pPr>
        <w:pStyle w:val="Subsection"/>
        <w:rPr>
          <w:snapToGrid w:val="0"/>
        </w:rPr>
      </w:pPr>
      <w:r>
        <w:rPr>
          <w:snapToGrid w:val="0"/>
        </w:rPr>
        <w:tab/>
      </w:r>
      <w:r>
        <w:rPr>
          <w:snapToGrid w:val="0"/>
        </w:rPr>
        <w:tab/>
        <w:t xml:space="preserve">For the purposes of section 22, the board </w:t>
      </w:r>
      <w:r>
        <w:t xml:space="preserve">of a corporation </w:t>
      </w:r>
      <w:r>
        <w:rPr>
          <w:snapToGrid w:val="0"/>
        </w:rPr>
        <w:t>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Footnotesection"/>
      </w:pPr>
      <w:r>
        <w:tab/>
        <w:t>[Section 18 amended: No. 25 of 2012 s. 190.]</w:t>
      </w:r>
    </w:p>
    <w:p>
      <w:pPr>
        <w:pStyle w:val="Heading5"/>
        <w:rPr>
          <w:snapToGrid w:val="0"/>
        </w:rPr>
      </w:pPr>
      <w:bookmarkStart w:id="40" w:name="_Toc138412156"/>
      <w:r>
        <w:rPr>
          <w:rStyle w:val="CharSectno"/>
        </w:rPr>
        <w:t>19</w:t>
      </w:r>
      <w:r>
        <w:rPr>
          <w:snapToGrid w:val="0"/>
        </w:rPr>
        <w:t>.</w:t>
      </w:r>
      <w:r>
        <w:rPr>
          <w:snapToGrid w:val="0"/>
        </w:rPr>
        <w:tab/>
        <w:t>Superannuation</w:t>
      </w:r>
      <w:bookmarkEnd w:id="4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lastRenderedPageBreak/>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 No. 43 of 2000 s. 70; No. 25 of 2012 s. 190.]</w:t>
      </w:r>
    </w:p>
    <w:p>
      <w:pPr>
        <w:pStyle w:val="Heading3"/>
        <w:rPr>
          <w:snapToGrid w:val="0"/>
        </w:rPr>
      </w:pPr>
      <w:bookmarkStart w:id="41" w:name="_Toc138409332"/>
      <w:bookmarkStart w:id="42" w:name="_Toc138409699"/>
      <w:bookmarkStart w:id="43" w:name="_Toc138412157"/>
      <w:r>
        <w:rPr>
          <w:rStyle w:val="CharDivNo"/>
        </w:rPr>
        <w:t>Division 4</w:t>
      </w:r>
      <w:r>
        <w:rPr>
          <w:snapToGrid w:val="0"/>
        </w:rPr>
        <w:t> — </w:t>
      </w:r>
      <w:r>
        <w:rPr>
          <w:rStyle w:val="CharDivText"/>
        </w:rPr>
        <w:t>Duties of, and relating to, directors and staff</w:t>
      </w:r>
      <w:bookmarkEnd w:id="41"/>
      <w:bookmarkEnd w:id="42"/>
      <w:bookmarkEnd w:id="43"/>
    </w:p>
    <w:p>
      <w:pPr>
        <w:pStyle w:val="Heading5"/>
        <w:rPr>
          <w:snapToGrid w:val="0"/>
        </w:rPr>
      </w:pPr>
      <w:bookmarkStart w:id="44" w:name="_Toc138412158"/>
      <w:r>
        <w:rPr>
          <w:rStyle w:val="CharSectno"/>
        </w:rPr>
        <w:t>20</w:t>
      </w:r>
      <w:r>
        <w:rPr>
          <w:snapToGrid w:val="0"/>
        </w:rPr>
        <w:t>.</w:t>
      </w:r>
      <w:r>
        <w:rPr>
          <w:snapToGrid w:val="0"/>
        </w:rPr>
        <w:tab/>
        <w:t>Directors, duties of, and relating to (Sch. 2)</w:t>
      </w:r>
      <w:bookmarkEnd w:id="44"/>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w:t>
      </w:r>
      <w:r>
        <w:t xml:space="preserve"> directors of a corporation; and</w:t>
      </w:r>
    </w:p>
    <w:p>
      <w:pPr>
        <w:pStyle w:val="Indenta"/>
        <w:rPr>
          <w:snapToGrid w:val="0"/>
        </w:rPr>
      </w:pPr>
      <w:r>
        <w:rPr>
          <w:snapToGrid w:val="0"/>
        </w:rPr>
        <w:tab/>
        <w:t>(b)</w:t>
      </w:r>
      <w:r>
        <w:rPr>
          <w:snapToGrid w:val="0"/>
        </w:rPr>
        <w:tab/>
        <w:t xml:space="preserve">the duties of </w:t>
      </w:r>
      <w:r>
        <w:t>a corporation</w:t>
      </w:r>
      <w:r>
        <w:rPr>
          <w:snapToGrid w:val="0"/>
        </w:rPr>
        <w:t xml:space="preserve"> in respect of directors and related persons; and</w:t>
      </w:r>
    </w:p>
    <w:p>
      <w:pPr>
        <w:pStyle w:val="Indenta"/>
        <w:rPr>
          <w:snapToGrid w:val="0"/>
        </w:rPr>
      </w:pPr>
      <w:r>
        <w:rPr>
          <w:snapToGrid w:val="0"/>
        </w:rPr>
        <w:tab/>
        <w:t>(c)</w:t>
      </w:r>
      <w:r>
        <w:rPr>
          <w:snapToGrid w:val="0"/>
        </w:rPr>
        <w:tab/>
        <w:t>the other matters provided for in that Schedule.</w:t>
      </w:r>
    </w:p>
    <w:p>
      <w:pPr>
        <w:pStyle w:val="Footnotesection"/>
      </w:pPr>
      <w:r>
        <w:tab/>
        <w:t>[Section 20 amended: No. 25 of 2012 s. 122.]</w:t>
      </w:r>
    </w:p>
    <w:p>
      <w:pPr>
        <w:pStyle w:val="Heading5"/>
        <w:rPr>
          <w:snapToGrid w:val="0"/>
        </w:rPr>
      </w:pPr>
      <w:bookmarkStart w:id="45" w:name="_Toc138412159"/>
      <w:r>
        <w:rPr>
          <w:rStyle w:val="CharSectno"/>
        </w:rPr>
        <w:t>21</w:t>
      </w:r>
      <w:r>
        <w:rPr>
          <w:snapToGrid w:val="0"/>
        </w:rPr>
        <w:t>.</w:t>
      </w:r>
      <w:r>
        <w:rPr>
          <w:snapToGrid w:val="0"/>
        </w:rPr>
        <w:tab/>
        <w:t>Chief executive officer, duties imposed</w:t>
      </w:r>
      <w:bookmarkEnd w:id="45"/>
      <w:r>
        <w:rPr>
          <w:snapToGrid w:val="0"/>
        </w:rPr>
        <w:t xml:space="preserve"> </w:t>
      </w:r>
    </w:p>
    <w:p>
      <w:pPr>
        <w:pStyle w:val="Subsection"/>
      </w:pPr>
      <w:r>
        <w:tab/>
        <w:t>(1)</w:t>
      </w:r>
      <w:r>
        <w:tab/>
        <w:t>Schedule 2 clauses 2 to 11, 15 and 16 apply to the chief executive officer of a corporation as if references to a director were replaced by references to a chief executive officer.</w:t>
      </w:r>
    </w:p>
    <w:p>
      <w:pPr>
        <w:pStyle w:val="Subsection"/>
      </w:pPr>
      <w:r>
        <w:tab/>
        <w:t>(2)</w:t>
      </w:r>
      <w:r>
        <w:tab/>
        <w:t>Schedule 2 clauses 4 and 7 to 11 apply to a former executive officer of a corporation as if references to a former director were replaced by references to a former chief executive officer.</w:t>
      </w:r>
    </w:p>
    <w:p>
      <w:pPr>
        <w:pStyle w:val="Subsection"/>
      </w:pPr>
      <w:r>
        <w:tab/>
        <w:t>(3A)</w:t>
      </w:r>
      <w:r>
        <w:tab/>
        <w:t xml:space="preserve">The application of the clauses referred to in subsections (1) and (2) to the chief executive officer and a former chief executive </w:t>
      </w:r>
      <w:r>
        <w:lastRenderedPageBreak/>
        <w:t>officer, respectively, is in addition to any application those clauses have to the person in the capacity of director or former director of the corporation.</w:t>
      </w:r>
    </w:p>
    <w:p>
      <w:pPr>
        <w:pStyle w:val="Subsection"/>
        <w:rPr>
          <w:snapToGrid w:val="0"/>
        </w:rPr>
      </w:pPr>
      <w:r>
        <w:rPr>
          <w:snapToGrid w:val="0"/>
        </w:rPr>
        <w:tab/>
        <w:t>(3)</w:t>
      </w:r>
      <w:r>
        <w:rPr>
          <w:snapToGrid w:val="0"/>
        </w:rPr>
        <w:tab/>
        <w:t xml:space="preserve">This section and section 20 do not operate so as to make a </w:t>
      </w:r>
      <w:r>
        <w:t>person</w:t>
      </w:r>
      <w:r>
        <w:rPr>
          <w:snapToGrid w:val="0"/>
        </w:rPr>
        <w:t xml:space="preserve"> liable to be punished twice for the same act or omission.</w:t>
      </w:r>
    </w:p>
    <w:p>
      <w:pPr>
        <w:pStyle w:val="Footnotesection"/>
      </w:pPr>
      <w:r>
        <w:tab/>
        <w:t>[Section 21 amended: No. 25 of 2012 s. 123.]</w:t>
      </w:r>
    </w:p>
    <w:p>
      <w:pPr>
        <w:pStyle w:val="Heading5"/>
        <w:rPr>
          <w:snapToGrid w:val="0"/>
        </w:rPr>
      </w:pPr>
      <w:bookmarkStart w:id="46" w:name="_Toc138412160"/>
      <w:r>
        <w:rPr>
          <w:rStyle w:val="CharSectno"/>
        </w:rPr>
        <w:t>22</w:t>
      </w:r>
      <w:r>
        <w:rPr>
          <w:snapToGrid w:val="0"/>
        </w:rPr>
        <w:t>.</w:t>
      </w:r>
      <w:r>
        <w:rPr>
          <w:snapToGrid w:val="0"/>
        </w:rPr>
        <w:tab/>
        <w:t>Executive officers, duties imposed</w:t>
      </w:r>
      <w:bookmarkEnd w:id="46"/>
      <w:r>
        <w:rPr>
          <w:snapToGrid w:val="0"/>
        </w:rPr>
        <w:t xml:space="preserve"> </w:t>
      </w:r>
    </w:p>
    <w:p>
      <w:pPr>
        <w:pStyle w:val="Subsection"/>
        <w:rPr>
          <w:snapToGrid w:val="0"/>
        </w:rPr>
      </w:pPr>
      <w:r>
        <w:rPr>
          <w:snapToGrid w:val="0"/>
        </w:rPr>
        <w:tab/>
        <w:t>(1)</w:t>
      </w:r>
      <w:r>
        <w:rPr>
          <w:snapToGrid w:val="0"/>
        </w:rPr>
        <w:tab/>
      </w:r>
      <w:r>
        <w:t>Schedule 2 clauses 2 to 5, 7 to 11, 15 and 16 apply to an executive officer of a corporation</w:t>
      </w:r>
      <w:r>
        <w:rPr>
          <w:snapToGrid w:val="0"/>
        </w:rPr>
        <w:t xml:space="preserve"> as if references to a director were replaced by references to an executive officer.</w:t>
      </w:r>
    </w:p>
    <w:p>
      <w:pPr>
        <w:pStyle w:val="Subsection"/>
        <w:rPr>
          <w:snapToGrid w:val="0"/>
        </w:rPr>
      </w:pPr>
      <w:r>
        <w:rPr>
          <w:snapToGrid w:val="0"/>
        </w:rPr>
        <w:tab/>
        <w:t>(2)</w:t>
      </w:r>
      <w:r>
        <w:rPr>
          <w:snapToGrid w:val="0"/>
        </w:rPr>
        <w:tab/>
      </w:r>
      <w:r>
        <w:t>Schedule 2 clauses 4 and 7 to 11 apply to a former executive officer of a corporation</w:t>
      </w:r>
      <w:r>
        <w:rPr>
          <w:snapToGrid w:val="0"/>
        </w:rPr>
        <w:t xml:space="preserve"> as if references to a former director were replaced by references to a former executive officer.</w:t>
      </w:r>
    </w:p>
    <w:p>
      <w:pPr>
        <w:pStyle w:val="Footnotesection"/>
      </w:pPr>
      <w:r>
        <w:tab/>
        <w:t>[Section 22 amended: No. 25 of 2012 s. 124.]</w:t>
      </w:r>
    </w:p>
    <w:p>
      <w:pPr>
        <w:pStyle w:val="Heading5"/>
      </w:pPr>
      <w:bookmarkStart w:id="47" w:name="_Toc138412161"/>
      <w:r>
        <w:rPr>
          <w:rStyle w:val="CharSectno"/>
        </w:rPr>
        <w:t>23</w:t>
      </w:r>
      <w:r>
        <w:t>.</w:t>
      </w:r>
      <w:r>
        <w:tab/>
        <w:t>Members of staff, duties imposed</w:t>
      </w:r>
      <w:bookmarkEnd w:id="47"/>
    </w:p>
    <w:p>
      <w:pPr>
        <w:pStyle w:val="Subsection"/>
      </w:pPr>
      <w:r>
        <w:tab/>
        <w:t>(1)</w:t>
      </w:r>
      <w:r>
        <w:tab/>
        <w:t xml:space="preserve">In this section — </w:t>
      </w:r>
    </w:p>
    <w:p>
      <w:pPr>
        <w:pStyle w:val="Defstart"/>
      </w:pPr>
      <w:r>
        <w:rPr>
          <w:b/>
        </w:rPr>
        <w:tab/>
      </w:r>
      <w:r>
        <w:rPr>
          <w:rStyle w:val="CharDefText"/>
        </w:rPr>
        <w:t>former member of staff</w:t>
      </w:r>
      <w:r>
        <w:t xml:space="preserve"> means a former member of staff other than a former executive officer;</w:t>
      </w:r>
    </w:p>
    <w:p>
      <w:pPr>
        <w:pStyle w:val="Defstart"/>
      </w:pPr>
      <w:r>
        <w:rPr>
          <w:b/>
        </w:rPr>
        <w:tab/>
      </w:r>
      <w:r>
        <w:rPr>
          <w:rStyle w:val="CharDefText"/>
        </w:rPr>
        <w:t>member of staff</w:t>
      </w:r>
      <w:r>
        <w:t xml:space="preserve"> means a member of staff other than an executive officer.</w:t>
      </w:r>
    </w:p>
    <w:p>
      <w:pPr>
        <w:pStyle w:val="Subsection"/>
      </w:pPr>
      <w:r>
        <w:tab/>
        <w:t>(2)</w:t>
      </w:r>
      <w:r>
        <w:tab/>
        <w:t>Schedule 2 clauses 4, 5 and 7 to 11 apply to a member of staff as if references to a director were replaced by references to a member of staff.</w:t>
      </w:r>
    </w:p>
    <w:p>
      <w:pPr>
        <w:pStyle w:val="Subsection"/>
        <w:spacing w:before="140"/>
      </w:pPr>
      <w:r>
        <w:tab/>
        <w:t>(3)</w:t>
      </w:r>
      <w:r>
        <w:tab/>
        <w:t>Schedule 2 clauses 4 and 7 to 11 apply to a former member of staff as if references to a director were replaced by references to a former member of staff.</w:t>
      </w:r>
    </w:p>
    <w:p>
      <w:pPr>
        <w:pStyle w:val="Footnotesection"/>
        <w:spacing w:before="100"/>
      </w:pPr>
      <w:r>
        <w:tab/>
        <w:t>[Section 23 inserted: No. 25 of 2012 s. 125.]</w:t>
      </w:r>
    </w:p>
    <w:p>
      <w:pPr>
        <w:pStyle w:val="Heading5"/>
        <w:rPr>
          <w:snapToGrid w:val="0"/>
        </w:rPr>
      </w:pPr>
      <w:bookmarkStart w:id="48" w:name="_Toc138412162"/>
      <w:r>
        <w:rPr>
          <w:rStyle w:val="CharSectno"/>
        </w:rPr>
        <w:lastRenderedPageBreak/>
        <w:t>24</w:t>
      </w:r>
      <w:r>
        <w:rPr>
          <w:snapToGrid w:val="0"/>
        </w:rPr>
        <w:t>.</w:t>
      </w:r>
      <w:r>
        <w:rPr>
          <w:snapToGrid w:val="0"/>
        </w:rPr>
        <w:tab/>
        <w:t>Codes of conduct for staff</w:t>
      </w:r>
      <w:bookmarkEnd w:id="48"/>
      <w:r>
        <w:rPr>
          <w:snapToGrid w:val="0"/>
        </w:rPr>
        <w:t xml:space="preserve"> </w:t>
      </w:r>
    </w:p>
    <w:p>
      <w:pPr>
        <w:pStyle w:val="Subsection"/>
        <w:spacing w:before="140"/>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of conduct setting out minimum standards of conduct and integrity to be observed by members of staff </w:t>
      </w:r>
      <w:r>
        <w:t>of the corporation</w:t>
      </w:r>
      <w:r>
        <w:rPr>
          <w:snapToGrid w:val="0"/>
        </w:rPr>
        <w:t>.</w:t>
      </w:r>
    </w:p>
    <w:p>
      <w:pPr>
        <w:pStyle w:val="Subsection"/>
        <w:spacing w:before="14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spacing w:before="140"/>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spacing w:before="140"/>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spacing w:before="100"/>
      </w:pPr>
      <w:r>
        <w:tab/>
        <w:t>[Section 24 amended: No. 39 of 2010 s. 87(3); No. 25 of 2012 s. 190.]</w:t>
      </w:r>
    </w:p>
    <w:p>
      <w:pPr>
        <w:pStyle w:val="Heading5"/>
        <w:rPr>
          <w:snapToGrid w:val="0"/>
        </w:rPr>
      </w:pPr>
      <w:bookmarkStart w:id="49" w:name="_Toc138412163"/>
      <w:r>
        <w:rPr>
          <w:rStyle w:val="CharSectno"/>
        </w:rPr>
        <w:t>25</w:t>
      </w:r>
      <w:r>
        <w:rPr>
          <w:snapToGrid w:val="0"/>
        </w:rPr>
        <w:t>.</w:t>
      </w:r>
      <w:r>
        <w:rPr>
          <w:snapToGrid w:val="0"/>
        </w:rPr>
        <w:tab/>
        <w:t>Reports to Public Sector Commissioner</w:t>
      </w:r>
      <w:bookmarkEnd w:id="49"/>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spacing w:before="60"/>
        <w:rPr>
          <w:snapToGrid w:val="0"/>
        </w:rPr>
      </w:pPr>
      <w:r>
        <w:rPr>
          <w:snapToGrid w:val="0"/>
        </w:rPr>
        <w:tab/>
        <w:t>(a)</w:t>
      </w:r>
      <w:r>
        <w:rPr>
          <w:snapToGrid w:val="0"/>
        </w:rPr>
        <w:tab/>
        <w:t>to report to him or her on the observance by members of staff of any code of conduct in force under section 24; and</w:t>
      </w:r>
    </w:p>
    <w:p>
      <w:pPr>
        <w:pStyle w:val="Indenta"/>
        <w:spacing w:before="60"/>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 xml:space="preserve">of a code of conduct in force under </w:t>
      </w:r>
      <w:r>
        <w:rPr>
          <w:snapToGrid w:val="0"/>
        </w:rPr>
        <w:lastRenderedPageBreak/>
        <w:t>section 24 that the Commissioner thinks should be brought to the Minister’s attention.</w:t>
      </w:r>
    </w:p>
    <w:p>
      <w:pPr>
        <w:pStyle w:val="Footnotesection"/>
      </w:pPr>
      <w:r>
        <w:tab/>
        <w:t>[Section 25 amended: No. 39 of 2010 s. 87(3); No. 25 of 2012 s. 190.]</w:t>
      </w:r>
    </w:p>
    <w:p>
      <w:pPr>
        <w:pStyle w:val="Heading5"/>
        <w:rPr>
          <w:snapToGrid w:val="0"/>
        </w:rPr>
      </w:pPr>
      <w:bookmarkStart w:id="50" w:name="_Toc138412164"/>
      <w:r>
        <w:rPr>
          <w:rStyle w:val="CharSectno"/>
        </w:rPr>
        <w:t>26</w:t>
      </w:r>
      <w:r>
        <w:rPr>
          <w:snapToGrid w:val="0"/>
        </w:rPr>
        <w:t>.</w:t>
      </w:r>
      <w:r>
        <w:rPr>
          <w:snapToGrid w:val="0"/>
        </w:rPr>
        <w:tab/>
        <w:t>Reports to Minister</w:t>
      </w:r>
      <w:bookmarkEnd w:id="50"/>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No. 39 of 2010 s. 87(3); No. 25 of 2012 s. 190.]</w:t>
      </w:r>
    </w:p>
    <w:p>
      <w:pPr>
        <w:pStyle w:val="Heading2"/>
      </w:pPr>
      <w:bookmarkStart w:id="51" w:name="_Toc138409340"/>
      <w:bookmarkStart w:id="52" w:name="_Toc138409707"/>
      <w:bookmarkStart w:id="53" w:name="_Toc138412165"/>
      <w:r>
        <w:rPr>
          <w:rStyle w:val="CharPartNo"/>
        </w:rPr>
        <w:lastRenderedPageBreak/>
        <w:t>Part 3</w:t>
      </w:r>
      <w:r>
        <w:t> — </w:t>
      </w:r>
      <w:r>
        <w:rPr>
          <w:rStyle w:val="CharPartText"/>
        </w:rPr>
        <w:t>Functions and powers of corporations</w:t>
      </w:r>
      <w:bookmarkEnd w:id="51"/>
      <w:bookmarkEnd w:id="52"/>
      <w:bookmarkEnd w:id="53"/>
    </w:p>
    <w:p>
      <w:pPr>
        <w:pStyle w:val="Footnoteheading"/>
      </w:pPr>
      <w:r>
        <w:tab/>
        <w:t>[Heading amended: No. 25 of 2012 s. 190.]</w:t>
      </w:r>
    </w:p>
    <w:p>
      <w:pPr>
        <w:pStyle w:val="Heading3"/>
        <w:rPr>
          <w:snapToGrid w:val="0"/>
        </w:rPr>
      </w:pPr>
      <w:bookmarkStart w:id="54" w:name="_Toc138409341"/>
      <w:bookmarkStart w:id="55" w:name="_Toc138409708"/>
      <w:bookmarkStart w:id="56" w:name="_Toc138412166"/>
      <w:r>
        <w:rPr>
          <w:rStyle w:val="CharDivNo"/>
        </w:rPr>
        <w:t>Division 1</w:t>
      </w:r>
      <w:r>
        <w:rPr>
          <w:snapToGrid w:val="0"/>
        </w:rPr>
        <w:t> — </w:t>
      </w:r>
      <w:r>
        <w:rPr>
          <w:rStyle w:val="CharDivText"/>
        </w:rPr>
        <w:t>Functions, powers and related provisions</w:t>
      </w:r>
      <w:bookmarkEnd w:id="54"/>
      <w:bookmarkEnd w:id="55"/>
      <w:bookmarkEnd w:id="56"/>
      <w:r>
        <w:rPr>
          <w:rStyle w:val="CharDivText"/>
        </w:rPr>
        <w:t xml:space="preserve"> </w:t>
      </w:r>
    </w:p>
    <w:p>
      <w:pPr>
        <w:pStyle w:val="Heading5"/>
        <w:rPr>
          <w:snapToGrid w:val="0"/>
        </w:rPr>
      </w:pPr>
      <w:bookmarkStart w:id="57" w:name="_Toc138412167"/>
      <w:r>
        <w:rPr>
          <w:rStyle w:val="CharSectno"/>
        </w:rPr>
        <w:t>27</w:t>
      </w:r>
      <w:r>
        <w:rPr>
          <w:snapToGrid w:val="0"/>
        </w:rPr>
        <w:t>.</w:t>
      </w:r>
      <w:r>
        <w:rPr>
          <w:snapToGrid w:val="0"/>
        </w:rPr>
        <w:tab/>
        <w:t>Functions of corporation</w:t>
      </w:r>
      <w:bookmarkEnd w:id="57"/>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 or</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lastRenderedPageBreak/>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[Section 27 amended: No. 67 of 2003 Sch. 2 cl. 86; No. 25 of 2012 s. 126 and 190.]</w:t>
      </w:r>
    </w:p>
    <w:p>
      <w:pPr>
        <w:pStyle w:val="Heading5"/>
      </w:pPr>
      <w:bookmarkStart w:id="58" w:name="_Toc138412168"/>
      <w:r>
        <w:rPr>
          <w:rStyle w:val="CharSectno"/>
        </w:rPr>
        <w:t>28A</w:t>
      </w:r>
      <w:r>
        <w:t>.</w:t>
      </w:r>
      <w:r>
        <w:tab/>
        <w:t>Corporations may act at their discretion</w:t>
      </w:r>
      <w:bookmarkEnd w:id="58"/>
    </w:p>
    <w:p>
      <w:pPr>
        <w:pStyle w:val="Subsection"/>
      </w:pPr>
      <w:r>
        <w:tab/>
      </w:r>
      <w:r>
        <w:tab/>
        <w:t xml:space="preserve">The fact that a corporation has a function given to it by this Act does not impose a duty on it to do any particular thing and, subject to — </w:t>
      </w:r>
    </w:p>
    <w:p>
      <w:pPr>
        <w:pStyle w:val="Indenta"/>
      </w:pPr>
      <w:r>
        <w:tab/>
        <w:t>(a)</w:t>
      </w:r>
      <w:r>
        <w:tab/>
        <w:t>this Act; and</w:t>
      </w:r>
    </w:p>
    <w:p>
      <w:pPr>
        <w:pStyle w:val="Indenta"/>
      </w:pPr>
      <w:r>
        <w:tab/>
        <w:t>(b)</w:t>
      </w:r>
      <w:r>
        <w:tab/>
        <w:t>any direction given to the corporation under this Act,</w:t>
      </w:r>
    </w:p>
    <w:p>
      <w:pPr>
        <w:pStyle w:val="Subsection"/>
      </w:pPr>
      <w:r>
        <w:tab/>
      </w:r>
      <w:r>
        <w:tab/>
        <w:t>it has a discretion as to how and when it performs the function.</w:t>
      </w:r>
    </w:p>
    <w:p>
      <w:pPr>
        <w:pStyle w:val="Footnotesection"/>
      </w:pPr>
      <w:r>
        <w:tab/>
        <w:t>[Section 28A inserted: No. 25 of 2012 s. 127.]</w:t>
      </w:r>
    </w:p>
    <w:p>
      <w:pPr>
        <w:pStyle w:val="Heading5"/>
        <w:rPr>
          <w:snapToGrid w:val="0"/>
        </w:rPr>
      </w:pPr>
      <w:bookmarkStart w:id="59" w:name="_Toc138412169"/>
      <w:r>
        <w:rPr>
          <w:rStyle w:val="CharSectno"/>
        </w:rPr>
        <w:t>28</w:t>
      </w:r>
      <w:r>
        <w:rPr>
          <w:snapToGrid w:val="0"/>
        </w:rPr>
        <w:t>.</w:t>
      </w:r>
      <w:r>
        <w:rPr>
          <w:snapToGrid w:val="0"/>
        </w:rPr>
        <w:tab/>
        <w:t>Corporation to act in accordance with policy instruments</w:t>
      </w:r>
      <w:bookmarkEnd w:id="59"/>
      <w:r>
        <w:rPr>
          <w:snapToGrid w:val="0"/>
        </w:rPr>
        <w:t xml:space="preserve"> </w:t>
      </w:r>
    </w:p>
    <w:p>
      <w:pPr>
        <w:pStyle w:val="Subsection"/>
        <w:rPr>
          <w:snapToGrid w:val="0"/>
        </w:rPr>
      </w:pPr>
      <w:r>
        <w:rPr>
          <w:snapToGrid w:val="0"/>
        </w:rPr>
        <w:tab/>
      </w:r>
      <w:r>
        <w:rPr>
          <w:snapToGrid w:val="0"/>
        </w:rPr>
        <w:tab/>
      </w:r>
      <w:r>
        <w:t xml:space="preserve">A corporation </w:t>
      </w:r>
      <w:r>
        <w:rPr>
          <w:snapToGrid w:val="0"/>
        </w:rPr>
        <w:t>must perform its functions in accordance with its strategic development plan and its statement of corporate intent as existing from time to time.</w:t>
      </w:r>
    </w:p>
    <w:p>
      <w:pPr>
        <w:pStyle w:val="Footnotesection"/>
      </w:pPr>
      <w:r>
        <w:tab/>
        <w:t>[Section 28 amended: No. 25 of 2012 s. 190.]</w:t>
      </w:r>
    </w:p>
    <w:p>
      <w:pPr>
        <w:pStyle w:val="Heading5"/>
        <w:rPr>
          <w:snapToGrid w:val="0"/>
        </w:rPr>
      </w:pPr>
      <w:bookmarkStart w:id="60" w:name="_Toc138412170"/>
      <w:r>
        <w:rPr>
          <w:rStyle w:val="CharSectno"/>
        </w:rPr>
        <w:lastRenderedPageBreak/>
        <w:t>29</w:t>
      </w:r>
      <w:r>
        <w:rPr>
          <w:snapToGrid w:val="0"/>
        </w:rPr>
        <w:t>.</w:t>
      </w:r>
      <w:r>
        <w:rPr>
          <w:snapToGrid w:val="0"/>
        </w:rPr>
        <w:tab/>
        <w:t>Powers of corporation</w:t>
      </w:r>
      <w:bookmarkEnd w:id="6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 and</w:t>
      </w:r>
    </w:p>
    <w:p>
      <w:pPr>
        <w:pStyle w:val="Indenta"/>
        <w:rPr>
          <w:snapToGrid w:val="0"/>
        </w:rPr>
      </w:pPr>
      <w:r>
        <w:rPr>
          <w:snapToGrid w:val="0"/>
        </w:rPr>
        <w:tab/>
        <w:t>(c)</w:t>
      </w:r>
      <w:r>
        <w:rPr>
          <w:snapToGrid w:val="0"/>
        </w:rPr>
        <w:tab/>
        <w:t>apply for the grant of any licence or other authority required by the corporation; and</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 xml:space="preserve">subject to sections 31 and 32, participate in any business arrangement and acquire, hold and dispose of shares, </w:t>
      </w:r>
      <w:r>
        <w:rPr>
          <w:snapToGrid w:val="0"/>
        </w:rPr>
        <w:lastRenderedPageBreak/>
        <w:t>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No. 10 of 1998 s. 73(2); No. 25 of 2012 s. 128 and 190.]</w:t>
      </w:r>
    </w:p>
    <w:p>
      <w:pPr>
        <w:pStyle w:val="Heading5"/>
        <w:spacing w:before="400"/>
        <w:rPr>
          <w:snapToGrid w:val="0"/>
        </w:rPr>
      </w:pPr>
      <w:bookmarkStart w:id="61" w:name="_Toc138412171"/>
      <w:r>
        <w:rPr>
          <w:rStyle w:val="CharSectno"/>
        </w:rPr>
        <w:lastRenderedPageBreak/>
        <w:t>30</w:t>
      </w:r>
      <w:r>
        <w:rPr>
          <w:snapToGrid w:val="0"/>
        </w:rPr>
        <w:t>.</w:t>
      </w:r>
      <w:r>
        <w:rPr>
          <w:snapToGrid w:val="0"/>
        </w:rPr>
        <w:tab/>
        <w:t>Corporation to act on commercial principles</w:t>
      </w:r>
      <w:bookmarkEnd w:id="6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Footnotesection"/>
      </w:pPr>
      <w:r>
        <w:tab/>
        <w:t>[Section 30 amended: No. 25 of 2012 s. 190.]</w:t>
      </w:r>
    </w:p>
    <w:p>
      <w:pPr>
        <w:pStyle w:val="Heading5"/>
        <w:rPr>
          <w:snapToGrid w:val="0"/>
        </w:rPr>
      </w:pPr>
      <w:bookmarkStart w:id="62" w:name="_Toc138412172"/>
      <w:r>
        <w:rPr>
          <w:rStyle w:val="CharSectno"/>
        </w:rPr>
        <w:t>31</w:t>
      </w:r>
      <w:r>
        <w:rPr>
          <w:snapToGrid w:val="0"/>
        </w:rPr>
        <w:t>.</w:t>
      </w:r>
      <w:r>
        <w:rPr>
          <w:snapToGrid w:val="0"/>
        </w:rPr>
        <w:tab/>
        <w:t>Subsidiaries, acquisition of etc. (Sch. 4)</w:t>
      </w:r>
      <w:bookmarkEnd w:id="62"/>
    </w:p>
    <w:p>
      <w:pPr>
        <w:pStyle w:val="Subsection"/>
        <w:rPr>
          <w:snapToGrid w:val="0"/>
        </w:rPr>
      </w:pPr>
      <w:r>
        <w:rPr>
          <w:snapToGrid w:val="0"/>
        </w:rPr>
        <w:tab/>
        <w:t>(1)</w:t>
      </w:r>
      <w:r>
        <w:rPr>
          <w:snapToGrid w:val="0"/>
        </w:rPr>
        <w:tab/>
      </w:r>
      <w:r>
        <w:t xml:space="preserve">A corporation </w:t>
      </w:r>
      <w:r>
        <w:rPr>
          <w:snapToGrid w:val="0"/>
        </w:rPr>
        <w:t>must obtain the approval of the Minister before it acquires a subsidiary or enters into any transaction that will result in the acquisition of a subsidiary.</w:t>
      </w:r>
    </w:p>
    <w:p>
      <w:pPr>
        <w:pStyle w:val="Subsection"/>
      </w:pPr>
      <w:r>
        <w:tab/>
        <w:t>(2A)</w:t>
      </w:r>
      <w:r>
        <w:tab/>
        <w:t>The Minister cannot give approval under subsection (1) without the concurrence of the Treasurer.</w:t>
      </w:r>
    </w:p>
    <w:p>
      <w:pPr>
        <w:pStyle w:val="Subsection"/>
      </w:pPr>
      <w:r>
        <w:tab/>
        <w:t>(2)</w:t>
      </w:r>
      <w:r>
        <w:tab/>
        <w:t xml:space="preserve">A corporation must ensure that the constitution of every subsidiary of the corporation that under a written law or the Corporations Act is required to have a constitution — </w:t>
      </w:r>
    </w:p>
    <w:p>
      <w:pPr>
        <w:pStyle w:val="Indenta"/>
      </w:pPr>
      <w:r>
        <w:tab/>
        <w:t>(a)</w:t>
      </w:r>
      <w:r>
        <w:tab/>
        <w:t>contains provisions to the effect of those set out in Schedule 4; and</w:t>
      </w:r>
    </w:p>
    <w:p>
      <w:pPr>
        <w:pStyle w:val="Indenta"/>
      </w:pPr>
      <w:r>
        <w:tab/>
        <w:t>(b)</w:t>
      </w:r>
      <w:r>
        <w:tab/>
        <w:t>is consistent with this Act; and</w:t>
      </w:r>
    </w:p>
    <w:p>
      <w:pPr>
        <w:pStyle w:val="Indenta"/>
      </w:pPr>
      <w:r>
        <w:tab/>
        <w:t>(c)</w:t>
      </w:r>
      <w:r>
        <w:tab/>
        <w:t>is not amended in a way that is inconsistent with this Act.</w:t>
      </w:r>
    </w:p>
    <w:p>
      <w:pPr>
        <w:pStyle w:val="Subsection"/>
        <w:rPr>
          <w:snapToGrid w:val="0"/>
        </w:rPr>
      </w:pPr>
      <w:r>
        <w:rPr>
          <w:snapToGrid w:val="0"/>
        </w:rPr>
        <w:tab/>
        <w:t>(3)</w:t>
      </w:r>
      <w:r>
        <w:rPr>
          <w:snapToGrid w:val="0"/>
        </w:rPr>
        <w:tab/>
      </w:r>
      <w:r>
        <w:t>A corporation</w:t>
      </w:r>
      <w:r>
        <w:rPr>
          <w:snapToGrid w:val="0"/>
        </w:rPr>
        <w:t xml:space="preserve"> must, to the maximum extent practicable, ensure that every subsidiary of the corporation complies with its </w:t>
      </w:r>
      <w:r>
        <w:t>constitution</w:t>
      </w:r>
      <w:r>
        <w:rPr>
          <w:snapToGrid w:val="0"/>
        </w:rPr>
        <w:t xml:space="preserve"> and with this Act.</w:t>
      </w:r>
    </w:p>
    <w:p>
      <w:pPr>
        <w:pStyle w:val="Subsection"/>
        <w:rPr>
          <w:snapToGrid w:val="0"/>
        </w:rPr>
      </w:pPr>
      <w:r>
        <w:rPr>
          <w:snapToGrid w:val="0"/>
        </w:rPr>
        <w:tab/>
        <w:t>(4)</w:t>
      </w:r>
      <w:r>
        <w:rPr>
          <w:snapToGrid w:val="0"/>
        </w:rPr>
        <w:tab/>
        <w:t xml:space="preserve">The provisions of this Act prevail to the extent of any inconsistency with the </w:t>
      </w:r>
      <w:r>
        <w:t>constitution</w:t>
      </w:r>
      <w:r>
        <w:rPr>
          <w:snapToGrid w:val="0"/>
        </w:rPr>
        <w:t xml:space="preserve"> of any subsidiary of</w:t>
      </w:r>
      <w:r>
        <w:t xml:space="preserve"> a corporation.</w:t>
      </w:r>
    </w:p>
    <w:p>
      <w:pPr>
        <w:pStyle w:val="Subsection"/>
      </w:pPr>
      <w:r>
        <w:lastRenderedPageBreak/>
        <w:tab/>
        <w:t>(5)</w:t>
      </w:r>
      <w:r>
        <w:tab/>
        <w:t xml:space="preserve">A director, the chief executive officer or a member of staff of a corporation may, with the approval of the board of the corporation,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pPr>
      <w:r>
        <w:tab/>
        <w:t>(6)</w:t>
      </w:r>
      <w:r>
        <w:tab/>
        <w:t xml:space="preserve">Neither — </w:t>
      </w:r>
    </w:p>
    <w:p>
      <w:pPr>
        <w:pStyle w:val="Indenta"/>
      </w:pPr>
      <w:r>
        <w:tab/>
        <w:t>(a)</w:t>
      </w:r>
      <w:r>
        <w:tab/>
        <w:t xml:space="preserve">subsection (2) or (3); nor </w:t>
      </w:r>
    </w:p>
    <w:p>
      <w:pPr>
        <w:pStyle w:val="Indenta"/>
      </w:pPr>
      <w:r>
        <w:tab/>
        <w:t>(b)</w:t>
      </w:r>
      <w:r>
        <w:tab/>
        <w:t>the provisions referred to in subsection (2)(a) included in the constitution of a subsidiary,</w:t>
      </w:r>
    </w:p>
    <w:p>
      <w:pPr>
        <w:pStyle w:val="Subsection"/>
      </w:pPr>
      <w:r>
        <w:tab/>
      </w:r>
      <w:r>
        <w:tab/>
        <w:t>make a corporation or the Minister a director of a subsidiary of the corporation for the purposes of the Corporations Act.</w:t>
      </w:r>
    </w:p>
    <w:p>
      <w:pPr>
        <w:pStyle w:val="Subsection"/>
      </w:pPr>
      <w:r>
        <w:tab/>
        <w:t>(7)</w:t>
      </w:r>
      <w:r>
        <w:tab/>
        <w:t xml:space="preserve">Subsections (1) to (6) and Schedule 4, as in force immediately after the </w:t>
      </w:r>
      <w:r>
        <w:rPr>
          <w:i/>
        </w:rPr>
        <w:t>Water Services Legislation Amendment and Repeal Act 2012</w:t>
      </w:r>
      <w:r>
        <w:t xml:space="preserve"> section 129 came into operation, are declared to be Corporations legislation displacement provisions for the purposes of the Corporations Act section 5G in relation to the Corporations legislation to which Part 1.1A of that Act applies generally.</w:t>
      </w:r>
    </w:p>
    <w:p>
      <w:pPr>
        <w:pStyle w:val="Footnotesection"/>
      </w:pPr>
      <w:r>
        <w:tab/>
        <w:t>[Section 31 amended: No. 25 of 2012 s. 129 and 190; No. 30 of 2015 s. 231.]</w:t>
      </w:r>
    </w:p>
    <w:p>
      <w:pPr>
        <w:pStyle w:val="Heading5"/>
        <w:rPr>
          <w:snapToGrid w:val="0"/>
        </w:rPr>
      </w:pPr>
      <w:bookmarkStart w:id="63" w:name="_Toc138412173"/>
      <w:r>
        <w:rPr>
          <w:rStyle w:val="CharSectno"/>
        </w:rPr>
        <w:t>32</w:t>
      </w:r>
      <w:r>
        <w:rPr>
          <w:snapToGrid w:val="0"/>
        </w:rPr>
        <w:t>.</w:t>
      </w:r>
      <w:r>
        <w:rPr>
          <w:snapToGrid w:val="0"/>
        </w:rPr>
        <w:tab/>
        <w:t>Transactions which require Ministerial approval</w:t>
      </w:r>
      <w:bookmarkEnd w:id="63"/>
      <w:r>
        <w:rPr>
          <w:snapToGrid w:val="0"/>
        </w:rPr>
        <w:t xml:space="preserve"> </w:t>
      </w:r>
    </w:p>
    <w:p>
      <w:pPr>
        <w:pStyle w:val="Subsection"/>
        <w:rPr>
          <w:snapToGrid w:val="0"/>
        </w:rPr>
      </w:pPr>
      <w:r>
        <w:rPr>
          <w:snapToGrid w:val="0"/>
        </w:rPr>
        <w:tab/>
        <w:t>(1)</w:t>
      </w:r>
      <w:r>
        <w:rPr>
          <w:snapToGrid w:val="0"/>
        </w:rPr>
        <w:tab/>
        <w:t xml:space="preserve">Despite sections 27 and 29, </w:t>
      </w:r>
      <w:r>
        <w:t>a corporation</w:t>
      </w:r>
      <w:r>
        <w:rPr>
          <w:snapToGrid w:val="0"/>
        </w:rPr>
        <w:t xml:space="preserve">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lastRenderedPageBreak/>
        <w:tab/>
        <w:t>(a)</w:t>
      </w:r>
      <w:r>
        <w:rPr>
          <w:snapToGrid w:val="0"/>
        </w:rPr>
        <w:tab/>
        <w:t xml:space="preserve">it is to be entered into by </w:t>
      </w:r>
      <w:r>
        <w:t>a corporation</w:t>
      </w:r>
      <w:r>
        <w:rPr>
          <w:snapToGrid w:val="0"/>
        </w:rPr>
        <w:t xml:space="preserve"> or a subsidiary of the corporation; and</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w:t>
      </w:r>
      <w:r>
        <w:t xml:space="preserve"> amount for the corporation.</w:t>
      </w:r>
    </w:p>
    <w:p>
      <w:pPr>
        <w:pStyle w:val="Subsection"/>
        <w:keepLines/>
        <w:rPr>
          <w:snapToGrid w:val="0"/>
        </w:rPr>
      </w:pPr>
      <w:r>
        <w:rPr>
          <w:snapToGrid w:val="0"/>
        </w:rPr>
        <w:tab/>
        <w:t>(3)</w:t>
      </w:r>
      <w:r>
        <w:rPr>
          <w:snapToGrid w:val="0"/>
        </w:rPr>
        <w:tab/>
        <w:t xml:space="preserve">For the purposes of subsection (2)(c) </w:t>
      </w:r>
      <w:r>
        <w:t xml:space="preserve">a corporation’s </w:t>
      </w:r>
      <w:r>
        <w:rPr>
          <w:snapToGrid w:val="0"/>
        </w:rPr>
        <w:t xml:space="preserve">liability is the amount or value of the consideration or the amount to be paid or received by the corporation or a subsidiary </w:t>
      </w:r>
      <w:r>
        <w:t>of the corporation</w:t>
      </w:r>
      <w:r>
        <w:rPr>
          <w:snapToGrid w:val="0"/>
        </w:rPr>
        <w:t>, ascertained as at the time when the transaction is entered into.</w:t>
      </w:r>
    </w:p>
    <w:p>
      <w:pPr>
        <w:pStyle w:val="Subsection"/>
        <w:rPr>
          <w:snapToGrid w:val="0"/>
        </w:rPr>
      </w:pPr>
      <w:r>
        <w:rPr>
          <w:snapToGrid w:val="0"/>
        </w:rPr>
        <w:tab/>
        <w:t>(4)</w:t>
      </w:r>
      <w:r>
        <w:rPr>
          <w:snapToGrid w:val="0"/>
        </w:rPr>
        <w:tab/>
        <w:t xml:space="preserve">The prescribed amount </w:t>
      </w:r>
      <w:r>
        <w:t>for a corporation</w:t>
      </w:r>
      <w:r>
        <w:rPr>
          <w:snapToGrid w:val="0"/>
        </w:rPr>
        <w:t xml:space="preserve"> is the greater of — </w:t>
      </w:r>
    </w:p>
    <w:p>
      <w:pPr>
        <w:pStyle w:val="Indenta"/>
        <w:spacing w:before="60"/>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spacing w:before="60"/>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spacing w:before="60"/>
      </w:pPr>
      <w:r>
        <w:tab/>
        <w:t>(a)</w:t>
      </w:r>
      <w:r>
        <w:tab/>
        <w:t>includes a contract or other arrangement or any exercise of the power conferred by section 29(2)(g); and</w:t>
      </w:r>
    </w:p>
    <w:p>
      <w:pPr>
        <w:pStyle w:val="Defpara"/>
        <w:spacing w:before="60"/>
      </w:pPr>
      <w:r>
        <w:tab/>
        <w:t>(b)</w:t>
      </w:r>
      <w:r>
        <w:tab/>
        <w:t>does not include any transaction under section 80 or 82.</w:t>
      </w:r>
    </w:p>
    <w:p>
      <w:pPr>
        <w:pStyle w:val="Footnotesection"/>
      </w:pPr>
      <w:r>
        <w:tab/>
        <w:t>[Section 32 amended: No. 25 of 2012 s. 130 and 190.]</w:t>
      </w:r>
    </w:p>
    <w:p>
      <w:pPr>
        <w:pStyle w:val="Heading5"/>
        <w:rPr>
          <w:snapToGrid w:val="0"/>
        </w:rPr>
      </w:pPr>
      <w:bookmarkStart w:id="64" w:name="_Toc138412174"/>
      <w:r>
        <w:rPr>
          <w:rStyle w:val="CharSectno"/>
        </w:rPr>
        <w:t>33</w:t>
      </w:r>
      <w:r>
        <w:rPr>
          <w:snapToGrid w:val="0"/>
        </w:rPr>
        <w:t>.</w:t>
      </w:r>
      <w:r>
        <w:rPr>
          <w:snapToGrid w:val="0"/>
        </w:rPr>
        <w:tab/>
        <w:t>Exemptions from s. 32</w:t>
      </w:r>
      <w:bookmarkEnd w:id="64"/>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lastRenderedPageBreak/>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65" w:name="_Toc138412175"/>
      <w:r>
        <w:rPr>
          <w:rStyle w:val="CharSectno"/>
        </w:rPr>
        <w:t>34</w:t>
      </w:r>
      <w:r>
        <w:rPr>
          <w:snapToGrid w:val="0"/>
        </w:rPr>
        <w:t>.</w:t>
      </w:r>
      <w:r>
        <w:rPr>
          <w:snapToGrid w:val="0"/>
        </w:rPr>
        <w:tab/>
        <w:t>Minister to be consulted on major initiatives</w:t>
      </w:r>
      <w:bookmarkEnd w:id="65"/>
      <w:r>
        <w:rPr>
          <w:snapToGrid w:val="0"/>
        </w:rPr>
        <w:t xml:space="preserve"> </w:t>
      </w:r>
    </w:p>
    <w:p>
      <w:pPr>
        <w:pStyle w:val="Subsection"/>
        <w:rPr>
          <w:snapToGrid w:val="0"/>
        </w:rPr>
      </w:pPr>
      <w:r>
        <w:rPr>
          <w:snapToGrid w:val="0"/>
        </w:rPr>
        <w:tab/>
      </w:r>
      <w:r>
        <w:rPr>
          <w:snapToGrid w:val="0"/>
        </w:rPr>
        <w:tab/>
        <w:t xml:space="preserve">In addition to </w:t>
      </w:r>
      <w:r>
        <w:t>the requirements under</w:t>
      </w:r>
      <w:r>
        <w:rPr>
          <w:snapToGrid w:val="0"/>
        </w:rPr>
        <w:t xml:space="preserve"> section 32, </w:t>
      </w:r>
      <w:r>
        <w:t>a corporation</w:t>
      </w:r>
      <w:r>
        <w:rPr>
          <w:snapToGrid w:val="0"/>
        </w:rPr>
        <w:t xml:space="preserve">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Footnotesection"/>
      </w:pPr>
      <w:r>
        <w:tab/>
        <w:t>[Section 34 amended: No. 25 of 2012 s. 131.]</w:t>
      </w:r>
    </w:p>
    <w:p>
      <w:pPr>
        <w:pStyle w:val="Heading5"/>
        <w:rPr>
          <w:snapToGrid w:val="0"/>
        </w:rPr>
      </w:pPr>
      <w:bookmarkStart w:id="66" w:name="_Toc138412176"/>
      <w:r>
        <w:rPr>
          <w:rStyle w:val="CharSectno"/>
        </w:rPr>
        <w:t>35</w:t>
      </w:r>
      <w:r>
        <w:rPr>
          <w:snapToGrid w:val="0"/>
        </w:rPr>
        <w:t>.</w:t>
      </w:r>
      <w:r>
        <w:rPr>
          <w:snapToGrid w:val="0"/>
        </w:rPr>
        <w:tab/>
        <w:t>Delegation by corporation</w:t>
      </w:r>
      <w:bookmarkEnd w:id="6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lastRenderedPageBreak/>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Footnotesection"/>
      </w:pPr>
      <w:r>
        <w:tab/>
        <w:t>[Section 35 amended: No. 25 of 2012 s. 132 and 190.]</w:t>
      </w:r>
    </w:p>
    <w:p>
      <w:pPr>
        <w:pStyle w:val="Heading3"/>
        <w:rPr>
          <w:snapToGrid w:val="0"/>
        </w:rPr>
      </w:pPr>
      <w:bookmarkStart w:id="67" w:name="_Toc138409352"/>
      <w:bookmarkStart w:id="68" w:name="_Toc138409719"/>
      <w:bookmarkStart w:id="69" w:name="_Toc138412177"/>
      <w:r>
        <w:rPr>
          <w:rStyle w:val="CharDivNo"/>
        </w:rPr>
        <w:t>Division 2</w:t>
      </w:r>
      <w:r>
        <w:rPr>
          <w:snapToGrid w:val="0"/>
        </w:rPr>
        <w:t> — </w:t>
      </w:r>
      <w:r>
        <w:rPr>
          <w:rStyle w:val="CharDivText"/>
        </w:rPr>
        <w:t>Arrangements authorised or approved by Governor</w:t>
      </w:r>
      <w:bookmarkEnd w:id="67"/>
      <w:bookmarkEnd w:id="68"/>
      <w:bookmarkEnd w:id="69"/>
    </w:p>
    <w:p>
      <w:pPr>
        <w:pStyle w:val="Heading5"/>
        <w:spacing w:before="180"/>
        <w:rPr>
          <w:snapToGrid w:val="0"/>
        </w:rPr>
      </w:pPr>
      <w:bookmarkStart w:id="70" w:name="_Toc138412178"/>
      <w:r>
        <w:rPr>
          <w:rStyle w:val="CharSectno"/>
        </w:rPr>
        <w:t>36</w:t>
      </w:r>
      <w:r>
        <w:rPr>
          <w:snapToGrid w:val="0"/>
        </w:rPr>
        <w:t>.</w:t>
      </w:r>
      <w:r>
        <w:rPr>
          <w:snapToGrid w:val="0"/>
        </w:rPr>
        <w:tab/>
        <w:t>Governor may make certain regulations</w:t>
      </w:r>
      <w:bookmarkEnd w:id="70"/>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 No. 25 of 2012 s. 133.]</w:t>
      </w:r>
    </w:p>
    <w:p>
      <w:pPr>
        <w:pStyle w:val="Heading3"/>
        <w:rPr>
          <w:snapToGrid w:val="0"/>
        </w:rPr>
      </w:pPr>
      <w:bookmarkStart w:id="71" w:name="_Toc138409354"/>
      <w:bookmarkStart w:id="72" w:name="_Toc138409721"/>
      <w:bookmarkStart w:id="73" w:name="_Toc138412179"/>
      <w:r>
        <w:rPr>
          <w:rStyle w:val="CharDivNo"/>
        </w:rPr>
        <w:t>Division 3</w:t>
      </w:r>
      <w:r>
        <w:rPr>
          <w:snapToGrid w:val="0"/>
        </w:rPr>
        <w:t> — </w:t>
      </w:r>
      <w:r>
        <w:rPr>
          <w:rStyle w:val="CharDivText"/>
        </w:rPr>
        <w:t>Protection of persons dealing with a corporation</w:t>
      </w:r>
      <w:bookmarkEnd w:id="71"/>
      <w:bookmarkEnd w:id="72"/>
      <w:bookmarkEnd w:id="73"/>
      <w:r>
        <w:rPr>
          <w:rStyle w:val="CharDivText"/>
        </w:rPr>
        <w:t xml:space="preserve"> </w:t>
      </w:r>
    </w:p>
    <w:p>
      <w:pPr>
        <w:pStyle w:val="Footnoteheading"/>
      </w:pPr>
      <w:r>
        <w:tab/>
        <w:t>[Heading amended: No. 25 of 2012 s. 134.]</w:t>
      </w:r>
    </w:p>
    <w:p>
      <w:pPr>
        <w:pStyle w:val="Heading5"/>
        <w:spacing w:before="200"/>
        <w:rPr>
          <w:snapToGrid w:val="0"/>
        </w:rPr>
      </w:pPr>
      <w:bookmarkStart w:id="74" w:name="_Toc138412180"/>
      <w:r>
        <w:rPr>
          <w:rStyle w:val="CharSectno"/>
        </w:rPr>
        <w:lastRenderedPageBreak/>
        <w:t>37</w:t>
      </w:r>
      <w:r>
        <w:rPr>
          <w:snapToGrid w:val="0"/>
        </w:rPr>
        <w:t>.</w:t>
      </w:r>
      <w:r>
        <w:rPr>
          <w:snapToGrid w:val="0"/>
        </w:rPr>
        <w:tab/>
        <w:t>Person dealing with corporation may make assumptions</w:t>
      </w:r>
      <w:bookmarkEnd w:id="74"/>
      <w:r>
        <w:rPr>
          <w:snapToGrid w:val="0"/>
        </w:rPr>
        <w:t xml:space="preserve"> </w:t>
      </w:r>
    </w:p>
    <w:p>
      <w:pPr>
        <w:pStyle w:val="Subsection"/>
        <w:rPr>
          <w:snapToGrid w:val="0"/>
        </w:rPr>
      </w:pPr>
      <w:r>
        <w:rPr>
          <w:snapToGrid w:val="0"/>
        </w:rPr>
        <w:tab/>
        <w:t>(1)</w:t>
      </w:r>
      <w:r>
        <w:rPr>
          <w:snapToGrid w:val="0"/>
        </w:rPr>
        <w:tab/>
        <w:t xml:space="preserve">A person having dealings with </w:t>
      </w:r>
      <w:r>
        <w:t>a corporation</w:t>
      </w:r>
      <w:r>
        <w:rPr>
          <w:snapToGrid w:val="0"/>
        </w:rPr>
        <w:t xml:space="preserve">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Footnotesection"/>
      </w:pPr>
      <w:r>
        <w:tab/>
        <w:t>[Section 37 amended: No. 25 of 2012 s. 190.]</w:t>
      </w:r>
    </w:p>
    <w:p>
      <w:pPr>
        <w:pStyle w:val="Heading5"/>
        <w:keepNext w:val="0"/>
        <w:keepLines w:val="0"/>
        <w:rPr>
          <w:snapToGrid w:val="0"/>
        </w:rPr>
      </w:pPr>
      <w:bookmarkStart w:id="75" w:name="_Toc138412181"/>
      <w:r>
        <w:rPr>
          <w:rStyle w:val="CharSectno"/>
        </w:rPr>
        <w:t>38</w:t>
      </w:r>
      <w:r>
        <w:rPr>
          <w:snapToGrid w:val="0"/>
        </w:rPr>
        <w:t>.</w:t>
      </w:r>
      <w:r>
        <w:rPr>
          <w:snapToGrid w:val="0"/>
        </w:rPr>
        <w:tab/>
        <w:t>Third party may make assumptions</w:t>
      </w:r>
      <w:bookmarkEnd w:id="75"/>
      <w:r>
        <w:rPr>
          <w:snapToGrid w:val="0"/>
        </w:rPr>
        <w:t xml:space="preserve"> </w:t>
      </w:r>
    </w:p>
    <w:p>
      <w:pPr>
        <w:pStyle w:val="Subsection"/>
        <w:rPr>
          <w:snapToGrid w:val="0"/>
        </w:rPr>
      </w:pPr>
      <w:r>
        <w:rPr>
          <w:snapToGrid w:val="0"/>
        </w:rPr>
        <w:tab/>
        <w:t>(1)</w:t>
      </w:r>
      <w:r>
        <w:rPr>
          <w:snapToGrid w:val="0"/>
        </w:rPr>
        <w:tab/>
        <w:t xml:space="preserve">A person </w:t>
      </w:r>
      <w:r>
        <w:t xml:space="preserve">(the </w:t>
      </w:r>
      <w:r>
        <w:rPr>
          <w:rStyle w:val="CharDefText"/>
        </w:rPr>
        <w:t>third party</w:t>
      </w:r>
      <w:r>
        <w:rPr>
          <w:bCs/>
          <w:iCs/>
        </w:rPr>
        <w:t xml:space="preserve">) </w:t>
      </w:r>
      <w:r>
        <w:rPr>
          <w:snapToGrid w:val="0"/>
        </w:rPr>
        <w:t xml:space="preserve">having dealings with a person </w:t>
      </w:r>
      <w:r>
        <w:t xml:space="preserve">(the </w:t>
      </w:r>
      <w:r>
        <w:rPr>
          <w:rStyle w:val="CharDefText"/>
        </w:rPr>
        <w:t>second party</w:t>
      </w:r>
      <w:r>
        <w:t xml:space="preserve">) </w:t>
      </w:r>
      <w:r>
        <w:rPr>
          <w:snapToGrid w:val="0"/>
        </w:rPr>
        <w:t xml:space="preserve">who has acquired, or purports to have acquired, title to property from </w:t>
      </w:r>
      <w:r>
        <w:t>a corporation</w:t>
      </w:r>
      <w:r>
        <w:rPr>
          <w:snapToGrid w:val="0"/>
        </w:rPr>
        <w:t xml:space="preserve"> (whether directly or indirectly) is entitled to make the assumptions mentioned in section 39.</w:t>
      </w:r>
    </w:p>
    <w:p>
      <w:pPr>
        <w:pStyle w:val="Subsection"/>
        <w:rPr>
          <w:snapToGrid w:val="0"/>
        </w:rPr>
      </w:pPr>
      <w:r>
        <w:rPr>
          <w:snapToGrid w:val="0"/>
        </w:rPr>
        <w:tab/>
        <w:t>(2)</w:t>
      </w:r>
      <w:r>
        <w:rPr>
          <w:snapToGrid w:val="0"/>
        </w:rPr>
        <w:tab/>
        <w:t xml:space="preserve">In any proceedings in relation to the dealings, any assertion by the corporation or the second </w:t>
      </w:r>
      <w:r>
        <w:t>party</w:t>
      </w:r>
      <w:r>
        <w:rPr>
          <w:snapToGrid w:val="0"/>
        </w:rPr>
        <w:t xml:space="preserve"> that the matters that the </w:t>
      </w:r>
      <w:r>
        <w:t>third party</w:t>
      </w:r>
      <w:r>
        <w:rPr>
          <w:snapToGrid w:val="0"/>
        </w:rPr>
        <w:t xml:space="preserve"> is entitled to assume were not correct must be disregarded.</w:t>
      </w:r>
    </w:p>
    <w:p>
      <w:pPr>
        <w:pStyle w:val="Footnotesection"/>
      </w:pPr>
      <w:r>
        <w:tab/>
        <w:t>[Section 38 amended: No. 25 of 2012 s. 135.]</w:t>
      </w:r>
    </w:p>
    <w:p>
      <w:pPr>
        <w:pStyle w:val="Heading5"/>
        <w:rPr>
          <w:snapToGrid w:val="0"/>
        </w:rPr>
      </w:pPr>
      <w:bookmarkStart w:id="76" w:name="_Toc138412182"/>
      <w:r>
        <w:rPr>
          <w:rStyle w:val="CharSectno"/>
        </w:rPr>
        <w:t>39</w:t>
      </w:r>
      <w:r>
        <w:rPr>
          <w:snapToGrid w:val="0"/>
        </w:rPr>
        <w:t>.</w:t>
      </w:r>
      <w:r>
        <w:rPr>
          <w:snapToGrid w:val="0"/>
        </w:rPr>
        <w:tab/>
        <w:t>Assumptions that may be made</w:t>
      </w:r>
      <w:bookmarkEnd w:id="76"/>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 xml:space="preserve">has authority to perform the functions customarily performed by a director, the chief executive officer, an executive officer, a member </w:t>
      </w:r>
      <w:r>
        <w:rPr>
          <w:snapToGrid w:val="0"/>
        </w:rPr>
        <w:lastRenderedPageBreak/>
        <w:t>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 and</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77" w:name="_Toc138412183"/>
      <w:r>
        <w:rPr>
          <w:rStyle w:val="CharSectno"/>
        </w:rPr>
        <w:t>40</w:t>
      </w:r>
      <w:r>
        <w:rPr>
          <w:snapToGrid w:val="0"/>
        </w:rPr>
        <w:t>.</w:t>
      </w:r>
      <w:r>
        <w:rPr>
          <w:snapToGrid w:val="0"/>
        </w:rPr>
        <w:tab/>
        <w:t>Exception to s. 37 and 38</w:t>
      </w:r>
      <w:bookmarkEnd w:id="77"/>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lastRenderedPageBreak/>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 xml:space="preserve">if the assumption is in relation to an acquisition or purported acquisition from the corporation of title to property, section 38(2) does not apply to any assertion by the corporation or </w:t>
      </w:r>
      <w:r>
        <w:t>the second party</w:t>
      </w:r>
      <w:r>
        <w:rPr>
          <w:snapToGrid w:val="0"/>
        </w:rPr>
        <w:t xml:space="preserve"> in relation to the assumption.</w:t>
      </w:r>
    </w:p>
    <w:p>
      <w:pPr>
        <w:pStyle w:val="Footnotesection"/>
      </w:pPr>
      <w:r>
        <w:tab/>
        <w:t>[Section 40 amended: No. 25 of 2012 s. 136.]</w:t>
      </w:r>
    </w:p>
    <w:p>
      <w:pPr>
        <w:pStyle w:val="Heading2"/>
      </w:pPr>
      <w:bookmarkStart w:id="78" w:name="_Toc138409359"/>
      <w:bookmarkStart w:id="79" w:name="_Toc138409726"/>
      <w:bookmarkStart w:id="80" w:name="_Toc138412184"/>
      <w:r>
        <w:rPr>
          <w:rStyle w:val="CharPartNo"/>
        </w:rPr>
        <w:lastRenderedPageBreak/>
        <w:t>Part 4</w:t>
      </w:r>
      <w:r>
        <w:t> — </w:t>
      </w:r>
      <w:r>
        <w:rPr>
          <w:rStyle w:val="CharPartText"/>
        </w:rPr>
        <w:t>Provisions as to accountability</w:t>
      </w:r>
      <w:bookmarkEnd w:id="78"/>
      <w:bookmarkEnd w:id="79"/>
      <w:bookmarkEnd w:id="80"/>
      <w:r>
        <w:rPr>
          <w:rStyle w:val="CharPartText"/>
        </w:rPr>
        <w:t xml:space="preserve"> </w:t>
      </w:r>
    </w:p>
    <w:p>
      <w:pPr>
        <w:pStyle w:val="Heading3"/>
        <w:rPr>
          <w:snapToGrid w:val="0"/>
        </w:rPr>
      </w:pPr>
      <w:bookmarkStart w:id="81" w:name="_Toc138409360"/>
      <w:bookmarkStart w:id="82" w:name="_Toc138409727"/>
      <w:bookmarkStart w:id="83" w:name="_Toc138412185"/>
      <w:r>
        <w:rPr>
          <w:rStyle w:val="CharDivNo"/>
        </w:rPr>
        <w:t>Division 1</w:t>
      </w:r>
      <w:r>
        <w:rPr>
          <w:snapToGrid w:val="0"/>
        </w:rPr>
        <w:t> — </w:t>
      </w:r>
      <w:r>
        <w:rPr>
          <w:rStyle w:val="CharDivText"/>
        </w:rPr>
        <w:t>Strategic development plans</w:t>
      </w:r>
      <w:bookmarkEnd w:id="81"/>
      <w:bookmarkEnd w:id="82"/>
      <w:bookmarkEnd w:id="83"/>
      <w:r>
        <w:rPr>
          <w:rStyle w:val="CharDivText"/>
        </w:rPr>
        <w:t xml:space="preserve"> </w:t>
      </w:r>
    </w:p>
    <w:p>
      <w:pPr>
        <w:pStyle w:val="Heading5"/>
        <w:rPr>
          <w:snapToGrid w:val="0"/>
        </w:rPr>
      </w:pPr>
      <w:bookmarkStart w:id="84" w:name="_Toc138412186"/>
      <w:r>
        <w:rPr>
          <w:rStyle w:val="CharSectno"/>
        </w:rPr>
        <w:t>41</w:t>
      </w:r>
      <w:r>
        <w:rPr>
          <w:snapToGrid w:val="0"/>
        </w:rPr>
        <w:t>.</w:t>
      </w:r>
      <w:r>
        <w:rPr>
          <w:snapToGrid w:val="0"/>
        </w:rPr>
        <w:tab/>
        <w:t>Draft plan to be submitted to Minister</w:t>
      </w:r>
      <w:bookmarkEnd w:id="84"/>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strategic development plan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No. 74 of 2003 s. 127(3); No. 77 of 2006 s. 14(2); No. 25 of 2012 s. 190.]</w:t>
      </w:r>
    </w:p>
    <w:p>
      <w:pPr>
        <w:pStyle w:val="Heading5"/>
      </w:pPr>
      <w:bookmarkStart w:id="85" w:name="_Toc138412187"/>
      <w:r>
        <w:rPr>
          <w:rStyle w:val="CharSectno"/>
        </w:rPr>
        <w:t>42</w:t>
      </w:r>
      <w:r>
        <w:t>.</w:t>
      </w:r>
      <w:r>
        <w:tab/>
        <w:t>Corporations established by Governor — first strategic development plan</w:t>
      </w:r>
      <w:bookmarkEnd w:id="85"/>
    </w:p>
    <w:p>
      <w:pPr>
        <w:pStyle w:val="Subsection"/>
      </w:pPr>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p>
    <w:p>
      <w:pPr>
        <w:pStyle w:val="Footnotesection"/>
      </w:pPr>
      <w:r>
        <w:tab/>
        <w:t>[Section 42 inserted: No. 25 of 2012 s. 137.]</w:t>
      </w:r>
    </w:p>
    <w:p>
      <w:pPr>
        <w:pStyle w:val="Heading5"/>
        <w:rPr>
          <w:bCs/>
          <w:snapToGrid w:val="0"/>
        </w:rPr>
      </w:pPr>
      <w:bookmarkStart w:id="86" w:name="_Toc138412188"/>
      <w:r>
        <w:rPr>
          <w:rStyle w:val="CharSectno"/>
          <w:bCs/>
        </w:rPr>
        <w:lastRenderedPageBreak/>
        <w:t>43</w:t>
      </w:r>
      <w:r>
        <w:t>.</w:t>
      </w:r>
      <w:r>
        <w:rPr>
          <w:rStyle w:val="CharSectno"/>
          <w:bCs/>
        </w:rPr>
        <w:tab/>
      </w:r>
      <w:r>
        <w:rPr>
          <w:bCs/>
          <w:snapToGrid w:val="0"/>
        </w:rPr>
        <w:t>Matters to be included in plan</w:t>
      </w:r>
      <w:bookmarkEnd w:id="86"/>
      <w:r>
        <w:rPr>
          <w:bCs/>
          <w:snapToGrid w:val="0"/>
        </w:rPr>
        <w:t xml:space="preserve"> </w:t>
      </w:r>
    </w:p>
    <w:p>
      <w:pPr>
        <w:pStyle w:val="Subsection"/>
        <w:rPr>
          <w:snapToGrid w:val="0"/>
        </w:rPr>
      </w:pPr>
      <w:r>
        <w:rPr>
          <w:snapToGrid w:val="0"/>
        </w:rPr>
        <w:tab/>
        <w:t>(1)</w:t>
      </w:r>
      <w:r>
        <w:rPr>
          <w:snapToGrid w:val="0"/>
        </w:rPr>
        <w:tab/>
        <w:t xml:space="preserve">The strategic development plan </w:t>
      </w:r>
      <w:r>
        <w:t>for a corporation and any subsidiary of the corporation</w:t>
      </w:r>
      <w:r>
        <w:rPr>
          <w:snapToGrid w:val="0"/>
        </w:rPr>
        <w:t xml:space="preserve">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Footnotesection"/>
      </w:pPr>
      <w:r>
        <w:tab/>
        <w:t>[Section 43 amended: No. 25 of 2012 s. 138.]</w:t>
      </w:r>
    </w:p>
    <w:p>
      <w:pPr>
        <w:pStyle w:val="Heading5"/>
        <w:rPr>
          <w:snapToGrid w:val="0"/>
        </w:rPr>
      </w:pPr>
      <w:bookmarkStart w:id="87" w:name="_Toc138412189"/>
      <w:r>
        <w:rPr>
          <w:rStyle w:val="CharSectno"/>
        </w:rPr>
        <w:t>44</w:t>
      </w:r>
      <w:r>
        <w:rPr>
          <w:snapToGrid w:val="0"/>
        </w:rPr>
        <w:t>.</w:t>
      </w:r>
      <w:r>
        <w:rPr>
          <w:snapToGrid w:val="0"/>
        </w:rPr>
        <w:tab/>
        <w:t>Board and Minister to agree on plan if possible</w:t>
      </w:r>
      <w:bookmarkEnd w:id="87"/>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strategic development plan as soon as possible, and in any event not later than one month before the start of the next financial year.</w:t>
      </w:r>
    </w:p>
    <w:p>
      <w:pPr>
        <w:pStyle w:val="Footnotesection"/>
      </w:pPr>
      <w:r>
        <w:tab/>
        <w:t>[Section 44 amended: No. 25 of 2012 s. 190.]</w:t>
      </w:r>
    </w:p>
    <w:p>
      <w:pPr>
        <w:pStyle w:val="Heading5"/>
        <w:rPr>
          <w:snapToGrid w:val="0"/>
        </w:rPr>
      </w:pPr>
      <w:bookmarkStart w:id="88" w:name="_Toc138412190"/>
      <w:r>
        <w:rPr>
          <w:rStyle w:val="CharSectno"/>
        </w:rPr>
        <w:t>45</w:t>
      </w:r>
      <w:r>
        <w:rPr>
          <w:snapToGrid w:val="0"/>
        </w:rPr>
        <w:t>.</w:t>
      </w:r>
      <w:r>
        <w:rPr>
          <w:snapToGrid w:val="0"/>
        </w:rPr>
        <w:tab/>
        <w:t>Minister’s powers in relation to draft plan</w:t>
      </w:r>
      <w:bookmarkEnd w:id="88"/>
      <w:r>
        <w:rPr>
          <w:snapToGrid w:val="0"/>
        </w:rPr>
        <w:t xml:space="preserve"> </w:t>
      </w:r>
    </w:p>
    <w:p>
      <w:pPr>
        <w:pStyle w:val="Subsection"/>
        <w:rPr>
          <w:snapToGrid w:val="0"/>
        </w:rPr>
      </w:pPr>
      <w:r>
        <w:rPr>
          <w:snapToGrid w:val="0"/>
        </w:rPr>
        <w:tab/>
        <w:t>(1)</w:t>
      </w:r>
      <w:r>
        <w:rPr>
          <w:snapToGrid w:val="0"/>
        </w:rPr>
        <w:tab/>
        <w:t xml:space="preserve">The Minister may return </w:t>
      </w:r>
      <w:r>
        <w:t>a draft strategic development plan to the board 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strategic development plan</w:t>
      </w:r>
      <w:r>
        <w:rPr>
          <w:snapToGrid w:val="0"/>
        </w:rPr>
        <w:t xml:space="preserve"> by one month before the start </w:t>
      </w:r>
      <w:r>
        <w:rPr>
          <w:snapToGrid w:val="0"/>
        </w:rPr>
        <w:lastRenderedPageBreak/>
        <w:t>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45 amended: No. 25 of 2012 s. 139.]</w:t>
      </w:r>
    </w:p>
    <w:p>
      <w:pPr>
        <w:pStyle w:val="Heading5"/>
        <w:rPr>
          <w:snapToGrid w:val="0"/>
        </w:rPr>
      </w:pPr>
      <w:bookmarkStart w:id="89" w:name="_Toc138412191"/>
      <w:r>
        <w:rPr>
          <w:rStyle w:val="CharSectno"/>
        </w:rPr>
        <w:t>46</w:t>
      </w:r>
      <w:r>
        <w:rPr>
          <w:snapToGrid w:val="0"/>
        </w:rPr>
        <w:t>.</w:t>
      </w:r>
      <w:r>
        <w:rPr>
          <w:snapToGrid w:val="0"/>
        </w:rPr>
        <w:tab/>
        <w:t>Strategic development plan pending agreed plan</w:t>
      </w:r>
      <w:bookmarkEnd w:id="89"/>
      <w:r>
        <w:rPr>
          <w:snapToGrid w:val="0"/>
        </w:rPr>
        <w:t xml:space="preserve"> </w:t>
      </w:r>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strategic development plan before the start of a financial year, the latest draft plan is to be the strategic development plan for the corporation and any subsidiary </w:t>
      </w:r>
      <w:r>
        <w:t>of the corporation</w:t>
      </w:r>
      <w:r>
        <w:rPr>
          <w:snapToGrid w:val="0"/>
        </w:rPr>
        <w:t xml:space="preserve">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46 amended: No. 25 of 2012 s. 140.]</w:t>
      </w:r>
    </w:p>
    <w:p>
      <w:pPr>
        <w:pStyle w:val="Heading5"/>
        <w:rPr>
          <w:snapToGrid w:val="0"/>
        </w:rPr>
      </w:pPr>
      <w:bookmarkStart w:id="90" w:name="_Toc138412192"/>
      <w:r>
        <w:rPr>
          <w:rStyle w:val="CharSectno"/>
        </w:rPr>
        <w:t>47</w:t>
      </w:r>
      <w:r>
        <w:rPr>
          <w:snapToGrid w:val="0"/>
        </w:rPr>
        <w:t>.</w:t>
      </w:r>
      <w:r>
        <w:rPr>
          <w:snapToGrid w:val="0"/>
        </w:rPr>
        <w:tab/>
        <w:t>Agreed plan, effect of</w:t>
      </w:r>
      <w:bookmarkEnd w:id="90"/>
    </w:p>
    <w:p>
      <w:pPr>
        <w:pStyle w:val="Subsection"/>
        <w:rPr>
          <w:snapToGrid w:val="0"/>
        </w:rPr>
      </w:pPr>
      <w:r>
        <w:rPr>
          <w:snapToGrid w:val="0"/>
        </w:rPr>
        <w:tab/>
      </w:r>
      <w:r>
        <w:rPr>
          <w:snapToGrid w:val="0"/>
        </w:rPr>
        <w:tab/>
      </w:r>
      <w:r>
        <w:t xml:space="preserve">When the board of a corporation and the Minister have reached agreement on a draft strategic development plan, </w:t>
      </w:r>
      <w:r>
        <w:rPr>
          <w:snapToGrid w:val="0"/>
        </w:rPr>
        <w:t>it becomes the strategic development plan for the relevant financial year or the remainder of the year, as the case may be.</w:t>
      </w:r>
    </w:p>
    <w:p>
      <w:pPr>
        <w:pStyle w:val="Footnotesection"/>
      </w:pPr>
      <w:r>
        <w:tab/>
        <w:t>[Section 47 amended: No. 25 of 2012 s. 141.]</w:t>
      </w:r>
    </w:p>
    <w:p>
      <w:pPr>
        <w:pStyle w:val="Heading5"/>
        <w:rPr>
          <w:snapToGrid w:val="0"/>
        </w:rPr>
      </w:pPr>
      <w:bookmarkStart w:id="91" w:name="_Toc138412193"/>
      <w:r>
        <w:rPr>
          <w:rStyle w:val="CharSectno"/>
        </w:rPr>
        <w:lastRenderedPageBreak/>
        <w:t>48</w:t>
      </w:r>
      <w:r>
        <w:rPr>
          <w:snapToGrid w:val="0"/>
        </w:rPr>
        <w:t>.</w:t>
      </w:r>
      <w:r>
        <w:rPr>
          <w:snapToGrid w:val="0"/>
        </w:rPr>
        <w:tab/>
        <w:t>Modifying strategic development plan</w:t>
      </w:r>
      <w:bookmarkEnd w:id="91"/>
      <w:r>
        <w:rPr>
          <w:snapToGrid w:val="0"/>
        </w:rPr>
        <w:t xml:space="preserve"> </w:t>
      </w:r>
    </w:p>
    <w:p>
      <w:pPr>
        <w:pStyle w:val="Subsection"/>
        <w:rPr>
          <w:snapToGrid w:val="0"/>
        </w:rPr>
      </w:pPr>
      <w:r>
        <w:rPr>
          <w:snapToGrid w:val="0"/>
        </w:rPr>
        <w:tab/>
        <w:t>(1)</w:t>
      </w:r>
      <w:r>
        <w:rPr>
          <w:snapToGrid w:val="0"/>
        </w:rPr>
        <w:tab/>
        <w:t xml:space="preserve">A strategic development plan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of a corporation</w:t>
      </w:r>
      <w:r>
        <w:rPr>
          <w:snapToGrid w:val="0"/>
        </w:rPr>
        <w:t xml:space="preserve"> to modify the strategic development plan.</w:t>
      </w:r>
    </w:p>
    <w:p>
      <w:pPr>
        <w:pStyle w:val="Subsection"/>
        <w:rPr>
          <w:snapToGrid w:val="0"/>
        </w:rPr>
      </w:pPr>
      <w:r>
        <w:rPr>
          <w:snapToGrid w:val="0"/>
        </w:rPr>
        <w:tab/>
        <w:t>(3)</w:t>
      </w:r>
      <w:r>
        <w:rPr>
          <w:snapToGrid w:val="0"/>
        </w:rPr>
        <w:tab/>
        <w:t xml:space="preserve">Before giving the direction </w:t>
      </w:r>
      <w:r>
        <w:t xml:space="preserve">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48 amended: No. 25 of 2012 s. 142 and 190.]</w:t>
      </w:r>
    </w:p>
    <w:p>
      <w:pPr>
        <w:pStyle w:val="Heading5"/>
        <w:rPr>
          <w:snapToGrid w:val="0"/>
        </w:rPr>
      </w:pPr>
      <w:bookmarkStart w:id="92" w:name="_Toc138412194"/>
      <w:r>
        <w:rPr>
          <w:rStyle w:val="CharSectno"/>
        </w:rPr>
        <w:t>49</w:t>
      </w:r>
      <w:r>
        <w:rPr>
          <w:snapToGrid w:val="0"/>
        </w:rPr>
        <w:t>.</w:t>
      </w:r>
      <w:r>
        <w:rPr>
          <w:snapToGrid w:val="0"/>
        </w:rPr>
        <w:tab/>
        <w:t>Concurrence of Treasurer</w:t>
      </w:r>
      <w:bookmarkEnd w:id="92"/>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No. 38 of 2007 s. 138.]</w:t>
      </w:r>
    </w:p>
    <w:p>
      <w:pPr>
        <w:pStyle w:val="Heading3"/>
        <w:rPr>
          <w:snapToGrid w:val="0"/>
        </w:rPr>
      </w:pPr>
      <w:bookmarkStart w:id="93" w:name="_Toc138409370"/>
      <w:bookmarkStart w:id="94" w:name="_Toc138409737"/>
      <w:bookmarkStart w:id="95" w:name="_Toc138412195"/>
      <w:r>
        <w:rPr>
          <w:rStyle w:val="CharDivNo"/>
        </w:rPr>
        <w:t>Division 2</w:t>
      </w:r>
      <w:r>
        <w:rPr>
          <w:snapToGrid w:val="0"/>
        </w:rPr>
        <w:t> — </w:t>
      </w:r>
      <w:r>
        <w:rPr>
          <w:rStyle w:val="CharDivText"/>
        </w:rPr>
        <w:t>Statement of corporate intent</w:t>
      </w:r>
      <w:bookmarkEnd w:id="93"/>
      <w:bookmarkEnd w:id="94"/>
      <w:bookmarkEnd w:id="95"/>
      <w:r>
        <w:rPr>
          <w:rStyle w:val="CharDivText"/>
        </w:rPr>
        <w:t xml:space="preserve"> </w:t>
      </w:r>
    </w:p>
    <w:p>
      <w:pPr>
        <w:pStyle w:val="Heading5"/>
        <w:rPr>
          <w:snapToGrid w:val="0"/>
        </w:rPr>
      </w:pPr>
      <w:bookmarkStart w:id="96" w:name="_Toc138412196"/>
      <w:r>
        <w:rPr>
          <w:rStyle w:val="CharSectno"/>
        </w:rPr>
        <w:t>50</w:t>
      </w:r>
      <w:r>
        <w:rPr>
          <w:snapToGrid w:val="0"/>
        </w:rPr>
        <w:t>.</w:t>
      </w:r>
      <w:r>
        <w:rPr>
          <w:snapToGrid w:val="0"/>
        </w:rPr>
        <w:tab/>
        <w:t>Draft statement to be submitted to Minister</w:t>
      </w:r>
      <w:bookmarkEnd w:id="96"/>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w:t>
      </w:r>
      <w:r>
        <w:rPr>
          <w:snapToGrid w:val="0"/>
        </w:rPr>
        <w:lastRenderedPageBreak/>
        <w:t xml:space="preserve">statement of corporate intent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spacing w:before="100"/>
      </w:pPr>
      <w:r>
        <w:tab/>
        <w:t>(a)</w:t>
      </w:r>
      <w:r>
        <w:tab/>
        <w:t>fix a day in each year by which a draft statement of corporate intent is to be submitted under subsection (1); or</w:t>
      </w:r>
    </w:p>
    <w:p>
      <w:pPr>
        <w:pStyle w:val="Indenta"/>
        <w:spacing w:before="100"/>
      </w:pPr>
      <w:r>
        <w:tab/>
        <w:t>(b)</w:t>
      </w:r>
      <w:r>
        <w:tab/>
        <w:t>cancel a notice given under paragraph (a).</w:t>
      </w:r>
    </w:p>
    <w:p>
      <w:pPr>
        <w:pStyle w:val="Subsection"/>
      </w:pPr>
      <w:r>
        <w:tab/>
        <w:t>(3)</w:t>
      </w:r>
      <w:r>
        <w:tab/>
        <w:t xml:space="preserve">Each draft statement of corporate intent is to be submitted not later than — </w:t>
      </w:r>
    </w:p>
    <w:p>
      <w:pPr>
        <w:pStyle w:val="Indenta"/>
        <w:spacing w:before="100"/>
      </w:pPr>
      <w:r>
        <w:tab/>
        <w:t>(a)</w:t>
      </w:r>
      <w:r>
        <w:tab/>
        <w:t>the day fixed under subsection (2); or</w:t>
      </w:r>
    </w:p>
    <w:p>
      <w:pPr>
        <w:pStyle w:val="Indenta"/>
        <w:spacing w:before="100"/>
      </w:pPr>
      <w:r>
        <w:tab/>
        <w:t>(b)</w:t>
      </w:r>
      <w:r>
        <w:tab/>
        <w:t>if there is for the time being no day so fixed — 2 months before the start of the next financial year.</w:t>
      </w:r>
    </w:p>
    <w:p>
      <w:pPr>
        <w:pStyle w:val="Footnotesection"/>
      </w:pPr>
      <w:r>
        <w:tab/>
        <w:t>[Section 50 amended: No. 74 of 2003 s. 127(4); No. 77 of 2006 s. 14(3); No. 25 of 2012 s. 190.]</w:t>
      </w:r>
    </w:p>
    <w:p>
      <w:pPr>
        <w:pStyle w:val="Heading5"/>
        <w:spacing w:before="260"/>
      </w:pPr>
      <w:bookmarkStart w:id="97" w:name="_Toc138412197"/>
      <w:r>
        <w:rPr>
          <w:rStyle w:val="CharSectno"/>
        </w:rPr>
        <w:t>51</w:t>
      </w:r>
      <w:r>
        <w:t>.</w:t>
      </w:r>
      <w:r>
        <w:tab/>
        <w:t>Corporations established by Governor — first statement of corporate intent</w:t>
      </w:r>
      <w:bookmarkEnd w:id="97"/>
    </w:p>
    <w:p>
      <w:pPr>
        <w:pStyle w:val="Subsection"/>
      </w:pPr>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p>
    <w:p>
      <w:pPr>
        <w:pStyle w:val="Footnotesection"/>
      </w:pPr>
      <w:r>
        <w:tab/>
        <w:t>[Section 51 inserted: No. 25 of 2012 s. 143.]</w:t>
      </w:r>
    </w:p>
    <w:p>
      <w:pPr>
        <w:pStyle w:val="Heading5"/>
        <w:keepLines w:val="0"/>
        <w:spacing w:before="260"/>
        <w:rPr>
          <w:snapToGrid w:val="0"/>
        </w:rPr>
      </w:pPr>
      <w:bookmarkStart w:id="98" w:name="_Toc138412198"/>
      <w:r>
        <w:rPr>
          <w:rStyle w:val="CharSectno"/>
        </w:rPr>
        <w:t>52</w:t>
      </w:r>
      <w:r>
        <w:rPr>
          <w:snapToGrid w:val="0"/>
        </w:rPr>
        <w:t>.</w:t>
      </w:r>
      <w:r>
        <w:rPr>
          <w:snapToGrid w:val="0"/>
        </w:rPr>
        <w:tab/>
        <w:t>Matters to be included in statement</w:t>
      </w:r>
      <w:bookmarkEnd w:id="98"/>
      <w:r>
        <w:rPr>
          <w:snapToGrid w:val="0"/>
        </w:rPr>
        <w:t xml:space="preserve"> </w:t>
      </w:r>
    </w:p>
    <w:p>
      <w:pPr>
        <w:pStyle w:val="Subsection"/>
        <w:rPr>
          <w:snapToGrid w:val="0"/>
        </w:rPr>
      </w:pPr>
      <w:r>
        <w:rPr>
          <w:snapToGrid w:val="0"/>
        </w:rPr>
        <w:tab/>
        <w:t>(1)</w:t>
      </w:r>
      <w:r>
        <w:rPr>
          <w:snapToGrid w:val="0"/>
        </w:rPr>
        <w:tab/>
        <w:t xml:space="preserve">The statement of corporate intent </w:t>
      </w:r>
      <w:r>
        <w:t>for a corporation and any subsidiary of the corporation</w:t>
      </w:r>
      <w:r>
        <w:rPr>
          <w:snapToGrid w:val="0"/>
        </w:rPr>
        <w:t xml:space="preserve"> must be consistent with the strategic development plan under Division 1 for the corporation and any subsidiary.</w:t>
      </w:r>
    </w:p>
    <w:p>
      <w:pPr>
        <w:pStyle w:val="Subsection"/>
        <w:keepNext/>
        <w:rPr>
          <w:snapToGrid w:val="0"/>
        </w:rPr>
      </w:pPr>
      <w:r>
        <w:rPr>
          <w:snapToGrid w:val="0"/>
        </w:rPr>
        <w:lastRenderedPageBreak/>
        <w:tab/>
        <w:t>(2)</w:t>
      </w:r>
      <w:r>
        <w:rPr>
          <w:snapToGrid w:val="0"/>
        </w:rPr>
        <w:tab/>
        <w:t>The statement of corporate intent must specify — </w:t>
      </w:r>
    </w:p>
    <w:p>
      <w:pPr>
        <w:pStyle w:val="Indenta"/>
        <w:keepNext/>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 and</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performance targets and other measures by which performances may be judged and related to objectives; and</w:t>
      </w:r>
    </w:p>
    <w:p>
      <w:pPr>
        <w:pStyle w:val="Indenta"/>
        <w:rPr>
          <w:snapToGrid w:val="0"/>
        </w:rPr>
      </w:pPr>
      <w:r>
        <w:rPr>
          <w:snapToGrid w:val="0"/>
        </w:rPr>
        <w:tab/>
        <w:t>(c)</w:t>
      </w:r>
      <w:r>
        <w:rPr>
          <w:snapToGrid w:val="0"/>
        </w:rPr>
        <w:tab/>
        <w:t>measures to be taken to protect the environment; and</w:t>
      </w:r>
    </w:p>
    <w:p>
      <w:pPr>
        <w:pStyle w:val="Indenta"/>
        <w:rPr>
          <w:snapToGrid w:val="0"/>
        </w:rPr>
      </w:pPr>
      <w:r>
        <w:rPr>
          <w:snapToGrid w:val="0"/>
        </w:rPr>
        <w:tab/>
        <w:t>(d)</w:t>
      </w:r>
      <w:r>
        <w:rPr>
          <w:snapToGrid w:val="0"/>
        </w:rPr>
        <w:tab/>
        <w:t>an outline of the nature and scope of the functions proposed to be performed during the relevant financial year; and</w:t>
      </w:r>
    </w:p>
    <w:p>
      <w:pPr>
        <w:pStyle w:val="Indenta"/>
        <w:rPr>
          <w:snapToGrid w:val="0"/>
        </w:rPr>
      </w:pPr>
      <w:r>
        <w:rPr>
          <w:snapToGrid w:val="0"/>
        </w:rPr>
        <w:tab/>
        <w:t>(e)</w:t>
      </w:r>
      <w:r>
        <w:rPr>
          <w:snapToGrid w:val="0"/>
        </w:rPr>
        <w:tab/>
        <w:t>an outline of the borrowings to be undertaken or proposed to be undertaken; and</w:t>
      </w:r>
    </w:p>
    <w:p>
      <w:pPr>
        <w:pStyle w:val="Indenta"/>
        <w:rPr>
          <w:snapToGrid w:val="0"/>
        </w:rPr>
      </w:pPr>
      <w:r>
        <w:rPr>
          <w:snapToGrid w:val="0"/>
        </w:rPr>
        <w:tab/>
        <w:t>(f)</w:t>
      </w:r>
      <w:r>
        <w:rPr>
          <w:snapToGrid w:val="0"/>
        </w:rPr>
        <w:tab/>
        <w:t>an outline of main undertakings during the relevant financial year; and</w:t>
      </w:r>
    </w:p>
    <w:p>
      <w:pPr>
        <w:pStyle w:val="Indenta"/>
        <w:rPr>
          <w:snapToGrid w:val="0"/>
        </w:rPr>
      </w:pPr>
      <w:r>
        <w:rPr>
          <w:snapToGrid w:val="0"/>
        </w:rPr>
        <w:tab/>
        <w:t>(g)</w:t>
      </w:r>
      <w:r>
        <w:rPr>
          <w:snapToGrid w:val="0"/>
        </w:rPr>
        <w:tab/>
        <w:t>the dividend policy for the relevant financial year; and</w:t>
      </w:r>
    </w:p>
    <w:p>
      <w:pPr>
        <w:pStyle w:val="Indenta"/>
        <w:rPr>
          <w:snapToGrid w:val="0"/>
        </w:rPr>
      </w:pPr>
      <w:r>
        <w:rPr>
          <w:snapToGrid w:val="0"/>
        </w:rPr>
        <w:tab/>
        <w:t>(h)</w:t>
      </w:r>
      <w:r>
        <w:rPr>
          <w:snapToGrid w:val="0"/>
        </w:rPr>
        <w:tab/>
        <w:t>accounting policies that apply to the preparation of accounts; and</w:t>
      </w:r>
    </w:p>
    <w:p>
      <w:pPr>
        <w:pStyle w:val="Indenta"/>
        <w:rPr>
          <w:snapToGrid w:val="0"/>
        </w:rPr>
      </w:pPr>
      <w:r>
        <w:rPr>
          <w:snapToGrid w:val="0"/>
        </w:rPr>
        <w:tab/>
        <w:t>(i)</w:t>
      </w:r>
      <w:r>
        <w:rPr>
          <w:snapToGrid w:val="0"/>
        </w:rPr>
        <w:tab/>
        <w:t>the type of information to be given to the Minister, including information to be given in quarterly and annual reports; and</w:t>
      </w:r>
    </w:p>
    <w:p>
      <w:pPr>
        <w:pStyle w:val="Indenta"/>
        <w:rPr>
          <w:snapToGrid w:val="0"/>
        </w:rPr>
      </w:pPr>
      <w:r>
        <w:rPr>
          <w:snapToGrid w:val="0"/>
        </w:rPr>
        <w:tab/>
        <w:t>(j)</w:t>
      </w:r>
      <w:r>
        <w:rPr>
          <w:snapToGrid w:val="0"/>
        </w:rPr>
        <w:tab/>
        <w:t>the nature and extent of community service obligations that are to be performed; and</w:t>
      </w:r>
    </w:p>
    <w:p>
      <w:pPr>
        <w:pStyle w:val="Indenta"/>
        <w:rPr>
          <w:snapToGrid w:val="0"/>
        </w:rPr>
      </w:pPr>
      <w:r>
        <w:rPr>
          <w:snapToGrid w:val="0"/>
        </w:rPr>
        <w:tab/>
        <w:t>(k)</w:t>
      </w:r>
      <w:r>
        <w:rPr>
          <w:snapToGrid w:val="0"/>
        </w:rPr>
        <w:tab/>
        <w:t>the costings of, funding for, or other arrangements to make adjustments relating to, community service obligations; and</w:t>
      </w:r>
    </w:p>
    <w:p>
      <w:pPr>
        <w:pStyle w:val="Indenta"/>
        <w:rPr>
          <w:snapToGrid w:val="0"/>
        </w:rPr>
      </w:pPr>
      <w:r>
        <w:rPr>
          <w:snapToGrid w:val="0"/>
        </w:rPr>
        <w:lastRenderedPageBreak/>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Footnotesection"/>
      </w:pPr>
      <w:r>
        <w:tab/>
        <w:t>[Section 52 amended: No. 25 of 2012 s. 144.]</w:t>
      </w:r>
    </w:p>
    <w:p>
      <w:pPr>
        <w:pStyle w:val="Heading5"/>
        <w:rPr>
          <w:snapToGrid w:val="0"/>
        </w:rPr>
      </w:pPr>
      <w:bookmarkStart w:id="99" w:name="_Toc138412199"/>
      <w:r>
        <w:rPr>
          <w:rStyle w:val="CharSectno"/>
        </w:rPr>
        <w:t>53</w:t>
      </w:r>
      <w:r>
        <w:rPr>
          <w:snapToGrid w:val="0"/>
        </w:rPr>
        <w:t>.</w:t>
      </w:r>
      <w:r>
        <w:rPr>
          <w:snapToGrid w:val="0"/>
        </w:rPr>
        <w:tab/>
        <w:t>Board and Minister to agree on statement if possible</w:t>
      </w:r>
      <w:bookmarkEnd w:id="99"/>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statement of corporate intent as soon as possible and, in any event not later than the start of the next financial year.</w:t>
      </w:r>
    </w:p>
    <w:p>
      <w:pPr>
        <w:pStyle w:val="Footnotesection"/>
      </w:pPr>
      <w:r>
        <w:tab/>
        <w:t>[Section 53 amended: No. 25 of 2012 s. 190.]</w:t>
      </w:r>
    </w:p>
    <w:p>
      <w:pPr>
        <w:pStyle w:val="Heading5"/>
        <w:rPr>
          <w:snapToGrid w:val="0"/>
        </w:rPr>
      </w:pPr>
      <w:bookmarkStart w:id="100" w:name="_Toc138412200"/>
      <w:r>
        <w:rPr>
          <w:rStyle w:val="CharSectno"/>
        </w:rPr>
        <w:t>54</w:t>
      </w:r>
      <w:r>
        <w:rPr>
          <w:snapToGrid w:val="0"/>
        </w:rPr>
        <w:t>.</w:t>
      </w:r>
      <w:r>
        <w:rPr>
          <w:snapToGrid w:val="0"/>
        </w:rPr>
        <w:tab/>
        <w:t>Minister’s powers in relation to draft statement</w:t>
      </w:r>
      <w:bookmarkEnd w:id="100"/>
      <w:r>
        <w:rPr>
          <w:snapToGrid w:val="0"/>
        </w:rPr>
        <w:t xml:space="preserve"> </w:t>
      </w:r>
    </w:p>
    <w:p>
      <w:pPr>
        <w:pStyle w:val="Subsection"/>
        <w:rPr>
          <w:snapToGrid w:val="0"/>
        </w:rPr>
      </w:pPr>
      <w:r>
        <w:rPr>
          <w:snapToGrid w:val="0"/>
        </w:rPr>
        <w:tab/>
        <w:t>(1)</w:t>
      </w:r>
      <w:r>
        <w:rPr>
          <w:snapToGrid w:val="0"/>
        </w:rPr>
        <w:tab/>
        <w:t xml:space="preserve">The Minister may return </w:t>
      </w:r>
      <w:r>
        <w:t>a</w:t>
      </w:r>
      <w:r>
        <w:rPr>
          <w:snapToGrid w:val="0"/>
        </w:rPr>
        <w:t xml:space="preserve"> draft statement of corporate intent to the board </w:t>
      </w:r>
      <w:r>
        <w:t>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lastRenderedPageBreak/>
        <w:tab/>
        <w:t>(3)</w:t>
      </w:r>
      <w:r>
        <w:rPr>
          <w:snapToGrid w:val="0"/>
        </w:rPr>
        <w:tab/>
      </w:r>
      <w:r>
        <w:t>If the board and the Minister have not reached agreement on a draft statement of corporate intent</w:t>
      </w:r>
      <w:r>
        <w:rPr>
          <w:snapToGrid w:val="0"/>
        </w:rPr>
        <w:t xml:space="preserve">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54 amended: No. 25 of 2012 s. 145.]</w:t>
      </w:r>
    </w:p>
    <w:p>
      <w:pPr>
        <w:pStyle w:val="Heading5"/>
        <w:rPr>
          <w:snapToGrid w:val="0"/>
        </w:rPr>
      </w:pPr>
      <w:bookmarkStart w:id="101" w:name="_Toc138412201"/>
      <w:r>
        <w:rPr>
          <w:rStyle w:val="CharSectno"/>
        </w:rPr>
        <w:t>55</w:t>
      </w:r>
      <w:r>
        <w:rPr>
          <w:snapToGrid w:val="0"/>
        </w:rPr>
        <w:t>.</w:t>
      </w:r>
      <w:r>
        <w:rPr>
          <w:snapToGrid w:val="0"/>
        </w:rPr>
        <w:tab/>
        <w:t>Statement of corporate intent pending agreed statement</w:t>
      </w:r>
      <w:bookmarkEnd w:id="101"/>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statement of corporate intent before the start of a financial year, the latest draft statement is to be the statement of corporate intent for the corporation and any subsidiary </w:t>
      </w:r>
      <w:r>
        <w:t>of the corporation</w:t>
      </w:r>
      <w:r>
        <w:rPr>
          <w:snapToGrid w:val="0"/>
        </w:rPr>
        <w:t xml:space="preserve">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55 amended: No. 25 of 2012 s. 146.]</w:t>
      </w:r>
    </w:p>
    <w:p>
      <w:pPr>
        <w:pStyle w:val="Heading5"/>
        <w:rPr>
          <w:snapToGrid w:val="0"/>
        </w:rPr>
      </w:pPr>
      <w:bookmarkStart w:id="102" w:name="_Toc138412202"/>
      <w:r>
        <w:rPr>
          <w:rStyle w:val="CharSectno"/>
        </w:rPr>
        <w:t>56</w:t>
      </w:r>
      <w:r>
        <w:rPr>
          <w:snapToGrid w:val="0"/>
        </w:rPr>
        <w:t>.</w:t>
      </w:r>
      <w:r>
        <w:rPr>
          <w:snapToGrid w:val="0"/>
        </w:rPr>
        <w:tab/>
        <w:t>Agreed statement, effect of, to be given to Parliament</w:t>
      </w:r>
      <w:bookmarkEnd w:id="102"/>
      <w:r>
        <w:rPr>
          <w:snapToGrid w:val="0"/>
        </w:rPr>
        <w:t xml:space="preserve"> </w:t>
      </w:r>
    </w:p>
    <w:p>
      <w:pPr>
        <w:pStyle w:val="Subsection"/>
        <w:rPr>
          <w:snapToGrid w:val="0"/>
        </w:rPr>
      </w:pPr>
      <w:r>
        <w:rPr>
          <w:snapToGrid w:val="0"/>
        </w:rPr>
        <w:tab/>
        <w:t>(1)</w:t>
      </w:r>
      <w:r>
        <w:rPr>
          <w:snapToGrid w:val="0"/>
        </w:rPr>
        <w:tab/>
      </w:r>
      <w:r>
        <w:t xml:space="preserve">When the board of a corporation and the Minister have reached agreement on a draft statement of corporate intent, </w:t>
      </w:r>
      <w:r>
        <w:rPr>
          <w:snapToGrid w:val="0"/>
        </w:rPr>
        <w:t xml:space="preserve">it becomes </w:t>
      </w:r>
      <w:r>
        <w:rPr>
          <w:snapToGrid w:val="0"/>
        </w:rPr>
        <w:lastRenderedPageBreak/>
        <w:t>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 xml:space="preserve">The board </w:t>
      </w:r>
      <w:r>
        <w:t>of a corporation</w:t>
      </w:r>
      <w:r>
        <w:rPr>
          <w:snapToGrid w:val="0"/>
        </w:rPr>
        <w:t xml:space="preserve">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56 amended: No. 25 of 2012 s. 147 and 190.]</w:t>
      </w:r>
    </w:p>
    <w:p>
      <w:pPr>
        <w:pStyle w:val="Heading5"/>
        <w:rPr>
          <w:snapToGrid w:val="0"/>
        </w:rPr>
      </w:pPr>
      <w:bookmarkStart w:id="103" w:name="_Toc138412203"/>
      <w:r>
        <w:rPr>
          <w:rStyle w:val="CharSectno"/>
        </w:rPr>
        <w:t>57</w:t>
      </w:r>
      <w:r>
        <w:rPr>
          <w:snapToGrid w:val="0"/>
        </w:rPr>
        <w:t>.</w:t>
      </w:r>
      <w:r>
        <w:rPr>
          <w:snapToGrid w:val="0"/>
        </w:rPr>
        <w:tab/>
        <w:t>Modifying statement of corporate intent</w:t>
      </w:r>
      <w:bookmarkEnd w:id="103"/>
      <w:r>
        <w:rPr>
          <w:snapToGrid w:val="0"/>
        </w:rPr>
        <w:t xml:space="preserve"> </w:t>
      </w:r>
    </w:p>
    <w:p>
      <w:pPr>
        <w:pStyle w:val="Subsection"/>
        <w:rPr>
          <w:snapToGrid w:val="0"/>
        </w:rPr>
      </w:pPr>
      <w:r>
        <w:rPr>
          <w:snapToGrid w:val="0"/>
        </w:rPr>
        <w:tab/>
        <w:t>(1)</w:t>
      </w:r>
      <w:r>
        <w:rPr>
          <w:snapToGrid w:val="0"/>
        </w:rPr>
        <w:tab/>
        <w:t xml:space="preserve">A statement of corporate intent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 xml:space="preserve">of a corporation </w:t>
      </w:r>
      <w:r>
        <w:rPr>
          <w:snapToGrid w:val="0"/>
        </w:rPr>
        <w:t>to modify the statement of corporate intent, and the board must comply with any such direction.</w:t>
      </w:r>
    </w:p>
    <w:p>
      <w:pPr>
        <w:pStyle w:val="Subsection"/>
        <w:rPr>
          <w:snapToGrid w:val="0"/>
        </w:rPr>
      </w:pPr>
      <w:r>
        <w:rPr>
          <w:snapToGrid w:val="0"/>
        </w:rPr>
        <w:tab/>
        <w:t>(3)</w:t>
      </w:r>
      <w:r>
        <w:rPr>
          <w:snapToGrid w:val="0"/>
        </w:rPr>
        <w:tab/>
        <w:t xml:space="preserve">Before giving the </w:t>
      </w:r>
      <w:r>
        <w:t xml:space="preserve">direction 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57 amended: No. 25 of 2012 s. 148 and 190.]</w:t>
      </w:r>
    </w:p>
    <w:p>
      <w:pPr>
        <w:pStyle w:val="Heading5"/>
        <w:rPr>
          <w:snapToGrid w:val="0"/>
        </w:rPr>
      </w:pPr>
      <w:bookmarkStart w:id="104" w:name="_Toc138412204"/>
      <w:r>
        <w:rPr>
          <w:rStyle w:val="CharSectno"/>
        </w:rPr>
        <w:t>58</w:t>
      </w:r>
      <w:r>
        <w:rPr>
          <w:snapToGrid w:val="0"/>
        </w:rPr>
        <w:t>.</w:t>
      </w:r>
      <w:r>
        <w:rPr>
          <w:snapToGrid w:val="0"/>
        </w:rPr>
        <w:tab/>
        <w:t>Concurrence of Treasurer</w:t>
      </w:r>
      <w:bookmarkEnd w:id="104"/>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lastRenderedPageBreak/>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described in subsection (1).</w:t>
      </w:r>
    </w:p>
    <w:p>
      <w:pPr>
        <w:pStyle w:val="Footnotesection"/>
      </w:pPr>
      <w:r>
        <w:tab/>
        <w:t>[Section 58 amended: No. 38 of 2007 s. 139; No. 25 of 2012 s. 149.]</w:t>
      </w:r>
    </w:p>
    <w:p>
      <w:pPr>
        <w:pStyle w:val="Heading3"/>
        <w:rPr>
          <w:snapToGrid w:val="0"/>
        </w:rPr>
      </w:pPr>
      <w:bookmarkStart w:id="105" w:name="_Toc138409380"/>
      <w:bookmarkStart w:id="106" w:name="_Toc138409747"/>
      <w:bookmarkStart w:id="107" w:name="_Toc138412205"/>
      <w:r>
        <w:rPr>
          <w:rStyle w:val="CharDivNo"/>
        </w:rPr>
        <w:t>Division 3</w:t>
      </w:r>
      <w:r>
        <w:rPr>
          <w:snapToGrid w:val="0"/>
        </w:rPr>
        <w:t> — </w:t>
      </w:r>
      <w:r>
        <w:rPr>
          <w:rStyle w:val="CharDivText"/>
        </w:rPr>
        <w:t>Quarterly and annual reports</w:t>
      </w:r>
      <w:bookmarkEnd w:id="105"/>
      <w:bookmarkEnd w:id="106"/>
      <w:bookmarkEnd w:id="107"/>
      <w:r>
        <w:rPr>
          <w:rStyle w:val="CharDivText"/>
        </w:rPr>
        <w:t xml:space="preserve"> </w:t>
      </w:r>
    </w:p>
    <w:p>
      <w:pPr>
        <w:pStyle w:val="Heading5"/>
        <w:rPr>
          <w:snapToGrid w:val="0"/>
        </w:rPr>
      </w:pPr>
      <w:bookmarkStart w:id="108" w:name="_Toc138412206"/>
      <w:r>
        <w:rPr>
          <w:rStyle w:val="CharSectno"/>
        </w:rPr>
        <w:t>59</w:t>
      </w:r>
      <w:r>
        <w:rPr>
          <w:snapToGrid w:val="0"/>
        </w:rPr>
        <w:t>.</w:t>
      </w:r>
      <w:r>
        <w:rPr>
          <w:snapToGrid w:val="0"/>
        </w:rPr>
        <w:tab/>
        <w:t>Quarterly reports</w:t>
      </w:r>
      <w:bookmarkEnd w:id="108"/>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for each of the first 3 quarters of a financial year, give to the Minister a separate report on the operations of the corporation and of each</w:t>
      </w:r>
      <w:r>
        <w:t xml:space="preserve"> subsidiary of the corporation.</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 xml:space="preserve">The </w:t>
      </w:r>
      <w:r>
        <w:t>board</w:t>
      </w:r>
      <w:r>
        <w:rPr>
          <w:snapToGrid w:val="0"/>
        </w:rPr>
        <w:t xml:space="preserve">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Footnotesection"/>
      </w:pPr>
      <w:r>
        <w:tab/>
        <w:t>[Section 59 amended: No. 25 of 2012 s. 150.]</w:t>
      </w:r>
    </w:p>
    <w:p>
      <w:pPr>
        <w:pStyle w:val="Heading5"/>
        <w:rPr>
          <w:snapToGrid w:val="0"/>
        </w:rPr>
      </w:pPr>
      <w:bookmarkStart w:id="109" w:name="_Toc138412207"/>
      <w:r>
        <w:rPr>
          <w:rStyle w:val="CharSectno"/>
        </w:rPr>
        <w:lastRenderedPageBreak/>
        <w:t>60</w:t>
      </w:r>
      <w:r>
        <w:rPr>
          <w:snapToGrid w:val="0"/>
        </w:rPr>
        <w:t>.</w:t>
      </w:r>
      <w:r>
        <w:rPr>
          <w:snapToGrid w:val="0"/>
        </w:rPr>
        <w:tab/>
        <w:t>Annual reports</w:t>
      </w:r>
      <w:bookmarkEnd w:id="109"/>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prepare and deliver to the Minister in each year a separate annual report on the operations of each of the corporation and any subsidiary </w:t>
      </w:r>
      <w:r>
        <w:t>of the corporation</w:t>
      </w:r>
      <w:r>
        <w:rPr>
          <w:snapToGrid w:val="0"/>
        </w:rPr>
        <w:t xml:space="preserve">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 xml:space="preserve">The Minister must within 21 days after the day on which a copy of an annual report of </w:t>
      </w:r>
      <w:r>
        <w:t xml:space="preserve">a corporation </w:t>
      </w:r>
      <w:r>
        <w:rPr>
          <w:snapToGrid w:val="0"/>
        </w:rPr>
        <w:t>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 xml:space="preserve">An annual report on the operations of a subsidiary </w:t>
      </w:r>
      <w:r>
        <w:t xml:space="preserve">of a corporation </w:t>
      </w:r>
      <w:r>
        <w:rPr>
          <w:snapToGrid w:val="0"/>
        </w:rPr>
        <w:t>is not required to be laid before Parliament or dealt with under section 87.</w:t>
      </w:r>
    </w:p>
    <w:p>
      <w:pPr>
        <w:pStyle w:val="Footnotesection"/>
      </w:pPr>
      <w:r>
        <w:tab/>
        <w:t>[Section 60 amended: No. 25 of 2012 s. 151 and 190.]</w:t>
      </w:r>
    </w:p>
    <w:p>
      <w:pPr>
        <w:pStyle w:val="Heading5"/>
        <w:spacing w:before="180"/>
        <w:rPr>
          <w:snapToGrid w:val="0"/>
        </w:rPr>
      </w:pPr>
      <w:bookmarkStart w:id="110" w:name="_Toc138412208"/>
      <w:r>
        <w:rPr>
          <w:rStyle w:val="CharSectno"/>
        </w:rPr>
        <w:t>61</w:t>
      </w:r>
      <w:r>
        <w:rPr>
          <w:snapToGrid w:val="0"/>
        </w:rPr>
        <w:t>.</w:t>
      </w:r>
      <w:r>
        <w:rPr>
          <w:snapToGrid w:val="0"/>
        </w:rPr>
        <w:tab/>
        <w:t>Contents of annual reports</w:t>
      </w:r>
      <w:bookmarkEnd w:id="110"/>
      <w:r>
        <w:rPr>
          <w:snapToGrid w:val="0"/>
        </w:rPr>
        <w:t xml:space="preserve"> </w:t>
      </w:r>
    </w:p>
    <w:p>
      <w:pPr>
        <w:pStyle w:val="Subsection"/>
        <w:rPr>
          <w:snapToGrid w:val="0"/>
        </w:rPr>
      </w:pPr>
      <w:r>
        <w:rPr>
          <w:snapToGrid w:val="0"/>
        </w:rPr>
        <w:tab/>
        <w:t>(1)</w:t>
      </w:r>
      <w:r>
        <w:rPr>
          <w:snapToGrid w:val="0"/>
        </w:rPr>
        <w:tab/>
        <w:t xml:space="preserve">The annual report in respect of </w:t>
      </w:r>
      <w:r>
        <w:t xml:space="preserve">a corporation </w:t>
      </w:r>
      <w:r>
        <w:rPr>
          <w:snapToGrid w:val="0"/>
        </w:rPr>
        <w:t xml:space="preserve">or a subsidiary </w:t>
      </w:r>
      <w:r>
        <w:t xml:space="preserve">of the corporation </w:t>
      </w:r>
      <w:r>
        <w:rPr>
          <w:snapToGrid w:val="0"/>
        </w:rPr>
        <w:t>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lastRenderedPageBreak/>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 xml:space="preserve">The annual report in respect of </w:t>
      </w:r>
      <w:r>
        <w:t xml:space="preserve">a corporation </w:t>
      </w:r>
      <w:r>
        <w:rPr>
          <w:snapToGrid w:val="0"/>
        </w:rPr>
        <w:t>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Footnotesection"/>
      </w:pPr>
      <w:r>
        <w:tab/>
        <w:t>[Section 61 amended: No. 25 of 2012 s. 190.]</w:t>
      </w:r>
    </w:p>
    <w:p>
      <w:pPr>
        <w:pStyle w:val="Heading5"/>
        <w:rPr>
          <w:snapToGrid w:val="0"/>
        </w:rPr>
      </w:pPr>
      <w:bookmarkStart w:id="111" w:name="_Toc138412209"/>
      <w:r>
        <w:rPr>
          <w:rStyle w:val="CharSectno"/>
        </w:rPr>
        <w:t>62</w:t>
      </w:r>
      <w:r>
        <w:rPr>
          <w:snapToGrid w:val="0"/>
        </w:rPr>
        <w:t>.</w:t>
      </w:r>
      <w:r>
        <w:rPr>
          <w:snapToGrid w:val="0"/>
        </w:rPr>
        <w:tab/>
        <w:t>Deletion of commercially sensitive matters from reports</w:t>
      </w:r>
      <w:bookmarkEnd w:id="111"/>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Footnotesection"/>
      </w:pPr>
      <w:r>
        <w:tab/>
        <w:t>[Section 62 amended: No. 25 of 2012 s. 190.]</w:t>
      </w:r>
    </w:p>
    <w:p>
      <w:pPr>
        <w:pStyle w:val="Heading3"/>
        <w:spacing w:before="280"/>
        <w:rPr>
          <w:snapToGrid w:val="0"/>
        </w:rPr>
      </w:pPr>
      <w:bookmarkStart w:id="112" w:name="_Toc138409385"/>
      <w:bookmarkStart w:id="113" w:name="_Toc138409752"/>
      <w:bookmarkStart w:id="114" w:name="_Toc138412210"/>
      <w:r>
        <w:rPr>
          <w:rStyle w:val="CharDivNo"/>
        </w:rPr>
        <w:t>Division 4</w:t>
      </w:r>
      <w:r>
        <w:rPr>
          <w:snapToGrid w:val="0"/>
        </w:rPr>
        <w:t> — </w:t>
      </w:r>
      <w:r>
        <w:rPr>
          <w:rStyle w:val="CharDivText"/>
        </w:rPr>
        <w:t>Ministerial directions, general provisions</w:t>
      </w:r>
      <w:bookmarkEnd w:id="112"/>
      <w:bookmarkEnd w:id="113"/>
      <w:bookmarkEnd w:id="114"/>
      <w:r>
        <w:rPr>
          <w:rStyle w:val="CharDivText"/>
        </w:rPr>
        <w:t xml:space="preserve"> </w:t>
      </w:r>
    </w:p>
    <w:p>
      <w:pPr>
        <w:pStyle w:val="Heading5"/>
        <w:rPr>
          <w:snapToGrid w:val="0"/>
        </w:rPr>
      </w:pPr>
      <w:bookmarkStart w:id="115" w:name="_Toc138412211"/>
      <w:r>
        <w:rPr>
          <w:rStyle w:val="CharSectno"/>
        </w:rPr>
        <w:t>63</w:t>
      </w:r>
      <w:r>
        <w:rPr>
          <w:snapToGrid w:val="0"/>
        </w:rPr>
        <w:t>.</w:t>
      </w:r>
      <w:r>
        <w:rPr>
          <w:snapToGrid w:val="0"/>
        </w:rPr>
        <w:tab/>
        <w:t>Directions to corporation</w:t>
      </w:r>
      <w:bookmarkEnd w:id="115"/>
      <w:r>
        <w:rPr>
          <w:snapToGrid w:val="0"/>
        </w:rPr>
        <w:t xml:space="preserve"> </w:t>
      </w:r>
    </w:p>
    <w:p>
      <w:pPr>
        <w:pStyle w:val="Subsection"/>
        <w:rPr>
          <w:snapToGrid w:val="0"/>
        </w:rPr>
      </w:pPr>
      <w:r>
        <w:rPr>
          <w:snapToGrid w:val="0"/>
        </w:rPr>
        <w:tab/>
      </w:r>
      <w:r>
        <w:rPr>
          <w:snapToGrid w:val="0"/>
        </w:rPr>
        <w:tab/>
        <w:t xml:space="preserve">Except as provided by this Act or any other written law, </w:t>
      </w:r>
      <w:r>
        <w:t>a corporation</w:t>
      </w:r>
      <w:r>
        <w:rPr>
          <w:snapToGrid w:val="0"/>
        </w:rPr>
        <w:t xml:space="preserve"> is not required to comply with any direction or </w:t>
      </w:r>
      <w:r>
        <w:rPr>
          <w:snapToGrid w:val="0"/>
        </w:rPr>
        <w:lastRenderedPageBreak/>
        <w:t>administrative request given or made by or on behalf of the Government.</w:t>
      </w:r>
    </w:p>
    <w:p>
      <w:pPr>
        <w:pStyle w:val="Footnotesection"/>
      </w:pPr>
      <w:r>
        <w:tab/>
        <w:t>[Section 63 amended: No. 25 of 2012 s. 190.]</w:t>
      </w:r>
    </w:p>
    <w:p>
      <w:pPr>
        <w:pStyle w:val="Heading5"/>
        <w:rPr>
          <w:snapToGrid w:val="0"/>
        </w:rPr>
      </w:pPr>
      <w:bookmarkStart w:id="116" w:name="_Toc138412212"/>
      <w:r>
        <w:rPr>
          <w:rStyle w:val="CharSectno"/>
        </w:rPr>
        <w:t>64</w:t>
      </w:r>
      <w:r>
        <w:rPr>
          <w:snapToGrid w:val="0"/>
        </w:rPr>
        <w:t>.</w:t>
      </w:r>
      <w:r>
        <w:rPr>
          <w:snapToGrid w:val="0"/>
        </w:rPr>
        <w:tab/>
        <w:t>Minister may give directions</w:t>
      </w:r>
      <w:bookmarkEnd w:id="11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 xml:space="preserve">a corporation </w:t>
      </w:r>
      <w:r>
        <w:rPr>
          <w:snapToGrid w:val="0"/>
        </w:rPr>
        <w:t>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Footnotesection"/>
      </w:pPr>
      <w:r>
        <w:tab/>
        <w:t>[Section 64 amended: No. 25 of 2012 s. 190.]</w:t>
      </w:r>
    </w:p>
    <w:p>
      <w:pPr>
        <w:pStyle w:val="Heading5"/>
        <w:rPr>
          <w:snapToGrid w:val="0"/>
        </w:rPr>
      </w:pPr>
      <w:bookmarkStart w:id="117" w:name="_Toc138412213"/>
      <w:r>
        <w:rPr>
          <w:rStyle w:val="CharSectno"/>
        </w:rPr>
        <w:t>65</w:t>
      </w:r>
      <w:r>
        <w:rPr>
          <w:snapToGrid w:val="0"/>
        </w:rPr>
        <w:t>.</w:t>
      </w:r>
      <w:r>
        <w:rPr>
          <w:snapToGrid w:val="0"/>
        </w:rPr>
        <w:tab/>
        <w:t>Directions contrary to commercial interest</w:t>
      </w:r>
      <w:bookmarkEnd w:id="117"/>
      <w:r>
        <w:rPr>
          <w:snapToGrid w:val="0"/>
        </w:rPr>
        <w:t xml:space="preserve"> </w:t>
      </w:r>
    </w:p>
    <w:p>
      <w:pPr>
        <w:pStyle w:val="Subsection"/>
        <w:rPr>
          <w:snapToGrid w:val="0"/>
        </w:rPr>
      </w:pPr>
      <w:r>
        <w:rPr>
          <w:snapToGrid w:val="0"/>
        </w:rPr>
        <w:tab/>
        <w:t>(1)</w:t>
      </w:r>
      <w:r>
        <w:rPr>
          <w:snapToGrid w:val="0"/>
        </w:rPr>
        <w:tab/>
        <w:t xml:space="preserve">Where a direction under section 64 is given </w:t>
      </w:r>
      <w:r>
        <w:t>to a corporation and the board of the corporation</w:t>
      </w:r>
      <w:r>
        <w:rPr>
          <w:snapToGrid w:val="0"/>
        </w:rPr>
        <w:t xml:space="preserve">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lastRenderedPageBreak/>
        <w:tab/>
        <w:t>(b)</w:t>
      </w:r>
      <w:r>
        <w:rPr>
          <w:snapToGrid w:val="0"/>
        </w:rPr>
        <w:tab/>
        <w:t>the corporation is not required to give effect to the direction unless it is so confirmed.</w:t>
      </w:r>
    </w:p>
    <w:p>
      <w:pPr>
        <w:pStyle w:val="Footnotesection"/>
      </w:pPr>
      <w:r>
        <w:tab/>
        <w:t>[Section 65 amended: No. 25 of 2012 s. 152.]</w:t>
      </w:r>
    </w:p>
    <w:p>
      <w:pPr>
        <w:pStyle w:val="Heading5"/>
        <w:rPr>
          <w:snapToGrid w:val="0"/>
        </w:rPr>
      </w:pPr>
      <w:bookmarkStart w:id="118" w:name="_Toc138412214"/>
      <w:r>
        <w:rPr>
          <w:rStyle w:val="CharSectno"/>
        </w:rPr>
        <w:t>66</w:t>
      </w:r>
      <w:r>
        <w:rPr>
          <w:snapToGrid w:val="0"/>
        </w:rPr>
        <w:t>.</w:t>
      </w:r>
      <w:r>
        <w:rPr>
          <w:snapToGrid w:val="0"/>
        </w:rPr>
        <w:tab/>
        <w:t>When directions take effect</w:t>
      </w:r>
      <w:bookmarkEnd w:id="118"/>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spacing w:before="60"/>
        <w:rPr>
          <w:snapToGrid w:val="0"/>
        </w:rPr>
      </w:pPr>
      <w:r>
        <w:rPr>
          <w:snapToGrid w:val="0"/>
        </w:rPr>
        <w:tab/>
        <w:t>(a)</w:t>
      </w:r>
      <w:r>
        <w:rPr>
          <w:snapToGrid w:val="0"/>
        </w:rPr>
        <w:tab/>
        <w:t xml:space="preserve">on the expiry of 7 days after its receipt by the board </w:t>
      </w:r>
      <w:r>
        <w:t xml:space="preserve">of the corporation </w:t>
      </w:r>
      <w:r>
        <w:rPr>
          <w:snapToGrid w:val="0"/>
        </w:rPr>
        <w:t>or of such longer period as the Minister may, at the request of the board, determine; or</w:t>
      </w:r>
    </w:p>
    <w:p>
      <w:pPr>
        <w:pStyle w:val="Indenta"/>
        <w:spacing w:before="60"/>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Footnotesection"/>
        <w:spacing w:before="100"/>
      </w:pPr>
      <w:r>
        <w:tab/>
        <w:t>[Section 66 amended: No. 25 of 2012 s. 190.]</w:t>
      </w:r>
    </w:p>
    <w:p>
      <w:pPr>
        <w:pStyle w:val="Heading3"/>
        <w:keepLines/>
        <w:rPr>
          <w:snapToGrid w:val="0"/>
        </w:rPr>
      </w:pPr>
      <w:bookmarkStart w:id="119" w:name="_Toc138409390"/>
      <w:bookmarkStart w:id="120" w:name="_Toc138409757"/>
      <w:bookmarkStart w:id="121" w:name="_Toc138412215"/>
      <w:r>
        <w:rPr>
          <w:rStyle w:val="CharDivNo"/>
        </w:rPr>
        <w:t>Division 5</w:t>
      </w:r>
      <w:r>
        <w:rPr>
          <w:snapToGrid w:val="0"/>
        </w:rPr>
        <w:t> — </w:t>
      </w:r>
      <w:r>
        <w:rPr>
          <w:rStyle w:val="CharDivText"/>
        </w:rPr>
        <w:t>Consultation and provision of information</w:t>
      </w:r>
      <w:bookmarkEnd w:id="119"/>
      <w:bookmarkEnd w:id="120"/>
      <w:bookmarkEnd w:id="121"/>
      <w:r>
        <w:rPr>
          <w:rStyle w:val="CharDivText"/>
        </w:rPr>
        <w:t xml:space="preserve"> </w:t>
      </w:r>
    </w:p>
    <w:p>
      <w:pPr>
        <w:pStyle w:val="Heading5"/>
        <w:rPr>
          <w:snapToGrid w:val="0"/>
        </w:rPr>
      </w:pPr>
      <w:bookmarkStart w:id="122" w:name="_Toc138412216"/>
      <w:r>
        <w:rPr>
          <w:rStyle w:val="CharSectno"/>
        </w:rPr>
        <w:t>67</w:t>
      </w:r>
      <w:r>
        <w:rPr>
          <w:snapToGrid w:val="0"/>
        </w:rPr>
        <w:t>.</w:t>
      </w:r>
      <w:r>
        <w:rPr>
          <w:snapToGrid w:val="0"/>
        </w:rPr>
        <w:tab/>
        <w:t>Consultation</w:t>
      </w:r>
      <w:bookmarkEnd w:id="122"/>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at the request of either, are to consult together, either personally or through appropriate representatives, in relation to any aspect of the operation of the corporation.</w:t>
      </w:r>
    </w:p>
    <w:p>
      <w:pPr>
        <w:pStyle w:val="Footnotesection"/>
        <w:spacing w:before="100"/>
      </w:pPr>
      <w:r>
        <w:tab/>
        <w:t>[Section 67 amended: No. 25 of 2012 s. 190.]</w:t>
      </w:r>
    </w:p>
    <w:p>
      <w:pPr>
        <w:pStyle w:val="Heading5"/>
        <w:rPr>
          <w:snapToGrid w:val="0"/>
        </w:rPr>
      </w:pPr>
      <w:bookmarkStart w:id="123" w:name="_Toc138412217"/>
      <w:r>
        <w:rPr>
          <w:rStyle w:val="CharSectno"/>
        </w:rPr>
        <w:t>68</w:t>
      </w:r>
      <w:r>
        <w:rPr>
          <w:snapToGrid w:val="0"/>
        </w:rPr>
        <w:t>.</w:t>
      </w:r>
      <w:r>
        <w:rPr>
          <w:snapToGrid w:val="0"/>
        </w:rPr>
        <w:tab/>
        <w:t>Minister to have access to information</w:t>
      </w:r>
      <w:bookmarkEnd w:id="123"/>
      <w:r>
        <w:rPr>
          <w:snapToGrid w:val="0"/>
        </w:rPr>
        <w:t xml:space="preserve"> </w:t>
      </w:r>
    </w:p>
    <w:p>
      <w:pPr>
        <w:pStyle w:val="Subsection"/>
        <w:rPr>
          <w:snapToGrid w:val="0"/>
        </w:rPr>
      </w:pPr>
      <w:r>
        <w:rPr>
          <w:snapToGrid w:val="0"/>
        </w:rPr>
        <w:tab/>
        <w:t>(1)</w:t>
      </w:r>
      <w:r>
        <w:rPr>
          <w:snapToGrid w:val="0"/>
        </w:rPr>
        <w:tab/>
        <w:t>The Minister is entitled — </w:t>
      </w:r>
    </w:p>
    <w:p>
      <w:pPr>
        <w:pStyle w:val="Indenta"/>
        <w:spacing w:before="60"/>
      </w:pPr>
      <w:r>
        <w:tab/>
        <w:t>(a)</w:t>
      </w:r>
      <w:r>
        <w:tab/>
        <w:t>to have information in the possession of a corporation and any subsidiary of the corporation;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lastRenderedPageBreak/>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chief executive officer or the board </w:t>
      </w:r>
      <w:r>
        <w:t xml:space="preserve">of the corporation </w:t>
      </w:r>
      <w:r>
        <w:rPr>
          <w:snapToGrid w:val="0"/>
        </w:rPr>
        <w:t>to furnish information to the Minister;</w:t>
      </w:r>
    </w:p>
    <w:p>
      <w:pPr>
        <w:pStyle w:val="Indenta"/>
        <w:spacing w:before="60"/>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 xml:space="preserve">for the purposes of paragraph (b) make use of the staff of the corporation and any subsidiary </w:t>
      </w:r>
      <w:r>
        <w:t xml:space="preserve">of the corporation </w:t>
      </w:r>
      <w:r>
        <w:rPr>
          <w:snapToGrid w:val="0"/>
        </w:rPr>
        <w:t>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 xml:space="preserve">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 </w:t>
      </w:r>
      <w:r>
        <w:t>of the corporation</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Footnotesection"/>
      </w:pPr>
      <w:r>
        <w:tab/>
        <w:t>[Section 68 amended: No. 25 of 2012 s. 153 and 190.]</w:t>
      </w:r>
    </w:p>
    <w:p>
      <w:pPr>
        <w:pStyle w:val="Heading5"/>
        <w:rPr>
          <w:snapToGrid w:val="0"/>
        </w:rPr>
      </w:pPr>
      <w:bookmarkStart w:id="124" w:name="_Toc138412218"/>
      <w:r>
        <w:rPr>
          <w:rStyle w:val="CharSectno"/>
        </w:rPr>
        <w:t>69</w:t>
      </w:r>
      <w:r>
        <w:rPr>
          <w:snapToGrid w:val="0"/>
        </w:rPr>
        <w:t>.</w:t>
      </w:r>
      <w:r>
        <w:rPr>
          <w:snapToGrid w:val="0"/>
        </w:rPr>
        <w:tab/>
        <w:t>Minister to be kept informed</w:t>
      </w:r>
      <w:bookmarkEnd w:id="124"/>
      <w:r>
        <w:rPr>
          <w:snapToGrid w:val="0"/>
        </w:rPr>
        <w:t xml:space="preserve"> </w:t>
      </w:r>
    </w:p>
    <w:p>
      <w:pPr>
        <w:pStyle w:val="Subsection"/>
        <w:rPr>
          <w:snapToGrid w:val="0"/>
        </w:rPr>
      </w:pPr>
      <w:r>
        <w:rPr>
          <w:snapToGrid w:val="0"/>
        </w:rPr>
        <w:tab/>
      </w:r>
      <w:r>
        <w:rPr>
          <w:snapToGrid w:val="0"/>
        </w:rPr>
        <w:tab/>
        <w:t xml:space="preserve">The </w:t>
      </w:r>
      <w:r>
        <w:t>board of a</w:t>
      </w:r>
      <w:r>
        <w:rPr>
          <w:snapToGrid w:val="0"/>
        </w:rPr>
        <w:t xml:space="preserve"> corporation must — </w:t>
      </w:r>
    </w:p>
    <w:p>
      <w:pPr>
        <w:pStyle w:val="Indenta"/>
        <w:rPr>
          <w:snapToGrid w:val="0"/>
        </w:rPr>
      </w:pPr>
      <w:r>
        <w:rPr>
          <w:snapToGrid w:val="0"/>
        </w:rPr>
        <w:tab/>
        <w:t>(a)</w:t>
      </w:r>
      <w:r>
        <w:rPr>
          <w:snapToGrid w:val="0"/>
        </w:rPr>
        <w:tab/>
        <w:t xml:space="preserve">keep the Minister reasonably informed of the operations, financial performance and financial position of the corporation and its subsidiaries, including the assets and </w:t>
      </w:r>
      <w:r>
        <w:rPr>
          <w:snapToGrid w:val="0"/>
        </w:rPr>
        <w:lastRenderedPageBreak/>
        <w:t>liabilities, profits and losses and prospects of the corporation and its subsidiaries; and</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Footnotesection"/>
      </w:pPr>
      <w:r>
        <w:tab/>
        <w:t>[Section 69 amended: No. 25 of 2012 s. 154.]</w:t>
      </w:r>
    </w:p>
    <w:p>
      <w:pPr>
        <w:pStyle w:val="Heading5"/>
        <w:rPr>
          <w:snapToGrid w:val="0"/>
        </w:rPr>
      </w:pPr>
      <w:bookmarkStart w:id="125" w:name="_Toc138412219"/>
      <w:r>
        <w:rPr>
          <w:rStyle w:val="CharSectno"/>
        </w:rPr>
        <w:t>70</w:t>
      </w:r>
      <w:r>
        <w:rPr>
          <w:snapToGrid w:val="0"/>
        </w:rPr>
        <w:t>.</w:t>
      </w:r>
      <w:r>
        <w:rPr>
          <w:snapToGrid w:val="0"/>
        </w:rPr>
        <w:tab/>
        <w:t>Notice of financial difficulty</w:t>
      </w:r>
      <w:bookmarkEnd w:id="125"/>
      <w:r>
        <w:rPr>
          <w:snapToGrid w:val="0"/>
        </w:rPr>
        <w:t xml:space="preserve"> </w:t>
      </w:r>
    </w:p>
    <w:p>
      <w:pPr>
        <w:pStyle w:val="Subsection"/>
        <w:rPr>
          <w:snapToGrid w:val="0"/>
        </w:rPr>
      </w:pPr>
      <w:r>
        <w:rPr>
          <w:snapToGrid w:val="0"/>
        </w:rPr>
        <w:tab/>
        <w:t>(1)</w:t>
      </w:r>
      <w:r>
        <w:rPr>
          <w:snapToGrid w:val="0"/>
        </w:rPr>
        <w:tab/>
        <w:t xml:space="preserve">The board </w:t>
      </w:r>
      <w:r>
        <w:t xml:space="preserve">of a corporation </w:t>
      </w:r>
      <w:r>
        <w:rPr>
          <w:snapToGrid w:val="0"/>
        </w:rPr>
        <w:t xml:space="preserve">must notify the Minister if the board forms the opinion that the corporation or a subsidiary </w:t>
      </w:r>
      <w:r>
        <w:t xml:space="preserve">of the corporation </w:t>
      </w:r>
      <w:r>
        <w:rPr>
          <w:snapToGrid w:val="0"/>
        </w:rPr>
        <w:t>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 xml:space="preserve">confer with the Treasurer and the board for the purpose of determining what action is required to ensure that the </w:t>
      </w:r>
      <w:r>
        <w:rPr>
          <w:snapToGrid w:val="0"/>
        </w:rPr>
        <w:lastRenderedPageBreak/>
        <w:t>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 xml:space="preserve">For the purposes of subsection (3) the Minister may give directions to the corporation including a direction requiring the corporation or any subsidiary </w:t>
      </w:r>
      <w:r>
        <w:t xml:space="preserve">of the corporation </w:t>
      </w:r>
      <w:r>
        <w:rPr>
          <w:snapToGrid w:val="0"/>
        </w:rPr>
        <w:t>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Footnotesection"/>
      </w:pPr>
      <w:r>
        <w:tab/>
        <w:t>[Section 70 amended: No. 25 of 2012 s. 190.]</w:t>
      </w:r>
    </w:p>
    <w:p>
      <w:pPr>
        <w:pStyle w:val="Heading3"/>
        <w:rPr>
          <w:snapToGrid w:val="0"/>
        </w:rPr>
      </w:pPr>
      <w:bookmarkStart w:id="126" w:name="_Toc138409395"/>
      <w:bookmarkStart w:id="127" w:name="_Toc138409762"/>
      <w:bookmarkStart w:id="128" w:name="_Toc138412220"/>
      <w:r>
        <w:rPr>
          <w:rStyle w:val="CharDivNo"/>
        </w:rPr>
        <w:t>Division 6</w:t>
      </w:r>
      <w:r>
        <w:rPr>
          <w:snapToGrid w:val="0"/>
        </w:rPr>
        <w:t> — </w:t>
      </w:r>
      <w:r>
        <w:rPr>
          <w:rStyle w:val="CharDivText"/>
        </w:rPr>
        <w:t>General</w:t>
      </w:r>
      <w:bookmarkEnd w:id="126"/>
      <w:bookmarkEnd w:id="127"/>
      <w:bookmarkEnd w:id="128"/>
      <w:r>
        <w:rPr>
          <w:rStyle w:val="CharDivText"/>
        </w:rPr>
        <w:t xml:space="preserve"> </w:t>
      </w:r>
    </w:p>
    <w:p>
      <w:pPr>
        <w:pStyle w:val="Heading5"/>
        <w:rPr>
          <w:snapToGrid w:val="0"/>
        </w:rPr>
      </w:pPr>
      <w:bookmarkStart w:id="129" w:name="_Toc138412221"/>
      <w:r>
        <w:rPr>
          <w:rStyle w:val="CharSectno"/>
        </w:rPr>
        <w:t>71</w:t>
      </w:r>
      <w:r>
        <w:rPr>
          <w:snapToGrid w:val="0"/>
        </w:rPr>
        <w:t>.</w:t>
      </w:r>
      <w:r>
        <w:rPr>
          <w:snapToGrid w:val="0"/>
        </w:rPr>
        <w:tab/>
        <w:t>Protection from liability</w:t>
      </w:r>
      <w:bookmarkEnd w:id="129"/>
      <w:r>
        <w:rPr>
          <w:snapToGrid w:val="0"/>
        </w:rPr>
        <w:t xml:space="preserve"> </w:t>
      </w:r>
    </w:p>
    <w:p>
      <w:pPr>
        <w:pStyle w:val="Subsection"/>
        <w:rPr>
          <w:snapToGrid w:val="0"/>
        </w:rPr>
      </w:pPr>
      <w:r>
        <w:rPr>
          <w:snapToGrid w:val="0"/>
        </w:rPr>
        <w:tab/>
        <w:t>(1)</w:t>
      </w:r>
      <w:r>
        <w:rPr>
          <w:snapToGrid w:val="0"/>
        </w:rPr>
        <w:tab/>
      </w:r>
      <w:r>
        <w:t>A corporation</w:t>
      </w:r>
      <w:r>
        <w:rPr>
          <w:snapToGrid w:val="0"/>
        </w:rPr>
        <w:t xml:space="preserve">, a subsidiary of </w:t>
      </w:r>
      <w:r>
        <w:t xml:space="preserve">a corporation </w:t>
      </w:r>
      <w:r>
        <w:rPr>
          <w:snapToGrid w:val="0"/>
        </w:rPr>
        <w:t>or a person performing functions under this Act is not liable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lastRenderedPageBreak/>
        <w:tab/>
        <w:t>(2)</w:t>
      </w:r>
      <w:r>
        <w:rPr>
          <w:snapToGrid w:val="0"/>
        </w:rPr>
        <w:tab/>
        <w:t>Subsection (1) does not extend to the manner in which any thing is done or omitted if it is done or omitted contrary to clause 2 or 3 of Schedule 2.</w:t>
      </w:r>
    </w:p>
    <w:p>
      <w:pPr>
        <w:pStyle w:val="Footnotesection"/>
      </w:pPr>
      <w:r>
        <w:tab/>
        <w:t>[Section 71 amended: No. 25 of 2012 s. 190.]</w:t>
      </w:r>
    </w:p>
    <w:p>
      <w:pPr>
        <w:pStyle w:val="Heading2"/>
      </w:pPr>
      <w:bookmarkStart w:id="130" w:name="_Toc138409397"/>
      <w:bookmarkStart w:id="131" w:name="_Toc138409764"/>
      <w:bookmarkStart w:id="132" w:name="_Toc138412222"/>
      <w:r>
        <w:rPr>
          <w:rStyle w:val="CharPartNo"/>
        </w:rPr>
        <w:lastRenderedPageBreak/>
        <w:t>Part 5</w:t>
      </w:r>
      <w:r>
        <w:t> — </w:t>
      </w:r>
      <w:r>
        <w:rPr>
          <w:rStyle w:val="CharPartText"/>
        </w:rPr>
        <w:t>Financial provisions</w:t>
      </w:r>
      <w:bookmarkEnd w:id="130"/>
      <w:bookmarkEnd w:id="131"/>
      <w:bookmarkEnd w:id="132"/>
      <w:r>
        <w:rPr>
          <w:rStyle w:val="CharPartText"/>
        </w:rPr>
        <w:t xml:space="preserve"> </w:t>
      </w:r>
    </w:p>
    <w:p>
      <w:pPr>
        <w:pStyle w:val="Heading3"/>
        <w:rPr>
          <w:snapToGrid w:val="0"/>
        </w:rPr>
      </w:pPr>
      <w:bookmarkStart w:id="133" w:name="_Toc138409398"/>
      <w:bookmarkStart w:id="134" w:name="_Toc138409765"/>
      <w:bookmarkStart w:id="135" w:name="_Toc138412223"/>
      <w:r>
        <w:rPr>
          <w:rStyle w:val="CharDivNo"/>
        </w:rPr>
        <w:t>Division 1</w:t>
      </w:r>
      <w:r>
        <w:rPr>
          <w:snapToGrid w:val="0"/>
        </w:rPr>
        <w:t> — </w:t>
      </w:r>
      <w:r>
        <w:rPr>
          <w:rStyle w:val="CharDivText"/>
        </w:rPr>
        <w:t>General</w:t>
      </w:r>
      <w:bookmarkEnd w:id="133"/>
      <w:bookmarkEnd w:id="134"/>
      <w:bookmarkEnd w:id="135"/>
      <w:r>
        <w:rPr>
          <w:rStyle w:val="CharDivText"/>
        </w:rPr>
        <w:t xml:space="preserve"> </w:t>
      </w:r>
    </w:p>
    <w:p>
      <w:pPr>
        <w:pStyle w:val="Ednotesection"/>
      </w:pPr>
      <w:r>
        <w:t>[</w:t>
      </w:r>
      <w:r>
        <w:rPr>
          <w:b/>
        </w:rPr>
        <w:t>72.</w:t>
      </w:r>
      <w:r>
        <w:tab/>
        <w:t>Deleted: No. 25 of 2012 s. 155.]</w:t>
      </w:r>
    </w:p>
    <w:p>
      <w:pPr>
        <w:pStyle w:val="Heading5"/>
        <w:rPr>
          <w:snapToGrid w:val="0"/>
        </w:rPr>
      </w:pPr>
      <w:bookmarkStart w:id="136" w:name="_Toc138412224"/>
      <w:r>
        <w:rPr>
          <w:rStyle w:val="CharSectno"/>
        </w:rPr>
        <w:t>73</w:t>
      </w:r>
      <w:r>
        <w:rPr>
          <w:snapToGrid w:val="0"/>
        </w:rPr>
        <w:t>.</w:t>
      </w:r>
      <w:r>
        <w:rPr>
          <w:snapToGrid w:val="0"/>
        </w:rPr>
        <w:tab/>
        <w:t>Bank account</w:t>
      </w:r>
      <w:bookmarkEnd w:id="136"/>
      <w:r>
        <w:rPr>
          <w:snapToGrid w:val="0"/>
        </w:rPr>
        <w:t xml:space="preserve"> </w:t>
      </w:r>
    </w:p>
    <w:p>
      <w:pPr>
        <w:pStyle w:val="Subsection"/>
      </w:pPr>
      <w:r>
        <w:tab/>
        <w:t>(1)</w:t>
      </w:r>
      <w:r>
        <w:tab/>
        <w:t xml:space="preserve">For each corporation, 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No. 28 of 2006 s. 400; No. 77 of 2006 Sch. 1 cl. 177(1); No. 25 of 2012 s. 156.]</w:t>
      </w:r>
    </w:p>
    <w:p>
      <w:pPr>
        <w:pStyle w:val="Heading5"/>
        <w:keepLines w:val="0"/>
        <w:rPr>
          <w:snapToGrid w:val="0"/>
        </w:rPr>
      </w:pPr>
      <w:bookmarkStart w:id="137" w:name="_Toc138412225"/>
      <w:r>
        <w:rPr>
          <w:rStyle w:val="CharSectno"/>
        </w:rPr>
        <w:t>74</w:t>
      </w:r>
      <w:r>
        <w:rPr>
          <w:snapToGrid w:val="0"/>
        </w:rPr>
        <w:t>.</w:t>
      </w:r>
      <w:r>
        <w:rPr>
          <w:snapToGrid w:val="0"/>
        </w:rPr>
        <w:tab/>
        <w:t>Investment</w:t>
      </w:r>
      <w:bookmarkEnd w:id="137"/>
      <w:r>
        <w:rPr>
          <w:snapToGrid w:val="0"/>
        </w:rPr>
        <w:t xml:space="preserve"> </w:t>
      </w:r>
    </w:p>
    <w:p>
      <w:pPr>
        <w:pStyle w:val="Subsection"/>
        <w:rPr>
          <w:snapToGrid w:val="0"/>
        </w:rPr>
      </w:pPr>
      <w:r>
        <w:rPr>
          <w:snapToGrid w:val="0"/>
        </w:rPr>
        <w:tab/>
      </w:r>
      <w:r>
        <w:rPr>
          <w:snapToGrid w:val="0"/>
        </w:rPr>
        <w:tab/>
        <w:t xml:space="preserve">Funds of </w:t>
      </w:r>
      <w:r>
        <w:t xml:space="preserve">a corporation </w:t>
      </w:r>
      <w:r>
        <w:rPr>
          <w:snapToGrid w:val="0"/>
        </w:rPr>
        <w:t>may, unless section 73(1)(a) applies, be invested, until they are required for the performance of the corporation’s functions, in such investments as the board determines.</w:t>
      </w:r>
    </w:p>
    <w:p>
      <w:pPr>
        <w:pStyle w:val="Footnotesection"/>
      </w:pPr>
      <w:r>
        <w:tab/>
        <w:t>[Section 74 amended: No. 25 of 2012 s. 190.]</w:t>
      </w:r>
    </w:p>
    <w:p>
      <w:pPr>
        <w:pStyle w:val="Heading5"/>
        <w:rPr>
          <w:snapToGrid w:val="0"/>
        </w:rPr>
      </w:pPr>
      <w:bookmarkStart w:id="138" w:name="_Toc138412226"/>
      <w:r>
        <w:rPr>
          <w:rStyle w:val="CharSectno"/>
        </w:rPr>
        <w:t>75</w:t>
      </w:r>
      <w:r>
        <w:rPr>
          <w:snapToGrid w:val="0"/>
        </w:rPr>
        <w:t>.</w:t>
      </w:r>
      <w:r>
        <w:rPr>
          <w:snapToGrid w:val="0"/>
        </w:rPr>
        <w:tab/>
        <w:t>Exemption from rates</w:t>
      </w:r>
      <w:bookmarkEnd w:id="138"/>
      <w:r>
        <w:rPr>
          <w:snapToGrid w:val="0"/>
        </w:rPr>
        <w:t xml:space="preserve"> </w:t>
      </w:r>
    </w:p>
    <w:p>
      <w:pPr>
        <w:pStyle w:val="Subsection"/>
        <w:rPr>
          <w:snapToGrid w:val="0"/>
        </w:rPr>
      </w:pPr>
      <w:r>
        <w:rPr>
          <w:snapToGrid w:val="0"/>
        </w:rPr>
        <w:tab/>
      </w:r>
      <w:r>
        <w:rPr>
          <w:snapToGrid w:val="0"/>
        </w:rPr>
        <w:tab/>
        <w:t xml:space="preserve">No local government rate or charge is to be imposed or levied on any land vested in, or under the management and control of, </w:t>
      </w:r>
      <w:r>
        <w:t xml:space="preserve">a corporation </w:t>
      </w:r>
      <w:r>
        <w:rPr>
          <w:snapToGrid w:val="0"/>
        </w:rPr>
        <w:t>that is used or reserved exclusively for the purpose of providing works, undertakings or facilities necessary to the performance of the functions of the corporation.</w:t>
      </w:r>
    </w:p>
    <w:p>
      <w:pPr>
        <w:pStyle w:val="Footnotesection"/>
      </w:pPr>
      <w:r>
        <w:lastRenderedPageBreak/>
        <w:tab/>
        <w:t>[Section 75 amended: No. 25 of 2012 s. 190.]</w:t>
      </w:r>
    </w:p>
    <w:p>
      <w:pPr>
        <w:pStyle w:val="Heading3"/>
        <w:rPr>
          <w:snapToGrid w:val="0"/>
        </w:rPr>
      </w:pPr>
      <w:bookmarkStart w:id="139" w:name="_Toc138409402"/>
      <w:bookmarkStart w:id="140" w:name="_Toc138409769"/>
      <w:bookmarkStart w:id="141" w:name="_Toc138412227"/>
      <w:r>
        <w:rPr>
          <w:rStyle w:val="CharDivNo"/>
        </w:rPr>
        <w:t>Division 2</w:t>
      </w:r>
      <w:r>
        <w:rPr>
          <w:snapToGrid w:val="0"/>
        </w:rPr>
        <w:t> — </w:t>
      </w:r>
      <w:r>
        <w:rPr>
          <w:rStyle w:val="CharDivText"/>
        </w:rPr>
        <w:t>Payments to State</w:t>
      </w:r>
      <w:bookmarkEnd w:id="139"/>
      <w:bookmarkEnd w:id="140"/>
      <w:bookmarkEnd w:id="141"/>
      <w:r>
        <w:rPr>
          <w:rStyle w:val="CharDivText"/>
        </w:rPr>
        <w:t xml:space="preserve"> </w:t>
      </w:r>
    </w:p>
    <w:p>
      <w:pPr>
        <w:pStyle w:val="Heading5"/>
        <w:rPr>
          <w:snapToGrid w:val="0"/>
        </w:rPr>
      </w:pPr>
      <w:bookmarkStart w:id="142" w:name="_Toc138412228"/>
      <w:r>
        <w:rPr>
          <w:rStyle w:val="CharSectno"/>
        </w:rPr>
        <w:t>76</w:t>
      </w:r>
      <w:r>
        <w:rPr>
          <w:snapToGrid w:val="0"/>
        </w:rPr>
        <w:t>.</w:t>
      </w:r>
      <w:r>
        <w:rPr>
          <w:snapToGrid w:val="0"/>
        </w:rPr>
        <w:tab/>
        <w:t>Payment of amount in lieu of rates</w:t>
      </w:r>
      <w:bookmarkEnd w:id="142"/>
      <w:r>
        <w:rPr>
          <w:snapToGrid w:val="0"/>
        </w:rPr>
        <w:t xml:space="preserve"> </w:t>
      </w:r>
    </w:p>
    <w:p>
      <w:pPr>
        <w:pStyle w:val="Subsection"/>
        <w:rPr>
          <w:snapToGrid w:val="0"/>
        </w:rPr>
      </w:pPr>
      <w:r>
        <w:rPr>
          <w:snapToGrid w:val="0"/>
        </w:rPr>
        <w:tab/>
      </w:r>
      <w:r>
        <w:rPr>
          <w:snapToGrid w:val="0"/>
        </w:rPr>
        <w:tab/>
      </w:r>
      <w:r>
        <w:t>A corporation</w:t>
      </w:r>
      <w:r>
        <w:rPr>
          <w:snapToGrid w:val="0"/>
        </w:rPr>
        <w:t xml:space="preserve"> is to pay to the Treasurer in respect of a financial year a sum equal to the amount of any local government rate or charge that, apart from </w:t>
      </w:r>
      <w:r>
        <w:t xml:space="preserve">section 75 or the </w:t>
      </w:r>
      <w:r>
        <w:rPr>
          <w:i/>
          <w:iCs/>
        </w:rPr>
        <w:t>Local Government Act 1995</w:t>
      </w:r>
      <w:r>
        <w:t xml:space="preserve"> section 6.26(2)(a)(i), </w:t>
      </w:r>
      <w:r>
        <w:rPr>
          <w:snapToGrid w:val="0"/>
        </w:rPr>
        <w:t>the corporation would have been liable to pay in respect of that financial year.</w:t>
      </w:r>
    </w:p>
    <w:p>
      <w:pPr>
        <w:pStyle w:val="Footnotesection"/>
      </w:pPr>
      <w:r>
        <w:tab/>
        <w:t>[Section 76 amended: No. 25 of 2012 s. 157.]</w:t>
      </w:r>
    </w:p>
    <w:p>
      <w:pPr>
        <w:pStyle w:val="Ednotesection"/>
      </w:pPr>
      <w:r>
        <w:t>[</w:t>
      </w:r>
      <w:r>
        <w:rPr>
          <w:b/>
        </w:rPr>
        <w:t>77.</w:t>
      </w:r>
      <w:r>
        <w:tab/>
        <w:t xml:space="preserve">Deleted: No. 55 of 1996 s. 10(4).] </w:t>
      </w:r>
    </w:p>
    <w:p>
      <w:pPr>
        <w:pStyle w:val="Heading5"/>
        <w:rPr>
          <w:snapToGrid w:val="0"/>
        </w:rPr>
      </w:pPr>
      <w:bookmarkStart w:id="143" w:name="_Toc138412229"/>
      <w:r>
        <w:rPr>
          <w:rStyle w:val="CharSectno"/>
        </w:rPr>
        <w:t>78</w:t>
      </w:r>
      <w:r>
        <w:rPr>
          <w:snapToGrid w:val="0"/>
        </w:rPr>
        <w:t>.</w:t>
      </w:r>
      <w:r>
        <w:rPr>
          <w:snapToGrid w:val="0"/>
        </w:rPr>
        <w:tab/>
        <w:t>Determination of amounts under s. 76</w:t>
      </w:r>
      <w:bookmarkEnd w:id="143"/>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No. 55 of 1996 s. 10(4).] </w:t>
      </w:r>
    </w:p>
    <w:p>
      <w:pPr>
        <w:pStyle w:val="Heading5"/>
        <w:rPr>
          <w:snapToGrid w:val="0"/>
        </w:rPr>
      </w:pPr>
      <w:bookmarkStart w:id="144" w:name="_Toc138412230"/>
      <w:r>
        <w:rPr>
          <w:rStyle w:val="CharSectno"/>
        </w:rPr>
        <w:t>79</w:t>
      </w:r>
      <w:r>
        <w:rPr>
          <w:snapToGrid w:val="0"/>
        </w:rPr>
        <w:t>.</w:t>
      </w:r>
      <w:r>
        <w:rPr>
          <w:snapToGrid w:val="0"/>
        </w:rPr>
        <w:tab/>
        <w:t>Dividends</w:t>
      </w:r>
      <w:bookmarkEnd w:id="144"/>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 xml:space="preserve">calculated with respect to the net profits of </w:t>
      </w:r>
      <w:r>
        <w:t xml:space="preserve">a corporation </w:t>
      </w:r>
      <w:r>
        <w:rPr>
          <w:snapToGrid w:val="0"/>
        </w:rPr>
        <w:t>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lastRenderedPageBreak/>
        <w:tab/>
        <w:t>(2)</w:t>
      </w:r>
      <w:r>
        <w:rPr>
          <w:snapToGrid w:val="0"/>
        </w:rPr>
        <w:tab/>
        <w:t xml:space="preserve">The board </w:t>
      </w:r>
      <w:r>
        <w:t>of a corporation</w:t>
      </w:r>
      <w:r>
        <w:rPr>
          <w:snapToGrid w:val="0"/>
        </w:rPr>
        <w:t>,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 xml:space="preserve">If the board </w:t>
      </w:r>
      <w:r>
        <w:t xml:space="preserve">of a corporation </w:t>
      </w:r>
      <w:r>
        <w:rPr>
          <w:snapToGrid w:val="0"/>
        </w:rPr>
        <w: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lastRenderedPageBreak/>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No. 55 of 1996 s. 10(4); No. 25 of 2012 s. 190.]</w:t>
      </w:r>
    </w:p>
    <w:p>
      <w:pPr>
        <w:pStyle w:val="Heading3"/>
        <w:rPr>
          <w:snapToGrid w:val="0"/>
        </w:rPr>
      </w:pPr>
      <w:bookmarkStart w:id="145" w:name="_Toc138409406"/>
      <w:bookmarkStart w:id="146" w:name="_Toc138409773"/>
      <w:bookmarkStart w:id="147" w:name="_Toc138412231"/>
      <w:r>
        <w:rPr>
          <w:rStyle w:val="CharDivNo"/>
        </w:rPr>
        <w:t>Division 3</w:t>
      </w:r>
      <w:r>
        <w:rPr>
          <w:snapToGrid w:val="0"/>
        </w:rPr>
        <w:t> — </w:t>
      </w:r>
      <w:r>
        <w:rPr>
          <w:rStyle w:val="CharDivText"/>
        </w:rPr>
        <w:t>Borrowing</w:t>
      </w:r>
      <w:bookmarkEnd w:id="145"/>
      <w:bookmarkEnd w:id="146"/>
      <w:bookmarkEnd w:id="147"/>
      <w:r>
        <w:rPr>
          <w:rStyle w:val="CharDivText"/>
        </w:rPr>
        <w:t xml:space="preserve"> </w:t>
      </w:r>
    </w:p>
    <w:p>
      <w:pPr>
        <w:pStyle w:val="Heading5"/>
        <w:rPr>
          <w:snapToGrid w:val="0"/>
        </w:rPr>
      </w:pPr>
      <w:bookmarkStart w:id="148" w:name="_Toc138412232"/>
      <w:r>
        <w:rPr>
          <w:rStyle w:val="CharSectno"/>
        </w:rPr>
        <w:t>80</w:t>
      </w:r>
      <w:r>
        <w:rPr>
          <w:snapToGrid w:val="0"/>
        </w:rPr>
        <w:t>.</w:t>
      </w:r>
      <w:r>
        <w:rPr>
          <w:snapToGrid w:val="0"/>
        </w:rPr>
        <w:tab/>
        <w:t>Corporation may borrow etc.</w:t>
      </w:r>
      <w:bookmarkEnd w:id="14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subject to section 81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r>
      <w:r>
        <w:t xml:space="preserve">A corporation </w:t>
      </w:r>
      <w:r>
        <w:rPr>
          <w:snapToGrid w:val="0"/>
        </w:rPr>
        <w:t>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Footnotesection"/>
      </w:pPr>
      <w:r>
        <w:tab/>
        <w:t>[Section 80 amended: No. 25 of 2012 s. 190.]</w:t>
      </w:r>
    </w:p>
    <w:p>
      <w:pPr>
        <w:pStyle w:val="Heading5"/>
        <w:rPr>
          <w:snapToGrid w:val="0"/>
        </w:rPr>
      </w:pPr>
      <w:bookmarkStart w:id="149" w:name="_Toc138412233"/>
      <w:r>
        <w:rPr>
          <w:rStyle w:val="CharSectno"/>
        </w:rPr>
        <w:lastRenderedPageBreak/>
        <w:t>81</w:t>
      </w:r>
      <w:r>
        <w:rPr>
          <w:snapToGrid w:val="0"/>
        </w:rPr>
        <w:t>.</w:t>
      </w:r>
      <w:r>
        <w:rPr>
          <w:snapToGrid w:val="0"/>
        </w:rPr>
        <w:tab/>
        <w:t>Borrowing limits</w:t>
      </w:r>
      <w:bookmarkEnd w:id="149"/>
      <w:r>
        <w:rPr>
          <w:snapToGrid w:val="0"/>
        </w:rPr>
        <w:t xml:space="preserve"> </w:t>
      </w:r>
    </w:p>
    <w:p>
      <w:pPr>
        <w:pStyle w:val="Subsection"/>
      </w:pPr>
      <w:r>
        <w:tab/>
        <w:t>(1)</w:t>
      </w:r>
      <w:r>
        <w:tab/>
        <w:t>The Minister may, with the concurrence of the Treasurer and in accordance with subsections (2), (3A), (3B), (3) and (4), by notice to a corporation, impose monetary limits on the exercise by the corporation of the powers conferred by section 80.</w:t>
      </w:r>
    </w:p>
    <w:p>
      <w:pPr>
        <w:pStyle w:val="Subsection"/>
        <w:rPr>
          <w:snapToGrid w:val="0"/>
        </w:rPr>
      </w:pPr>
      <w:r>
        <w:rPr>
          <w:snapToGrid w:val="0"/>
        </w:rPr>
        <w:tab/>
        <w:t>(2)</w:t>
      </w:r>
      <w:r>
        <w:rPr>
          <w:snapToGrid w:val="0"/>
        </w:rPr>
        <w:tab/>
        <w:t xml:space="preserve">The monetary limit </w:t>
      </w:r>
      <w:r>
        <w:t xml:space="preserve">for the Water Corporation </w:t>
      </w:r>
      <w:r>
        <w:rPr>
          <w:snapToGrid w:val="0"/>
        </w:rPr>
        <w:t>is to be determined for the exercise of those powers in the financial year following the commencement of this Part.</w:t>
      </w:r>
    </w:p>
    <w:p>
      <w:pPr>
        <w:pStyle w:val="Subsection"/>
      </w:pPr>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p>
    <w:p>
      <w:pPr>
        <w:pStyle w:val="Subsection"/>
      </w:pPr>
      <w:r>
        <w:tab/>
        <w:t>(3B)</w:t>
      </w:r>
      <w:r>
        <w:tab/>
        <w:t>The monetary limit for a corporation established by the Governor under section 4(4) is to be determined for the exercise of those powers in the financial year following the day on which the order referred to in section 4(4) comes into operation.</w:t>
      </w:r>
    </w:p>
    <w:p>
      <w:pPr>
        <w:pStyle w:val="Subsection"/>
        <w:rPr>
          <w:snapToGrid w:val="0"/>
        </w:rPr>
      </w:pPr>
      <w:r>
        <w:rPr>
          <w:snapToGrid w:val="0"/>
        </w:rPr>
        <w:tab/>
        <w:t>(3)</w:t>
      </w:r>
      <w:r>
        <w:rPr>
          <w:snapToGrid w:val="0"/>
        </w:rPr>
        <w:tab/>
      </w:r>
      <w:r>
        <w:t xml:space="preserve">A limit referred to in subsection (2), (3A) or (3B) </w:t>
      </w:r>
      <w:r>
        <w:rPr>
          <w:snapToGrid w:val="0"/>
        </w:rPr>
        <w:t>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 xml:space="preserve">A limit for the time being in force </w:t>
      </w:r>
      <w:r>
        <w:t xml:space="preserve">for a corporation </w:t>
      </w:r>
      <w:r>
        <w:rPr>
          <w:snapToGrid w:val="0"/>
        </w:rPr>
        <w:t>continues to apply until it is so varied.</w:t>
      </w:r>
    </w:p>
    <w:p>
      <w:pPr>
        <w:pStyle w:val="Subsection"/>
      </w:pPr>
      <w:r>
        <w:tab/>
        <w:t>(5)</w:t>
      </w:r>
      <w:r>
        <w:tab/>
        <w:t>A corporation must comply with any limit for the time being in force for the corporation.</w:t>
      </w:r>
    </w:p>
    <w:p>
      <w:pPr>
        <w:pStyle w:val="Subsection"/>
        <w:rPr>
          <w:snapToGrid w:val="0"/>
        </w:rPr>
      </w:pPr>
      <w:r>
        <w:rPr>
          <w:snapToGrid w:val="0"/>
        </w:rPr>
        <w:tab/>
        <w:t>(6)</w:t>
      </w:r>
      <w:r>
        <w:rPr>
          <w:snapToGrid w:val="0"/>
        </w:rPr>
        <w:tab/>
        <w:t xml:space="preserve">A liability of </w:t>
      </w:r>
      <w:r>
        <w:t xml:space="preserve">a corporation </w:t>
      </w:r>
      <w:r>
        <w:rPr>
          <w:snapToGrid w:val="0"/>
        </w:rPr>
        <w:t>is not unenforceable or in any way affected by a failure of the corporation to comply with this section.</w:t>
      </w:r>
    </w:p>
    <w:p>
      <w:pPr>
        <w:pStyle w:val="Subsection"/>
        <w:rPr>
          <w:snapToGrid w:val="0"/>
        </w:rPr>
      </w:pPr>
      <w:r>
        <w:rPr>
          <w:snapToGrid w:val="0"/>
        </w:rPr>
        <w:tab/>
        <w:t>(7)</w:t>
      </w:r>
      <w:r>
        <w:rPr>
          <w:snapToGrid w:val="0"/>
        </w:rPr>
        <w:tab/>
        <w:t xml:space="preserve">No person dealing with </w:t>
      </w:r>
      <w:r>
        <w:t xml:space="preserve">a corporation </w:t>
      </w:r>
      <w:r>
        <w:rPr>
          <w:snapToGrid w:val="0"/>
        </w:rPr>
        <w:t>is bound or concerned to enquire whether the corporation has complied or is complying with this section.</w:t>
      </w:r>
    </w:p>
    <w:p>
      <w:pPr>
        <w:pStyle w:val="Footnotesection"/>
        <w:spacing w:before="100"/>
      </w:pPr>
      <w:r>
        <w:lastRenderedPageBreak/>
        <w:tab/>
        <w:t>[Section 81 amended: No. 25 of 2012 s. 158 and 190.]</w:t>
      </w:r>
    </w:p>
    <w:p>
      <w:pPr>
        <w:pStyle w:val="Heading5"/>
        <w:rPr>
          <w:snapToGrid w:val="0"/>
        </w:rPr>
      </w:pPr>
      <w:bookmarkStart w:id="150" w:name="_Toc138412234"/>
      <w:r>
        <w:rPr>
          <w:rStyle w:val="CharSectno"/>
        </w:rPr>
        <w:t>82</w:t>
      </w:r>
      <w:r>
        <w:rPr>
          <w:snapToGrid w:val="0"/>
        </w:rPr>
        <w:t>.</w:t>
      </w:r>
      <w:r>
        <w:rPr>
          <w:snapToGrid w:val="0"/>
        </w:rPr>
        <w:tab/>
        <w:t>Hedging transactions</w:t>
      </w:r>
      <w:bookmarkEnd w:id="15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lastRenderedPageBreak/>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82 amended: No. 10 of 2001 s. 206; No. 21 of 2003 s. 35; No. 25 of 2012 s. 190.]</w:t>
      </w:r>
    </w:p>
    <w:p>
      <w:pPr>
        <w:pStyle w:val="Heading3"/>
        <w:spacing w:before="280"/>
        <w:rPr>
          <w:snapToGrid w:val="0"/>
        </w:rPr>
      </w:pPr>
      <w:bookmarkStart w:id="151" w:name="_Toc138409410"/>
      <w:bookmarkStart w:id="152" w:name="_Toc138409777"/>
      <w:bookmarkStart w:id="153" w:name="_Toc138412235"/>
      <w:r>
        <w:rPr>
          <w:rStyle w:val="CharDivNo"/>
        </w:rPr>
        <w:t>Division 4</w:t>
      </w:r>
      <w:r>
        <w:rPr>
          <w:snapToGrid w:val="0"/>
        </w:rPr>
        <w:t> — </w:t>
      </w:r>
      <w:r>
        <w:rPr>
          <w:rStyle w:val="CharDivText"/>
        </w:rPr>
        <w:t>Guarantees</w:t>
      </w:r>
      <w:bookmarkEnd w:id="151"/>
      <w:bookmarkEnd w:id="152"/>
      <w:bookmarkEnd w:id="153"/>
      <w:r>
        <w:rPr>
          <w:rStyle w:val="CharDivText"/>
        </w:rPr>
        <w:t xml:space="preserve"> </w:t>
      </w:r>
    </w:p>
    <w:p>
      <w:pPr>
        <w:pStyle w:val="Heading5"/>
        <w:rPr>
          <w:snapToGrid w:val="0"/>
        </w:rPr>
      </w:pPr>
      <w:bookmarkStart w:id="154" w:name="_Toc138412236"/>
      <w:r>
        <w:rPr>
          <w:rStyle w:val="CharSectno"/>
        </w:rPr>
        <w:t>83</w:t>
      </w:r>
      <w:r>
        <w:rPr>
          <w:snapToGrid w:val="0"/>
        </w:rPr>
        <w:t>.</w:t>
      </w:r>
      <w:r>
        <w:rPr>
          <w:snapToGrid w:val="0"/>
        </w:rPr>
        <w:tab/>
        <w:t>Guarantees for corporation by Crown</w:t>
      </w:r>
      <w:bookmarkEnd w:id="154"/>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Crown, guarantee the performance by </w:t>
      </w:r>
      <w:r>
        <w:t>a corporation</w:t>
      </w:r>
      <w:r>
        <w:rPr>
          <w:snapToGrid w:val="0"/>
        </w:rPr>
        <w:t>,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 xml:space="preserve">The Treasurer is to cause any amounts received or recovered from </w:t>
      </w:r>
      <w:r>
        <w:t xml:space="preserve">a corporation </w:t>
      </w:r>
      <w:r>
        <w:rPr>
          <w:snapToGrid w:val="0"/>
        </w:rPr>
        <w:t>or otherwise in respect of any payment made by the Treasurer under a guarantee to be credited to the Consolidated Account.</w:t>
      </w:r>
    </w:p>
    <w:p>
      <w:pPr>
        <w:pStyle w:val="Footnotesection"/>
      </w:pPr>
      <w:r>
        <w:tab/>
        <w:t>[Section 83 amended: No. 77 of 2006 s. 4 and 5(1); No. 25 of 2012 s. 190.]</w:t>
      </w:r>
    </w:p>
    <w:p>
      <w:pPr>
        <w:pStyle w:val="Heading5"/>
        <w:rPr>
          <w:snapToGrid w:val="0"/>
        </w:rPr>
      </w:pPr>
      <w:bookmarkStart w:id="155" w:name="_Toc138412237"/>
      <w:r>
        <w:rPr>
          <w:rStyle w:val="CharSectno"/>
        </w:rPr>
        <w:lastRenderedPageBreak/>
        <w:t>84</w:t>
      </w:r>
      <w:r>
        <w:rPr>
          <w:snapToGrid w:val="0"/>
        </w:rPr>
        <w:t>.</w:t>
      </w:r>
      <w:r>
        <w:rPr>
          <w:snapToGrid w:val="0"/>
        </w:rPr>
        <w:tab/>
        <w:t>Charges for guarantee</w:t>
      </w:r>
      <w:bookmarkEnd w:id="155"/>
      <w:r>
        <w:rPr>
          <w:snapToGrid w:val="0"/>
        </w:rPr>
        <w:t xml:space="preserve"> </w:t>
      </w:r>
    </w:p>
    <w:p>
      <w:pPr>
        <w:pStyle w:val="Subsection"/>
        <w:rPr>
          <w:snapToGrid w:val="0"/>
        </w:rPr>
      </w:pPr>
      <w:r>
        <w:rPr>
          <w:snapToGrid w:val="0"/>
        </w:rPr>
        <w:tab/>
        <w:t>(1)</w:t>
      </w:r>
      <w:r>
        <w:rPr>
          <w:snapToGrid w:val="0"/>
        </w:rPr>
        <w:tab/>
        <w:t xml:space="preserve">The Treasurer may, after consultation with the board </w:t>
      </w:r>
      <w:r>
        <w:t>of a corporation</w:t>
      </w:r>
      <w:r>
        <w:rPr>
          <w:snapToGrid w:val="0"/>
        </w:rPr>
        <w:t>,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 xml:space="preserve">Payments by </w:t>
      </w:r>
      <w:r>
        <w:t xml:space="preserve">a corporation </w:t>
      </w:r>
      <w:r>
        <w:rPr>
          <w:snapToGrid w:val="0"/>
        </w:rPr>
        <w:t>to the Treasurer in respect of any such charges are required to be made at such times, and in such instalments, as the Treasurer determines.</w:t>
      </w:r>
    </w:p>
    <w:p>
      <w:pPr>
        <w:pStyle w:val="Footnotesection"/>
      </w:pPr>
      <w:r>
        <w:tab/>
        <w:t>[Section 84 amended: No. 77 of 2006 s. 4; No. 25 of 2012 s. 190.]</w:t>
      </w:r>
    </w:p>
    <w:p>
      <w:pPr>
        <w:pStyle w:val="Heading3"/>
        <w:rPr>
          <w:snapToGrid w:val="0"/>
        </w:rPr>
      </w:pPr>
      <w:bookmarkStart w:id="156" w:name="_Toc138409413"/>
      <w:bookmarkStart w:id="157" w:name="_Toc138409780"/>
      <w:bookmarkStart w:id="158" w:name="_Toc138412238"/>
      <w:r>
        <w:rPr>
          <w:rStyle w:val="CharDivNo"/>
        </w:rPr>
        <w:t>Division 5</w:t>
      </w:r>
      <w:r>
        <w:rPr>
          <w:snapToGrid w:val="0"/>
        </w:rPr>
        <w:t> — </w:t>
      </w:r>
      <w:r>
        <w:rPr>
          <w:rStyle w:val="CharDivText"/>
        </w:rPr>
        <w:t>Financial administration and audit</w:t>
      </w:r>
      <w:bookmarkEnd w:id="156"/>
      <w:bookmarkEnd w:id="157"/>
      <w:bookmarkEnd w:id="158"/>
      <w:r>
        <w:rPr>
          <w:rStyle w:val="CharDivText"/>
        </w:rPr>
        <w:t xml:space="preserve"> </w:t>
      </w:r>
    </w:p>
    <w:p>
      <w:pPr>
        <w:pStyle w:val="Heading5"/>
      </w:pPr>
      <w:bookmarkStart w:id="159" w:name="_Toc138412239"/>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159"/>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w:t>
      </w:r>
      <w:r>
        <w:t xml:space="preserve">Schedule 3 of this Act, </w:t>
      </w:r>
      <w:r>
        <w:rPr>
          <w:rFonts w:eastAsia="Arial Unicode MS"/>
        </w:rPr>
        <w:t>do not</w:t>
      </w:r>
      <w:r>
        <w:rPr>
          <w:snapToGrid w:val="0"/>
        </w:rPr>
        <w:t xml:space="preserve"> apply to </w:t>
      </w:r>
      <w:r>
        <w:t xml:space="preserve">a corporation </w:t>
      </w:r>
      <w:r>
        <w:rPr>
          <w:snapToGrid w:val="0"/>
        </w:rPr>
        <w:t>or any person performing functions under this Act.</w:t>
      </w:r>
    </w:p>
    <w:p>
      <w:pPr>
        <w:pStyle w:val="Footnotesection"/>
      </w:pPr>
      <w:r>
        <w:tab/>
        <w:t>[Section 85 amended: No. 77 of 2006 Sch. 1 cl. 177(2); No. 25 of 2012 s. 159.]</w:t>
      </w:r>
    </w:p>
    <w:p>
      <w:pPr>
        <w:pStyle w:val="Heading5"/>
        <w:rPr>
          <w:snapToGrid w:val="0"/>
        </w:rPr>
      </w:pPr>
      <w:bookmarkStart w:id="160" w:name="_Toc138412240"/>
      <w:r>
        <w:rPr>
          <w:rStyle w:val="CharSectno"/>
        </w:rPr>
        <w:t>86</w:t>
      </w:r>
      <w:r>
        <w:rPr>
          <w:snapToGrid w:val="0"/>
        </w:rPr>
        <w:t>.</w:t>
      </w:r>
      <w:r>
        <w:rPr>
          <w:snapToGrid w:val="0"/>
        </w:rPr>
        <w:tab/>
        <w:t>Financial administration and audit (Sch. 3)</w:t>
      </w:r>
      <w:bookmarkEnd w:id="160"/>
      <w:r>
        <w:rPr>
          <w:snapToGrid w:val="0"/>
        </w:rPr>
        <w:t xml:space="preserve"> </w:t>
      </w:r>
    </w:p>
    <w:p>
      <w:pPr>
        <w:pStyle w:val="Subsection"/>
        <w:rPr>
          <w:snapToGrid w:val="0"/>
        </w:rPr>
      </w:pPr>
      <w:r>
        <w:rPr>
          <w:snapToGrid w:val="0"/>
        </w:rPr>
        <w:tab/>
        <w:t>(1)</w:t>
      </w:r>
      <w:r>
        <w:rPr>
          <w:snapToGrid w:val="0"/>
        </w:rPr>
        <w:tab/>
        <w:t xml:space="preserve">Schedule 3 has effect in relation to the financial administration and audit of </w:t>
      </w:r>
      <w:r>
        <w:t>a corporation</w:t>
      </w:r>
      <w:r>
        <w:rPr>
          <w:snapToGrid w:val="0"/>
        </w:rPr>
        <w:t>.</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lastRenderedPageBreak/>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 or</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No. 10 of 2001 s. 207; No. 25 of 2012 s. 190.]</w:t>
      </w:r>
    </w:p>
    <w:p>
      <w:pPr>
        <w:pStyle w:val="Heading2"/>
      </w:pPr>
      <w:bookmarkStart w:id="161" w:name="_Toc138409416"/>
      <w:bookmarkStart w:id="162" w:name="_Toc138409783"/>
      <w:bookmarkStart w:id="163" w:name="_Toc138412241"/>
      <w:r>
        <w:rPr>
          <w:rStyle w:val="CharPartNo"/>
        </w:rPr>
        <w:lastRenderedPageBreak/>
        <w:t>Part 6</w:t>
      </w:r>
      <w:r>
        <w:rPr>
          <w:rStyle w:val="CharDivNo"/>
        </w:rPr>
        <w:t> </w:t>
      </w:r>
      <w:r>
        <w:t>—</w:t>
      </w:r>
      <w:r>
        <w:rPr>
          <w:rStyle w:val="CharDivText"/>
        </w:rPr>
        <w:t> </w:t>
      </w:r>
      <w:r>
        <w:rPr>
          <w:rStyle w:val="CharPartText"/>
        </w:rPr>
        <w:t>Miscellaneous</w:t>
      </w:r>
      <w:bookmarkEnd w:id="161"/>
      <w:bookmarkEnd w:id="162"/>
      <w:bookmarkEnd w:id="163"/>
      <w:r>
        <w:rPr>
          <w:rStyle w:val="CharPartText"/>
        </w:rPr>
        <w:t xml:space="preserve"> </w:t>
      </w:r>
    </w:p>
    <w:p>
      <w:pPr>
        <w:pStyle w:val="Heading5"/>
        <w:rPr>
          <w:snapToGrid w:val="0"/>
        </w:rPr>
      </w:pPr>
      <w:bookmarkStart w:id="164" w:name="_Toc138412242"/>
      <w:r>
        <w:rPr>
          <w:rStyle w:val="CharSectno"/>
        </w:rPr>
        <w:t>87</w:t>
      </w:r>
      <w:r>
        <w:rPr>
          <w:snapToGrid w:val="0"/>
        </w:rPr>
        <w:t>.</w:t>
      </w:r>
      <w:r>
        <w:rPr>
          <w:snapToGrid w:val="0"/>
        </w:rPr>
        <w:tab/>
        <w:t>Laying documents before Parliament</w:t>
      </w:r>
      <w:bookmarkEnd w:id="16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No. 8 of 2009 s. 132(4) and (5).]</w:t>
      </w:r>
    </w:p>
    <w:p>
      <w:pPr>
        <w:pStyle w:val="Heading5"/>
        <w:rPr>
          <w:snapToGrid w:val="0"/>
        </w:rPr>
      </w:pPr>
      <w:bookmarkStart w:id="165" w:name="_Toc138412243"/>
      <w:r>
        <w:rPr>
          <w:rStyle w:val="CharSectno"/>
        </w:rPr>
        <w:t>88</w:t>
      </w:r>
      <w:r>
        <w:rPr>
          <w:snapToGrid w:val="0"/>
        </w:rPr>
        <w:t>.</w:t>
      </w:r>
      <w:r>
        <w:rPr>
          <w:snapToGrid w:val="0"/>
        </w:rPr>
        <w:tab/>
        <w:t>Execution of documents by corporation</w:t>
      </w:r>
      <w:bookmarkEnd w:id="165"/>
      <w:r>
        <w:rPr>
          <w:snapToGrid w:val="0"/>
        </w:rPr>
        <w:t xml:space="preserve"> </w:t>
      </w:r>
    </w:p>
    <w:p>
      <w:pPr>
        <w:pStyle w:val="Subsection"/>
        <w:rPr>
          <w:snapToGrid w:val="0"/>
        </w:rPr>
      </w:pPr>
      <w:r>
        <w:rPr>
          <w:snapToGrid w:val="0"/>
        </w:rPr>
        <w:tab/>
        <w:t>(1)</w:t>
      </w:r>
      <w:r>
        <w:rPr>
          <w:snapToGrid w:val="0"/>
        </w:rPr>
        <w:tab/>
      </w:r>
      <w:r>
        <w:t xml:space="preserve">Each </w:t>
      </w:r>
      <w:r>
        <w:rPr>
          <w:snapToGrid w:val="0"/>
        </w:rPr>
        <w:t>corporation is to have a common seal.</w:t>
      </w:r>
    </w:p>
    <w:p>
      <w:pPr>
        <w:pStyle w:val="Subsection"/>
      </w:pPr>
      <w:r>
        <w:tab/>
        <w:t>(2)</w:t>
      </w:r>
      <w:r>
        <w:tab/>
        <w:t xml:space="preserve">A document is duly executed by a corporation if — </w:t>
      </w:r>
    </w:p>
    <w:p>
      <w:pPr>
        <w:pStyle w:val="Indenta"/>
      </w:pPr>
      <w:r>
        <w:tab/>
        <w:t>(a)</w:t>
      </w:r>
      <w:r>
        <w:tab/>
        <w:t xml:space="preserve">the common seal of the corporation is affixed to it in the presence of — </w:t>
      </w:r>
    </w:p>
    <w:p>
      <w:pPr>
        <w:pStyle w:val="Indenti"/>
      </w:pPr>
      <w:r>
        <w:tab/>
        <w:t>(i)</w:t>
      </w:r>
      <w:r>
        <w:tab/>
        <w:t>2 directors; or</w:t>
      </w:r>
    </w:p>
    <w:p>
      <w:pPr>
        <w:pStyle w:val="Indenti"/>
      </w:pPr>
      <w:r>
        <w:tab/>
        <w:t>(ii)</w:t>
      </w:r>
      <w:r>
        <w:tab/>
        <w:t>a director and the chief executive officer; or</w:t>
      </w:r>
    </w:p>
    <w:p>
      <w:pPr>
        <w:pStyle w:val="Indenti"/>
      </w:pPr>
      <w:r>
        <w:tab/>
        <w:t>(iii)</w:t>
      </w:r>
      <w:r>
        <w:tab/>
        <w:t>a director and an executive officer;</w:t>
      </w:r>
    </w:p>
    <w:p>
      <w:pPr>
        <w:pStyle w:val="Indenta"/>
      </w:pPr>
      <w:r>
        <w:tab/>
      </w:r>
      <w:r>
        <w:tab/>
        <w:t>or</w:t>
      </w:r>
    </w:p>
    <w:p>
      <w:pPr>
        <w:pStyle w:val="Indenta"/>
      </w:pPr>
      <w:r>
        <w:lastRenderedPageBreak/>
        <w:tab/>
        <w:t>(b)</w:t>
      </w:r>
      <w:r>
        <w:tab/>
        <w:t>it is signed on behalf of the corporation by a person or persons referred to in subsection (4).</w:t>
      </w:r>
    </w:p>
    <w:p>
      <w:pPr>
        <w:pStyle w:val="Subsection"/>
        <w:rPr>
          <w:snapToGrid w:val="0"/>
        </w:rPr>
      </w:pPr>
      <w:r>
        <w:rPr>
          <w:snapToGrid w:val="0"/>
        </w:rPr>
        <w:tab/>
        <w:t>(3)</w:t>
      </w:r>
      <w:r>
        <w:rPr>
          <w:snapToGrid w:val="0"/>
        </w:rPr>
        <w:tab/>
        <w:t xml:space="preserve">The common seal of </w:t>
      </w:r>
      <w:r>
        <w:t xml:space="preserve">a corporation </w:t>
      </w:r>
      <w:r>
        <w:rPr>
          <w:snapToGrid w:val="0"/>
        </w:rPr>
        <w:t>is not to be affixed to a document except in accordance with this section.</w:t>
      </w:r>
    </w:p>
    <w:p>
      <w:pPr>
        <w:pStyle w:val="Subsection"/>
        <w:rPr>
          <w:snapToGrid w:val="0"/>
        </w:rPr>
      </w:pPr>
      <w:r>
        <w:rPr>
          <w:snapToGrid w:val="0"/>
        </w:rPr>
        <w:tab/>
        <w:t>(4)</w:t>
      </w:r>
      <w:r>
        <w:rPr>
          <w:snapToGrid w:val="0"/>
        </w:rPr>
        <w:tab/>
      </w:r>
      <w:r>
        <w:t xml:space="preserve">A corporation </w:t>
      </w:r>
      <w:r>
        <w:rPr>
          <w:snapToGrid w:val="0"/>
        </w:rPr>
        <w:t xml:space="preserve">may, by writing under its common seal, authorise a </w:t>
      </w:r>
      <w:r>
        <w:t xml:space="preserve">director, the chief executive officer, </w:t>
      </w:r>
      <w:r>
        <w:rPr>
          <w:snapToGrid w:val="0"/>
        </w:rPr>
        <w:t>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Footnotesection"/>
      </w:pPr>
      <w:r>
        <w:tab/>
        <w:t>[Section 88 amended: No. 25 of 2012 s. 160 and 190.]</w:t>
      </w:r>
    </w:p>
    <w:p>
      <w:pPr>
        <w:pStyle w:val="Heading5"/>
        <w:rPr>
          <w:snapToGrid w:val="0"/>
        </w:rPr>
      </w:pPr>
      <w:bookmarkStart w:id="166" w:name="_Toc138412244"/>
      <w:r>
        <w:rPr>
          <w:rStyle w:val="CharSectno"/>
        </w:rPr>
        <w:t>89</w:t>
      </w:r>
      <w:r>
        <w:rPr>
          <w:snapToGrid w:val="0"/>
        </w:rPr>
        <w:t>.</w:t>
      </w:r>
      <w:r>
        <w:rPr>
          <w:snapToGrid w:val="0"/>
        </w:rPr>
        <w:tab/>
        <w:t>Contract formalities</w:t>
      </w:r>
      <w:bookmarkEnd w:id="166"/>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w:t>
      </w:r>
      <w:r>
        <w:t xml:space="preserve">a corporation </w:t>
      </w:r>
      <w:r>
        <w:rPr>
          <w:snapToGrid w:val="0"/>
        </w:rPr>
        <w:t>may make, vary or discharge a contract in the name of or on behalf of the corporation in the same manner as if that contract were made, varied or discharged by a natural person.</w:t>
      </w:r>
    </w:p>
    <w:p>
      <w:pPr>
        <w:pStyle w:val="Subsection"/>
        <w:rPr>
          <w:snapToGrid w:val="0"/>
        </w:rPr>
      </w:pPr>
      <w:r>
        <w:rPr>
          <w:snapToGrid w:val="0"/>
        </w:rPr>
        <w:lastRenderedPageBreak/>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 xml:space="preserve">Subsection (1) does not prevent </w:t>
      </w:r>
      <w:r>
        <w:t xml:space="preserve">a corporation </w:t>
      </w:r>
      <w:r>
        <w:rPr>
          <w:snapToGrid w:val="0"/>
        </w:rPr>
        <w:t>from making, varying or discharging a contract under its common seal.</w:t>
      </w:r>
    </w:p>
    <w:p>
      <w:pPr>
        <w:pStyle w:val="Footnotesection"/>
      </w:pPr>
      <w:r>
        <w:tab/>
        <w:t>[Section 89 amended: No. 25 of 2012 s. 161 and 190.]</w:t>
      </w:r>
    </w:p>
    <w:p>
      <w:pPr>
        <w:pStyle w:val="Heading5"/>
        <w:rPr>
          <w:snapToGrid w:val="0"/>
        </w:rPr>
      </w:pPr>
      <w:bookmarkStart w:id="167" w:name="_Toc138412245"/>
      <w:r>
        <w:rPr>
          <w:rStyle w:val="CharSectno"/>
        </w:rPr>
        <w:t>90</w:t>
      </w:r>
      <w:r>
        <w:rPr>
          <w:snapToGrid w:val="0"/>
        </w:rPr>
        <w:t>.</w:t>
      </w:r>
      <w:r>
        <w:rPr>
          <w:snapToGrid w:val="0"/>
        </w:rPr>
        <w:tab/>
        <w:t>Delegation by Treasurer</w:t>
      </w:r>
      <w:bookmarkEnd w:id="167"/>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168" w:name="_Toc138412246"/>
      <w:r>
        <w:rPr>
          <w:rStyle w:val="CharSectno"/>
        </w:rPr>
        <w:t>91</w:t>
      </w:r>
      <w:r>
        <w:rPr>
          <w:snapToGrid w:val="0"/>
        </w:rPr>
        <w:t>.</w:t>
      </w:r>
      <w:r>
        <w:rPr>
          <w:snapToGrid w:val="0"/>
        </w:rPr>
        <w:tab/>
        <w:t>Regulations</w:t>
      </w:r>
      <w:bookmarkEnd w:id="168"/>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Footnotesection"/>
      </w:pPr>
      <w:r>
        <w:tab/>
        <w:t>[Section 91 amended: No. 67 of 2003 Sch. 2 cl. 87; No. 25 of 2012 s. 162.]</w:t>
      </w:r>
    </w:p>
    <w:p>
      <w:pPr>
        <w:pStyle w:val="Heading5"/>
      </w:pPr>
      <w:bookmarkStart w:id="169" w:name="_Toc138412247"/>
      <w:r>
        <w:rPr>
          <w:rStyle w:val="CharSectno"/>
        </w:rPr>
        <w:lastRenderedPageBreak/>
        <w:t>92</w:t>
      </w:r>
      <w:r>
        <w:t>.</w:t>
      </w:r>
      <w:r>
        <w:tab/>
        <w:t>Minister may vest certain land in Water Corporation and make orders in respect of certain reserves</w:t>
      </w:r>
      <w:bookmarkEnd w:id="169"/>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lastRenderedPageBreak/>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 No. 25 of 2012 s. 163.]</w:t>
      </w:r>
    </w:p>
    <w:p>
      <w:pPr>
        <w:pStyle w:val="Heading5"/>
      </w:pPr>
      <w:bookmarkStart w:id="170" w:name="_Toc138412248"/>
      <w:r>
        <w:rPr>
          <w:rStyle w:val="CharSectno"/>
        </w:rPr>
        <w:t>93</w:t>
      </w:r>
      <w:r>
        <w:t>.</w:t>
      </w:r>
      <w:r>
        <w:tab/>
        <w:t>Review of Act</w:t>
      </w:r>
      <w:bookmarkEnd w:id="170"/>
    </w:p>
    <w:p>
      <w:pPr>
        <w:pStyle w:val="Subsection"/>
      </w:pPr>
      <w:r>
        <w:tab/>
        <w:t>(1)</w:t>
      </w:r>
      <w:r>
        <w:tab/>
        <w:t xml:space="preserve">The Minister must carry out a review of the operation and effectiveness of this Act as soon as practicable after every fifth </w:t>
      </w:r>
      <w:r>
        <w:lastRenderedPageBreak/>
        <w:t xml:space="preserve">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 No. 25 of 2012 s. 163.]</w:t>
      </w:r>
    </w:p>
    <w:p>
      <w:pPr>
        <w:pStyle w:val="Heading5"/>
      </w:pPr>
      <w:bookmarkStart w:id="171" w:name="_Toc138412249"/>
      <w:r>
        <w:rPr>
          <w:rStyle w:val="CharSectno"/>
        </w:rPr>
        <w:t>94</w:t>
      </w:r>
      <w:r>
        <w:t>.</w:t>
      </w:r>
      <w:r>
        <w:tab/>
        <w:t>Transitional provisions</w:t>
      </w:r>
      <w:bookmarkEnd w:id="171"/>
    </w:p>
    <w:p>
      <w:pPr>
        <w:pStyle w:val="Subsection"/>
      </w:pPr>
      <w:r>
        <w:tab/>
      </w:r>
      <w:r>
        <w:tab/>
        <w:t>Schedule 5 sets out transitional provisions.</w:t>
      </w:r>
    </w:p>
    <w:p>
      <w:pPr>
        <w:pStyle w:val="Footnotesection"/>
      </w:pPr>
      <w:r>
        <w:tab/>
        <w:t>[Section 94 inserted: No. 25 of 2012 s. 163.]</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544" w:gutter="0"/>
          <w:pgNumType w:start="1"/>
          <w:cols w:space="720"/>
          <w:noEndnote/>
          <w:titlePg/>
          <w:docGrid w:linePitch="326"/>
        </w:sectPr>
      </w:pPr>
    </w:p>
    <w:p>
      <w:pPr>
        <w:pStyle w:val="yScheduleHeading"/>
      </w:pPr>
      <w:bookmarkStart w:id="172" w:name="_Toc138409425"/>
      <w:bookmarkStart w:id="173" w:name="_Toc138409792"/>
      <w:bookmarkStart w:id="174" w:name="_Toc138412250"/>
      <w:r>
        <w:rPr>
          <w:rStyle w:val="CharSchNo"/>
        </w:rPr>
        <w:lastRenderedPageBreak/>
        <w:t>Schedule 1</w:t>
      </w:r>
      <w:r>
        <w:t> — </w:t>
      </w:r>
      <w:r>
        <w:rPr>
          <w:rStyle w:val="CharSchText"/>
        </w:rPr>
        <w:t>Provisions as to constitution and proceedings of board</w:t>
      </w:r>
      <w:bookmarkEnd w:id="172"/>
      <w:bookmarkEnd w:id="173"/>
      <w:bookmarkEnd w:id="174"/>
    </w:p>
    <w:p>
      <w:pPr>
        <w:pStyle w:val="yShoulderClause"/>
        <w:rPr>
          <w:snapToGrid w:val="0"/>
        </w:rPr>
      </w:pPr>
      <w:r>
        <w:rPr>
          <w:snapToGrid w:val="0"/>
        </w:rPr>
        <w:t>[s. 9]</w:t>
      </w:r>
    </w:p>
    <w:p>
      <w:pPr>
        <w:pStyle w:val="yFootnoteheading"/>
      </w:pPr>
      <w:r>
        <w:tab/>
        <w:t>[Heading amended: No. 19 of 2010 s. 4.]</w:t>
      </w:r>
    </w:p>
    <w:p>
      <w:pPr>
        <w:pStyle w:val="yHeading5"/>
        <w:outlineLvl w:val="9"/>
        <w:rPr>
          <w:snapToGrid w:val="0"/>
        </w:rPr>
      </w:pPr>
      <w:bookmarkStart w:id="175" w:name="_Toc138412251"/>
      <w:r>
        <w:rPr>
          <w:rStyle w:val="CharSClsNo"/>
        </w:rPr>
        <w:t>1</w:t>
      </w:r>
      <w:r>
        <w:rPr>
          <w:snapToGrid w:val="0"/>
        </w:rPr>
        <w:t>.</w:t>
      </w:r>
      <w:r>
        <w:rPr>
          <w:snapToGrid w:val="0"/>
        </w:rPr>
        <w:tab/>
        <w:t>Term used: director</w:t>
      </w:r>
      <w:bookmarkEnd w:id="175"/>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(if any) as a director.</w:t>
      </w:r>
    </w:p>
    <w:p>
      <w:pPr>
        <w:pStyle w:val="yFootnotesection"/>
      </w:pPr>
      <w:r>
        <w:tab/>
        <w:t>[Clause 1 amended: No. 25 of 2012 s. 164.]</w:t>
      </w:r>
    </w:p>
    <w:p>
      <w:pPr>
        <w:pStyle w:val="yHeading5"/>
        <w:outlineLvl w:val="9"/>
        <w:rPr>
          <w:snapToGrid w:val="0"/>
        </w:rPr>
      </w:pPr>
      <w:bookmarkStart w:id="176" w:name="_Toc138412252"/>
      <w:r>
        <w:rPr>
          <w:rStyle w:val="CharSClsNo"/>
        </w:rPr>
        <w:t>2</w:t>
      </w:r>
      <w:r>
        <w:rPr>
          <w:snapToGrid w:val="0"/>
        </w:rPr>
        <w:t>.</w:t>
      </w:r>
      <w:r>
        <w:rPr>
          <w:snapToGrid w:val="0"/>
        </w:rPr>
        <w:tab/>
        <w:t>Term of office</w:t>
      </w:r>
      <w:bookmarkEnd w:id="176"/>
      <w:r>
        <w:rPr>
          <w:snapToGrid w:val="0"/>
        </w:rPr>
        <w:t xml:space="preserve"> </w:t>
      </w:r>
    </w:p>
    <w:p>
      <w:pPr>
        <w:pStyle w:val="ySubsection"/>
        <w:rPr>
          <w:snapToGrid w:val="0"/>
        </w:rPr>
      </w:pPr>
      <w:r>
        <w:rPr>
          <w:snapToGrid w:val="0"/>
        </w:rPr>
        <w:tab/>
        <w:t>(1)</w:t>
      </w:r>
      <w:r>
        <w:rPr>
          <w:snapToGrid w:val="0"/>
        </w:rPr>
        <w:tab/>
        <w:t xml:space="preserve">Subject to clause 3, a director </w:t>
      </w:r>
      <w:r>
        <w:t xml:space="preserve">of a corporation </w:t>
      </w:r>
      <w:r>
        <w:rPr>
          <w:snapToGrid w:val="0"/>
        </w:rPr>
        <w:t>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 xml:space="preserve">Despite subclause (1) the directors first appointed </w:t>
      </w:r>
      <w:r>
        <w:t xml:space="preserve">to the board of a corporation </w:t>
      </w:r>
      <w:r>
        <w:rPr>
          <w:snapToGrid w:val="0"/>
        </w:rPr>
        <w:t>are to be appointed for periods of between one year and 3 years so that approximately one third of the directors retire each year.</w:t>
      </w:r>
    </w:p>
    <w:p>
      <w:pPr>
        <w:pStyle w:val="yFootnotesection"/>
      </w:pPr>
      <w:r>
        <w:tab/>
        <w:t>[Clause 2 amended: No. 25 of 2012 s. 165 and 190.]</w:t>
      </w:r>
    </w:p>
    <w:p>
      <w:pPr>
        <w:pStyle w:val="yHeading5"/>
        <w:outlineLvl w:val="9"/>
        <w:rPr>
          <w:snapToGrid w:val="0"/>
        </w:rPr>
      </w:pPr>
      <w:bookmarkStart w:id="177" w:name="_Toc138412253"/>
      <w:r>
        <w:rPr>
          <w:rStyle w:val="CharSClsNo"/>
        </w:rPr>
        <w:t>3</w:t>
      </w:r>
      <w:r>
        <w:rPr>
          <w:snapToGrid w:val="0"/>
        </w:rPr>
        <w:t>.</w:t>
      </w:r>
      <w:r>
        <w:rPr>
          <w:snapToGrid w:val="0"/>
        </w:rPr>
        <w:tab/>
        <w:t>Resignation and removal</w:t>
      </w:r>
      <w:bookmarkEnd w:id="177"/>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may resign from office by notice in writing delivered to the Minister.</w:t>
      </w:r>
    </w:p>
    <w:p>
      <w:pPr>
        <w:pStyle w:val="ySubsection"/>
        <w:rPr>
          <w:snapToGrid w:val="0"/>
        </w:rPr>
      </w:pPr>
      <w:r>
        <w:rPr>
          <w:snapToGrid w:val="0"/>
        </w:rPr>
        <w:tab/>
        <w:t>(2)</w:t>
      </w:r>
      <w:r>
        <w:rPr>
          <w:snapToGrid w:val="0"/>
        </w:rPr>
        <w:tab/>
        <w:t xml:space="preserve">The Governor may at any time remove a director </w:t>
      </w:r>
      <w:r>
        <w:t xml:space="preserve">of a corporation </w:t>
      </w:r>
      <w:r>
        <w:rPr>
          <w:snapToGrid w:val="0"/>
        </w:rPr>
        <w:t>from office and is not required to give any reason for doing so.</w:t>
      </w:r>
    </w:p>
    <w:p>
      <w:pPr>
        <w:pStyle w:val="yFootnotesection"/>
      </w:pPr>
      <w:r>
        <w:tab/>
        <w:t>[Clause 3 amended: No. 25 of 2012 s. 190.]</w:t>
      </w:r>
    </w:p>
    <w:p>
      <w:pPr>
        <w:pStyle w:val="yHeading5"/>
        <w:outlineLvl w:val="9"/>
        <w:rPr>
          <w:snapToGrid w:val="0"/>
        </w:rPr>
      </w:pPr>
      <w:bookmarkStart w:id="178" w:name="_Toc138412254"/>
      <w:r>
        <w:rPr>
          <w:rStyle w:val="CharSClsNo"/>
        </w:rPr>
        <w:lastRenderedPageBreak/>
        <w:t>4</w:t>
      </w:r>
      <w:r>
        <w:rPr>
          <w:snapToGrid w:val="0"/>
        </w:rPr>
        <w:t>.</w:t>
      </w:r>
      <w:r>
        <w:rPr>
          <w:snapToGrid w:val="0"/>
        </w:rPr>
        <w:tab/>
        <w:t>Chairperson and deputy chairperson</w:t>
      </w:r>
      <w:bookmarkEnd w:id="178"/>
      <w:r>
        <w:rPr>
          <w:snapToGrid w:val="0"/>
        </w:rPr>
        <w:t xml:space="preserve"> </w:t>
      </w:r>
    </w:p>
    <w:p>
      <w:pPr>
        <w:pStyle w:val="ySubsection"/>
      </w:pPr>
      <w:r>
        <w:tab/>
        <w:t>(1)</w:t>
      </w:r>
      <w:r>
        <w:tab/>
        <w:t>For each corporation, the Governor is to appoint a director of the corporation to be chairperson and another to be deputy chairperson of the board,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Footnotesection"/>
      </w:pPr>
      <w:r>
        <w:tab/>
        <w:t>[Clause 4 amended: No. 25 of 2012 s. 166.]</w:t>
      </w:r>
    </w:p>
    <w:p>
      <w:pPr>
        <w:pStyle w:val="yHeading5"/>
        <w:outlineLvl w:val="9"/>
        <w:rPr>
          <w:snapToGrid w:val="0"/>
        </w:rPr>
      </w:pPr>
      <w:bookmarkStart w:id="179" w:name="_Toc138412255"/>
      <w:r>
        <w:rPr>
          <w:rStyle w:val="CharSClsNo"/>
        </w:rPr>
        <w:t>5</w:t>
      </w:r>
      <w:r>
        <w:rPr>
          <w:snapToGrid w:val="0"/>
        </w:rPr>
        <w:t>.</w:t>
      </w:r>
      <w:r>
        <w:rPr>
          <w:snapToGrid w:val="0"/>
        </w:rPr>
        <w:tab/>
        <w:t>Alternate directors</w:t>
      </w:r>
      <w:bookmarkEnd w:id="179"/>
      <w:r>
        <w:rPr>
          <w:snapToGrid w:val="0"/>
        </w:rPr>
        <w:t xml:space="preserve"> </w:t>
      </w:r>
    </w:p>
    <w:p>
      <w:pPr>
        <w:pStyle w:val="ySubsection"/>
        <w:rPr>
          <w:snapToGrid w:val="0"/>
        </w:rPr>
      </w:pPr>
      <w:r>
        <w:rPr>
          <w:snapToGrid w:val="0"/>
        </w:rPr>
        <w:tab/>
        <w:t>(1)</w:t>
      </w:r>
      <w:r>
        <w:rPr>
          <w:snapToGrid w:val="0"/>
        </w:rPr>
        <w:tab/>
        <w:t xml:space="preserve">Where a director </w:t>
      </w:r>
      <w:r>
        <w:t xml:space="preserve">of a corporation </w:t>
      </w:r>
      <w:r>
        <w:rPr>
          <w:snapToGrid w:val="0"/>
        </w:rPr>
        <w: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t>
      </w:r>
      <w:r>
        <w:t xml:space="preserve">of the corporation </w:t>
      </w:r>
      <w:r>
        <w:rPr>
          <w:snapToGrid w:val="0"/>
        </w:rPr>
        <w:t>and is entitled to remuneration under section 10.</w:t>
      </w:r>
    </w:p>
    <w:p>
      <w:pPr>
        <w:pStyle w:val="ySubsection"/>
        <w:rPr>
          <w:snapToGrid w:val="0"/>
        </w:rPr>
      </w:pPr>
      <w:r>
        <w:rPr>
          <w:snapToGrid w:val="0"/>
        </w:rPr>
        <w:tab/>
        <w:t>(2)</w:t>
      </w:r>
      <w:r>
        <w:rPr>
          <w:snapToGrid w:val="0"/>
        </w:rPr>
        <w:tab/>
      </w:r>
      <w:r>
        <w:t xml:space="preserve">If the chief executive officer of a corporation is a director of the corporation then, except </w:t>
      </w:r>
      <w:r>
        <w:rPr>
          <w:snapToGrid w:val="0"/>
        </w:rPr>
        <w: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t>
      </w:r>
      <w:r>
        <w:t>director of the corporation.</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Footnotesection"/>
      </w:pPr>
      <w:r>
        <w:tab/>
        <w:t>[Clause 5 amended: No. 25 of 2012 s. 167.]</w:t>
      </w:r>
    </w:p>
    <w:p>
      <w:pPr>
        <w:pStyle w:val="yHeading5"/>
        <w:outlineLvl w:val="9"/>
        <w:rPr>
          <w:snapToGrid w:val="0"/>
        </w:rPr>
      </w:pPr>
      <w:bookmarkStart w:id="180" w:name="_Toc138412256"/>
      <w:r>
        <w:rPr>
          <w:rStyle w:val="CharSClsNo"/>
        </w:rPr>
        <w:lastRenderedPageBreak/>
        <w:t>6</w:t>
      </w:r>
      <w:r>
        <w:rPr>
          <w:snapToGrid w:val="0"/>
        </w:rPr>
        <w:t>.</w:t>
      </w:r>
      <w:r>
        <w:rPr>
          <w:snapToGrid w:val="0"/>
        </w:rPr>
        <w:tab/>
        <w:t>Meetings</w:t>
      </w:r>
      <w:bookmarkEnd w:id="180"/>
      <w:r>
        <w:rPr>
          <w:snapToGrid w:val="0"/>
        </w:rPr>
        <w:t xml:space="preserve"> </w:t>
      </w:r>
    </w:p>
    <w:p>
      <w:pPr>
        <w:pStyle w:val="ySubsection"/>
        <w:rPr>
          <w:snapToGrid w:val="0"/>
        </w:rPr>
      </w:pPr>
      <w:r>
        <w:rPr>
          <w:snapToGrid w:val="0"/>
        </w:rPr>
        <w:tab/>
        <w:t>(1)</w:t>
      </w:r>
      <w:r>
        <w:rPr>
          <w:snapToGrid w:val="0"/>
        </w:rPr>
        <w:tab/>
        <w:t xml:space="preserve">The first meeting of the board </w:t>
      </w:r>
      <w:r>
        <w:t xml:space="preserve">of a corporation </w:t>
      </w:r>
      <w:r>
        <w:rPr>
          <w:snapToGrid w:val="0"/>
        </w:rPr>
        <w:t>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 xml:space="preserve">A special meeting of the board </w:t>
      </w:r>
      <w:r>
        <w:t xml:space="preserve">of a corporation </w:t>
      </w:r>
      <w:r>
        <w:rPr>
          <w:snapToGrid w:val="0"/>
        </w:rPr>
        <w:t>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 xml:space="preserve">At any meeting of the board </w:t>
      </w:r>
      <w:r>
        <w:t>of a corporation</w:t>
      </w:r>
      <w:r>
        <w:rPr>
          <w:snapToGrid w:val="0"/>
        </w:rPr>
        <w:t>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Footnotesection"/>
      </w:pPr>
      <w:r>
        <w:tab/>
        <w:t>[Clause 6 amended: No. 25 of 2012 s. 190.]</w:t>
      </w:r>
    </w:p>
    <w:p>
      <w:pPr>
        <w:pStyle w:val="yHeading5"/>
        <w:outlineLvl w:val="9"/>
        <w:rPr>
          <w:snapToGrid w:val="0"/>
        </w:rPr>
      </w:pPr>
      <w:bookmarkStart w:id="181" w:name="_Toc138412257"/>
      <w:r>
        <w:rPr>
          <w:rStyle w:val="CharSClsNo"/>
        </w:rPr>
        <w:t>7</w:t>
      </w:r>
      <w:r>
        <w:t>.</w:t>
      </w:r>
      <w:r>
        <w:tab/>
        <w:t>Telephone and video meetings</w:t>
      </w:r>
      <w:bookmarkEnd w:id="181"/>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182" w:name="_Toc138412258"/>
      <w:r>
        <w:rPr>
          <w:rStyle w:val="CharSClsNo"/>
        </w:rPr>
        <w:t>8</w:t>
      </w:r>
      <w:r>
        <w:rPr>
          <w:snapToGrid w:val="0"/>
        </w:rPr>
        <w:t>.</w:t>
      </w:r>
      <w:r>
        <w:rPr>
          <w:snapToGrid w:val="0"/>
        </w:rPr>
        <w:tab/>
        <w:t>Resolution may be passed without meeting</w:t>
      </w:r>
      <w:bookmarkEnd w:id="182"/>
      <w:r>
        <w:rPr>
          <w:snapToGrid w:val="0"/>
        </w:rPr>
        <w:t xml:space="preserve"> </w:t>
      </w:r>
    </w:p>
    <w:p>
      <w:pPr>
        <w:pStyle w:val="ySubsection"/>
        <w:rPr>
          <w:snapToGrid w:val="0"/>
        </w:rPr>
      </w:pPr>
      <w:r>
        <w:rPr>
          <w:snapToGrid w:val="0"/>
        </w:rPr>
        <w:tab/>
        <w:t>(1)</w:t>
      </w:r>
      <w:r>
        <w:rPr>
          <w:snapToGrid w:val="0"/>
        </w:rPr>
        <w:tab/>
        <w:t xml:space="preserve">If a document containing a statement to the effect that an act, matter or thing has been done or resolution has been passed is sent or given to all directors </w:t>
      </w:r>
      <w:r>
        <w:t>of a corporation</w:t>
      </w:r>
      <w:r>
        <w:rPr>
          <w:snapToGrid w:val="0"/>
        </w:rPr>
        <w:t xml:space="preserve"> and is assented to by not less than 3 directors that act, matter, thing or resolution is to be taken as having been done at or passed by a meeting of the board </w:t>
      </w:r>
      <w:r>
        <w:t>of the corporation</w:t>
      </w:r>
      <w:r>
        <w:rPr>
          <w:snapToGrid w:val="0"/>
        </w:rPr>
        <w:t>.</w:t>
      </w:r>
    </w:p>
    <w:p>
      <w:pPr>
        <w:pStyle w:val="ySubsection"/>
        <w:keepNext/>
        <w:rPr>
          <w:snapToGrid w:val="0"/>
        </w:rPr>
      </w:pPr>
      <w:r>
        <w:rPr>
          <w:snapToGrid w:val="0"/>
        </w:rPr>
        <w:lastRenderedPageBreak/>
        <w:tab/>
        <w:t>(2)</w:t>
      </w:r>
      <w:r>
        <w:rPr>
          <w:snapToGrid w:val="0"/>
        </w:rPr>
        <w:tab/>
        <w:t>For the purposes of subclause (1) — </w:t>
      </w:r>
    </w:p>
    <w:p>
      <w:pPr>
        <w:pStyle w:val="yIndenta"/>
        <w:keepNext/>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No. 25 of 2012 s. 190.]</w:t>
      </w:r>
    </w:p>
    <w:p>
      <w:pPr>
        <w:pStyle w:val="yHeading5"/>
        <w:outlineLvl w:val="9"/>
        <w:rPr>
          <w:snapToGrid w:val="0"/>
        </w:rPr>
      </w:pPr>
      <w:bookmarkStart w:id="183" w:name="_Toc138412259"/>
      <w:r>
        <w:rPr>
          <w:rStyle w:val="CharSClsNo"/>
        </w:rPr>
        <w:t>9</w:t>
      </w:r>
      <w:r>
        <w:rPr>
          <w:snapToGrid w:val="0"/>
        </w:rPr>
        <w:t>.</w:t>
      </w:r>
      <w:r>
        <w:rPr>
          <w:snapToGrid w:val="0"/>
        </w:rPr>
        <w:tab/>
        <w:t>Minutes of meetings etc.</w:t>
      </w:r>
      <w:bookmarkEnd w:id="183"/>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is to ensure that an accurate record is kept and preserved of the proceedings at each meeting of the board and of each resolution passed under clause 8.</w:t>
      </w:r>
    </w:p>
    <w:p>
      <w:pPr>
        <w:pStyle w:val="yFootnotesection"/>
      </w:pPr>
      <w:r>
        <w:tab/>
        <w:t>[Clause 9 amended: No. 25 of 2012 s. 190.]</w:t>
      </w:r>
    </w:p>
    <w:p>
      <w:pPr>
        <w:pStyle w:val="yHeading5"/>
        <w:outlineLvl w:val="9"/>
        <w:rPr>
          <w:snapToGrid w:val="0"/>
        </w:rPr>
      </w:pPr>
      <w:bookmarkStart w:id="184" w:name="_Toc138412260"/>
      <w:r>
        <w:rPr>
          <w:rStyle w:val="CharSClsNo"/>
        </w:rPr>
        <w:lastRenderedPageBreak/>
        <w:t>10</w:t>
      </w:r>
      <w:r>
        <w:rPr>
          <w:snapToGrid w:val="0"/>
        </w:rPr>
        <w:t>.</w:t>
      </w:r>
      <w:r>
        <w:rPr>
          <w:snapToGrid w:val="0"/>
        </w:rPr>
        <w:tab/>
        <w:t>Leave of absence</w:t>
      </w:r>
      <w:bookmarkEnd w:id="184"/>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may, on such terms and conditions as it thinks fit, grant to a director leave of absence from a meeting, including the meeting at which it is intended to grant the leave.</w:t>
      </w:r>
    </w:p>
    <w:p>
      <w:pPr>
        <w:pStyle w:val="yFootnotesection"/>
      </w:pPr>
      <w:r>
        <w:tab/>
        <w:t>[Clause 10 amended: No. 25 of 2012 s. 190.]</w:t>
      </w:r>
    </w:p>
    <w:p>
      <w:pPr>
        <w:pStyle w:val="yHeading5"/>
        <w:outlineLvl w:val="9"/>
        <w:rPr>
          <w:snapToGrid w:val="0"/>
        </w:rPr>
      </w:pPr>
      <w:bookmarkStart w:id="185" w:name="_Toc138412261"/>
      <w:r>
        <w:rPr>
          <w:rStyle w:val="CharSClsNo"/>
        </w:rPr>
        <w:t>11</w:t>
      </w:r>
      <w:r>
        <w:rPr>
          <w:snapToGrid w:val="0"/>
        </w:rPr>
        <w:t>.</w:t>
      </w:r>
      <w:r>
        <w:rPr>
          <w:snapToGrid w:val="0"/>
        </w:rPr>
        <w:tab/>
        <w:t>Board to determine own procedures</w:t>
      </w:r>
      <w:bookmarkEnd w:id="185"/>
      <w:r>
        <w:rPr>
          <w:snapToGrid w:val="0"/>
        </w:rPr>
        <w:t xml:space="preserve"> </w:t>
      </w:r>
    </w:p>
    <w:p>
      <w:pPr>
        <w:pStyle w:val="ySubsection"/>
        <w:rPr>
          <w:snapToGrid w:val="0"/>
        </w:rPr>
      </w:pPr>
      <w:r>
        <w:rPr>
          <w:snapToGrid w:val="0"/>
        </w:rPr>
        <w:tab/>
      </w:r>
      <w:r>
        <w:rPr>
          <w:snapToGrid w:val="0"/>
        </w:rPr>
        <w:tab/>
        <w:t xml:space="preserve">Subject to this Act, the board </w:t>
      </w:r>
      <w:r>
        <w:t xml:space="preserve">of a corporation </w:t>
      </w:r>
      <w:r>
        <w:rPr>
          <w:snapToGrid w:val="0"/>
        </w:rPr>
        <w:t>may determine its own procedures.</w:t>
      </w:r>
    </w:p>
    <w:p>
      <w:pPr>
        <w:pStyle w:val="yFootnotesection"/>
      </w:pPr>
      <w:r>
        <w:tab/>
        <w:t>[Clause 11 amended: No. 25 of 2012 s. 190.]</w:t>
      </w:r>
    </w:p>
    <w:p>
      <w:pPr>
        <w:pStyle w:val="yScheduleHeading"/>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yScheduleHeading"/>
      </w:pPr>
      <w:bookmarkStart w:id="187" w:name="_Toc138409437"/>
      <w:bookmarkStart w:id="188" w:name="_Toc138409804"/>
      <w:bookmarkStart w:id="189" w:name="_Toc138412262"/>
      <w:r>
        <w:rPr>
          <w:rStyle w:val="CharSchNo"/>
        </w:rPr>
        <w:lastRenderedPageBreak/>
        <w:t>Schedule 2</w:t>
      </w:r>
      <w:r>
        <w:t> — </w:t>
      </w:r>
      <w:r>
        <w:rPr>
          <w:rStyle w:val="CharSchText"/>
        </w:rPr>
        <w:t>Provisions as to duties of directors and related provisions</w:t>
      </w:r>
      <w:bookmarkEnd w:id="187"/>
      <w:bookmarkEnd w:id="188"/>
      <w:bookmarkEnd w:id="189"/>
    </w:p>
    <w:p>
      <w:pPr>
        <w:pStyle w:val="yShoulderClause"/>
        <w:rPr>
          <w:snapToGrid w:val="0"/>
        </w:rPr>
      </w:pPr>
      <w:r>
        <w:rPr>
          <w:snapToGrid w:val="0"/>
        </w:rPr>
        <w:t>[s. 20, 21, 22 and 23]</w:t>
      </w:r>
    </w:p>
    <w:p>
      <w:pPr>
        <w:pStyle w:val="yFootnoteheading"/>
      </w:pPr>
      <w:r>
        <w:tab/>
        <w:t>[Heading amended: No. 19 of 2010 s. 4.]</w:t>
      </w:r>
    </w:p>
    <w:p>
      <w:pPr>
        <w:pStyle w:val="yHeading3"/>
        <w:outlineLvl w:val="9"/>
        <w:rPr>
          <w:snapToGrid w:val="0"/>
        </w:rPr>
      </w:pPr>
      <w:bookmarkStart w:id="190" w:name="_Toc138409438"/>
      <w:bookmarkStart w:id="191" w:name="_Toc138409805"/>
      <w:bookmarkStart w:id="192" w:name="_Toc138412263"/>
      <w:r>
        <w:rPr>
          <w:rStyle w:val="CharSDivNo"/>
        </w:rPr>
        <w:t>Division 1</w:t>
      </w:r>
      <w:r>
        <w:rPr>
          <w:snapToGrid w:val="0"/>
        </w:rPr>
        <w:t> — </w:t>
      </w:r>
      <w:r>
        <w:rPr>
          <w:rStyle w:val="CharSDivText"/>
        </w:rPr>
        <w:t>Preliminary</w:t>
      </w:r>
      <w:bookmarkEnd w:id="190"/>
      <w:bookmarkEnd w:id="191"/>
      <w:bookmarkEnd w:id="192"/>
      <w:r>
        <w:rPr>
          <w:snapToGrid w:val="0"/>
        </w:rPr>
        <w:t xml:space="preserve"> </w:t>
      </w:r>
    </w:p>
    <w:p>
      <w:pPr>
        <w:pStyle w:val="yHeading5"/>
        <w:outlineLvl w:val="9"/>
        <w:rPr>
          <w:snapToGrid w:val="0"/>
        </w:rPr>
      </w:pPr>
      <w:bookmarkStart w:id="193" w:name="_Toc138412264"/>
      <w:r>
        <w:rPr>
          <w:rStyle w:val="CharSClsNo"/>
        </w:rPr>
        <w:t>1</w:t>
      </w:r>
      <w:r>
        <w:rPr>
          <w:snapToGrid w:val="0"/>
        </w:rPr>
        <w:t>.</w:t>
      </w:r>
      <w:r>
        <w:rPr>
          <w:snapToGrid w:val="0"/>
        </w:rPr>
        <w:tab/>
        <w:t>Interpretation</w:t>
      </w:r>
      <w:bookmarkEnd w:id="193"/>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194" w:name="_Toc138409440"/>
      <w:bookmarkStart w:id="195" w:name="_Toc138409807"/>
      <w:bookmarkStart w:id="196" w:name="_Toc138412265"/>
      <w:r>
        <w:rPr>
          <w:rStyle w:val="CharSDivNo"/>
        </w:rPr>
        <w:t>Division 2</w:t>
      </w:r>
      <w:r>
        <w:rPr>
          <w:snapToGrid w:val="0"/>
        </w:rPr>
        <w:t> — </w:t>
      </w:r>
      <w:r>
        <w:rPr>
          <w:rStyle w:val="CharSDivText"/>
        </w:rPr>
        <w:t>Certain duties stated</w:t>
      </w:r>
      <w:bookmarkEnd w:id="194"/>
      <w:bookmarkEnd w:id="195"/>
      <w:bookmarkEnd w:id="196"/>
      <w:r>
        <w:rPr>
          <w:snapToGrid w:val="0"/>
        </w:rPr>
        <w:t xml:space="preserve"> </w:t>
      </w:r>
    </w:p>
    <w:p>
      <w:pPr>
        <w:pStyle w:val="yHeading5"/>
        <w:outlineLvl w:val="9"/>
        <w:rPr>
          <w:snapToGrid w:val="0"/>
        </w:rPr>
      </w:pPr>
      <w:bookmarkStart w:id="197" w:name="_Toc138412266"/>
      <w:r>
        <w:rPr>
          <w:rStyle w:val="CharSClsNo"/>
        </w:rPr>
        <w:t>2</w:t>
      </w:r>
      <w:r>
        <w:rPr>
          <w:snapToGrid w:val="0"/>
        </w:rPr>
        <w:t>.</w:t>
      </w:r>
      <w:r>
        <w:rPr>
          <w:snapToGrid w:val="0"/>
        </w:rPr>
        <w:tab/>
        <w:t>Duty to act honestly</w:t>
      </w:r>
      <w:bookmarkEnd w:id="197"/>
      <w:r>
        <w:rPr>
          <w:snapToGrid w:val="0"/>
        </w:rPr>
        <w:t xml:space="preserve"> </w:t>
      </w:r>
    </w:p>
    <w:p>
      <w:pPr>
        <w:pStyle w:val="ySubsection"/>
        <w:rPr>
          <w:snapToGrid w:val="0"/>
        </w:rPr>
      </w:pPr>
      <w:r>
        <w:tab/>
        <w:t>(1)</w:t>
      </w:r>
      <w:r>
        <w:tab/>
        <w:t xml:space="preserve">A director of a corporation </w:t>
      </w:r>
      <w:r>
        <w:rPr>
          <w:snapToGrid w:val="0"/>
        </w:rPr>
        <w:t>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commits an offence.</w:t>
      </w:r>
    </w:p>
    <w:p>
      <w:pPr>
        <w:pStyle w:val="yPenstart"/>
      </w:pPr>
      <w:r>
        <w:tab/>
        <w:t>Penalty: a fine of $5 000.</w:t>
      </w:r>
    </w:p>
    <w:p>
      <w:pPr>
        <w:pStyle w:val="yFootnotesection"/>
      </w:pPr>
      <w:r>
        <w:tab/>
        <w:t>[Clause 2 amended: No. 25 of 2012 s. 168.]</w:t>
      </w:r>
    </w:p>
    <w:p>
      <w:pPr>
        <w:pStyle w:val="yHeading5"/>
        <w:outlineLvl w:val="9"/>
        <w:rPr>
          <w:snapToGrid w:val="0"/>
        </w:rPr>
      </w:pPr>
      <w:bookmarkStart w:id="198" w:name="_Toc138412267"/>
      <w:r>
        <w:rPr>
          <w:rStyle w:val="CharSClsNo"/>
        </w:rPr>
        <w:lastRenderedPageBreak/>
        <w:t>3</w:t>
      </w:r>
      <w:r>
        <w:rPr>
          <w:snapToGrid w:val="0"/>
        </w:rPr>
        <w:t>.</w:t>
      </w:r>
      <w:r>
        <w:rPr>
          <w:snapToGrid w:val="0"/>
        </w:rPr>
        <w:tab/>
        <w:t>Duty to exercise reasonable care and diligence</w:t>
      </w:r>
      <w:bookmarkEnd w:id="198"/>
      <w:r>
        <w:rPr>
          <w:snapToGrid w:val="0"/>
        </w:rPr>
        <w:t xml:space="preserve"> </w:t>
      </w:r>
    </w:p>
    <w:p>
      <w:pPr>
        <w:pStyle w:val="ySubsection"/>
        <w:rPr>
          <w:snapToGrid w:val="0"/>
        </w:rPr>
      </w:pPr>
      <w:r>
        <w:rPr>
          <w:snapToGrid w:val="0"/>
        </w:rPr>
        <w:tab/>
      </w:r>
      <w:r>
        <w:rPr>
          <w:snapToGrid w:val="0"/>
        </w:rPr>
        <w:tab/>
        <w:t xml:space="preserve">A director </w:t>
      </w:r>
      <w:r>
        <w:t xml:space="preserve">of a corporation </w:t>
      </w:r>
      <w:r>
        <w:rPr>
          <w:snapToGrid w:val="0"/>
        </w:rPr>
        <w:t>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Footnotesection"/>
      </w:pPr>
      <w:r>
        <w:tab/>
        <w:t>[Clause 3 amended: No. 25 of 2012 s. 190.]</w:t>
      </w:r>
    </w:p>
    <w:p>
      <w:pPr>
        <w:pStyle w:val="yHeading5"/>
        <w:outlineLvl w:val="9"/>
        <w:rPr>
          <w:snapToGrid w:val="0"/>
        </w:rPr>
      </w:pPr>
      <w:bookmarkStart w:id="199" w:name="_Toc138412268"/>
      <w:r>
        <w:rPr>
          <w:rStyle w:val="CharSClsNo"/>
        </w:rPr>
        <w:t>4</w:t>
      </w:r>
      <w:r>
        <w:rPr>
          <w:snapToGrid w:val="0"/>
        </w:rPr>
        <w:t>.</w:t>
      </w:r>
      <w:r>
        <w:rPr>
          <w:snapToGrid w:val="0"/>
        </w:rPr>
        <w:tab/>
        <w:t>Duty not to make improper use of information</w:t>
      </w:r>
      <w:bookmarkEnd w:id="199"/>
      <w:r>
        <w:rPr>
          <w:snapToGrid w:val="0"/>
        </w:rPr>
        <w:t xml:space="preserve"> </w:t>
      </w:r>
    </w:p>
    <w:p>
      <w:pPr>
        <w:pStyle w:val="ySubsection"/>
        <w:rPr>
          <w:snapToGrid w:val="0"/>
        </w:rPr>
      </w:pPr>
      <w:r>
        <w:tab/>
        <w:t>(1)</w:t>
      </w:r>
      <w:r>
        <w:tab/>
        <w:t xml:space="preserve">A director or a former director of a corporation </w:t>
      </w:r>
      <w:r>
        <w:rPr>
          <w:snapToGrid w:val="0"/>
        </w:rPr>
        <w:t>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4 amended: No. 25 of 2012 s. 169.]</w:t>
      </w:r>
    </w:p>
    <w:p>
      <w:pPr>
        <w:pStyle w:val="yHeading5"/>
        <w:outlineLvl w:val="9"/>
        <w:rPr>
          <w:snapToGrid w:val="0"/>
        </w:rPr>
      </w:pPr>
      <w:bookmarkStart w:id="200" w:name="_Toc138412269"/>
      <w:r>
        <w:rPr>
          <w:rStyle w:val="CharSClsNo"/>
        </w:rPr>
        <w:t>5</w:t>
      </w:r>
      <w:r>
        <w:rPr>
          <w:snapToGrid w:val="0"/>
        </w:rPr>
        <w:t>.</w:t>
      </w:r>
      <w:r>
        <w:rPr>
          <w:snapToGrid w:val="0"/>
        </w:rPr>
        <w:tab/>
        <w:t>Duty not to make improper use of position</w:t>
      </w:r>
      <w:bookmarkEnd w:id="200"/>
      <w:r>
        <w:rPr>
          <w:snapToGrid w:val="0"/>
        </w:rPr>
        <w:t xml:space="preserve"> </w:t>
      </w:r>
    </w:p>
    <w:p>
      <w:pPr>
        <w:pStyle w:val="ySubsection"/>
        <w:rPr>
          <w:snapToGrid w:val="0"/>
        </w:rPr>
      </w:pPr>
      <w:r>
        <w:tab/>
        <w:t>(1)</w:t>
      </w:r>
      <w:r>
        <w:tab/>
        <w:t xml:space="preserve">A director of a corporation </w:t>
      </w:r>
      <w:r>
        <w:rPr>
          <w:snapToGrid w:val="0"/>
        </w:rPr>
        <w:t>must not, whether within or outside the State, make improper use of his or her position as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5 amended: No. 25 of 2012 s. 170.]</w:t>
      </w:r>
    </w:p>
    <w:p>
      <w:pPr>
        <w:pStyle w:val="yHeading5"/>
        <w:outlineLvl w:val="9"/>
        <w:rPr>
          <w:snapToGrid w:val="0"/>
        </w:rPr>
      </w:pPr>
      <w:bookmarkStart w:id="201" w:name="_Toc138412270"/>
      <w:r>
        <w:rPr>
          <w:rStyle w:val="CharSClsNo"/>
        </w:rPr>
        <w:lastRenderedPageBreak/>
        <w:t>6</w:t>
      </w:r>
      <w:r>
        <w:rPr>
          <w:snapToGrid w:val="0"/>
        </w:rPr>
        <w:t>.</w:t>
      </w:r>
      <w:r>
        <w:rPr>
          <w:snapToGrid w:val="0"/>
        </w:rPr>
        <w:tab/>
        <w:t>Fiduciary duty</w:t>
      </w:r>
      <w:bookmarkEnd w:id="201"/>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No. 10 of 2001 s. 208; No. 25 of 2012 s. 190.]</w:t>
      </w:r>
    </w:p>
    <w:p>
      <w:pPr>
        <w:pStyle w:val="yHeading3"/>
        <w:outlineLvl w:val="9"/>
        <w:rPr>
          <w:snapToGrid w:val="0"/>
        </w:rPr>
      </w:pPr>
      <w:bookmarkStart w:id="202" w:name="_Toc138409446"/>
      <w:bookmarkStart w:id="203" w:name="_Toc138409813"/>
      <w:bookmarkStart w:id="204" w:name="_Toc138412271"/>
      <w:r>
        <w:rPr>
          <w:rStyle w:val="CharSDivNo"/>
        </w:rPr>
        <w:t>Division 3</w:t>
      </w:r>
      <w:r>
        <w:rPr>
          <w:snapToGrid w:val="0"/>
        </w:rPr>
        <w:t> — </w:t>
      </w:r>
      <w:r>
        <w:rPr>
          <w:rStyle w:val="CharSDivText"/>
        </w:rPr>
        <w:t>Recovery from director</w:t>
      </w:r>
      <w:bookmarkEnd w:id="202"/>
      <w:bookmarkEnd w:id="203"/>
      <w:bookmarkEnd w:id="204"/>
      <w:r>
        <w:rPr>
          <w:snapToGrid w:val="0"/>
        </w:rPr>
        <w:t xml:space="preserve"> </w:t>
      </w:r>
    </w:p>
    <w:p>
      <w:pPr>
        <w:pStyle w:val="yHeading5"/>
        <w:outlineLvl w:val="9"/>
        <w:rPr>
          <w:snapToGrid w:val="0"/>
        </w:rPr>
      </w:pPr>
      <w:bookmarkStart w:id="205" w:name="_Toc138412272"/>
      <w:r>
        <w:rPr>
          <w:rStyle w:val="CharSClsNo"/>
        </w:rPr>
        <w:t>7</w:t>
      </w:r>
      <w:r>
        <w:rPr>
          <w:snapToGrid w:val="0"/>
        </w:rPr>
        <w:t>.</w:t>
      </w:r>
      <w:r>
        <w:rPr>
          <w:snapToGrid w:val="0"/>
        </w:rPr>
        <w:tab/>
        <w:t>Payment of compensation may be ordered</w:t>
      </w:r>
      <w:bookmarkEnd w:id="205"/>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 xml:space="preserve">the court is satisfied that the corporation </w:t>
      </w:r>
      <w:r>
        <w:t xml:space="preserve">concerned </w:t>
      </w:r>
      <w:r>
        <w:rPr>
          <w:snapToGrid w:val="0"/>
        </w:rPr>
        <w:t>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Footnotesection"/>
      </w:pPr>
      <w:r>
        <w:tab/>
        <w:t>[Clause 7 amended: No. 25 of 2012 s. 171.]</w:t>
      </w:r>
    </w:p>
    <w:p>
      <w:pPr>
        <w:pStyle w:val="yHeading5"/>
        <w:outlineLvl w:val="9"/>
        <w:rPr>
          <w:snapToGrid w:val="0"/>
        </w:rPr>
      </w:pPr>
      <w:bookmarkStart w:id="206" w:name="_Toc138412273"/>
      <w:r>
        <w:rPr>
          <w:rStyle w:val="CharSClsNo"/>
        </w:rPr>
        <w:t>8</w:t>
      </w:r>
      <w:r>
        <w:rPr>
          <w:snapToGrid w:val="0"/>
        </w:rPr>
        <w:t>.</w:t>
      </w:r>
      <w:r>
        <w:rPr>
          <w:snapToGrid w:val="0"/>
        </w:rPr>
        <w:tab/>
        <w:t>Civil proceedings for recovery from director</w:t>
      </w:r>
      <w:bookmarkEnd w:id="206"/>
      <w:r>
        <w:rPr>
          <w:snapToGrid w:val="0"/>
        </w:rPr>
        <w:t xml:space="preserve"> </w:t>
      </w:r>
    </w:p>
    <w:p>
      <w:pPr>
        <w:pStyle w:val="ySubsection"/>
        <w:rPr>
          <w:snapToGrid w:val="0"/>
        </w:rPr>
      </w:pPr>
      <w:r>
        <w:rPr>
          <w:snapToGrid w:val="0"/>
        </w:rPr>
        <w:tab/>
      </w:r>
      <w:r>
        <w:rPr>
          <w:snapToGrid w:val="0"/>
        </w:rPr>
        <w:tab/>
        <w:t xml:space="preserve">Where a person contravenes clause 2, 3, 4 or 5, the corporation </w:t>
      </w:r>
      <w:r>
        <w:t xml:space="preserve">concerned </w:t>
      </w:r>
      <w:r>
        <w:rPr>
          <w:snapToGrid w:val="0"/>
        </w:rPr>
        <w:t>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lastRenderedPageBreak/>
        <w:tab/>
        <w:t>(b)</w:t>
      </w:r>
      <w:r>
        <w:rPr>
          <w:snapToGrid w:val="0"/>
        </w:rPr>
        <w:tab/>
        <w:t>if the corporation has suffered loss or damage as a result of the contravention, an amount equal to that loss or damage.</w:t>
      </w:r>
    </w:p>
    <w:p>
      <w:pPr>
        <w:pStyle w:val="yFootnotesection"/>
      </w:pPr>
      <w:r>
        <w:tab/>
        <w:t>[Clause 8 amended: No. 25 of 2012 s. 172.]</w:t>
      </w:r>
    </w:p>
    <w:p>
      <w:pPr>
        <w:pStyle w:val="yHeading3"/>
        <w:outlineLvl w:val="9"/>
        <w:rPr>
          <w:snapToGrid w:val="0"/>
        </w:rPr>
      </w:pPr>
      <w:bookmarkStart w:id="207" w:name="_Toc138409449"/>
      <w:bookmarkStart w:id="208" w:name="_Toc138409816"/>
      <w:bookmarkStart w:id="209" w:name="_Toc138412274"/>
      <w:r>
        <w:rPr>
          <w:rStyle w:val="CharSDivNo"/>
        </w:rPr>
        <w:t>Division 4</w:t>
      </w:r>
      <w:r>
        <w:rPr>
          <w:snapToGrid w:val="0"/>
        </w:rPr>
        <w:t> — </w:t>
      </w:r>
      <w:r>
        <w:rPr>
          <w:rStyle w:val="CharSDivText"/>
        </w:rPr>
        <w:t>Relief of director</w:t>
      </w:r>
      <w:bookmarkEnd w:id="207"/>
      <w:bookmarkEnd w:id="208"/>
      <w:bookmarkEnd w:id="209"/>
      <w:r>
        <w:rPr>
          <w:snapToGrid w:val="0"/>
        </w:rPr>
        <w:t xml:space="preserve"> </w:t>
      </w:r>
    </w:p>
    <w:p>
      <w:pPr>
        <w:pStyle w:val="yHeading5"/>
        <w:outlineLvl w:val="9"/>
        <w:rPr>
          <w:snapToGrid w:val="0"/>
        </w:rPr>
      </w:pPr>
      <w:bookmarkStart w:id="210" w:name="_Toc138412275"/>
      <w:r>
        <w:rPr>
          <w:rStyle w:val="CharSClsNo"/>
        </w:rPr>
        <w:t>9</w:t>
      </w:r>
      <w:r>
        <w:rPr>
          <w:snapToGrid w:val="0"/>
        </w:rPr>
        <w:t>.</w:t>
      </w:r>
      <w:r>
        <w:rPr>
          <w:snapToGrid w:val="0"/>
        </w:rPr>
        <w:tab/>
        <w:t>Director etc. may be relieved from liability</w:t>
      </w:r>
      <w:bookmarkEnd w:id="210"/>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211" w:name="_Toc138412276"/>
      <w:r>
        <w:rPr>
          <w:rStyle w:val="CharSClsNo"/>
        </w:rPr>
        <w:t>10</w:t>
      </w:r>
      <w:r>
        <w:rPr>
          <w:snapToGrid w:val="0"/>
        </w:rPr>
        <w:t>.</w:t>
      </w:r>
      <w:r>
        <w:rPr>
          <w:snapToGrid w:val="0"/>
        </w:rPr>
        <w:tab/>
        <w:t>Director etc. may apply for relief</w:t>
      </w:r>
      <w:bookmarkEnd w:id="211"/>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212" w:name="_Toc138412277"/>
      <w:r>
        <w:rPr>
          <w:rStyle w:val="CharSClsNo"/>
        </w:rPr>
        <w:t>11</w:t>
      </w:r>
      <w:r>
        <w:rPr>
          <w:snapToGrid w:val="0"/>
        </w:rPr>
        <w:t>.</w:t>
      </w:r>
      <w:r>
        <w:rPr>
          <w:snapToGrid w:val="0"/>
        </w:rPr>
        <w:tab/>
        <w:t>Case may be withdrawn from jury</w:t>
      </w:r>
      <w:bookmarkEnd w:id="212"/>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213" w:name="_Toc138409453"/>
      <w:bookmarkStart w:id="214" w:name="_Toc138409820"/>
      <w:bookmarkStart w:id="215" w:name="_Toc138412278"/>
      <w:r>
        <w:rPr>
          <w:rStyle w:val="CharSDivNo"/>
        </w:rPr>
        <w:lastRenderedPageBreak/>
        <w:t>Division 5</w:t>
      </w:r>
      <w:r>
        <w:rPr>
          <w:snapToGrid w:val="0"/>
        </w:rPr>
        <w:t> — </w:t>
      </w:r>
      <w:r>
        <w:rPr>
          <w:rStyle w:val="CharSDivText"/>
        </w:rPr>
        <w:t>Disclosure etc. of personal interests</w:t>
      </w:r>
      <w:bookmarkEnd w:id="213"/>
      <w:bookmarkEnd w:id="214"/>
      <w:bookmarkEnd w:id="215"/>
      <w:r>
        <w:rPr>
          <w:snapToGrid w:val="0"/>
        </w:rPr>
        <w:t xml:space="preserve"> </w:t>
      </w:r>
    </w:p>
    <w:p>
      <w:pPr>
        <w:pStyle w:val="yHeading5"/>
        <w:outlineLvl w:val="9"/>
        <w:rPr>
          <w:snapToGrid w:val="0"/>
        </w:rPr>
      </w:pPr>
      <w:bookmarkStart w:id="216" w:name="_Toc138412279"/>
      <w:r>
        <w:rPr>
          <w:rStyle w:val="CharSClsNo"/>
        </w:rPr>
        <w:t>12</w:t>
      </w:r>
      <w:r>
        <w:rPr>
          <w:snapToGrid w:val="0"/>
        </w:rPr>
        <w:t>.</w:t>
      </w:r>
      <w:r>
        <w:rPr>
          <w:snapToGrid w:val="0"/>
        </w:rPr>
        <w:tab/>
        <w:t>Disclosure of interests in contracts</w:t>
      </w:r>
      <w:bookmarkEnd w:id="216"/>
      <w:r>
        <w:rPr>
          <w:snapToGrid w:val="0"/>
        </w:rPr>
        <w:t xml:space="preserve"> </w:t>
      </w:r>
    </w:p>
    <w:p>
      <w:pPr>
        <w:pStyle w:val="ySubsection"/>
      </w:pPr>
      <w:r>
        <w:tab/>
        <w:t>(1A)</w:t>
      </w:r>
      <w:r>
        <w:tab/>
        <w:t xml:space="preserve">In subclause (1)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a fine of $5 000.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No. 10 of 1998 s. 73(3); No. 50 of 2003 s. 103; No. 25 of 2012 s. 173.]</w:t>
      </w:r>
    </w:p>
    <w:p>
      <w:pPr>
        <w:pStyle w:val="yHeading5"/>
        <w:outlineLvl w:val="9"/>
        <w:rPr>
          <w:snapToGrid w:val="0"/>
        </w:rPr>
      </w:pPr>
      <w:bookmarkStart w:id="217" w:name="_Toc138412280"/>
      <w:r>
        <w:rPr>
          <w:rStyle w:val="CharSClsNo"/>
        </w:rPr>
        <w:t>13</w:t>
      </w:r>
      <w:r>
        <w:rPr>
          <w:snapToGrid w:val="0"/>
        </w:rPr>
        <w:t>.</w:t>
      </w:r>
      <w:r>
        <w:rPr>
          <w:snapToGrid w:val="0"/>
        </w:rPr>
        <w:tab/>
        <w:t>Voting by interested directors</w:t>
      </w:r>
      <w:bookmarkEnd w:id="217"/>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who has a material personal interest in a matter that is being considered by the board </w:t>
      </w:r>
      <w:r>
        <w:t>of the corporation</w:t>
      </w:r>
      <w:r>
        <w:rPr>
          <w:snapToGrid w:val="0"/>
        </w:rPr>
        <w:t>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lastRenderedPageBreak/>
        <w:tab/>
        <w:t>(2)</w:t>
      </w:r>
      <w:r>
        <w:rPr>
          <w:snapToGrid w:val="0"/>
        </w:rPr>
        <w:tab/>
        <w:t xml:space="preserve">For the purpose of subclause (1), a director </w:t>
      </w:r>
      <w:r>
        <w:t xml:space="preserve">of a corporation </w:t>
      </w:r>
      <w:r>
        <w:rPr>
          <w:snapToGrid w:val="0"/>
        </w:rPr>
        <w:t xml:space="preserve">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w:t>
      </w:r>
      <w:r>
        <w:t>of the corporation</w:t>
      </w:r>
      <w:r>
        <w:rPr>
          <w:snapToGrid w:val="0"/>
        </w:rPr>
        <w: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 xml:space="preserve">Despite clause 6(5) of Schedule 1, if a director </w:t>
      </w:r>
      <w:r>
        <w:t xml:space="preserve">of a corporation </w:t>
      </w:r>
      <w:r>
        <w:rPr>
          <w:snapToGrid w:val="0"/>
        </w:rPr>
        <w:t>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 xml:space="preserve">The Minister may deal with a matter in so far as the board </w:t>
      </w:r>
      <w:r>
        <w:t xml:space="preserve">of a corporation </w:t>
      </w:r>
      <w:r>
        <w:rPr>
          <w:snapToGrid w:val="0"/>
        </w:rPr>
        <w:t>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Footnotesection"/>
      </w:pPr>
      <w:r>
        <w:tab/>
        <w:t>[Clause 13 amended: No. 25 of 2012 s. 190.]</w:t>
      </w:r>
    </w:p>
    <w:p>
      <w:pPr>
        <w:pStyle w:val="yHeading3"/>
        <w:outlineLvl w:val="9"/>
        <w:rPr>
          <w:snapToGrid w:val="0"/>
        </w:rPr>
      </w:pPr>
      <w:bookmarkStart w:id="218" w:name="_Toc138409456"/>
      <w:bookmarkStart w:id="219" w:name="_Toc138409823"/>
      <w:bookmarkStart w:id="220" w:name="_Toc138412281"/>
      <w:r>
        <w:rPr>
          <w:rStyle w:val="CharSDivNo"/>
        </w:rPr>
        <w:t>Division 6</w:t>
      </w:r>
      <w:r>
        <w:rPr>
          <w:snapToGrid w:val="0"/>
        </w:rPr>
        <w:t> — </w:t>
      </w:r>
      <w:r>
        <w:rPr>
          <w:rStyle w:val="CharSDivText"/>
        </w:rPr>
        <w:t>Other prohibited conduct</w:t>
      </w:r>
      <w:bookmarkEnd w:id="218"/>
      <w:bookmarkEnd w:id="219"/>
      <w:bookmarkEnd w:id="220"/>
      <w:r>
        <w:rPr>
          <w:snapToGrid w:val="0"/>
        </w:rPr>
        <w:t xml:space="preserve"> </w:t>
      </w:r>
    </w:p>
    <w:p>
      <w:pPr>
        <w:pStyle w:val="yHeading5"/>
        <w:outlineLvl w:val="9"/>
      </w:pPr>
      <w:bookmarkStart w:id="221" w:name="_Toc138412282"/>
      <w:r>
        <w:rPr>
          <w:rStyle w:val="CharSClsNo"/>
        </w:rPr>
        <w:t>14</w:t>
      </w:r>
      <w:r>
        <w:t>.</w:t>
      </w:r>
      <w:r>
        <w:tab/>
        <w:t>Prohibition on loans to directors and related person</w:t>
      </w:r>
      <w:bookmarkEnd w:id="221"/>
      <w:r>
        <w:t xml:space="preserve"> </w:t>
      </w:r>
    </w:p>
    <w:p>
      <w:pPr>
        <w:pStyle w:val="ySubsection"/>
        <w:rPr>
          <w:snapToGrid w:val="0"/>
        </w:rPr>
      </w:pPr>
      <w:r>
        <w:rPr>
          <w:snapToGrid w:val="0"/>
        </w:rPr>
        <w:tab/>
        <w:t>(1)</w:t>
      </w:r>
      <w:r>
        <w:rPr>
          <w:snapToGrid w:val="0"/>
        </w:rPr>
        <w:tab/>
      </w:r>
      <w:r>
        <w:t xml:space="preserve">A corporation </w:t>
      </w:r>
      <w:r>
        <w:rPr>
          <w:snapToGrid w:val="0"/>
        </w:rPr>
        <w:t>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lastRenderedPageBreak/>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pPr>
      <w:r>
        <w:tab/>
        <w:t>(2)</w:t>
      </w:r>
      <w:r>
        <w:tab/>
        <w:t xml:space="preserve">A director of a corporation who is knowingly concerned in a contravention of subclause (1) by the corporation (whether or not in relation to the director)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(2)(a) or (b) does not apply, the director commits an offence.</w:t>
      </w:r>
    </w:p>
    <w:p>
      <w:pPr>
        <w:pStyle w:val="yPenstart"/>
      </w:pPr>
      <w:r>
        <w:tab/>
        <w:t>Penalty: a fine of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No. 28 of 2003 s. 204; No. 25 of 2012 s. 174 and 190.]</w:t>
      </w:r>
    </w:p>
    <w:p>
      <w:pPr>
        <w:pStyle w:val="yHeading5"/>
        <w:outlineLvl w:val="9"/>
        <w:rPr>
          <w:snapToGrid w:val="0"/>
        </w:rPr>
      </w:pPr>
      <w:bookmarkStart w:id="222" w:name="_Toc138412283"/>
      <w:r>
        <w:rPr>
          <w:rStyle w:val="CharSClsNo"/>
        </w:rPr>
        <w:t>15</w:t>
      </w:r>
      <w:r>
        <w:rPr>
          <w:snapToGrid w:val="0"/>
        </w:rPr>
        <w:t>.</w:t>
      </w:r>
      <w:r>
        <w:rPr>
          <w:snapToGrid w:val="0"/>
        </w:rPr>
        <w:tab/>
        <w:t>Directors or auditor not to be indemnified for certain matters</w:t>
      </w:r>
      <w:bookmarkEnd w:id="222"/>
      <w:r>
        <w:rPr>
          <w:snapToGrid w:val="0"/>
        </w:rPr>
        <w:t xml:space="preserve"> </w:t>
      </w:r>
    </w:p>
    <w:p>
      <w:pPr>
        <w:pStyle w:val="ySubsection"/>
        <w:rPr>
          <w:snapToGrid w:val="0"/>
        </w:rPr>
      </w:pPr>
      <w:r>
        <w:rPr>
          <w:snapToGrid w:val="0"/>
        </w:rPr>
        <w:tab/>
        <w:t>(1)</w:t>
      </w:r>
      <w:r>
        <w:rPr>
          <w:snapToGrid w:val="0"/>
        </w:rPr>
        <w:tab/>
      </w:r>
      <w:r>
        <w:t xml:space="preserve">A corporation or a subsidiary of the corporation </w:t>
      </w:r>
      <w:r>
        <w:rPr>
          <w:snapToGrid w:val="0"/>
        </w:rPr>
        <w:t>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lastRenderedPageBreak/>
        <w:tab/>
        <w:t>(b)</w:t>
      </w:r>
      <w:r>
        <w:rPr>
          <w:snapToGrid w:val="0"/>
        </w:rPr>
        <w:tab/>
        <w:t>exempt such a person from such a liability.</w:t>
      </w:r>
    </w:p>
    <w:p>
      <w:pPr>
        <w:pStyle w:val="ySubsection"/>
        <w:rPr>
          <w:snapToGrid w:val="0"/>
        </w:rPr>
      </w:pPr>
      <w:r>
        <w:rPr>
          <w:snapToGrid w:val="0"/>
        </w:rPr>
        <w:tab/>
        <w:t>(2)</w:t>
      </w:r>
      <w:r>
        <w:rPr>
          <w:snapToGrid w:val="0"/>
        </w:rPr>
        <w:tab/>
        <w:t xml:space="preserve">Any agreement or arrangement is void so far as it provides for </w:t>
      </w:r>
      <w:r>
        <w:t xml:space="preserve">a corporation or a subsidiary of the corporation </w:t>
      </w:r>
      <w:r>
        <w:rPr>
          <w:snapToGrid w:val="0"/>
        </w:rPr>
        <w:t>to do anything that subclause (1) prohibits.</w:t>
      </w:r>
    </w:p>
    <w:p>
      <w:pPr>
        <w:pStyle w:val="ySubsection"/>
        <w:rPr>
          <w:snapToGrid w:val="0"/>
        </w:rPr>
      </w:pPr>
      <w:r>
        <w:rPr>
          <w:snapToGrid w:val="0"/>
        </w:rPr>
        <w:tab/>
        <w:t>(3)</w:t>
      </w:r>
      <w:r>
        <w:rPr>
          <w:snapToGrid w:val="0"/>
        </w:rPr>
        <w:tab/>
        <w:t xml:space="preserve">Subclause (1) does not prevent a person from being indemnified against a civil liability to a person, other than </w:t>
      </w:r>
      <w:r>
        <w:t>a corporation or a subsidiary of the corporation</w:t>
      </w:r>
      <w:r>
        <w:rPr>
          <w:snapToGrid w:val="0"/>
        </w:rPr>
        <w:t>,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r>
      <w:r>
        <w:t xml:space="preserve">A corporation or a subsidiary of the corporation </w:t>
      </w:r>
      <w:r>
        <w:rPr>
          <w:snapToGrid w:val="0"/>
        </w:rPr>
        <w:t>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Footnotesection"/>
      </w:pPr>
      <w:r>
        <w:tab/>
        <w:t>[Clause 15 amended: No. 25 of 2012 s. 190.]</w:t>
      </w:r>
    </w:p>
    <w:p>
      <w:pPr>
        <w:pStyle w:val="yHeading5"/>
        <w:spacing w:before="600"/>
        <w:outlineLvl w:val="9"/>
        <w:rPr>
          <w:snapToGrid w:val="0"/>
        </w:rPr>
      </w:pPr>
      <w:bookmarkStart w:id="223" w:name="_Toc138412284"/>
      <w:r>
        <w:rPr>
          <w:rStyle w:val="CharSClsNo"/>
        </w:rPr>
        <w:lastRenderedPageBreak/>
        <w:t>16</w:t>
      </w:r>
      <w:r>
        <w:rPr>
          <w:snapToGrid w:val="0"/>
        </w:rPr>
        <w:t>.</w:t>
      </w:r>
      <w:r>
        <w:rPr>
          <w:snapToGrid w:val="0"/>
        </w:rPr>
        <w:tab/>
        <w:t>False information etc.</w:t>
      </w:r>
      <w:bookmarkEnd w:id="223"/>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lastRenderedPageBreak/>
        <w:tab/>
        <w:t>(3)</w:t>
      </w:r>
      <w:r>
        <w:rPr>
          <w:snapToGrid w:val="0"/>
        </w:rPr>
        <w:tab/>
        <w:t xml:space="preserve">The references in subclauses (1) and (2) to a director </w:t>
      </w:r>
      <w:r>
        <w:t xml:space="preserve">of a corporation </w:t>
      </w:r>
      <w:r>
        <w:rPr>
          <w:snapToGrid w:val="0"/>
        </w:rPr>
        <w: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[Clause 16 amended: No. 25 of 2012 s. 190.]</w:t>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yScheduleHeading"/>
      </w:pPr>
      <w:bookmarkStart w:id="224" w:name="_Toc138409460"/>
      <w:bookmarkStart w:id="225" w:name="_Toc138409827"/>
      <w:bookmarkStart w:id="226" w:name="_Toc138412285"/>
      <w:r>
        <w:rPr>
          <w:rStyle w:val="CharSchNo"/>
        </w:rPr>
        <w:lastRenderedPageBreak/>
        <w:t>Schedule 3</w:t>
      </w:r>
      <w:r>
        <w:t xml:space="preserve"> — </w:t>
      </w:r>
      <w:r>
        <w:rPr>
          <w:rStyle w:val="CharSchText"/>
        </w:rPr>
        <w:t>Financial administration and audit</w:t>
      </w:r>
      <w:bookmarkEnd w:id="224"/>
      <w:bookmarkEnd w:id="225"/>
      <w:bookmarkEnd w:id="226"/>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Gazette 24 May 2002 p. 2605.]</w:t>
      </w:r>
    </w:p>
    <w:p>
      <w:pPr>
        <w:pStyle w:val="yHeading3"/>
        <w:keepNext w:val="0"/>
        <w:outlineLvl w:val="9"/>
      </w:pPr>
      <w:bookmarkStart w:id="227" w:name="_Toc138409461"/>
      <w:bookmarkStart w:id="228" w:name="_Toc138409828"/>
      <w:bookmarkStart w:id="229" w:name="_Toc138412286"/>
      <w:r>
        <w:rPr>
          <w:rStyle w:val="CharSDivNo"/>
        </w:rPr>
        <w:t>Division 1</w:t>
      </w:r>
      <w:r>
        <w:t xml:space="preserve"> — </w:t>
      </w:r>
      <w:r>
        <w:rPr>
          <w:rStyle w:val="CharSDivText"/>
        </w:rPr>
        <w:t>Preliminary</w:t>
      </w:r>
      <w:bookmarkEnd w:id="227"/>
      <w:bookmarkEnd w:id="228"/>
      <w:bookmarkEnd w:id="229"/>
    </w:p>
    <w:p>
      <w:pPr>
        <w:pStyle w:val="yFootnotesection"/>
        <w:rPr>
          <w:snapToGrid w:val="0"/>
        </w:rPr>
      </w:pPr>
      <w:r>
        <w:tab/>
      </w:r>
      <w:r>
        <w:rPr>
          <w:snapToGrid w:val="0"/>
        </w:rPr>
        <w:t>[</w:t>
      </w:r>
      <w:r>
        <w:t>Heading</w:t>
      </w:r>
      <w:r>
        <w:rPr>
          <w:snapToGrid w:val="0"/>
        </w:rPr>
        <w:t xml:space="preserve"> inserted: Gazette 24 May 2002 p. 2605.]</w:t>
      </w:r>
    </w:p>
    <w:p>
      <w:pPr>
        <w:pStyle w:val="yHeading5"/>
        <w:outlineLvl w:val="9"/>
      </w:pPr>
      <w:bookmarkStart w:id="230" w:name="_Toc138412287"/>
      <w:r>
        <w:rPr>
          <w:rStyle w:val="CharSClsNo"/>
        </w:rPr>
        <w:t>1</w:t>
      </w:r>
      <w:r>
        <w:t>.</w:t>
      </w:r>
      <w:r>
        <w:tab/>
        <w:t>Terms used</w:t>
      </w:r>
      <w:bookmarkEnd w:id="230"/>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Gazette 24 May 2002 p. 2605.]</w:t>
      </w:r>
    </w:p>
    <w:p>
      <w:pPr>
        <w:pStyle w:val="yHeading3"/>
        <w:outlineLvl w:val="9"/>
      </w:pPr>
      <w:bookmarkStart w:id="231" w:name="_Toc138409463"/>
      <w:bookmarkStart w:id="232" w:name="_Toc138409830"/>
      <w:bookmarkStart w:id="233" w:name="_Toc138412288"/>
      <w:r>
        <w:rPr>
          <w:rStyle w:val="CharSDivNo"/>
        </w:rPr>
        <w:t>Division 2</w:t>
      </w:r>
      <w:r>
        <w:t xml:space="preserve"> — </w:t>
      </w:r>
      <w:r>
        <w:rPr>
          <w:rStyle w:val="CharSDivText"/>
        </w:rPr>
        <w:t>Financial records</w:t>
      </w:r>
      <w:bookmarkEnd w:id="231"/>
      <w:bookmarkEnd w:id="232"/>
      <w:bookmarkEnd w:id="233"/>
    </w:p>
    <w:p>
      <w:pPr>
        <w:pStyle w:val="yFootnotesection"/>
      </w:pPr>
      <w:r>
        <w:rPr>
          <w:snapToGrid w:val="0"/>
        </w:rPr>
        <w:tab/>
        <w:t>[Heading inserted: Gazette 24 May 2002 p. 2606.]</w:t>
      </w:r>
    </w:p>
    <w:p>
      <w:pPr>
        <w:pStyle w:val="yHeading5"/>
        <w:outlineLvl w:val="9"/>
      </w:pPr>
      <w:bookmarkStart w:id="234" w:name="_Toc138412289"/>
      <w:r>
        <w:rPr>
          <w:rStyle w:val="CharSClsNo"/>
        </w:rPr>
        <w:t>2</w:t>
      </w:r>
      <w:r>
        <w:t>.</w:t>
      </w:r>
      <w:r>
        <w:tab/>
        <w:t xml:space="preserve">Duty to keep financial records </w:t>
      </w:r>
      <w:r>
        <w:rPr>
          <w:i/>
        </w:rPr>
        <w:t>(cf. Corporations Act s. 286)</w:t>
      </w:r>
      <w:bookmarkEnd w:id="234"/>
    </w:p>
    <w:p>
      <w:pPr>
        <w:pStyle w:val="ySubsection"/>
      </w:pPr>
      <w:r>
        <w:tab/>
        <w:t>(1)</w:t>
      </w:r>
      <w:r>
        <w:tab/>
        <w:t xml:space="preserve">Each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Gazette 24 May 2002 p. 2606; amended: No. 25 of 2012 s. 175.]</w:t>
      </w:r>
    </w:p>
    <w:p>
      <w:pPr>
        <w:pStyle w:val="yHeading5"/>
        <w:outlineLvl w:val="9"/>
      </w:pPr>
      <w:bookmarkStart w:id="235" w:name="_Toc138412290"/>
      <w:r>
        <w:rPr>
          <w:rStyle w:val="CharSClsNo"/>
        </w:rPr>
        <w:lastRenderedPageBreak/>
        <w:t>3</w:t>
      </w:r>
      <w:r>
        <w:t>.</w:t>
      </w:r>
      <w:r>
        <w:tab/>
        <w:t xml:space="preserve">Physical format </w:t>
      </w:r>
      <w:r>
        <w:rPr>
          <w:i/>
        </w:rPr>
        <w:t>(cf. Corporations Act s. 288)</w:t>
      </w:r>
      <w:bookmarkEnd w:id="235"/>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Gazette 24 May 2002 p. 2606.]</w:t>
      </w:r>
    </w:p>
    <w:p>
      <w:pPr>
        <w:pStyle w:val="yHeading5"/>
        <w:outlineLvl w:val="9"/>
      </w:pPr>
      <w:bookmarkStart w:id="236" w:name="_Toc138412291"/>
      <w:r>
        <w:rPr>
          <w:rStyle w:val="CharSClsNo"/>
        </w:rPr>
        <w:t>4</w:t>
      </w:r>
      <w:r>
        <w:t>.</w:t>
      </w:r>
      <w:r>
        <w:tab/>
        <w:t xml:space="preserve">Place where records are kept </w:t>
      </w:r>
      <w:r>
        <w:rPr>
          <w:i/>
        </w:rPr>
        <w:t>(cf. Corporations Act s. 289)</w:t>
      </w:r>
      <w:bookmarkEnd w:id="236"/>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Gazette 24 May 2002 p. 2606; amended: No. 25 of 2012 s. 190.]</w:t>
      </w:r>
    </w:p>
    <w:p>
      <w:pPr>
        <w:pStyle w:val="yHeading5"/>
        <w:outlineLvl w:val="9"/>
      </w:pPr>
      <w:bookmarkStart w:id="237" w:name="_Toc138412292"/>
      <w:r>
        <w:rPr>
          <w:rStyle w:val="CharSClsNo"/>
        </w:rPr>
        <w:t>5</w:t>
      </w:r>
      <w:r>
        <w:t>.</w:t>
      </w:r>
      <w:r>
        <w:tab/>
        <w:t xml:space="preserve">Director’s right of access </w:t>
      </w:r>
      <w:r>
        <w:rPr>
          <w:i/>
        </w:rPr>
        <w:t>(cf. Corporations Act s. 290)</w:t>
      </w:r>
      <w:bookmarkEnd w:id="237"/>
    </w:p>
    <w:p>
      <w:pPr>
        <w:pStyle w:val="ySubsection"/>
      </w:pPr>
      <w:r>
        <w:tab/>
        <w:t>(1)</w:t>
      </w:r>
      <w:r>
        <w:tab/>
        <w:t>A director of a corporation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lastRenderedPageBreak/>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Gazette 24 May 2002 p. 2606-7; amended: No. 25 of 2012 s. 190.]</w:t>
      </w:r>
    </w:p>
    <w:p>
      <w:pPr>
        <w:pStyle w:val="yHeading3"/>
        <w:outlineLvl w:val="9"/>
      </w:pPr>
      <w:bookmarkStart w:id="238" w:name="_Toc138409468"/>
      <w:bookmarkStart w:id="239" w:name="_Toc138409835"/>
      <w:bookmarkStart w:id="240" w:name="_Toc138412293"/>
      <w:r>
        <w:rPr>
          <w:rStyle w:val="CharSDivNo"/>
        </w:rPr>
        <w:t>Division 3</w:t>
      </w:r>
      <w:r>
        <w:t xml:space="preserve"> — </w:t>
      </w:r>
      <w:r>
        <w:rPr>
          <w:rStyle w:val="CharSDivText"/>
        </w:rPr>
        <w:t>Financial reporting</w:t>
      </w:r>
      <w:bookmarkEnd w:id="238"/>
      <w:bookmarkEnd w:id="239"/>
      <w:bookmarkEnd w:id="240"/>
    </w:p>
    <w:p>
      <w:pPr>
        <w:pStyle w:val="yFootnoteheading"/>
      </w:pPr>
      <w:r>
        <w:rPr>
          <w:snapToGrid w:val="0"/>
        </w:rPr>
        <w:tab/>
        <w:t>[Heading inserted: Gazette 24 May 2002 p. 2607.]</w:t>
      </w:r>
    </w:p>
    <w:p>
      <w:pPr>
        <w:pStyle w:val="yHeading4"/>
        <w:outlineLvl w:val="9"/>
      </w:pPr>
      <w:bookmarkStart w:id="241" w:name="_Toc138409469"/>
      <w:bookmarkStart w:id="242" w:name="_Toc138409836"/>
      <w:bookmarkStart w:id="243" w:name="_Toc138412294"/>
      <w:r>
        <w:t>Subdivision 1 — Annual financial reports and directors’ reports</w:t>
      </w:r>
      <w:bookmarkEnd w:id="241"/>
      <w:bookmarkEnd w:id="242"/>
      <w:bookmarkEnd w:id="243"/>
    </w:p>
    <w:p>
      <w:pPr>
        <w:pStyle w:val="yFootnoteheading"/>
      </w:pPr>
      <w:r>
        <w:rPr>
          <w:snapToGrid w:val="0"/>
        </w:rPr>
        <w:tab/>
        <w:t>[Heading inserted: Gazette 24 May 2002 p. 2607.]</w:t>
      </w:r>
    </w:p>
    <w:p>
      <w:pPr>
        <w:pStyle w:val="yHeading5"/>
        <w:outlineLvl w:val="9"/>
      </w:pPr>
      <w:bookmarkStart w:id="244" w:name="_Toc138412295"/>
      <w:r>
        <w:rPr>
          <w:rStyle w:val="CharSClsNo"/>
        </w:rPr>
        <w:t>6</w:t>
      </w:r>
      <w:r>
        <w:t>.</w:t>
      </w:r>
      <w:r>
        <w:tab/>
        <w:t>Preparation of annual financial reports and directors’ reports</w:t>
      </w:r>
      <w:r>
        <w:br/>
      </w:r>
      <w:r>
        <w:rPr>
          <w:i/>
        </w:rPr>
        <w:t>(cf. Corporations Act s. 292)</w:t>
      </w:r>
      <w:bookmarkEnd w:id="244"/>
    </w:p>
    <w:p>
      <w:pPr>
        <w:pStyle w:val="ySubsection"/>
      </w:pPr>
      <w:r>
        <w:tab/>
      </w:r>
      <w:r>
        <w:tab/>
        <w:t>A financial report and a directors’ report must be prepared for each financial year by each corporation before 30 September.</w:t>
      </w:r>
    </w:p>
    <w:p>
      <w:pPr>
        <w:pStyle w:val="yFootnotesection"/>
      </w:pPr>
      <w:r>
        <w:tab/>
        <w:t>[Clause 6 inserted: Gazette 24 May 2002 p. 2607; amended: No. 25 of 2012 s. 176.]</w:t>
      </w:r>
    </w:p>
    <w:p>
      <w:pPr>
        <w:pStyle w:val="yHeading5"/>
        <w:outlineLvl w:val="9"/>
      </w:pPr>
      <w:bookmarkStart w:id="245" w:name="_Toc138412296"/>
      <w:r>
        <w:rPr>
          <w:rStyle w:val="CharSClsNo"/>
        </w:rPr>
        <w:t>7</w:t>
      </w:r>
      <w:r>
        <w:t>.</w:t>
      </w:r>
      <w:r>
        <w:tab/>
        <w:t xml:space="preserve">Contents of annual financial report </w:t>
      </w:r>
      <w:r>
        <w:rPr>
          <w:i/>
        </w:rPr>
        <w:t>(cf. Corporations Act s. 295)</w:t>
      </w:r>
      <w:bookmarkEnd w:id="245"/>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The financial statements for the year are to be prepared in accordance with the accounting standards.</w:t>
      </w:r>
    </w:p>
    <w:p>
      <w:pPr>
        <w:pStyle w:val="ySubsection"/>
        <w:keepNext/>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lastRenderedPageBreak/>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Gazette 24 May 2002 p. 2607-8; amended: No. 25 of 2012 s. 177.]</w:t>
      </w:r>
    </w:p>
    <w:p>
      <w:pPr>
        <w:pStyle w:val="yHeading5"/>
        <w:outlineLvl w:val="9"/>
        <w:rPr>
          <w:i/>
        </w:rPr>
      </w:pPr>
      <w:bookmarkStart w:id="246" w:name="_Toc138412297"/>
      <w:r>
        <w:rPr>
          <w:rStyle w:val="CharSClsNo"/>
        </w:rPr>
        <w:t>8</w:t>
      </w:r>
      <w:r>
        <w:t>.</w:t>
      </w:r>
      <w:r>
        <w:tab/>
        <w:t>Compliance with accounting standards and regulations</w:t>
      </w:r>
      <w:r>
        <w:br/>
      </w:r>
      <w:r>
        <w:rPr>
          <w:i/>
        </w:rPr>
        <w:t>(cf. Corporations Act s. 296)</w:t>
      </w:r>
      <w:bookmarkEnd w:id="24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Gazette 24 May 2002 p. 2608.]</w:t>
      </w:r>
    </w:p>
    <w:p>
      <w:pPr>
        <w:pStyle w:val="yHeading5"/>
        <w:outlineLvl w:val="9"/>
      </w:pPr>
      <w:bookmarkStart w:id="247" w:name="_Toc138412298"/>
      <w:r>
        <w:rPr>
          <w:rStyle w:val="CharSClsNo"/>
        </w:rPr>
        <w:t>9</w:t>
      </w:r>
      <w:r>
        <w:t>.</w:t>
      </w:r>
      <w:r>
        <w:tab/>
        <w:t xml:space="preserve">True and fair view </w:t>
      </w:r>
      <w:r>
        <w:rPr>
          <w:i/>
        </w:rPr>
        <w:t>(cf. Corporations Act s. 297)</w:t>
      </w:r>
      <w:bookmarkEnd w:id="247"/>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lastRenderedPageBreak/>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Gazette 24 May 2002 p. 2608.]</w:t>
      </w:r>
    </w:p>
    <w:p>
      <w:pPr>
        <w:pStyle w:val="yHeading5"/>
        <w:spacing w:before="260"/>
        <w:outlineLvl w:val="9"/>
      </w:pPr>
      <w:bookmarkStart w:id="248" w:name="_Toc138412299"/>
      <w:r>
        <w:rPr>
          <w:rStyle w:val="CharSClsNo"/>
        </w:rPr>
        <w:t>10</w:t>
      </w:r>
      <w:r>
        <w:t>.</w:t>
      </w:r>
      <w:r>
        <w:tab/>
        <w:t xml:space="preserve">Annual directors’ report </w:t>
      </w:r>
      <w:r>
        <w:rPr>
          <w:i/>
        </w:rPr>
        <w:t>(cf. Corporations Act s. 298)</w:t>
      </w:r>
      <w:bookmarkEnd w:id="248"/>
    </w:p>
    <w:p>
      <w:pPr>
        <w:pStyle w:val="ySubsection"/>
      </w:pPr>
      <w:r>
        <w:tab/>
        <w:t>(1)</w:t>
      </w:r>
      <w:r>
        <w:tab/>
        <w:t>Each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Gazette 24 May 2002 p. 2608; amended: No. 25 of 2012 s. 178.]</w:t>
      </w:r>
    </w:p>
    <w:p>
      <w:pPr>
        <w:pStyle w:val="yHeading5"/>
        <w:spacing w:before="260"/>
        <w:outlineLvl w:val="9"/>
      </w:pPr>
      <w:bookmarkStart w:id="249" w:name="_Toc138412300"/>
      <w:r>
        <w:rPr>
          <w:rStyle w:val="CharSClsNo"/>
        </w:rPr>
        <w:t>11</w:t>
      </w:r>
      <w:r>
        <w:t>.</w:t>
      </w:r>
      <w:r>
        <w:tab/>
        <w:t xml:space="preserve">Annual directors’ report, general matters </w:t>
      </w:r>
      <w:r>
        <w:rPr>
          <w:i/>
        </w:rPr>
        <w:t>(cf. Corporations</w:t>
      </w:r>
      <w:r>
        <w:rPr>
          <w:i/>
        </w:rPr>
        <w:br/>
        <w:t>Act s. 299)</w:t>
      </w:r>
      <w:bookmarkEnd w:id="249"/>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lastRenderedPageBreak/>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Gazette 24 May 2002 p. 2608-9.]</w:t>
      </w:r>
    </w:p>
    <w:p>
      <w:pPr>
        <w:pStyle w:val="yHeading5"/>
        <w:outlineLvl w:val="9"/>
      </w:pPr>
      <w:bookmarkStart w:id="250" w:name="_Toc138412301"/>
      <w:r>
        <w:rPr>
          <w:rStyle w:val="CharSClsNo"/>
        </w:rPr>
        <w:t>12</w:t>
      </w:r>
      <w:r>
        <w:t>.</w:t>
      </w:r>
      <w:r>
        <w:tab/>
        <w:t xml:space="preserve">Annual directors’ report, specific matters </w:t>
      </w:r>
      <w:r>
        <w:rPr>
          <w:i/>
        </w:rPr>
        <w:t>(cf. Corporations Act s. 300)</w:t>
      </w:r>
      <w:bookmarkEnd w:id="250"/>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lastRenderedPageBreak/>
        <w:tab/>
        <w:t>(c)</w:t>
      </w:r>
      <w:r>
        <w:tab/>
        <w:t>the name of each person who has been a director of the corporation at any time during or since the end of the year and the period for which they were a director.</w:t>
      </w:r>
    </w:p>
    <w:p>
      <w:pPr>
        <w:pStyle w:val="ySubsection"/>
        <w:keepNext/>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spacing w:before="120"/>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lastRenderedPageBreak/>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spacing w:before="120"/>
      </w:pPr>
      <w:r>
        <w:tab/>
      </w:r>
      <w:r>
        <w:tab/>
        <w:t xml:space="preserve">the report must — </w:t>
      </w:r>
    </w:p>
    <w:p>
      <w:pPr>
        <w:pStyle w:val="yIndenta"/>
        <w:spacing w:before="60"/>
      </w:pPr>
      <w:r>
        <w:tab/>
        <w:t>(c)</w:t>
      </w:r>
      <w:r>
        <w:tab/>
        <w:t>name the person and state that the corporation has paid, or agreed to pay, a premium in respect of a contract insuring the person against a liability; and</w:t>
      </w:r>
    </w:p>
    <w:p>
      <w:pPr>
        <w:pStyle w:val="yIndenta"/>
        <w:spacing w:before="60"/>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spacing w:before="60"/>
      </w:pPr>
      <w:r>
        <w:tab/>
        <w:t>(a)</w:t>
      </w:r>
      <w:r>
        <w:tab/>
        <w:t>each director’s qualifications, experience and special responsibilities; and</w:t>
      </w:r>
    </w:p>
    <w:p>
      <w:pPr>
        <w:pStyle w:val="yIndenta"/>
        <w:spacing w:before="60"/>
      </w:pPr>
      <w:r>
        <w:tab/>
        <w:t>(b)</w:t>
      </w:r>
      <w:r>
        <w:tab/>
        <w:t>the number of meetings of the board held during the year and each director’s attendance at those meetings; and</w:t>
      </w:r>
    </w:p>
    <w:p>
      <w:pPr>
        <w:pStyle w:val="yIndenta"/>
        <w:spacing w:before="60"/>
      </w:pPr>
      <w:r>
        <w:tab/>
        <w:t>(c)</w:t>
      </w:r>
      <w:r>
        <w:tab/>
        <w:t>the number of meetings of each board committee held during the year and each director’s attendance at those meetings.</w:t>
      </w:r>
    </w:p>
    <w:p>
      <w:pPr>
        <w:pStyle w:val="yFootnotesection"/>
        <w:spacing w:before="100"/>
      </w:pPr>
      <w:r>
        <w:tab/>
        <w:t>[Clause 12 inserted: Gazette 24 May 2002 p. 2609-11.]</w:t>
      </w:r>
    </w:p>
    <w:p>
      <w:pPr>
        <w:pStyle w:val="yHeading5"/>
        <w:outlineLvl w:val="9"/>
      </w:pPr>
      <w:bookmarkStart w:id="251" w:name="_Toc138412302"/>
      <w:r>
        <w:rPr>
          <w:rStyle w:val="CharSClsNo"/>
        </w:rPr>
        <w:t>13</w:t>
      </w:r>
      <w:r>
        <w:t>.</w:t>
      </w:r>
      <w:r>
        <w:tab/>
        <w:t xml:space="preserve">Annual directors’ report, other specific matters </w:t>
      </w:r>
      <w:r>
        <w:rPr>
          <w:i/>
        </w:rPr>
        <w:t>(cf. Corporations Act s. 300A)</w:t>
      </w:r>
      <w:bookmarkEnd w:id="251"/>
    </w:p>
    <w:p>
      <w:pPr>
        <w:pStyle w:val="ySubsection"/>
      </w:pPr>
      <w:r>
        <w:tab/>
        <w:t>(1)</w:t>
      </w:r>
      <w:r>
        <w:tab/>
        <w:t xml:space="preserve">The directors’ report for a financial year must also include — </w:t>
      </w:r>
    </w:p>
    <w:p>
      <w:pPr>
        <w:pStyle w:val="yIndenta"/>
        <w:spacing w:before="60"/>
      </w:pPr>
      <w:r>
        <w:tab/>
        <w:t>(a)</w:t>
      </w:r>
      <w:r>
        <w:tab/>
        <w:t>discussion of board policy for determining the nature and amount of emoluments of board members and senior executives of the corporation; and</w:t>
      </w:r>
    </w:p>
    <w:p>
      <w:pPr>
        <w:pStyle w:val="yIndenta"/>
        <w:spacing w:before="60"/>
      </w:pPr>
      <w:r>
        <w:tab/>
        <w:t>(b)</w:t>
      </w:r>
      <w:r>
        <w:tab/>
        <w:t>discussion of the relationship between such policy and the corporation’s performance; and</w:t>
      </w:r>
    </w:p>
    <w:p>
      <w:pPr>
        <w:pStyle w:val="yIndenta"/>
        <w:spacing w:before="60"/>
      </w:pPr>
      <w:r>
        <w:tab/>
        <w:t>(c)</w:t>
      </w:r>
      <w:r>
        <w:tab/>
        <w:t>details of the nature and amount of each element of the emolument of each director and, subject to subclause (2), each of the 5 named officers of the corporation receiving the highest emolument.</w:t>
      </w:r>
    </w:p>
    <w:p>
      <w:pPr>
        <w:pStyle w:val="ySubsection"/>
      </w:pPr>
      <w:r>
        <w:lastRenderedPageBreak/>
        <w:tab/>
        <w:t>(2)</w:t>
      </w:r>
      <w:r>
        <w:tab/>
        <w:t>Regulations made under section 91 may, in respect of the Bunbury Water Corporation, the Busselton Water Corporation or a body established by the Governor under section 4(4), prescribe a lesser number of named officers for the purposes of subclause (1)(c).</w:t>
      </w:r>
    </w:p>
    <w:p>
      <w:pPr>
        <w:pStyle w:val="yFootnotesection"/>
        <w:spacing w:before="100"/>
      </w:pPr>
      <w:r>
        <w:tab/>
        <w:t>[Clause 13 inserted: Gazette 24 May 2002 p. 2611; amended: No. 25 of 2012 s. 179.]</w:t>
      </w:r>
    </w:p>
    <w:p>
      <w:pPr>
        <w:pStyle w:val="yHeading5"/>
        <w:outlineLvl w:val="9"/>
      </w:pPr>
      <w:bookmarkStart w:id="252" w:name="_Toc138412303"/>
      <w:r>
        <w:rPr>
          <w:rStyle w:val="CharSClsNo"/>
        </w:rPr>
        <w:t>14</w:t>
      </w:r>
      <w:r>
        <w:t>.</w:t>
      </w:r>
      <w:r>
        <w:tab/>
        <w:t>Audit of annual financial report</w:t>
      </w:r>
      <w:r>
        <w:rPr>
          <w:i/>
        </w:rPr>
        <w:t xml:space="preserve"> (cf. Corporations Act s. 301)</w:t>
      </w:r>
      <w:bookmarkEnd w:id="252"/>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Gazette 24 May 2002 p. 2611.]</w:t>
      </w:r>
    </w:p>
    <w:p>
      <w:pPr>
        <w:pStyle w:val="yHeading4"/>
        <w:outlineLvl w:val="9"/>
      </w:pPr>
      <w:bookmarkStart w:id="253" w:name="_Toc138409479"/>
      <w:bookmarkStart w:id="254" w:name="_Toc138409846"/>
      <w:bookmarkStart w:id="255" w:name="_Toc138412304"/>
      <w:r>
        <w:t>Subdivision 2 — Audit and auditor’s report</w:t>
      </w:r>
      <w:bookmarkEnd w:id="253"/>
      <w:bookmarkEnd w:id="254"/>
      <w:bookmarkEnd w:id="255"/>
    </w:p>
    <w:p>
      <w:pPr>
        <w:pStyle w:val="yFootnoteheading"/>
      </w:pPr>
      <w:r>
        <w:tab/>
        <w:t>[Heading inserted: Gazette 24 May 2002 p. 2611.]</w:t>
      </w:r>
    </w:p>
    <w:p>
      <w:pPr>
        <w:pStyle w:val="yHeading5"/>
        <w:outlineLvl w:val="9"/>
      </w:pPr>
      <w:bookmarkStart w:id="256" w:name="_Toc138412305"/>
      <w:r>
        <w:rPr>
          <w:rStyle w:val="CharSClsNo"/>
        </w:rPr>
        <w:t>15</w:t>
      </w:r>
      <w:r>
        <w:t>.</w:t>
      </w:r>
      <w:r>
        <w:tab/>
        <w:t>Auditor General to form opinion</w:t>
      </w:r>
      <w:r>
        <w:rPr>
          <w:i/>
        </w:rPr>
        <w:t xml:space="preserve"> (cf. Corporations Act s. 307)</w:t>
      </w:r>
      <w:bookmarkEnd w:id="256"/>
    </w:p>
    <w:p>
      <w:pPr>
        <w:pStyle w:val="ySubsection"/>
      </w:pPr>
      <w:r>
        <w:tab/>
      </w:r>
      <w:r>
        <w:tab/>
        <w:t xml:space="preserve">The Auditor General must form an opinion about — </w:t>
      </w:r>
    </w:p>
    <w:p>
      <w:pPr>
        <w:pStyle w:val="yIndenta"/>
      </w:pPr>
      <w:r>
        <w:tab/>
        <w:t>(a)</w:t>
      </w:r>
      <w:r>
        <w:tab/>
        <w:t xml:space="preserve">whether the financial report of a corporation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Gazette 24 May 2002 p. 2611; amended: No. 25 of 2012 s. 180.]</w:t>
      </w:r>
    </w:p>
    <w:p>
      <w:pPr>
        <w:pStyle w:val="yHeading5"/>
        <w:outlineLvl w:val="9"/>
      </w:pPr>
      <w:bookmarkStart w:id="257" w:name="_Toc138412306"/>
      <w:r>
        <w:rPr>
          <w:rStyle w:val="CharSClsNo"/>
        </w:rPr>
        <w:lastRenderedPageBreak/>
        <w:t>16</w:t>
      </w:r>
      <w:r>
        <w:t>.</w:t>
      </w:r>
      <w:r>
        <w:tab/>
        <w:t xml:space="preserve">Auditor General to report on annual financial report </w:t>
      </w:r>
      <w:r>
        <w:rPr>
          <w:i/>
        </w:rPr>
        <w:t>(cf. Corporations Act s. 308)</w:t>
      </w:r>
      <w:bookmarkEnd w:id="257"/>
    </w:p>
    <w:p>
      <w:pPr>
        <w:pStyle w:val="ySubsection"/>
      </w:pPr>
      <w:r>
        <w:tab/>
        <w:t>(1)</w:t>
      </w:r>
      <w:r>
        <w:tab/>
        <w:t xml:space="preserve">The Auditor General must report to the Minister on whether he or she is of the opinion that the financial report of a corporation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Gazette 24 May 2002 p. 2611-12; amended: No. 25 of 2012 s. 181.]</w:t>
      </w:r>
    </w:p>
    <w:p>
      <w:pPr>
        <w:pStyle w:val="yHeading5"/>
        <w:outlineLvl w:val="9"/>
      </w:pPr>
      <w:bookmarkStart w:id="258" w:name="_Toc138412307"/>
      <w:r>
        <w:rPr>
          <w:rStyle w:val="CharSClsNo"/>
        </w:rPr>
        <w:t>17</w:t>
      </w:r>
      <w:r>
        <w:t>.</w:t>
      </w:r>
      <w:r>
        <w:tab/>
        <w:t xml:space="preserve">Auditor General’s power to obtain information </w:t>
      </w:r>
      <w:r>
        <w:rPr>
          <w:i/>
        </w:rPr>
        <w:t>(cf. Corporations Act s. 310)</w:t>
      </w:r>
      <w:bookmarkEnd w:id="258"/>
    </w:p>
    <w:p>
      <w:pPr>
        <w:pStyle w:val="ySubsection"/>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Footnotesection"/>
      </w:pPr>
      <w:r>
        <w:lastRenderedPageBreak/>
        <w:tab/>
        <w:t>[Clause 17 inserted: Gazette 24 May 2002 p. 2612; amended: No. 25 of 2012 s. 190.]</w:t>
      </w:r>
    </w:p>
    <w:p>
      <w:pPr>
        <w:pStyle w:val="yHeading5"/>
        <w:outlineLvl w:val="9"/>
      </w:pPr>
      <w:bookmarkStart w:id="259" w:name="_Toc138412308"/>
      <w:r>
        <w:rPr>
          <w:rStyle w:val="CharSClsNo"/>
        </w:rPr>
        <w:t>18</w:t>
      </w:r>
      <w:r>
        <w:t>.</w:t>
      </w:r>
      <w:r>
        <w:tab/>
        <w:t xml:space="preserve">Corporation’s officers to assist Auditor General </w:t>
      </w:r>
      <w:r>
        <w:rPr>
          <w:i/>
        </w:rPr>
        <w:t>(cf. Corporations Act s. 312)</w:t>
      </w:r>
      <w:bookmarkEnd w:id="259"/>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spacing w:before="100"/>
      </w:pPr>
      <w:r>
        <w:tab/>
        <w:t>[Clause 18 inserted: Gazette 24 May 2002 p. 2612.]</w:t>
      </w:r>
    </w:p>
    <w:p>
      <w:pPr>
        <w:pStyle w:val="yHeading4"/>
        <w:outlineLvl w:val="9"/>
      </w:pPr>
      <w:bookmarkStart w:id="260" w:name="_Toc138409484"/>
      <w:bookmarkStart w:id="261" w:name="_Toc138409851"/>
      <w:bookmarkStart w:id="262" w:name="_Toc138412309"/>
      <w:r>
        <w:t>Subdivision 3 — Special provisions about consolidated financial statements</w:t>
      </w:r>
      <w:bookmarkEnd w:id="260"/>
      <w:bookmarkEnd w:id="261"/>
      <w:bookmarkEnd w:id="262"/>
    </w:p>
    <w:p>
      <w:pPr>
        <w:pStyle w:val="yFootnoteheading"/>
        <w:spacing w:before="100"/>
      </w:pPr>
      <w:r>
        <w:rPr>
          <w:snapToGrid w:val="0"/>
        </w:rPr>
        <w:tab/>
        <w:t>[Heading inserted: Gazette 24 May 2002 p. 2612.]</w:t>
      </w:r>
    </w:p>
    <w:p>
      <w:pPr>
        <w:pStyle w:val="yHeading5"/>
        <w:outlineLvl w:val="9"/>
      </w:pPr>
      <w:bookmarkStart w:id="263" w:name="_Toc138412310"/>
      <w:r>
        <w:rPr>
          <w:rStyle w:val="CharSClsNo"/>
        </w:rPr>
        <w:t>19</w:t>
      </w:r>
      <w:r>
        <w:t>.</w:t>
      </w:r>
      <w:r>
        <w:tab/>
        <w:t xml:space="preserve">Directors and officers of controlled entity to give information </w:t>
      </w:r>
      <w:r>
        <w:rPr>
          <w:i/>
        </w:rPr>
        <w:t>(cf. Corporations Act s. 323)</w:t>
      </w:r>
      <w:bookmarkEnd w:id="263"/>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spacing w:before="100"/>
      </w:pPr>
      <w:r>
        <w:tab/>
        <w:t>[Clause 19 inserted: Gazette 24 May 2002 p. 2612; amended: No. 25 of 2012 s. 190.]</w:t>
      </w:r>
    </w:p>
    <w:p>
      <w:pPr>
        <w:pStyle w:val="yHeading5"/>
        <w:outlineLvl w:val="9"/>
      </w:pPr>
      <w:bookmarkStart w:id="264" w:name="_Toc138412311"/>
      <w:r>
        <w:rPr>
          <w:rStyle w:val="CharSClsNo"/>
        </w:rPr>
        <w:t>20</w:t>
      </w:r>
      <w:r>
        <w:t>.</w:t>
      </w:r>
      <w:r>
        <w:tab/>
        <w:t xml:space="preserve">Auditor General’s power to obtain information from controlled entity </w:t>
      </w:r>
      <w:r>
        <w:rPr>
          <w:i/>
        </w:rPr>
        <w:t>(cf. Corporations Act s. 323A)</w:t>
      </w:r>
      <w:bookmarkEnd w:id="264"/>
    </w:p>
    <w:p>
      <w:pPr>
        <w:pStyle w:val="ySubsection"/>
        <w:spacing w:before="120"/>
      </w:pPr>
      <w:r>
        <w:tab/>
        <w:t>(1)</w:t>
      </w:r>
      <w:r>
        <w:tab/>
        <w:t xml:space="preserve">Where the financial report of a corporation includes consolidated financial statements, the Auditor General — </w:t>
      </w:r>
    </w:p>
    <w:p>
      <w:pPr>
        <w:pStyle w:val="yIndenta"/>
        <w:spacing w:before="60"/>
      </w:pPr>
      <w:r>
        <w:tab/>
        <w:t>(a)</w:t>
      </w:r>
      <w:r>
        <w:tab/>
        <w:t>has a right of access at all reasonable times to the books of any controlled entity; and</w:t>
      </w:r>
    </w:p>
    <w:p>
      <w:pPr>
        <w:pStyle w:val="yIndenta"/>
        <w:spacing w:before="60"/>
      </w:pPr>
      <w:r>
        <w:tab/>
        <w:t>(b)</w:t>
      </w:r>
      <w:r>
        <w:tab/>
        <w:t>may require any officer of the entity to give the Auditor General information, explanations or other assistance for the purposes of the audit or review.</w:t>
      </w:r>
    </w:p>
    <w:p>
      <w:pPr>
        <w:pStyle w:val="ySubsection"/>
        <w:spacing w:before="150"/>
      </w:pPr>
      <w:r>
        <w:tab/>
        <w:t>(2)</w:t>
      </w:r>
      <w:r>
        <w:tab/>
        <w:t>The information, explanations or other assistance required under subclause (1)(b) is to be given at the expense of the corporation.</w:t>
      </w:r>
    </w:p>
    <w:p>
      <w:pPr>
        <w:pStyle w:val="yFootnotesection"/>
        <w:spacing w:before="100"/>
      </w:pPr>
      <w:r>
        <w:lastRenderedPageBreak/>
        <w:tab/>
        <w:t>[Clause 20 inserted: Gazette 24 May 2002 p. 2613; amended: No. 25 of 2012 s. 182.]</w:t>
      </w:r>
    </w:p>
    <w:p>
      <w:pPr>
        <w:pStyle w:val="yHeading5"/>
        <w:outlineLvl w:val="9"/>
      </w:pPr>
      <w:bookmarkStart w:id="265" w:name="_Toc138412312"/>
      <w:r>
        <w:rPr>
          <w:rStyle w:val="CharSClsNo"/>
        </w:rPr>
        <w:t>21</w:t>
      </w:r>
      <w:r>
        <w:t>.</w:t>
      </w:r>
      <w:r>
        <w:tab/>
        <w:t xml:space="preserve">Controlled entity to assist the Auditor General </w:t>
      </w:r>
      <w:r>
        <w:rPr>
          <w:i/>
        </w:rPr>
        <w:t>(cf. Corporations Act s. 323B)</w:t>
      </w:r>
      <w:bookmarkEnd w:id="265"/>
    </w:p>
    <w:p>
      <w:pPr>
        <w:pStyle w:val="ySubsection"/>
        <w:spacing w:before="150"/>
      </w:pPr>
      <w:r>
        <w:tab/>
      </w:r>
      <w:r>
        <w:tab/>
        <w:t xml:space="preserve">If a corporation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Gazette 24 May 2002 p. 2613; amended: No. 25 of 2012 s. 190.]</w:t>
      </w:r>
    </w:p>
    <w:p>
      <w:pPr>
        <w:pStyle w:val="yHeading5"/>
        <w:outlineLvl w:val="9"/>
      </w:pPr>
      <w:bookmarkStart w:id="266" w:name="_Toc138412313"/>
      <w:r>
        <w:rPr>
          <w:rStyle w:val="CharSClsNo"/>
        </w:rPr>
        <w:t>22</w:t>
      </w:r>
      <w:r>
        <w:t>.</w:t>
      </w:r>
      <w:r>
        <w:tab/>
        <w:t xml:space="preserve">Application of subdivision to entity that has ceased to be controlled </w:t>
      </w:r>
      <w:r>
        <w:rPr>
          <w:i/>
        </w:rPr>
        <w:t>(cf. Corporations Act s. 323C)</w:t>
      </w:r>
      <w:bookmarkEnd w:id="266"/>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Gazette 24 May 2002 p. 2613.]</w:t>
      </w:r>
    </w:p>
    <w:p>
      <w:pPr>
        <w:pStyle w:val="yHeading4"/>
        <w:outlineLvl w:val="9"/>
      </w:pPr>
      <w:bookmarkStart w:id="267" w:name="_Toc138409489"/>
      <w:bookmarkStart w:id="268" w:name="_Toc138409856"/>
      <w:bookmarkStart w:id="269" w:name="_Toc138412314"/>
      <w:r>
        <w:t>Subdivision 4 — Financial years of the corporation and the entities it controls</w:t>
      </w:r>
      <w:bookmarkEnd w:id="267"/>
      <w:bookmarkEnd w:id="268"/>
      <w:bookmarkEnd w:id="269"/>
    </w:p>
    <w:p>
      <w:pPr>
        <w:pStyle w:val="yFootnoteheading"/>
      </w:pPr>
      <w:r>
        <w:rPr>
          <w:snapToGrid w:val="0"/>
        </w:rPr>
        <w:tab/>
        <w:t>[Heading inserted: Gazette 24 May 2002 p. 2613.]</w:t>
      </w:r>
    </w:p>
    <w:p>
      <w:pPr>
        <w:pStyle w:val="yHeading5"/>
        <w:outlineLvl w:val="9"/>
      </w:pPr>
      <w:bookmarkStart w:id="270" w:name="_Toc138412315"/>
      <w:r>
        <w:rPr>
          <w:rStyle w:val="CharSClsNo"/>
        </w:rPr>
        <w:t>23</w:t>
      </w:r>
      <w:r>
        <w:t>.</w:t>
      </w:r>
      <w:r>
        <w:tab/>
        <w:t xml:space="preserve">Financial years </w:t>
      </w:r>
      <w:r>
        <w:rPr>
          <w:i/>
        </w:rPr>
        <w:t>(cf. Corporations Act s. 323D)</w:t>
      </w:r>
      <w:bookmarkEnd w:id="270"/>
    </w:p>
    <w:p>
      <w:pPr>
        <w:pStyle w:val="ySubsection"/>
      </w:pPr>
      <w:r>
        <w:tab/>
        <w:t>(1)</w:t>
      </w:r>
      <w:r>
        <w:tab/>
        <w:t>The financial year of each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lastRenderedPageBreak/>
        <w:tab/>
        <w:t>[Clause 23 inserted: Gazette 24 May 2002 p. 2613; amended: No. 25 of 2012 s. 183 and 190.]</w:t>
      </w:r>
    </w:p>
    <w:p>
      <w:pPr>
        <w:pStyle w:val="yHeading3"/>
        <w:outlineLvl w:val="9"/>
      </w:pPr>
      <w:bookmarkStart w:id="271" w:name="_Toc138409491"/>
      <w:bookmarkStart w:id="272" w:name="_Toc138409858"/>
      <w:bookmarkStart w:id="273" w:name="_Toc138412316"/>
      <w:r>
        <w:rPr>
          <w:rStyle w:val="CharSDivNo"/>
        </w:rPr>
        <w:t>Division 4</w:t>
      </w:r>
      <w:r>
        <w:t xml:space="preserve"> — </w:t>
      </w:r>
      <w:r>
        <w:rPr>
          <w:rStyle w:val="CharSDivText"/>
        </w:rPr>
        <w:t>Accounting standards</w:t>
      </w:r>
      <w:bookmarkEnd w:id="271"/>
      <w:bookmarkEnd w:id="272"/>
      <w:bookmarkEnd w:id="273"/>
    </w:p>
    <w:p>
      <w:pPr>
        <w:pStyle w:val="yFootnoteheading"/>
      </w:pPr>
      <w:r>
        <w:rPr>
          <w:snapToGrid w:val="0"/>
        </w:rPr>
        <w:tab/>
        <w:t>[Heading inserted: Gazette 24 May 2002 p. 2613.]</w:t>
      </w:r>
    </w:p>
    <w:p>
      <w:pPr>
        <w:pStyle w:val="yHeading5"/>
        <w:outlineLvl w:val="9"/>
      </w:pPr>
      <w:bookmarkStart w:id="274" w:name="_Toc138412317"/>
      <w:r>
        <w:rPr>
          <w:rStyle w:val="CharSClsNo"/>
        </w:rPr>
        <w:t>24</w:t>
      </w:r>
      <w:r>
        <w:t>.</w:t>
      </w:r>
      <w:r>
        <w:tab/>
        <w:t xml:space="preserve">Accounting standards </w:t>
      </w:r>
      <w:r>
        <w:rPr>
          <w:i/>
        </w:rPr>
        <w:t>(cf. Corporations Act s. 334)</w:t>
      </w:r>
      <w:bookmarkEnd w:id="27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keepNext/>
      </w:pPr>
      <w:r>
        <w:tab/>
        <w:t>(3)</w:t>
      </w:r>
      <w:r>
        <w:tab/>
        <w:t>The election must be made in writing by the directors of the corporation.</w:t>
      </w:r>
    </w:p>
    <w:p>
      <w:pPr>
        <w:pStyle w:val="yFootnotesection"/>
      </w:pPr>
      <w:r>
        <w:tab/>
        <w:t>[Clause 24 inserted: Gazette 24 May 2002 p. 2613-14; amended: No. 25 of 2012 s. 190.]</w:t>
      </w:r>
    </w:p>
    <w:p>
      <w:pPr>
        <w:pStyle w:val="yHeading5"/>
        <w:outlineLvl w:val="9"/>
      </w:pPr>
      <w:bookmarkStart w:id="275" w:name="_Toc138412318"/>
      <w:r>
        <w:rPr>
          <w:rStyle w:val="CharSClsNo"/>
        </w:rPr>
        <w:t>25</w:t>
      </w:r>
      <w:r>
        <w:t>.</w:t>
      </w:r>
      <w:r>
        <w:tab/>
        <w:t xml:space="preserve">Equity accounting </w:t>
      </w:r>
      <w:r>
        <w:rPr>
          <w:i/>
        </w:rPr>
        <w:t>(cf. Corporations Act s. 335)</w:t>
      </w:r>
      <w:bookmarkEnd w:id="275"/>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Gazette 24 May 2002 p. 2614.]</w:t>
      </w:r>
    </w:p>
    <w:p>
      <w:pPr>
        <w:pStyle w:val="yHeading5"/>
        <w:outlineLvl w:val="9"/>
      </w:pPr>
      <w:bookmarkStart w:id="276" w:name="_Toc138412319"/>
      <w:r>
        <w:rPr>
          <w:rStyle w:val="CharSClsNo"/>
        </w:rPr>
        <w:t>26</w:t>
      </w:r>
      <w:r>
        <w:t>.</w:t>
      </w:r>
      <w:r>
        <w:tab/>
        <w:t xml:space="preserve">Interpretation of accounting standards </w:t>
      </w:r>
      <w:r>
        <w:rPr>
          <w:i/>
        </w:rPr>
        <w:t>(cf. Corporations Act s. 337)</w:t>
      </w:r>
      <w:bookmarkEnd w:id="27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Gazette 24 May 2002 p. 2614.]</w:t>
      </w:r>
    </w:p>
    <w:p>
      <w:pPr>
        <w:pStyle w:val="yHeading5"/>
        <w:outlineLvl w:val="9"/>
      </w:pPr>
      <w:bookmarkStart w:id="277" w:name="_Toc138412320"/>
      <w:r>
        <w:rPr>
          <w:rStyle w:val="CharSClsNo"/>
        </w:rPr>
        <w:lastRenderedPageBreak/>
        <w:t>27</w:t>
      </w:r>
      <w:r>
        <w:t>.</w:t>
      </w:r>
      <w:r>
        <w:tab/>
        <w:t xml:space="preserve">Evidence of text of accounting standard </w:t>
      </w:r>
      <w:r>
        <w:rPr>
          <w:i/>
        </w:rPr>
        <w:t>(cf. Corporations Act s. 339)</w:t>
      </w:r>
      <w:bookmarkEnd w:id="27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[Clause 27 inserted: Gazette 24 May 2002 p. 2614.]</w:t>
      </w:r>
    </w:p>
    <w:p>
      <w:pPr>
        <w:pStyle w:val="yHeading3"/>
        <w:outlineLvl w:val="9"/>
      </w:pPr>
      <w:bookmarkStart w:id="278" w:name="_Toc138409496"/>
      <w:bookmarkStart w:id="279" w:name="_Toc138409863"/>
      <w:bookmarkStart w:id="280" w:name="_Toc138412321"/>
      <w:r>
        <w:rPr>
          <w:rStyle w:val="CharSDivNo"/>
        </w:rPr>
        <w:t>Division 5</w:t>
      </w:r>
      <w:r>
        <w:t xml:space="preserve"> — </w:t>
      </w:r>
      <w:r>
        <w:rPr>
          <w:rStyle w:val="CharSDivText"/>
        </w:rPr>
        <w:t>Exemptions and modifications</w:t>
      </w:r>
      <w:bookmarkEnd w:id="278"/>
      <w:bookmarkEnd w:id="279"/>
      <w:bookmarkEnd w:id="280"/>
    </w:p>
    <w:p>
      <w:pPr>
        <w:pStyle w:val="yFootnoteheading"/>
      </w:pPr>
      <w:r>
        <w:rPr>
          <w:snapToGrid w:val="0"/>
        </w:rPr>
        <w:tab/>
        <w:t>[Heading inserted: Gazette 24 May 2002 p. 2614.]</w:t>
      </w:r>
    </w:p>
    <w:p>
      <w:pPr>
        <w:pStyle w:val="yHeading5"/>
        <w:outlineLvl w:val="9"/>
      </w:pPr>
      <w:bookmarkStart w:id="281" w:name="_Toc138412322"/>
      <w:r>
        <w:rPr>
          <w:rStyle w:val="CharSClsNo"/>
        </w:rPr>
        <w:t>28</w:t>
      </w:r>
      <w:r>
        <w:t>.</w:t>
      </w:r>
      <w:r>
        <w:tab/>
        <w:t xml:space="preserve">Treasurer’s power to exempt directors etc. from Div. 2 and 3 </w:t>
      </w:r>
      <w:r>
        <w:rPr>
          <w:i/>
        </w:rPr>
        <w:t>(cf. Corporations Act s. 340)</w:t>
      </w:r>
      <w:bookmarkEnd w:id="281"/>
    </w:p>
    <w:p>
      <w:pPr>
        <w:pStyle w:val="ySubsection"/>
      </w:pPr>
      <w:r>
        <w:tab/>
        <w:t>(1)</w:t>
      </w:r>
      <w:r>
        <w:tab/>
        <w:t xml:space="preserve">On an application made in accordance with subclause (3) in relation to a corporation, the Treasurer may make an order in writing relieving either or both of the following from all or specified requirements of Divisions 2 and 3 — </w:t>
      </w:r>
    </w:p>
    <w:p>
      <w:pPr>
        <w:pStyle w:val="yIndenta"/>
      </w:pPr>
      <w:r>
        <w:tab/>
        <w:t>(a)</w:t>
      </w:r>
      <w:r>
        <w:tab/>
        <w:t>the directors;</w:t>
      </w:r>
    </w:p>
    <w:p>
      <w:pPr>
        <w:pStyle w:val="yIndenta"/>
      </w:pPr>
      <w:r>
        <w:tab/>
        <w:t>(b)</w:t>
      </w:r>
      <w:r>
        <w:tab/>
        <w:t>the corporation.</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lastRenderedPageBreak/>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Gazette 24 May 2002 p. 2614-15; amended: No. 8 of 2009 s. 132(6) and (7); No. 25 of 2012 s. 184.]</w:t>
      </w:r>
    </w:p>
    <w:p>
      <w:pPr>
        <w:pStyle w:val="yHeading5"/>
        <w:outlineLvl w:val="9"/>
      </w:pPr>
      <w:bookmarkStart w:id="282" w:name="_Toc138412323"/>
      <w:r>
        <w:rPr>
          <w:rStyle w:val="CharSClsNo"/>
        </w:rPr>
        <w:t>29</w:t>
      </w:r>
      <w:r>
        <w:t>.</w:t>
      </w:r>
      <w:r>
        <w:tab/>
        <w:t xml:space="preserve">Criteria for exemption under cl. 28 </w:t>
      </w:r>
      <w:r>
        <w:rPr>
          <w:i/>
        </w:rPr>
        <w:t>(cf. Corporations Act s. 342)</w:t>
      </w:r>
      <w:bookmarkEnd w:id="282"/>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Gazette 24 May 2002 p. 2615.]</w:t>
      </w:r>
    </w:p>
    <w:p>
      <w:pPr>
        <w:pStyle w:val="yHeading5"/>
        <w:outlineLvl w:val="9"/>
      </w:pPr>
      <w:bookmarkStart w:id="283" w:name="_Toc138412324"/>
      <w:r>
        <w:rPr>
          <w:rStyle w:val="CharSClsNo"/>
        </w:rPr>
        <w:t>30</w:t>
      </w:r>
      <w:r>
        <w:t>.</w:t>
      </w:r>
      <w:r>
        <w:tab/>
        <w:t>Extension of time</w:t>
      </w:r>
      <w:bookmarkEnd w:id="283"/>
    </w:p>
    <w:p>
      <w:pPr>
        <w:pStyle w:val="ySubsection"/>
      </w:pPr>
      <w:r>
        <w:tab/>
        <w:t>(1)</w:t>
      </w:r>
      <w:r>
        <w:tab/>
        <w:t xml:space="preserve">Where any provision of this Schedule requires any act or thing to be observed or performed by a certain date or within a specified time by </w:t>
      </w:r>
      <w:r>
        <w:lastRenderedPageBreak/>
        <w:t>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Gazette 24 May 2002 p. 2615-16.]</w:t>
      </w:r>
    </w:p>
    <w:p>
      <w:pPr>
        <w:pStyle w:val="yHeading3"/>
        <w:keepLines/>
        <w:outlineLvl w:val="9"/>
      </w:pPr>
      <w:bookmarkStart w:id="284" w:name="_Toc138409500"/>
      <w:bookmarkStart w:id="285" w:name="_Toc138409867"/>
      <w:bookmarkStart w:id="286" w:name="_Toc138412325"/>
      <w:r>
        <w:rPr>
          <w:rStyle w:val="CharSDivNo"/>
        </w:rPr>
        <w:t>Division 6</w:t>
      </w:r>
      <w:r>
        <w:t xml:space="preserve"> — </w:t>
      </w:r>
      <w:r>
        <w:rPr>
          <w:rStyle w:val="CharSDivText"/>
        </w:rPr>
        <w:t>Sanctions for contraventions of this Schedule</w:t>
      </w:r>
      <w:bookmarkEnd w:id="284"/>
      <w:bookmarkEnd w:id="285"/>
      <w:bookmarkEnd w:id="286"/>
    </w:p>
    <w:p>
      <w:pPr>
        <w:pStyle w:val="yFootnoteheading"/>
        <w:keepNext/>
        <w:keepLines/>
      </w:pPr>
      <w:r>
        <w:rPr>
          <w:snapToGrid w:val="0"/>
        </w:rPr>
        <w:tab/>
        <w:t>[Heading inserted: Gazette 24 May 2002 p. 2616.]</w:t>
      </w:r>
    </w:p>
    <w:p>
      <w:pPr>
        <w:pStyle w:val="yHeading5"/>
        <w:outlineLvl w:val="9"/>
      </w:pPr>
      <w:bookmarkStart w:id="287" w:name="_Toc138412326"/>
      <w:r>
        <w:rPr>
          <w:rStyle w:val="CharSClsNo"/>
        </w:rPr>
        <w:t>31</w:t>
      </w:r>
      <w:r>
        <w:t>.</w:t>
      </w:r>
      <w:r>
        <w:tab/>
        <w:t xml:space="preserve">Contravention of Div. 2 or 3 </w:t>
      </w:r>
      <w:r>
        <w:rPr>
          <w:i/>
        </w:rPr>
        <w:t>(cf. Corporations Act s. 344)</w:t>
      </w:r>
      <w:bookmarkEnd w:id="287"/>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 does not apply, a person who contravenes subclause (1) commits an offence.</w:t>
      </w:r>
    </w:p>
    <w:p>
      <w:pPr>
        <w:pStyle w:val="yPenstart"/>
      </w:pPr>
      <w:r>
        <w:tab/>
        <w:t>Penalty: a fine of $5 000.</w:t>
      </w:r>
    </w:p>
    <w:p>
      <w:pPr>
        <w:pStyle w:val="ySubsection"/>
      </w:pPr>
      <w:r>
        <w:tab/>
        <w:t>(3)</w:t>
      </w:r>
      <w:r>
        <w:tab/>
        <w:t>Subclause (1) does not apply to clause 17, 18, 20 or 21.</w:t>
      </w:r>
    </w:p>
    <w:p>
      <w:pPr>
        <w:pStyle w:val="yFootnotesection"/>
      </w:pPr>
      <w:r>
        <w:tab/>
        <w:t>[Clause 31 inserted: Gazette 24 May 2002 p. 2616; amended: No. 25 of 2012 s. 185.]</w:t>
      </w:r>
    </w:p>
    <w:p>
      <w:pPr>
        <w:pStyle w:val="yHeading3"/>
        <w:outlineLvl w:val="9"/>
      </w:pPr>
      <w:bookmarkStart w:id="288" w:name="_Toc138409502"/>
      <w:bookmarkStart w:id="289" w:name="_Toc138409869"/>
      <w:bookmarkStart w:id="290" w:name="_Toc138412327"/>
      <w:r>
        <w:rPr>
          <w:rStyle w:val="CharSDivNo"/>
        </w:rPr>
        <w:t>Division 7</w:t>
      </w:r>
      <w:r>
        <w:t xml:space="preserve"> — </w:t>
      </w:r>
      <w:r>
        <w:rPr>
          <w:rStyle w:val="CharSDivText"/>
        </w:rPr>
        <w:t>Miscellaneous</w:t>
      </w:r>
      <w:bookmarkEnd w:id="288"/>
      <w:bookmarkEnd w:id="289"/>
      <w:bookmarkEnd w:id="290"/>
    </w:p>
    <w:p>
      <w:pPr>
        <w:pStyle w:val="yFootnoteheading"/>
      </w:pPr>
      <w:r>
        <w:rPr>
          <w:snapToGrid w:val="0"/>
        </w:rPr>
        <w:tab/>
        <w:t>[Heading inserted: Gazette 24 May 2002 p. 2616.]</w:t>
      </w:r>
    </w:p>
    <w:p>
      <w:pPr>
        <w:pStyle w:val="yHeading5"/>
        <w:outlineLvl w:val="9"/>
      </w:pPr>
      <w:bookmarkStart w:id="291" w:name="_Toc138412328"/>
      <w:r>
        <w:rPr>
          <w:rStyle w:val="CharSClsNo"/>
        </w:rPr>
        <w:t>35</w:t>
      </w:r>
      <w:r>
        <w:t>.</w:t>
      </w:r>
      <w:r>
        <w:tab/>
        <w:t xml:space="preserve">Deadline for reporting to the Minister </w:t>
      </w:r>
      <w:r>
        <w:rPr>
          <w:i/>
        </w:rPr>
        <w:t>(cf. Corporations Act s. 315)</w:t>
      </w:r>
      <w:bookmarkEnd w:id="291"/>
    </w:p>
    <w:p>
      <w:pPr>
        <w:pStyle w:val="ySubsection"/>
      </w:pPr>
      <w:r>
        <w:tab/>
        <w:t>(1)</w:t>
      </w:r>
      <w:r>
        <w:tab/>
        <w:t xml:space="preserve">In subclause (2) — </w:t>
      </w:r>
    </w:p>
    <w:p>
      <w:pPr>
        <w:pStyle w:val="yDefstart"/>
      </w:pPr>
      <w:r>
        <w:lastRenderedPageBreak/>
        <w:tab/>
      </w:r>
      <w:r>
        <w:rPr>
          <w:rStyle w:val="CharDefText"/>
        </w:rPr>
        <w:t>prescribed day</w:t>
      </w:r>
      <w:r>
        <w:fldChar w:fldCharType="begin"/>
      </w:r>
      <w:r>
        <w:instrText xml:space="preserve"> LISTNUM DefinitionNumbers \l1 </w:instrText>
      </w:r>
      <w:r>
        <w:fldChar w:fldCharType="end">
          <w:numberingChange w:id="292" w:author="Jessica Caddy" w:date="2023-06-23T10:41:00Z" w:original=""/>
        </w:fldChar>
      </w:r>
      <w:r>
        <w:rPr>
          <w:b/>
        </w:rPr>
        <w:t xml:space="preserve"> </w:t>
      </w:r>
      <w:r>
        <w:t>means the 5th working day after receipt by the directors under clause 16 of the Auditor General’s report.</w:t>
      </w:r>
    </w:p>
    <w:p>
      <w:pPr>
        <w:pStyle w:val="ySubsection"/>
      </w:pPr>
      <w:r>
        <w:tab/>
        <w:t>(2)</w:t>
      </w:r>
      <w:r>
        <w:tab/>
        <w:t>Each corporation shall as soon as practicable but not later than the close of business on the prescribed day in each year send to the Minister a copy of the annual report required by section 60.</w:t>
      </w:r>
    </w:p>
    <w:p>
      <w:pPr>
        <w:pStyle w:val="yFootnotesection"/>
      </w:pPr>
      <w:r>
        <w:tab/>
        <w:t>[Clause 35 inserted: Gazette 24 May 2002 p. 2616; amended: No. 25 of 2012 s. 186.]</w:t>
      </w:r>
    </w:p>
    <w:p>
      <w:pPr>
        <w:pStyle w:val="yHeading5"/>
        <w:outlineLvl w:val="9"/>
      </w:pPr>
      <w:bookmarkStart w:id="293" w:name="_Toc138412329"/>
      <w:r>
        <w:rPr>
          <w:rStyle w:val="CharSClsNo"/>
        </w:rPr>
        <w:t>36</w:t>
      </w:r>
      <w:r>
        <w:t>.</w:t>
      </w:r>
      <w:r>
        <w:tab/>
        <w:t xml:space="preserve">Annual financial reporting to the Minister </w:t>
      </w:r>
      <w:r>
        <w:rPr>
          <w:i/>
        </w:rPr>
        <w:t>(cf. Corporations Act s. 314)</w:t>
      </w:r>
      <w:bookmarkEnd w:id="293"/>
    </w:p>
    <w:p>
      <w:pPr>
        <w:pStyle w:val="ySubsection"/>
      </w:pPr>
      <w:r>
        <w:tab/>
      </w:r>
      <w:r>
        <w:tab/>
        <w:t xml:space="preserve">The annual report of a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Gazette 24 May 2002 p. 2616; amended: No. 25 of 2012 s. 190.]</w:t>
      </w:r>
    </w:p>
    <w:p>
      <w:pPr>
        <w:pStyle w:val="yHeading5"/>
        <w:outlineLvl w:val="9"/>
      </w:pPr>
      <w:bookmarkStart w:id="294" w:name="_Toc138412330"/>
      <w:r>
        <w:rPr>
          <w:rStyle w:val="CharSClsNo"/>
        </w:rPr>
        <w:t>38</w:t>
      </w:r>
      <w:r>
        <w:t>.</w:t>
      </w:r>
      <w:r>
        <w:tab/>
        <w:t>Auditor General may submit interim report</w:t>
      </w:r>
      <w:bookmarkEnd w:id="294"/>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a corporation.</w:t>
      </w:r>
    </w:p>
    <w:p>
      <w:pPr>
        <w:pStyle w:val="yFootnotesection"/>
      </w:pPr>
      <w:r>
        <w:tab/>
        <w:t>[Clause 38 inserted: Gazette 24 May 2002 p. 2616-17; amended: No. 77 of 2006 Sch. 1 cl. 177(3); No. 25 of 2012 s. 190.]</w:t>
      </w:r>
    </w:p>
    <w:p>
      <w:pPr>
        <w:pStyle w:val="yHeading5"/>
        <w:outlineLvl w:val="9"/>
      </w:pPr>
      <w:bookmarkStart w:id="295" w:name="_Toc138412331"/>
      <w:r>
        <w:rPr>
          <w:rStyle w:val="CharSClsNo"/>
        </w:rPr>
        <w:lastRenderedPageBreak/>
        <w:t>45</w:t>
      </w:r>
      <w:r>
        <w:t>.</w:t>
      </w:r>
      <w:r>
        <w:tab/>
        <w:t>Auditor General’s duty to report breach of Sch. 3 and powers</w:t>
      </w:r>
      <w:bookmarkEnd w:id="295"/>
    </w:p>
    <w:p>
      <w:pPr>
        <w:pStyle w:val="ySubsection"/>
        <w:keepNext/>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a corporation as if it were a statutory authority named in Schedule 1 to the </w:t>
      </w:r>
      <w:r>
        <w:rPr>
          <w:i/>
          <w:iCs/>
        </w:rPr>
        <w:t>Financial Management Act 2006</w:t>
      </w:r>
      <w:r>
        <w:t>.</w:t>
      </w:r>
    </w:p>
    <w:p>
      <w:pPr>
        <w:pStyle w:val="yFootnotesection"/>
      </w:pPr>
      <w:r>
        <w:tab/>
        <w:t>[Clause 45 inserted: Gazette 24 May 2002 p. 2617; amended: No. 77 of 2006 Sch. 1 cl. 177(4); No. 25 of 2012 s. 190.]</w:t>
      </w:r>
    </w:p>
    <w:p>
      <w:pPr>
        <w:pStyle w:val="yScheduleHeading"/>
        <w:sectPr>
          <w:headerReference w:type="even" r:id="rId30"/>
          <w:headerReference w:type="default" r:id="rId31"/>
          <w:pgSz w:w="11907" w:h="16840" w:code="9"/>
          <w:pgMar w:top="2381" w:right="2409" w:bottom="3543" w:left="2409" w:header="720" w:footer="3544" w:gutter="0"/>
          <w:cols w:space="720"/>
          <w:noEndnote/>
          <w:docGrid w:linePitch="326"/>
        </w:sectPr>
      </w:pPr>
    </w:p>
    <w:p>
      <w:pPr>
        <w:pStyle w:val="yScheduleHeading"/>
      </w:pPr>
      <w:bookmarkStart w:id="296" w:name="_Toc138409507"/>
      <w:bookmarkStart w:id="297" w:name="_Toc138409874"/>
      <w:bookmarkStart w:id="298" w:name="_Toc138412332"/>
      <w:r>
        <w:rPr>
          <w:rStyle w:val="CharSchNo"/>
        </w:rPr>
        <w:lastRenderedPageBreak/>
        <w:t>Schedule 4</w:t>
      </w:r>
      <w:r>
        <w:rPr>
          <w:rStyle w:val="CharSDivNo"/>
        </w:rPr>
        <w:t> </w:t>
      </w:r>
      <w:r>
        <w:t>—</w:t>
      </w:r>
      <w:r>
        <w:rPr>
          <w:rStyle w:val="CharSDivText"/>
        </w:rPr>
        <w:t> </w:t>
      </w:r>
      <w:r>
        <w:rPr>
          <w:rStyle w:val="CharSchText"/>
        </w:rPr>
        <w:t>Provisions to be included in articles of association of subsidiaries</w:t>
      </w:r>
      <w:bookmarkEnd w:id="296"/>
      <w:bookmarkEnd w:id="297"/>
      <w:bookmarkEnd w:id="298"/>
    </w:p>
    <w:p>
      <w:pPr>
        <w:pStyle w:val="yShoulderClause"/>
        <w:rPr>
          <w:snapToGrid w:val="0"/>
        </w:rPr>
      </w:pPr>
      <w:r>
        <w:rPr>
          <w:snapToGrid w:val="0"/>
        </w:rPr>
        <w:t>[s. 31]</w:t>
      </w:r>
    </w:p>
    <w:p>
      <w:pPr>
        <w:pStyle w:val="yFootnoteheading"/>
      </w:pPr>
      <w:r>
        <w:tab/>
        <w:t>[Heading amended: No. 19 of 2010 s. 4.]</w:t>
      </w:r>
    </w:p>
    <w:p>
      <w:pPr>
        <w:pStyle w:val="yHeading5"/>
        <w:outlineLvl w:val="9"/>
        <w:rPr>
          <w:snapToGrid w:val="0"/>
        </w:rPr>
      </w:pPr>
      <w:bookmarkStart w:id="299" w:name="_Toc138412333"/>
      <w:r>
        <w:rPr>
          <w:rStyle w:val="CharSClsNo"/>
        </w:rPr>
        <w:t>1</w:t>
      </w:r>
      <w:r>
        <w:rPr>
          <w:snapToGrid w:val="0"/>
        </w:rPr>
        <w:t>.</w:t>
      </w:r>
      <w:r>
        <w:rPr>
          <w:snapToGrid w:val="0"/>
        </w:rPr>
        <w:tab/>
        <w:t>Disposal of shares</w:t>
      </w:r>
      <w:bookmarkEnd w:id="299"/>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300" w:name="_Toc138412334"/>
      <w:r>
        <w:rPr>
          <w:rStyle w:val="CharSClsNo"/>
        </w:rPr>
        <w:t>2</w:t>
      </w:r>
      <w:r>
        <w:rPr>
          <w:snapToGrid w:val="0"/>
        </w:rPr>
        <w:t>.</w:t>
      </w:r>
      <w:r>
        <w:rPr>
          <w:snapToGrid w:val="0"/>
        </w:rPr>
        <w:tab/>
        <w:t>Directors</w:t>
      </w:r>
      <w:bookmarkEnd w:id="300"/>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 xml:space="preserve">The board of the subsidiary is accountable to the Minister in the manner set out in Part 4 and in the </w:t>
      </w:r>
      <w:r>
        <w:t xml:space="preserve">constitution </w:t>
      </w:r>
      <w:r>
        <w:rPr>
          <w:snapToGrid w:val="0"/>
        </w:rPr>
        <w:t>of the subsidiary.</w:t>
      </w:r>
    </w:p>
    <w:p>
      <w:pPr>
        <w:pStyle w:val="yFootnotesection"/>
      </w:pPr>
      <w:r>
        <w:tab/>
        <w:t>[Clause 2 amended: No. 25 of 2012 s. 187.]</w:t>
      </w:r>
    </w:p>
    <w:p>
      <w:pPr>
        <w:pStyle w:val="yHeading5"/>
        <w:outlineLvl w:val="9"/>
        <w:rPr>
          <w:snapToGrid w:val="0"/>
        </w:rPr>
      </w:pPr>
      <w:bookmarkStart w:id="301" w:name="_Toc138412335"/>
      <w:r>
        <w:rPr>
          <w:rStyle w:val="CharSClsNo"/>
        </w:rPr>
        <w:t>3</w:t>
      </w:r>
      <w:r>
        <w:rPr>
          <w:snapToGrid w:val="0"/>
        </w:rPr>
        <w:t>.</w:t>
      </w:r>
      <w:r>
        <w:rPr>
          <w:snapToGrid w:val="0"/>
        </w:rPr>
        <w:tab/>
        <w:t>Further shares</w:t>
      </w:r>
      <w:bookmarkEnd w:id="301"/>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302" w:name="_Toc138412336"/>
      <w:r>
        <w:rPr>
          <w:rStyle w:val="CharSClsNo"/>
        </w:rPr>
        <w:t>4</w:t>
      </w:r>
      <w:r>
        <w:rPr>
          <w:snapToGrid w:val="0"/>
        </w:rPr>
        <w:t>.</w:t>
      </w:r>
      <w:r>
        <w:rPr>
          <w:snapToGrid w:val="0"/>
        </w:rPr>
        <w:tab/>
        <w:t>Subsidiaries of subsidiary</w:t>
      </w:r>
      <w:bookmarkEnd w:id="302"/>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 xml:space="preserve">The subsidiary must ensure that the </w:t>
      </w:r>
      <w:r>
        <w:t xml:space="preserve">constitution </w:t>
      </w:r>
      <w:r>
        <w:rPr>
          <w:snapToGrid w:val="0"/>
        </w:rPr>
        <w:t>of each of its subsidiaries at all times comply with this Act.</w:t>
      </w:r>
    </w:p>
    <w:p>
      <w:pPr>
        <w:pStyle w:val="ySubsection"/>
        <w:rPr>
          <w:snapToGrid w:val="0"/>
        </w:rPr>
      </w:pPr>
      <w:r>
        <w:rPr>
          <w:snapToGrid w:val="0"/>
        </w:rPr>
        <w:lastRenderedPageBreak/>
        <w:tab/>
        <w:t>(3)</w:t>
      </w:r>
      <w:r>
        <w:rPr>
          <w:snapToGrid w:val="0"/>
        </w:rPr>
        <w:tab/>
        <w:t xml:space="preserve">The subsidiary must, to the maximum extent practicable, ensure that each of its subsidiaries complies with its </w:t>
      </w:r>
      <w:r>
        <w:t xml:space="preserve">constitution </w:t>
      </w:r>
      <w:r>
        <w:rPr>
          <w:snapToGrid w:val="0"/>
        </w:rPr>
        <w:t>and with the requirements of this Act.</w:t>
      </w:r>
    </w:p>
    <w:p>
      <w:pPr>
        <w:pStyle w:val="yFootnotesection"/>
      </w:pPr>
      <w:r>
        <w:tab/>
        <w:t>[Clause 4 amended: No. 25 of 2012 s. 188.]</w:t>
      </w:r>
    </w:p>
    <w:p>
      <w:pPr>
        <w:pStyle w:val="yScheduleHeading"/>
      </w:pPr>
      <w:bookmarkStart w:id="303" w:name="_Toc138409512"/>
      <w:bookmarkStart w:id="304" w:name="_Toc138409879"/>
      <w:bookmarkStart w:id="305" w:name="_Toc138412337"/>
      <w:r>
        <w:rPr>
          <w:rStyle w:val="CharSchNo"/>
        </w:rPr>
        <w:lastRenderedPageBreak/>
        <w:t>Schedule 5</w:t>
      </w:r>
      <w:r>
        <w:t> — </w:t>
      </w:r>
      <w:r>
        <w:rPr>
          <w:rStyle w:val="CharSchText"/>
        </w:rPr>
        <w:t>Transitional provisions</w:t>
      </w:r>
      <w:bookmarkEnd w:id="303"/>
      <w:bookmarkEnd w:id="304"/>
      <w:bookmarkEnd w:id="305"/>
    </w:p>
    <w:p>
      <w:pPr>
        <w:pStyle w:val="yShoulderClause"/>
      </w:pPr>
      <w:r>
        <w:t>[s. 94]</w:t>
      </w:r>
    </w:p>
    <w:p>
      <w:pPr>
        <w:pStyle w:val="yFootnoteheading"/>
      </w:pPr>
      <w:r>
        <w:tab/>
        <w:t>[Heading inserted: No. 25 of 2012 s. 189.]</w:t>
      </w:r>
    </w:p>
    <w:p>
      <w:pPr>
        <w:pStyle w:val="yHeading3"/>
      </w:pPr>
      <w:bookmarkStart w:id="306" w:name="_Toc138409513"/>
      <w:bookmarkStart w:id="307" w:name="_Toc138409880"/>
      <w:bookmarkStart w:id="308" w:name="_Toc138412338"/>
      <w:r>
        <w:rPr>
          <w:rStyle w:val="CharSDivNo"/>
        </w:rPr>
        <w:t>Division 1</w:t>
      </w:r>
      <w:r>
        <w:t> — </w:t>
      </w:r>
      <w:r>
        <w:rPr>
          <w:rStyle w:val="CharSDivText"/>
        </w:rPr>
        <w:t xml:space="preserve">Transitional provisions relating to </w:t>
      </w:r>
      <w:r>
        <w:rPr>
          <w:rStyle w:val="CharSDivText"/>
          <w:i/>
        </w:rPr>
        <w:t>Water Services Legislation Amendment and Repeal Act 2012</w:t>
      </w:r>
      <w:bookmarkEnd w:id="306"/>
      <w:bookmarkEnd w:id="307"/>
      <w:bookmarkEnd w:id="308"/>
    </w:p>
    <w:p>
      <w:pPr>
        <w:pStyle w:val="yFootnoteheading"/>
      </w:pPr>
      <w:r>
        <w:tab/>
        <w:t>[Heading inserted: No. 25 of 2012 s. 189.]</w:t>
      </w:r>
    </w:p>
    <w:p>
      <w:pPr>
        <w:pStyle w:val="Heading4"/>
      </w:pPr>
      <w:bookmarkStart w:id="309" w:name="_Toc138409514"/>
      <w:bookmarkStart w:id="310" w:name="_Toc138409881"/>
      <w:bookmarkStart w:id="311" w:name="_Toc138412339"/>
      <w:r>
        <w:t>Subdivision 1 — Preliminary</w:t>
      </w:r>
      <w:bookmarkEnd w:id="309"/>
      <w:bookmarkEnd w:id="310"/>
      <w:bookmarkEnd w:id="311"/>
    </w:p>
    <w:p>
      <w:pPr>
        <w:pStyle w:val="yFootnoteheading"/>
      </w:pPr>
      <w:r>
        <w:tab/>
        <w:t>[Heading inserted: No. 25 of 2012 s. 189.]</w:t>
      </w:r>
    </w:p>
    <w:p>
      <w:pPr>
        <w:pStyle w:val="yHeading5"/>
      </w:pPr>
      <w:bookmarkStart w:id="312" w:name="_Toc138412340"/>
      <w:r>
        <w:rPr>
          <w:rStyle w:val="CharSClsNo"/>
        </w:rPr>
        <w:t>1</w:t>
      </w:r>
      <w:r>
        <w:t>.</w:t>
      </w:r>
      <w:r>
        <w:tab/>
        <w:t>Terms used</w:t>
      </w:r>
      <w:bookmarkEnd w:id="312"/>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 No. 25 of 2012 s. 189.]</w:t>
      </w:r>
    </w:p>
    <w:p>
      <w:pPr>
        <w:pStyle w:val="yHeading5"/>
      </w:pPr>
      <w:bookmarkStart w:id="313" w:name="_Toc138412341"/>
      <w:r>
        <w:rPr>
          <w:rStyle w:val="CharSClsNo"/>
        </w:rPr>
        <w:lastRenderedPageBreak/>
        <w:t>2</w:t>
      </w:r>
      <w:r>
        <w:t>.</w:t>
      </w:r>
      <w:r>
        <w:tab/>
        <w:t xml:space="preserve">Application of </w:t>
      </w:r>
      <w:r>
        <w:rPr>
          <w:i/>
          <w:iCs/>
        </w:rPr>
        <w:t>Interpretation Act 1984</w:t>
      </w:r>
      <w:bookmarkEnd w:id="313"/>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 No. 25 of 2012 s. 189.]</w:t>
      </w:r>
    </w:p>
    <w:p>
      <w:pPr>
        <w:pStyle w:val="yHeading4"/>
      </w:pPr>
      <w:bookmarkStart w:id="314" w:name="_Toc138409517"/>
      <w:bookmarkStart w:id="315" w:name="_Toc138409884"/>
      <w:bookmarkStart w:id="316" w:name="_Toc138412342"/>
      <w:r>
        <w:t>Subdivision 2 — Continuation of former Boards</w:t>
      </w:r>
      <w:bookmarkEnd w:id="314"/>
      <w:bookmarkEnd w:id="315"/>
      <w:bookmarkEnd w:id="316"/>
    </w:p>
    <w:p>
      <w:pPr>
        <w:pStyle w:val="yFootnotesection"/>
      </w:pPr>
      <w:r>
        <w:tab/>
        <w:t>[Heading inserted: No. 25 of 2012 s. 189.]</w:t>
      </w:r>
    </w:p>
    <w:p>
      <w:pPr>
        <w:pStyle w:val="yHeading5"/>
      </w:pPr>
      <w:bookmarkStart w:id="317" w:name="_Toc138412343"/>
      <w:r>
        <w:rPr>
          <w:rStyle w:val="CharSClsNo"/>
        </w:rPr>
        <w:t>3</w:t>
      </w:r>
      <w:r>
        <w:t>.</w:t>
      </w:r>
      <w:r>
        <w:tab/>
        <w:t>Bunbury Water Board continues</w:t>
      </w:r>
      <w:bookmarkEnd w:id="317"/>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 No. 25 of 2012 s. 189.]</w:t>
      </w:r>
    </w:p>
    <w:p>
      <w:pPr>
        <w:pStyle w:val="yHeading5"/>
      </w:pPr>
      <w:bookmarkStart w:id="318" w:name="_Toc138412344"/>
      <w:r>
        <w:rPr>
          <w:rStyle w:val="CharSClsNo"/>
        </w:rPr>
        <w:lastRenderedPageBreak/>
        <w:t>4</w:t>
      </w:r>
      <w:r>
        <w:t>.</w:t>
      </w:r>
      <w:r>
        <w:tab/>
        <w:t>Busselton Water Board continues</w:t>
      </w:r>
      <w:bookmarkEnd w:id="318"/>
    </w:p>
    <w:p>
      <w:pPr>
        <w:pStyle w:val="ySubsection"/>
        <w:spacing w:before="120"/>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spacing w:before="120"/>
      </w:pPr>
      <w:r>
        <w:tab/>
        <w:t>(2)</w:t>
      </w:r>
      <w:r>
        <w:tab/>
        <w:t>On commencement day, the name “Busselton Water” becomes a trading name of the Busselton Water Corporation, as if approved by the Minister under section 5A(3) of the amended Act.</w:t>
      </w:r>
    </w:p>
    <w:p>
      <w:pPr>
        <w:pStyle w:val="yFootnotesection"/>
        <w:spacing w:before="80"/>
      </w:pPr>
      <w:r>
        <w:tab/>
        <w:t>[Clause 4 inserted: No. 25 of 2012 s. 189.]</w:t>
      </w:r>
    </w:p>
    <w:p>
      <w:pPr>
        <w:pStyle w:val="yHeading5"/>
        <w:spacing w:before="190"/>
      </w:pPr>
      <w:bookmarkStart w:id="319" w:name="_Toc138412345"/>
      <w:r>
        <w:rPr>
          <w:rStyle w:val="CharSClsNo"/>
        </w:rPr>
        <w:t>5</w:t>
      </w:r>
      <w:r>
        <w:t>.</w:t>
      </w:r>
      <w:r>
        <w:tab/>
        <w:t>Members of former Boards</w:t>
      </w:r>
      <w:bookmarkEnd w:id="319"/>
    </w:p>
    <w:p>
      <w:pPr>
        <w:pStyle w:val="ySubsection"/>
        <w:spacing w:before="120"/>
      </w:pPr>
      <w:r>
        <w:tab/>
        <w:t>(1)</w:t>
      </w:r>
      <w:r>
        <w:tab/>
        <w:t xml:space="preserve">A person who, immediately before commencement day, was a member of a former Board becomes, on commencement day — </w:t>
      </w:r>
    </w:p>
    <w:p>
      <w:pPr>
        <w:pStyle w:val="yIndenta"/>
        <w:spacing w:before="60"/>
      </w:pPr>
      <w:r>
        <w:tab/>
        <w:t>(a)</w:t>
      </w:r>
      <w:r>
        <w:tab/>
        <w:t>a director of the board of the relevant corporation as if appointed by the Governor, on the nomination of the Minister, under section 7 of the amended Act; and</w:t>
      </w:r>
    </w:p>
    <w:p>
      <w:pPr>
        <w:pStyle w:val="yIndenta"/>
        <w:spacing w:before="60"/>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spacing w:before="120"/>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spacing w:before="80"/>
      </w:pPr>
      <w:r>
        <w:tab/>
        <w:t>[Clause 5 inserted: No. 25 of 2012 s. 189.]</w:t>
      </w:r>
    </w:p>
    <w:p>
      <w:pPr>
        <w:pStyle w:val="yHeading5"/>
        <w:spacing w:before="200"/>
      </w:pPr>
      <w:bookmarkStart w:id="320" w:name="_Toc138412346"/>
      <w:r>
        <w:rPr>
          <w:rStyle w:val="CharSClsNo"/>
        </w:rPr>
        <w:t>6</w:t>
      </w:r>
      <w:r>
        <w:t>.</w:t>
      </w:r>
      <w:r>
        <w:tab/>
        <w:t>Operating licences of former Boards</w:t>
      </w:r>
      <w:bookmarkEnd w:id="320"/>
    </w:p>
    <w:p>
      <w:pPr>
        <w:pStyle w:val="ySubsection"/>
        <w:spacing w:before="120"/>
      </w:pPr>
      <w:r>
        <w:tab/>
        <w:t>(1)</w:t>
      </w:r>
      <w:r>
        <w:tab/>
        <w:t xml:space="preserve">An operating licence held by a former Board under the </w:t>
      </w:r>
      <w:r>
        <w:rPr>
          <w:i/>
          <w:iCs/>
        </w:rPr>
        <w:t>Water Services Licensing Act 1995</w:t>
      </w:r>
      <w:r>
        <w:rPr>
          <w:iCs/>
          <w:vertAlign w:val="superscript"/>
        </w:rPr>
        <w:t> 1</w:t>
      </w:r>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spacing w:before="120"/>
      </w:pPr>
      <w:r>
        <w:tab/>
        <w:t>(2)</w:t>
      </w:r>
      <w:r>
        <w:tab/>
        <w:t>The licence remains in force until the day on which the former licence would have expired.</w:t>
      </w:r>
    </w:p>
    <w:p>
      <w:pPr>
        <w:pStyle w:val="ySubsection"/>
        <w:spacing w:before="120"/>
      </w:pPr>
      <w:r>
        <w:lastRenderedPageBreak/>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 No. 25 of 2012 s. 189.]</w:t>
      </w:r>
    </w:p>
    <w:p>
      <w:pPr>
        <w:pStyle w:val="yHeading5"/>
      </w:pPr>
      <w:bookmarkStart w:id="321" w:name="_Toc138412347"/>
      <w:r>
        <w:rPr>
          <w:rStyle w:val="CharSClsNo"/>
        </w:rPr>
        <w:t>7</w:t>
      </w:r>
      <w:r>
        <w:t>.</w:t>
      </w:r>
      <w:r>
        <w:tab/>
        <w:t xml:space="preserve">Supply of water to Water Corporation under </w:t>
      </w:r>
      <w:r>
        <w:rPr>
          <w:i/>
          <w:iCs/>
        </w:rPr>
        <w:t>Busselton Water Board (Supply of Water to Dunsborough) Act 2009</w:t>
      </w:r>
      <w:bookmarkEnd w:id="321"/>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 No. 25 of 2012 s. 189.]</w:t>
      </w:r>
    </w:p>
    <w:p>
      <w:pPr>
        <w:pStyle w:val="yHeading4"/>
      </w:pPr>
      <w:bookmarkStart w:id="322" w:name="_Toc138409523"/>
      <w:bookmarkStart w:id="323" w:name="_Toc138409890"/>
      <w:bookmarkStart w:id="324" w:name="_Toc138412348"/>
      <w:r>
        <w:lastRenderedPageBreak/>
        <w:t>Subdivision 3 — Staff of former Boards</w:t>
      </w:r>
      <w:bookmarkEnd w:id="322"/>
      <w:bookmarkEnd w:id="323"/>
      <w:bookmarkEnd w:id="324"/>
    </w:p>
    <w:p>
      <w:pPr>
        <w:pStyle w:val="yFootnotesection"/>
        <w:keepNext/>
      </w:pPr>
      <w:r>
        <w:tab/>
        <w:t>[Heading inserted: No. 25 of 2012 s. 189.]</w:t>
      </w:r>
    </w:p>
    <w:p>
      <w:pPr>
        <w:pStyle w:val="yHeading5"/>
      </w:pPr>
      <w:bookmarkStart w:id="325" w:name="_Toc138412349"/>
      <w:r>
        <w:rPr>
          <w:rStyle w:val="CharSClsNo"/>
        </w:rPr>
        <w:t>8</w:t>
      </w:r>
      <w:r>
        <w:t>.</w:t>
      </w:r>
      <w:r>
        <w:tab/>
        <w:t>Term used: PSM Act</w:t>
      </w:r>
      <w:bookmarkEnd w:id="325"/>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 No. 25 of 2012 s. 189.]</w:t>
      </w:r>
    </w:p>
    <w:p>
      <w:pPr>
        <w:pStyle w:val="yHeading5"/>
      </w:pPr>
      <w:bookmarkStart w:id="326" w:name="_Toc138412350"/>
      <w:r>
        <w:rPr>
          <w:rStyle w:val="CharSClsNo"/>
        </w:rPr>
        <w:t>9</w:t>
      </w:r>
      <w:r>
        <w:t>.</w:t>
      </w:r>
      <w:r>
        <w:tab/>
        <w:t>Transition of employment</w:t>
      </w:r>
      <w:bookmarkEnd w:id="326"/>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lastRenderedPageBreak/>
        <w:tab/>
        <w:t>(4)</w:t>
      </w:r>
      <w:r>
        <w:tab/>
        <w:t>Except as provided by clause 11, the PSM Act Part 6 does not apply in relation to the transition of the employment of a person by this clause.</w:t>
      </w:r>
    </w:p>
    <w:p>
      <w:pPr>
        <w:pStyle w:val="yFootnotesection"/>
      </w:pPr>
      <w:r>
        <w:tab/>
        <w:t>[Clause 9 inserted: No. 25 of 2012 s. 189.]</w:t>
      </w:r>
    </w:p>
    <w:p>
      <w:pPr>
        <w:pStyle w:val="yHeading5"/>
      </w:pPr>
      <w:bookmarkStart w:id="327" w:name="_Toc138412351"/>
      <w:r>
        <w:rPr>
          <w:rStyle w:val="CharSClsNo"/>
        </w:rPr>
        <w:t>10</w:t>
      </w:r>
      <w:r>
        <w:t>.</w:t>
      </w:r>
      <w:r>
        <w:tab/>
        <w:t>Election as to employment</w:t>
      </w:r>
      <w:bookmarkEnd w:id="327"/>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spacing w:before="60"/>
      </w:pPr>
      <w:r>
        <w:tab/>
        <w:t>(a)</w:t>
      </w:r>
      <w:r>
        <w:tab/>
        <w:t>employed under a contract of employment that has a fixed term; or</w:t>
      </w:r>
    </w:p>
    <w:p>
      <w:pPr>
        <w:pStyle w:val="yIndenta"/>
        <w:spacing w:before="60"/>
      </w:pPr>
      <w:r>
        <w:tab/>
        <w:t>(b)</w:t>
      </w:r>
      <w:r>
        <w:tab/>
        <w:t>a casual employee or a seasonal employee.</w:t>
      </w:r>
    </w:p>
    <w:p>
      <w:pPr>
        <w:pStyle w:val="ySubsection"/>
        <w:spacing w:before="140"/>
      </w:pPr>
      <w:r>
        <w:tab/>
        <w:t>(3)</w:t>
      </w:r>
      <w:r>
        <w:tab/>
        <w:t>A person cannot make an election after the end of the period of 2 years after commencement day.</w:t>
      </w:r>
    </w:p>
    <w:p>
      <w:pPr>
        <w:pStyle w:val="ySubsection"/>
        <w:spacing w:before="140"/>
      </w:pPr>
      <w:r>
        <w:tab/>
        <w:t>(4)</w:t>
      </w:r>
      <w:r>
        <w:tab/>
        <w:t>A person may withdraw an election at any time by giving the corporation written notice to that effect.</w:t>
      </w:r>
    </w:p>
    <w:p>
      <w:pPr>
        <w:pStyle w:val="ySubsection"/>
        <w:spacing w:before="140"/>
      </w:pPr>
      <w:r>
        <w:tab/>
        <w:t>(5)</w:t>
      </w:r>
      <w:r>
        <w:tab/>
        <w:t>A person who makes an election and then withdraws it cannot make another election.</w:t>
      </w:r>
    </w:p>
    <w:p>
      <w:pPr>
        <w:pStyle w:val="yFootnotesection"/>
        <w:spacing w:before="100"/>
      </w:pPr>
      <w:r>
        <w:tab/>
        <w:t>[Clause 10 inserted: No. 25 of 2012 s. 189.]</w:t>
      </w:r>
    </w:p>
    <w:p>
      <w:pPr>
        <w:pStyle w:val="yHeading5"/>
        <w:spacing w:before="200"/>
      </w:pPr>
      <w:bookmarkStart w:id="328" w:name="_Toc138412352"/>
      <w:r>
        <w:rPr>
          <w:rStyle w:val="CharSClsNo"/>
        </w:rPr>
        <w:t>11</w:t>
      </w:r>
      <w:r>
        <w:t>.</w:t>
      </w:r>
      <w:r>
        <w:tab/>
      </w:r>
      <w:r>
        <w:rPr>
          <w:bCs/>
        </w:rPr>
        <w:t xml:space="preserve">Application of </w:t>
      </w:r>
      <w:r>
        <w:t>PSM Act Part 6 to persons who make an election</w:t>
      </w:r>
      <w:bookmarkEnd w:id="328"/>
    </w:p>
    <w:p>
      <w:pPr>
        <w:pStyle w:val="ySubsection"/>
        <w:spacing w:before="140"/>
      </w:pPr>
      <w:r>
        <w:tab/>
        <w:t>(1)</w:t>
      </w:r>
      <w:r>
        <w:tab/>
        <w:t xml:space="preserve">If a person makes an election under clause 10(1), the PSM Act Part 6 applies in respect of the person until — </w:t>
      </w:r>
    </w:p>
    <w:p>
      <w:pPr>
        <w:pStyle w:val="yIndenta"/>
        <w:spacing w:before="60"/>
      </w:pPr>
      <w:r>
        <w:tab/>
        <w:t>(a)</w:t>
      </w:r>
      <w:r>
        <w:tab/>
        <w:t>the person is employed for an indefinite period in a public sector body in accordance with that Part; or</w:t>
      </w:r>
    </w:p>
    <w:p>
      <w:pPr>
        <w:pStyle w:val="yIndenta"/>
        <w:spacing w:before="60"/>
      </w:pPr>
      <w:r>
        <w:tab/>
        <w:t>(b)</w:t>
      </w:r>
      <w:r>
        <w:tab/>
        <w:t>the person otherwise ceases to be a member of staff of the corporation; or</w:t>
      </w:r>
    </w:p>
    <w:p>
      <w:pPr>
        <w:pStyle w:val="yIndenta"/>
        <w:spacing w:before="60"/>
      </w:pPr>
      <w:r>
        <w:tab/>
        <w:t>(c)</w:t>
      </w:r>
      <w:r>
        <w:tab/>
        <w:t>the person withdraws the election under clause 10(4),</w:t>
      </w:r>
    </w:p>
    <w:p>
      <w:pPr>
        <w:pStyle w:val="ySubsection"/>
        <w:spacing w:before="120"/>
      </w:pPr>
      <w:r>
        <w:tab/>
      </w:r>
      <w:r>
        <w:tab/>
        <w:t>whichever occurs first.</w:t>
      </w:r>
    </w:p>
    <w:p>
      <w:pPr>
        <w:pStyle w:val="ySubsection"/>
        <w:keepNext/>
        <w:spacing w:before="140"/>
      </w:pPr>
      <w:r>
        <w:lastRenderedPageBreak/>
        <w:tab/>
        <w:t>(2)</w:t>
      </w:r>
      <w:r>
        <w:tab/>
        <w:t xml:space="preserve">While the PSM Act Part 6 applies in respect of the person under subclause (1), it applies, with any necessary changes, as if — </w:t>
      </w:r>
    </w:p>
    <w:p>
      <w:pPr>
        <w:pStyle w:val="yIndenta"/>
        <w:spacing w:before="60"/>
      </w:pPr>
      <w:r>
        <w:tab/>
        <w:t>(a)</w:t>
      </w:r>
      <w:r>
        <w:tab/>
        <w:t>the person were an employee of an organisation whose office, post or position in the organisation has been abolished; and</w:t>
      </w:r>
    </w:p>
    <w:p>
      <w:pPr>
        <w:pStyle w:val="yIndenta"/>
        <w:spacing w:before="60"/>
      </w:pPr>
      <w:r>
        <w:tab/>
        <w:t>(b)</w:t>
      </w:r>
      <w:r>
        <w:tab/>
        <w:t>the office, post or position was at the same level of classification as the substantive office, post or position held by the person immediately before commencement day; and</w:t>
      </w:r>
    </w:p>
    <w:p>
      <w:pPr>
        <w:pStyle w:val="yIndenta"/>
        <w:spacing w:before="60"/>
      </w:pPr>
      <w:r>
        <w:tab/>
        <w:t>(c)</w:t>
      </w:r>
      <w:r>
        <w:tab/>
        <w:t>the board of the corporation were the employing authority of the person; and</w:t>
      </w:r>
    </w:p>
    <w:p>
      <w:pPr>
        <w:pStyle w:val="yIndenta"/>
        <w:spacing w:before="60"/>
      </w:pPr>
      <w:r>
        <w:tab/>
        <w:t>(d)</w:t>
      </w:r>
      <w:r>
        <w:tab/>
        <w:t xml:space="preserve">the person were registered under the </w:t>
      </w:r>
      <w:r>
        <w:rPr>
          <w:i/>
          <w:iCs/>
        </w:rPr>
        <w:t>Public Sector Management (Redeployment and Redundancy) Regulations 1994</w:t>
      </w:r>
      <w:r>
        <w:t xml:space="preserve"> Part 4.</w:t>
      </w:r>
    </w:p>
    <w:p>
      <w:pPr>
        <w:pStyle w:val="yFootnotesection"/>
        <w:spacing w:before="100"/>
      </w:pPr>
      <w:r>
        <w:tab/>
        <w:t>[Clause 11 inserted: No. 25 of 2012 s. 189.]</w:t>
      </w:r>
    </w:p>
    <w:p>
      <w:pPr>
        <w:pStyle w:val="yHeading5"/>
      </w:pPr>
      <w:bookmarkStart w:id="329" w:name="_Toc138412353"/>
      <w:r>
        <w:rPr>
          <w:rStyle w:val="CharSClsNo"/>
        </w:rPr>
        <w:t>12</w:t>
      </w:r>
      <w:r>
        <w:t>.</w:t>
      </w:r>
      <w:r>
        <w:tab/>
        <w:t>Arrangements for return to Public Sector</w:t>
      </w:r>
      <w:bookmarkEnd w:id="329"/>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pPr>
      <w:r>
        <w:tab/>
        <w:t>(b)</w:t>
      </w:r>
      <w:r>
        <w:tab/>
        <w:t>the person were an employee to whom those instructions applied.</w:t>
      </w:r>
    </w:p>
    <w:p>
      <w:pPr>
        <w:pStyle w:val="ySubsection"/>
      </w:pPr>
      <w:r>
        <w:lastRenderedPageBreak/>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 No. 25 of 2012 s. 189.]</w:t>
      </w:r>
    </w:p>
    <w:p>
      <w:pPr>
        <w:pStyle w:val="yHeading5"/>
      </w:pPr>
      <w:bookmarkStart w:id="330" w:name="_Toc138412354"/>
      <w:r>
        <w:rPr>
          <w:rStyle w:val="CharSClsNo"/>
        </w:rPr>
        <w:t>13</w:t>
      </w:r>
      <w:r>
        <w:t>.</w:t>
      </w:r>
      <w:r>
        <w:tab/>
        <w:t>Contracts for services</w:t>
      </w:r>
      <w:bookmarkEnd w:id="330"/>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 No. 25 of 2012 s. 189.]</w:t>
      </w:r>
    </w:p>
    <w:p>
      <w:pPr>
        <w:pStyle w:val="yHeading4"/>
      </w:pPr>
      <w:bookmarkStart w:id="331" w:name="_Toc138409530"/>
      <w:bookmarkStart w:id="332" w:name="_Toc138409897"/>
      <w:bookmarkStart w:id="333" w:name="_Toc138412355"/>
      <w:r>
        <w:t>Subdivision 4 — Provisions as to accountability and financial provisions</w:t>
      </w:r>
      <w:bookmarkEnd w:id="331"/>
      <w:bookmarkEnd w:id="332"/>
      <w:bookmarkEnd w:id="333"/>
    </w:p>
    <w:p>
      <w:pPr>
        <w:pStyle w:val="yFootnotesection"/>
      </w:pPr>
      <w:r>
        <w:tab/>
        <w:t>[Heading inserted: No. 25 of 2012 s. 189.]</w:t>
      </w:r>
    </w:p>
    <w:p>
      <w:pPr>
        <w:pStyle w:val="yHeading5"/>
      </w:pPr>
      <w:bookmarkStart w:id="334" w:name="_Toc138412356"/>
      <w:r>
        <w:rPr>
          <w:rStyle w:val="CharSClsNo"/>
        </w:rPr>
        <w:t>14</w:t>
      </w:r>
      <w:r>
        <w:t>.</w:t>
      </w:r>
      <w:r>
        <w:tab/>
        <w:t>Strategic development plans</w:t>
      </w:r>
      <w:bookmarkEnd w:id="334"/>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 No. 25 of 2012 s. 189.]</w:t>
      </w:r>
    </w:p>
    <w:p>
      <w:pPr>
        <w:pStyle w:val="yHeading5"/>
      </w:pPr>
      <w:bookmarkStart w:id="335" w:name="_Toc138412357"/>
      <w:r>
        <w:rPr>
          <w:rStyle w:val="CharSClsNo"/>
        </w:rPr>
        <w:t>15</w:t>
      </w:r>
      <w:r>
        <w:t>.</w:t>
      </w:r>
      <w:r>
        <w:tab/>
        <w:t>Statements of corporate intent</w:t>
      </w:r>
      <w:bookmarkEnd w:id="335"/>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 No. 25 of 2012 s. 189.]</w:t>
      </w:r>
    </w:p>
    <w:p>
      <w:pPr>
        <w:pStyle w:val="yHeading5"/>
      </w:pPr>
      <w:bookmarkStart w:id="336" w:name="_Toc138412358"/>
      <w:r>
        <w:rPr>
          <w:rStyle w:val="CharSClsNo"/>
        </w:rPr>
        <w:t>16</w:t>
      </w:r>
      <w:r>
        <w:t>.</w:t>
      </w:r>
      <w:r>
        <w:tab/>
        <w:t>Financial reporting</w:t>
      </w:r>
      <w:bookmarkEnd w:id="336"/>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lastRenderedPageBreak/>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 No. 25 of 2012 s. 189.]</w:t>
      </w:r>
    </w:p>
    <w:p>
      <w:pPr>
        <w:pStyle w:val="yHeading5"/>
      </w:pPr>
      <w:bookmarkStart w:id="337" w:name="_Toc138412359"/>
      <w:r>
        <w:rPr>
          <w:rStyle w:val="CharSClsNo"/>
        </w:rPr>
        <w:t>17</w:t>
      </w:r>
      <w:r>
        <w:t>.</w:t>
      </w:r>
      <w:r>
        <w:tab/>
        <w:t>Water funds</w:t>
      </w:r>
      <w:bookmarkEnd w:id="337"/>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 No. 25 of 2012 s. 189.]</w:t>
      </w:r>
    </w:p>
    <w:p>
      <w:pPr>
        <w:pStyle w:val="yHeading5"/>
      </w:pPr>
      <w:bookmarkStart w:id="338" w:name="_Toc138412360"/>
      <w:r>
        <w:rPr>
          <w:rStyle w:val="CharSClsNo"/>
        </w:rPr>
        <w:t>18</w:t>
      </w:r>
      <w:r>
        <w:t>.</w:t>
      </w:r>
      <w:r>
        <w:tab/>
        <w:t>Payments to State under Part 5 Div. 2</w:t>
      </w:r>
      <w:bookmarkEnd w:id="338"/>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 No. 25 of 2012 s. 189.]</w:t>
      </w:r>
    </w:p>
    <w:p>
      <w:pPr>
        <w:pStyle w:val="yHeading4"/>
      </w:pPr>
      <w:bookmarkStart w:id="339" w:name="_Toc138409536"/>
      <w:bookmarkStart w:id="340" w:name="_Toc138409903"/>
      <w:bookmarkStart w:id="341" w:name="_Toc138412361"/>
      <w:r>
        <w:t>Subdivision 5 — Miscellaneous</w:t>
      </w:r>
      <w:bookmarkEnd w:id="339"/>
      <w:bookmarkEnd w:id="340"/>
      <w:bookmarkEnd w:id="341"/>
    </w:p>
    <w:p>
      <w:pPr>
        <w:pStyle w:val="yFootnotesection"/>
      </w:pPr>
      <w:r>
        <w:tab/>
        <w:t>[Heading inserted: No. 25 of 2012 s. 189.]</w:t>
      </w:r>
    </w:p>
    <w:p>
      <w:pPr>
        <w:pStyle w:val="yHeading5"/>
      </w:pPr>
      <w:bookmarkStart w:id="342" w:name="_Toc138412362"/>
      <w:r>
        <w:rPr>
          <w:rStyle w:val="CharSClsNo"/>
        </w:rPr>
        <w:t>19</w:t>
      </w:r>
      <w:r>
        <w:t>.</w:t>
      </w:r>
      <w:r>
        <w:tab/>
        <w:t>References to former Boards</w:t>
      </w:r>
      <w:bookmarkEnd w:id="342"/>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lastRenderedPageBreak/>
        <w:tab/>
        <w:t>[Clause 19 inserted: No. 25 of 2012 s. 189.]</w:t>
      </w:r>
    </w:p>
    <w:p>
      <w:pPr>
        <w:pStyle w:val="yHeading5"/>
      </w:pPr>
      <w:bookmarkStart w:id="343" w:name="_Toc138412363"/>
      <w:r>
        <w:rPr>
          <w:rStyle w:val="CharSClsNo"/>
        </w:rPr>
        <w:t>20</w:t>
      </w:r>
      <w:r>
        <w:t>.</w:t>
      </w:r>
      <w:r>
        <w:tab/>
        <w:t>References to repealed Act</w:t>
      </w:r>
      <w:bookmarkEnd w:id="343"/>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 No. 25 of 2012 s. 189.]</w:t>
      </w:r>
    </w:p>
    <w:p>
      <w:pPr>
        <w:pStyle w:val="yHeading5"/>
      </w:pPr>
      <w:bookmarkStart w:id="344" w:name="_Toc138412364"/>
      <w:r>
        <w:rPr>
          <w:rStyle w:val="CharSClsNo"/>
        </w:rPr>
        <w:t>21</w:t>
      </w:r>
      <w:r>
        <w:t>.</w:t>
      </w:r>
      <w:r>
        <w:tab/>
        <w:t>Transitional regulations</w:t>
      </w:r>
      <w:bookmarkEnd w:id="344"/>
    </w:p>
    <w:p>
      <w:pPr>
        <w:pStyle w:val="ySubsection"/>
        <w:keepNext/>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pPr>
      <w:r>
        <w:tab/>
        <w:t>(2)</w:t>
      </w:r>
      <w:r>
        <w:tab/>
        <w:t xml:space="preserve">Regulations made for the purposes of this clause may — </w:t>
      </w:r>
    </w:p>
    <w:p>
      <w:pPr>
        <w:pStyle w:val="yIndenta"/>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w:t>
      </w:r>
      <w:r>
        <w:lastRenderedPageBreak/>
        <w:t xml:space="preserve">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 No. 25 of 2012 s. 189.]</w:t>
      </w:r>
    </w:p>
    <w:p>
      <w:pPr>
        <w:pStyle w:val="yHeading5"/>
      </w:pPr>
      <w:bookmarkStart w:id="345" w:name="_Toc138412365"/>
      <w:r>
        <w:rPr>
          <w:rStyle w:val="CharSClsNo"/>
        </w:rPr>
        <w:t>22</w:t>
      </w:r>
      <w:r>
        <w:t>.</w:t>
      </w:r>
      <w:r>
        <w:tab/>
        <w:t>Relationship of provisions of this Division to transitional regulations</w:t>
      </w:r>
      <w:bookmarkEnd w:id="345"/>
    </w:p>
    <w:p>
      <w:pPr>
        <w:pStyle w:val="ySubsection"/>
      </w:pPr>
      <w:r>
        <w:tab/>
      </w:r>
      <w:r>
        <w:tab/>
        <w:t>The provisions of the regulations made for the purposes of this Division prevail over the provisions of this Division to the extent of any inconsistency.</w:t>
      </w:r>
    </w:p>
    <w:p>
      <w:pPr>
        <w:pStyle w:val="yFootnotesection"/>
      </w:pPr>
      <w:r>
        <w:tab/>
        <w:t>[Clause 22 inserted: No. 25 of 2012 s. 189.]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544" w:gutter="0"/>
          <w:cols w:space="720"/>
          <w:noEndnote/>
          <w:docGrid w:linePitch="326"/>
        </w:sectPr>
      </w:pPr>
    </w:p>
    <w:p>
      <w:pPr>
        <w:pStyle w:val="nHeading2"/>
      </w:pPr>
      <w:bookmarkStart w:id="346" w:name="_Toc138409908"/>
      <w:bookmarkStart w:id="347" w:name="_Toc138412366"/>
      <w:bookmarkStart w:id="348" w:name="_Toc138409543"/>
      <w:r>
        <w:lastRenderedPageBreak/>
        <w:t>Notes</w:t>
      </w:r>
      <w:bookmarkEnd w:id="346"/>
      <w:bookmarkEnd w:id="347"/>
    </w:p>
    <w:p>
      <w:pPr>
        <w:pStyle w:val="nStatement"/>
      </w:pPr>
      <w:r>
        <w:t xml:space="preserve">This is a compilation of the </w:t>
      </w:r>
      <w:r>
        <w:rPr>
          <w:i/>
          <w:noProof/>
        </w:rPr>
        <w:t>Water Corporations Act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9" w:name="_Toc138412367"/>
      <w:r>
        <w:t>Compilation table</w:t>
      </w:r>
      <w:bookmarkEnd w:id="34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20"/>
      </w:tblGrid>
      <w:tr>
        <w:trPr>
          <w:tblHeader/>
        </w:trPr>
        <w:tc>
          <w:tcPr>
            <w:tcW w:w="2280" w:type="dxa"/>
          </w:tcPr>
          <w:p>
            <w:pPr>
              <w:pStyle w:val="nTable"/>
              <w:spacing w:after="40"/>
              <w:rPr>
                <w:b/>
              </w:rPr>
            </w:pPr>
            <w:r>
              <w:rPr>
                <w:b/>
              </w:rPr>
              <w:t>Short title</w:t>
            </w:r>
          </w:p>
        </w:tc>
        <w:tc>
          <w:tcPr>
            <w:tcW w:w="1080" w:type="dxa"/>
          </w:tcPr>
          <w:p>
            <w:pPr>
              <w:pStyle w:val="nTable"/>
              <w:spacing w:after="40"/>
              <w:rPr>
                <w:b/>
              </w:rPr>
            </w:pPr>
            <w:r>
              <w:rPr>
                <w:b/>
              </w:rPr>
              <w:t>Number and year</w:t>
            </w:r>
          </w:p>
        </w:tc>
        <w:tc>
          <w:tcPr>
            <w:tcW w:w="1200" w:type="dxa"/>
          </w:tcPr>
          <w:p>
            <w:pPr>
              <w:pStyle w:val="nTable"/>
              <w:spacing w:after="40"/>
              <w:rPr>
                <w:b/>
              </w:rPr>
            </w:pPr>
            <w:r>
              <w:rPr>
                <w:b/>
              </w:rPr>
              <w:t>Assent</w:t>
            </w:r>
          </w:p>
        </w:tc>
        <w:tc>
          <w:tcPr>
            <w:tcW w:w="252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Water Corporation Act 1995</w:t>
            </w:r>
            <w:r>
              <w:rPr>
                <w:vertAlign w:val="superscript"/>
              </w:rPr>
              <w:t> 2</w:t>
            </w:r>
          </w:p>
        </w:tc>
        <w:tc>
          <w:tcPr>
            <w:tcW w:w="1080" w:type="dxa"/>
          </w:tcPr>
          <w:p>
            <w:pPr>
              <w:pStyle w:val="nTable"/>
              <w:spacing w:before="60" w:after="60"/>
            </w:pPr>
            <w:r>
              <w:t>70 of 1995</w:t>
            </w:r>
          </w:p>
        </w:tc>
        <w:tc>
          <w:tcPr>
            <w:tcW w:w="1200" w:type="dxa"/>
          </w:tcPr>
          <w:p>
            <w:pPr>
              <w:pStyle w:val="nTable"/>
              <w:spacing w:before="60" w:after="60"/>
            </w:pPr>
            <w:r>
              <w:t>27 Dec 1995</w:t>
            </w:r>
          </w:p>
        </w:tc>
        <w:tc>
          <w:tcPr>
            <w:tcW w:w="2520" w:type="dxa"/>
          </w:tcPr>
          <w:p>
            <w:pPr>
              <w:pStyle w:val="nTable"/>
              <w:spacing w:before="60" w:after="60"/>
            </w:pPr>
            <w:r>
              <w:t xml:space="preserve">1 Jan 1996 (see s. 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State Enterprises (Commonwealth Tax Equivalents) Act 1996</w:t>
            </w:r>
            <w:r>
              <w:t xml:space="preserve"> s. 10(4)</w:t>
            </w:r>
          </w:p>
        </w:tc>
        <w:tc>
          <w:tcPr>
            <w:tcW w:w="1080" w:type="dxa"/>
          </w:tcPr>
          <w:p>
            <w:pPr>
              <w:pStyle w:val="nTable"/>
              <w:spacing w:before="60" w:after="60"/>
            </w:pPr>
            <w:r>
              <w:t>55 of 1996</w:t>
            </w:r>
          </w:p>
        </w:tc>
        <w:tc>
          <w:tcPr>
            <w:tcW w:w="1200" w:type="dxa"/>
          </w:tcPr>
          <w:p>
            <w:pPr>
              <w:pStyle w:val="nTable"/>
              <w:spacing w:before="60" w:after="60"/>
            </w:pPr>
            <w:r>
              <w:t>11 Nov 1996</w:t>
            </w:r>
          </w:p>
        </w:tc>
        <w:tc>
          <w:tcPr>
            <w:tcW w:w="2520" w:type="dxa"/>
          </w:tcPr>
          <w:p>
            <w:pPr>
              <w:pStyle w:val="nTable"/>
              <w:spacing w:before="60" w:after="60"/>
            </w:pPr>
            <w:r>
              <w:t>1 Jul 1996 (see s. 2 and 3(3))</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Statutes (Repeals and Minor Amendments) Act (No. 2) 1998</w:t>
            </w:r>
            <w:r>
              <w:t xml:space="preserve"> s. 73</w:t>
            </w:r>
          </w:p>
        </w:tc>
        <w:tc>
          <w:tcPr>
            <w:tcW w:w="1080" w:type="dxa"/>
          </w:tcPr>
          <w:p>
            <w:pPr>
              <w:pStyle w:val="nTable"/>
              <w:spacing w:before="60" w:after="60"/>
            </w:pPr>
            <w:r>
              <w:t>10 of 1998</w:t>
            </w:r>
          </w:p>
        </w:tc>
        <w:tc>
          <w:tcPr>
            <w:tcW w:w="1200" w:type="dxa"/>
          </w:tcPr>
          <w:p>
            <w:pPr>
              <w:pStyle w:val="nTable"/>
              <w:spacing w:before="60" w:after="60"/>
            </w:pPr>
            <w:r>
              <w:t>30 Apr 1998</w:t>
            </w:r>
          </w:p>
        </w:tc>
        <w:tc>
          <w:tcPr>
            <w:tcW w:w="2520" w:type="dxa"/>
          </w:tcPr>
          <w:p>
            <w:pPr>
              <w:pStyle w:val="nTable"/>
              <w:spacing w:before="60" w:after="60"/>
            </w:pPr>
            <w:r>
              <w:t>30 Apr 1998 (see s. 2(1))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Acts Amendment and Repeal (Financial Sector Reform) Act 1999</w:t>
            </w:r>
            <w:r>
              <w:t xml:space="preserve"> s. 110</w:t>
            </w:r>
          </w:p>
        </w:tc>
        <w:tc>
          <w:tcPr>
            <w:tcW w:w="1080" w:type="dxa"/>
          </w:tcPr>
          <w:p>
            <w:pPr>
              <w:pStyle w:val="nTable"/>
              <w:spacing w:before="60" w:after="60"/>
            </w:pPr>
            <w:r>
              <w:t>26 of 1999</w:t>
            </w:r>
          </w:p>
        </w:tc>
        <w:tc>
          <w:tcPr>
            <w:tcW w:w="1200" w:type="dxa"/>
          </w:tcPr>
          <w:p>
            <w:pPr>
              <w:pStyle w:val="nTable"/>
              <w:spacing w:before="60" w:after="60"/>
            </w:pPr>
            <w:r>
              <w:t>29 Jun 1999</w:t>
            </w:r>
          </w:p>
        </w:tc>
        <w:tc>
          <w:tcPr>
            <w:tcW w:w="2520" w:type="dxa"/>
          </w:tcPr>
          <w:p>
            <w:pPr>
              <w:pStyle w:val="nTable"/>
              <w:spacing w:before="60" w:after="6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
              </w:rPr>
            </w:pPr>
            <w:r>
              <w:rPr>
                <w:i/>
              </w:rPr>
              <w:t>State Superannuation (Transitional and Consequential Provisions) Act 2000</w:t>
            </w:r>
            <w:r>
              <w:t xml:space="preserve"> s. 70</w:t>
            </w:r>
          </w:p>
        </w:tc>
        <w:tc>
          <w:tcPr>
            <w:tcW w:w="1080" w:type="dxa"/>
          </w:tcPr>
          <w:p>
            <w:pPr>
              <w:pStyle w:val="nTable"/>
              <w:spacing w:before="60" w:after="60"/>
            </w:pPr>
            <w:r>
              <w:t>43 of 2000</w:t>
            </w:r>
          </w:p>
        </w:tc>
        <w:tc>
          <w:tcPr>
            <w:tcW w:w="1200" w:type="dxa"/>
          </w:tcPr>
          <w:p>
            <w:pPr>
              <w:pStyle w:val="nTable"/>
              <w:spacing w:before="60" w:after="60"/>
            </w:pPr>
            <w:r>
              <w:t>2 Nov 2000</w:t>
            </w:r>
          </w:p>
        </w:tc>
        <w:tc>
          <w:tcPr>
            <w:tcW w:w="2520" w:type="dxa"/>
          </w:tcPr>
          <w:p>
            <w:pPr>
              <w:pStyle w:val="nTable"/>
              <w:spacing w:before="60" w:after="6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60" w:after="60"/>
            </w:pPr>
            <w:r>
              <w:rPr>
                <w:b/>
              </w:rPr>
              <w:t xml:space="preserve">Reprint of the </w:t>
            </w:r>
            <w:r>
              <w:rPr>
                <w:b/>
                <w:i/>
              </w:rPr>
              <w:t>Water Corporation Act 1995</w:t>
            </w:r>
            <w:r>
              <w:rPr>
                <w:b/>
              </w:rPr>
              <w:t xml:space="preserve"> as at 4 May 2001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
              </w:rPr>
            </w:pPr>
            <w:r>
              <w:rPr>
                <w:i/>
              </w:rPr>
              <w:t>Corporations (Consequential Amendments) Act 2001</w:t>
            </w:r>
            <w:r>
              <w:t xml:space="preserve"> Pt. 54</w:t>
            </w:r>
          </w:p>
        </w:tc>
        <w:tc>
          <w:tcPr>
            <w:tcW w:w="1080" w:type="dxa"/>
          </w:tcPr>
          <w:p>
            <w:pPr>
              <w:pStyle w:val="nTable"/>
              <w:spacing w:before="60" w:after="60"/>
            </w:pPr>
            <w:r>
              <w:t>10 of 2001</w:t>
            </w:r>
          </w:p>
        </w:tc>
        <w:tc>
          <w:tcPr>
            <w:tcW w:w="1200" w:type="dxa"/>
          </w:tcPr>
          <w:p>
            <w:pPr>
              <w:pStyle w:val="nTable"/>
              <w:spacing w:before="60" w:after="60"/>
            </w:pPr>
            <w:r>
              <w:t>28 Jun 2001</w:t>
            </w:r>
          </w:p>
        </w:tc>
        <w:tc>
          <w:tcPr>
            <w:tcW w:w="2520"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4560" w:type="dxa"/>
            <w:gridSpan w:val="3"/>
          </w:tcPr>
          <w:p>
            <w:pPr>
              <w:pStyle w:val="nTable"/>
              <w:spacing w:before="60" w:after="60"/>
            </w:pPr>
            <w:r>
              <w:rPr>
                <w:i/>
              </w:rPr>
              <w:t>Water Corporation (Act Amendment) Regulations 2002</w:t>
            </w:r>
            <w:r>
              <w:t xml:space="preserve"> published in </w:t>
            </w:r>
            <w:r>
              <w:rPr>
                <w:i/>
              </w:rPr>
              <w:t>Gazette</w:t>
            </w:r>
            <w:r>
              <w:t xml:space="preserve"> 24 May 2002 p. 2605</w:t>
            </w:r>
            <w:r>
              <w:noBreakHyphen/>
              <w:t>17</w:t>
            </w:r>
          </w:p>
        </w:tc>
        <w:tc>
          <w:tcPr>
            <w:tcW w:w="2520" w:type="dxa"/>
          </w:tcPr>
          <w:p>
            <w:pPr>
              <w:pStyle w:val="nTable"/>
              <w:spacing w:before="60" w:after="60"/>
            </w:pPr>
            <w:r>
              <w:t>1 Jul 2002 (see r.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Labour Relations Reform Act 2002</w:t>
            </w:r>
            <w:r>
              <w:t xml:space="preserve"> s. 27</w:t>
            </w:r>
          </w:p>
        </w:tc>
        <w:tc>
          <w:tcPr>
            <w:tcW w:w="1080" w:type="dxa"/>
          </w:tcPr>
          <w:p>
            <w:pPr>
              <w:pStyle w:val="nTable"/>
              <w:spacing w:before="60" w:after="60"/>
            </w:pPr>
            <w:r>
              <w:t>20 of 2002</w:t>
            </w:r>
          </w:p>
        </w:tc>
        <w:tc>
          <w:tcPr>
            <w:tcW w:w="1200" w:type="dxa"/>
          </w:tcPr>
          <w:p>
            <w:pPr>
              <w:pStyle w:val="nTable"/>
              <w:spacing w:before="60" w:after="60"/>
            </w:pPr>
            <w:r>
              <w:t>8 Jul 2002</w:t>
            </w:r>
          </w:p>
        </w:tc>
        <w:tc>
          <w:tcPr>
            <w:tcW w:w="2520" w:type="dxa"/>
          </w:tcPr>
          <w:p>
            <w:pPr>
              <w:pStyle w:val="nTable"/>
              <w:spacing w:before="60" w:after="6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rPr>
            </w:pPr>
            <w:r>
              <w:rPr>
                <w:i/>
              </w:rPr>
              <w:t>Corporations (Consequential Amendments) Act (No. 3) 2003</w:t>
            </w:r>
            <w:r>
              <w:t xml:space="preserve"> Pt. 16</w:t>
            </w:r>
            <w:r>
              <w:rPr>
                <w:vertAlign w:val="superscript"/>
              </w:rPr>
              <w:t xml:space="preserve"> 3</w:t>
            </w:r>
          </w:p>
        </w:tc>
        <w:tc>
          <w:tcPr>
            <w:tcW w:w="1080" w:type="dxa"/>
          </w:tcPr>
          <w:p>
            <w:pPr>
              <w:pStyle w:val="nTable"/>
              <w:spacing w:before="60" w:after="60"/>
            </w:pPr>
            <w:r>
              <w:t>21 of 2003</w:t>
            </w:r>
          </w:p>
        </w:tc>
        <w:tc>
          <w:tcPr>
            <w:tcW w:w="1200" w:type="dxa"/>
          </w:tcPr>
          <w:p>
            <w:pPr>
              <w:pStyle w:val="nTable"/>
              <w:spacing w:before="60" w:after="60"/>
            </w:pPr>
            <w:r>
              <w:t>23 Apr 2003</w:t>
            </w:r>
          </w:p>
        </w:tc>
        <w:tc>
          <w:tcPr>
            <w:tcW w:w="2520" w:type="dxa"/>
          </w:tcPr>
          <w:p>
            <w:pPr>
              <w:pStyle w:val="nTable"/>
              <w:spacing w:before="60" w:after="6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lastRenderedPageBreak/>
              <w:t>Acts Amendment (Equality of Status) Act 2003</w:t>
            </w:r>
            <w:r>
              <w:t xml:space="preserve"> Pt. 59</w:t>
            </w:r>
          </w:p>
        </w:tc>
        <w:tc>
          <w:tcPr>
            <w:tcW w:w="1080" w:type="dxa"/>
          </w:tcPr>
          <w:p>
            <w:pPr>
              <w:pStyle w:val="nTable"/>
              <w:spacing w:before="60" w:after="60"/>
            </w:pPr>
            <w:r>
              <w:t>28 of 2003</w:t>
            </w:r>
          </w:p>
        </w:tc>
        <w:tc>
          <w:tcPr>
            <w:tcW w:w="1200" w:type="dxa"/>
          </w:tcPr>
          <w:p>
            <w:pPr>
              <w:pStyle w:val="nTable"/>
              <w:spacing w:before="60" w:after="60"/>
            </w:pPr>
            <w:r>
              <w:t>22 May 2003</w:t>
            </w:r>
          </w:p>
        </w:tc>
        <w:tc>
          <w:tcPr>
            <w:tcW w:w="2520" w:type="dxa"/>
          </w:tcPr>
          <w:p>
            <w:pPr>
              <w:pStyle w:val="nTable"/>
              <w:spacing w:before="60" w:after="6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 xml:space="preserve">Sentencing Legislation Amendment and Repeal Act 2003 </w:t>
            </w:r>
            <w:r>
              <w:t>s. 103</w:t>
            </w:r>
          </w:p>
        </w:tc>
        <w:tc>
          <w:tcPr>
            <w:tcW w:w="1080" w:type="dxa"/>
          </w:tcPr>
          <w:p>
            <w:pPr>
              <w:pStyle w:val="nTable"/>
              <w:spacing w:before="60" w:after="60"/>
            </w:pPr>
            <w:r>
              <w:t>50 of 2003</w:t>
            </w:r>
          </w:p>
        </w:tc>
        <w:tc>
          <w:tcPr>
            <w:tcW w:w="1200" w:type="dxa"/>
          </w:tcPr>
          <w:p>
            <w:pPr>
              <w:pStyle w:val="nTable"/>
              <w:spacing w:before="60" w:after="60"/>
            </w:pPr>
            <w:r>
              <w:t>9 Jul 2003</w:t>
            </w:r>
          </w:p>
        </w:tc>
        <w:tc>
          <w:tcPr>
            <w:tcW w:w="2520" w:type="dxa"/>
          </w:tcPr>
          <w:p>
            <w:pPr>
              <w:pStyle w:val="nTable"/>
              <w:spacing w:before="60" w:after="60"/>
            </w:pPr>
            <w:r>
              <w:t>15 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4560" w:type="dxa"/>
            <w:gridSpan w:val="3"/>
          </w:tcPr>
          <w:p>
            <w:pPr>
              <w:pStyle w:val="nTable"/>
              <w:spacing w:before="60" w:after="60"/>
            </w:pPr>
            <w:r>
              <w:rPr>
                <w:i/>
              </w:rPr>
              <w:t>Labour Relations Reform (Consequential Amendments) Regulations 2003</w:t>
            </w:r>
            <w:r>
              <w:t xml:space="preserve"> r. 21 published in </w:t>
            </w:r>
            <w:r>
              <w:rPr>
                <w:i/>
              </w:rPr>
              <w:t xml:space="preserve">Gazette </w:t>
            </w:r>
            <w:r>
              <w:t>15 Aug 2003 p. 3685</w:t>
            </w:r>
            <w:r>
              <w:noBreakHyphen/>
              <w:t>92</w:t>
            </w:r>
          </w:p>
        </w:tc>
        <w:tc>
          <w:tcPr>
            <w:tcW w:w="2520" w:type="dxa"/>
          </w:tcPr>
          <w:p>
            <w:pPr>
              <w:pStyle w:val="nTable"/>
              <w:spacing w:before="60" w:after="60"/>
            </w:pPr>
            <w:r>
              <w:t>15 Sep 2003 (see r.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 xml:space="preserve">Economic Regulation Authority Act 2003 </w:t>
            </w:r>
            <w:r>
              <w:t>Sch. 2 Div. 17</w:t>
            </w:r>
          </w:p>
        </w:tc>
        <w:tc>
          <w:tcPr>
            <w:tcW w:w="1080" w:type="dxa"/>
          </w:tcPr>
          <w:p>
            <w:pPr>
              <w:pStyle w:val="nTable"/>
              <w:spacing w:before="60" w:after="60"/>
            </w:pPr>
            <w:r>
              <w:t>67 of 2003</w:t>
            </w:r>
          </w:p>
        </w:tc>
        <w:tc>
          <w:tcPr>
            <w:tcW w:w="1200" w:type="dxa"/>
          </w:tcPr>
          <w:p>
            <w:pPr>
              <w:pStyle w:val="nTable"/>
              <w:spacing w:before="60" w:after="60"/>
            </w:pPr>
            <w:r>
              <w:t>5 Dec 2003</w:t>
            </w:r>
          </w:p>
        </w:tc>
        <w:tc>
          <w:tcPr>
            <w:tcW w:w="2520" w:type="dxa"/>
          </w:tcPr>
          <w:p>
            <w:pPr>
              <w:pStyle w:val="nTable"/>
              <w:spacing w:before="60" w:after="6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vertAlign w:val="superscript"/>
              </w:rPr>
            </w:pPr>
            <w:r>
              <w:rPr>
                <w:i/>
              </w:rPr>
              <w:t>Statutes (Repeals and Minor Amendments) Act 2003</w:t>
            </w:r>
            <w:r>
              <w:t xml:space="preserve"> s. 127</w:t>
            </w:r>
            <w:r>
              <w:rPr>
                <w:vertAlign w:val="superscript"/>
              </w:rPr>
              <w:t xml:space="preserve"> 4</w:t>
            </w:r>
          </w:p>
        </w:tc>
        <w:tc>
          <w:tcPr>
            <w:tcW w:w="1080" w:type="dxa"/>
          </w:tcPr>
          <w:p>
            <w:pPr>
              <w:pStyle w:val="nTable"/>
              <w:spacing w:before="60" w:after="60"/>
            </w:pPr>
            <w:r>
              <w:t>74 of 2003</w:t>
            </w:r>
          </w:p>
        </w:tc>
        <w:tc>
          <w:tcPr>
            <w:tcW w:w="1200" w:type="dxa"/>
          </w:tcPr>
          <w:p>
            <w:pPr>
              <w:pStyle w:val="nTable"/>
              <w:spacing w:before="60" w:after="60"/>
            </w:pPr>
            <w:r>
              <w:t>15 Dec 2003</w:t>
            </w:r>
          </w:p>
        </w:tc>
        <w:tc>
          <w:tcPr>
            <w:tcW w:w="2520" w:type="dxa"/>
          </w:tcPr>
          <w:p>
            <w:pPr>
              <w:pStyle w:val="nTable"/>
              <w:spacing w:before="60" w:after="60"/>
            </w:pPr>
            <w:r>
              <w:t>15 Dec 2003 (see s. 2)</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60" w:after="60"/>
            </w:pPr>
            <w:r>
              <w:rPr>
                <w:b/>
              </w:rPr>
              <w:t xml:space="preserve">Reprint 2:  The </w:t>
            </w:r>
            <w:r>
              <w:rPr>
                <w:b/>
                <w:i/>
              </w:rPr>
              <w:t>Water Corporation Act 1995</w:t>
            </w:r>
            <w:r>
              <w:rPr>
                <w:i/>
              </w:rPr>
              <w:t xml:space="preserve"> </w:t>
            </w:r>
            <w:r>
              <w:rPr>
                <w:b/>
              </w:rPr>
              <w:t xml:space="preserve">as at 2 Jul 2004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vertAlign w:val="superscript"/>
              </w:rPr>
            </w:pPr>
            <w:r>
              <w:rPr>
                <w:i/>
                <w:snapToGrid w:val="0"/>
              </w:rPr>
              <w:t>Machinery of Government (Miscellaneous Amendments) Act 2006</w:t>
            </w:r>
            <w:r>
              <w:rPr>
                <w:i/>
                <w:iCs/>
                <w:snapToGrid w:val="0"/>
              </w:rPr>
              <w:t xml:space="preserve"> </w:t>
            </w:r>
            <w:r>
              <w:rPr>
                <w:snapToGrid w:val="0"/>
              </w:rPr>
              <w:t>Pt. 15 Div. 3</w:t>
            </w:r>
          </w:p>
        </w:tc>
        <w:tc>
          <w:tcPr>
            <w:tcW w:w="1080" w:type="dxa"/>
          </w:tcPr>
          <w:p>
            <w:pPr>
              <w:pStyle w:val="nTable"/>
              <w:spacing w:before="60" w:after="60"/>
            </w:pPr>
            <w:r>
              <w:rPr>
                <w:snapToGrid w:val="0"/>
              </w:rPr>
              <w:t>28 of 2006</w:t>
            </w:r>
          </w:p>
        </w:tc>
        <w:tc>
          <w:tcPr>
            <w:tcW w:w="1200" w:type="dxa"/>
          </w:tcPr>
          <w:p>
            <w:pPr>
              <w:pStyle w:val="nTable"/>
              <w:spacing w:before="60" w:after="60"/>
            </w:pPr>
            <w:r>
              <w:t>26 Jun 2006</w:t>
            </w:r>
          </w:p>
        </w:tc>
        <w:tc>
          <w:tcPr>
            <w:tcW w:w="2520" w:type="dxa"/>
          </w:tcPr>
          <w:p>
            <w:pPr>
              <w:pStyle w:val="nTable"/>
              <w:spacing w:before="60" w:after="6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i/>
                <w:snapToGrid w:val="0"/>
              </w:rPr>
            </w:pPr>
            <w:r>
              <w:rPr>
                <w:i/>
              </w:rPr>
              <w:t>Financial Legislation Amendment and Repeal Act 2006</w:t>
            </w:r>
            <w:r>
              <w:rPr>
                <w:iCs/>
              </w:rPr>
              <w:t xml:space="preserve"> s. 4, 5(1), 14 and Sch. 1 cl. 177</w:t>
            </w:r>
          </w:p>
        </w:tc>
        <w:tc>
          <w:tcPr>
            <w:tcW w:w="1080" w:type="dxa"/>
          </w:tcPr>
          <w:p>
            <w:pPr>
              <w:pStyle w:val="nTable"/>
              <w:spacing w:before="60" w:after="60"/>
              <w:rPr>
                <w:snapToGrid w:val="0"/>
              </w:rPr>
            </w:pPr>
            <w:r>
              <w:t>77 of 2006</w:t>
            </w:r>
          </w:p>
        </w:tc>
        <w:tc>
          <w:tcPr>
            <w:tcW w:w="1200" w:type="dxa"/>
          </w:tcPr>
          <w:p>
            <w:pPr>
              <w:pStyle w:val="nTable"/>
              <w:spacing w:before="60" w:after="60"/>
            </w:pPr>
            <w:r>
              <w:t>21 Dec 2006</w:t>
            </w:r>
          </w:p>
        </w:tc>
        <w:tc>
          <w:tcPr>
            <w:tcW w:w="2520" w:type="dxa"/>
          </w:tcPr>
          <w:p>
            <w:pPr>
              <w:pStyle w:val="nTable"/>
              <w:spacing w:before="60" w:after="6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i/>
              </w:rPr>
            </w:pPr>
            <w:r>
              <w:rPr>
                <w:i/>
                <w:snapToGrid w:val="0"/>
              </w:rPr>
              <w:t>Water Resources Legislation Amendment Act 2007</w:t>
            </w:r>
            <w:r>
              <w:rPr>
                <w:iCs/>
                <w:snapToGrid w:val="0"/>
              </w:rPr>
              <w:t xml:space="preserve"> Pt. 7</w:t>
            </w:r>
            <w:r>
              <w:rPr>
                <w:iCs/>
                <w:snapToGrid w:val="0"/>
                <w:vertAlign w:val="superscript"/>
              </w:rPr>
              <w:t> 5</w:t>
            </w:r>
          </w:p>
        </w:tc>
        <w:tc>
          <w:tcPr>
            <w:tcW w:w="1080" w:type="dxa"/>
          </w:tcPr>
          <w:p>
            <w:pPr>
              <w:pStyle w:val="nTable"/>
              <w:spacing w:before="60" w:after="60"/>
            </w:pPr>
            <w:r>
              <w:rPr>
                <w:snapToGrid w:val="0"/>
              </w:rPr>
              <w:t>38 of 2007</w:t>
            </w:r>
          </w:p>
        </w:tc>
        <w:tc>
          <w:tcPr>
            <w:tcW w:w="1200" w:type="dxa"/>
          </w:tcPr>
          <w:p>
            <w:pPr>
              <w:pStyle w:val="nTable"/>
              <w:spacing w:before="60" w:after="60"/>
            </w:pPr>
            <w:r>
              <w:t>21 Dec 2007</w:t>
            </w:r>
          </w:p>
        </w:tc>
        <w:tc>
          <w:tcPr>
            <w:tcW w:w="2520" w:type="dxa"/>
          </w:tcPr>
          <w:p>
            <w:pPr>
              <w:pStyle w:val="nTable"/>
              <w:spacing w:before="60" w:after="6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60" w:after="60"/>
            </w:pPr>
            <w:r>
              <w:rPr>
                <w:b/>
              </w:rPr>
              <w:t xml:space="preserve">Reprint 3:  The </w:t>
            </w:r>
            <w:r>
              <w:rPr>
                <w:b/>
                <w:i/>
              </w:rPr>
              <w:t>Water Corporation Act 1995</w:t>
            </w:r>
            <w:r>
              <w:rPr>
                <w:i/>
              </w:rPr>
              <w:t xml:space="preserve"> </w:t>
            </w:r>
            <w:r>
              <w:rPr>
                <w:b/>
              </w:rPr>
              <w:t xml:space="preserve">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Cs/>
              </w:rPr>
            </w:pPr>
            <w:r>
              <w:rPr>
                <w:i/>
              </w:rPr>
              <w:t>Statutes (Repeals and Miscellaneous Amendments) Act 2009</w:t>
            </w:r>
            <w:r>
              <w:rPr>
                <w:iCs/>
              </w:rPr>
              <w:t xml:space="preserve"> s. 132</w:t>
            </w:r>
          </w:p>
        </w:tc>
        <w:tc>
          <w:tcPr>
            <w:tcW w:w="1080" w:type="dxa"/>
          </w:tcPr>
          <w:p>
            <w:pPr>
              <w:pStyle w:val="nTable"/>
              <w:spacing w:before="60" w:after="60"/>
            </w:pPr>
            <w:r>
              <w:t xml:space="preserve">8 of 2009 </w:t>
            </w:r>
          </w:p>
        </w:tc>
        <w:tc>
          <w:tcPr>
            <w:tcW w:w="1200" w:type="dxa"/>
          </w:tcPr>
          <w:p>
            <w:pPr>
              <w:pStyle w:val="nTable"/>
              <w:spacing w:before="60" w:after="60"/>
            </w:pPr>
            <w:r>
              <w:t>21 May 2009</w:t>
            </w:r>
          </w:p>
        </w:tc>
        <w:tc>
          <w:tcPr>
            <w:tcW w:w="2520" w:type="dxa"/>
          </w:tcPr>
          <w:p>
            <w:pPr>
              <w:pStyle w:val="nTable"/>
              <w:spacing w:before="60" w:after="60"/>
            </w:pPr>
            <w:r>
              <w:t>22 May 2009 (see s. 2(b))</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080" w:type="dxa"/>
          </w:tcPr>
          <w:p>
            <w:pPr>
              <w:pStyle w:val="nTable"/>
              <w:spacing w:before="60" w:after="60"/>
              <w:rPr>
                <w:snapToGrid w:val="0"/>
              </w:rPr>
            </w:pPr>
            <w:r>
              <w:rPr>
                <w:snapToGrid w:val="0"/>
              </w:rPr>
              <w:t>19 of 2010</w:t>
            </w:r>
          </w:p>
        </w:tc>
        <w:tc>
          <w:tcPr>
            <w:tcW w:w="1200" w:type="dxa"/>
          </w:tcPr>
          <w:p>
            <w:pPr>
              <w:pStyle w:val="nTable"/>
              <w:spacing w:before="60" w:after="60"/>
              <w:rPr>
                <w:snapToGrid w:val="0"/>
              </w:rPr>
            </w:pPr>
            <w:r>
              <w:rPr>
                <w:snapToGrid w:val="0"/>
              </w:rPr>
              <w:t>28 Jun 2010</w:t>
            </w:r>
          </w:p>
        </w:tc>
        <w:tc>
          <w:tcPr>
            <w:tcW w:w="2520"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
                <w:snapToGrid w:val="0"/>
              </w:rPr>
            </w:pPr>
            <w:r>
              <w:rPr>
                <w:i/>
                <w:snapToGrid w:val="0"/>
              </w:rPr>
              <w:t>Public Sector Reform Act 2010</w:t>
            </w:r>
            <w:r>
              <w:rPr>
                <w:iCs/>
                <w:snapToGrid w:val="0"/>
              </w:rPr>
              <w:t xml:space="preserve"> s. 87</w:t>
            </w:r>
          </w:p>
        </w:tc>
        <w:tc>
          <w:tcPr>
            <w:tcW w:w="1080" w:type="dxa"/>
          </w:tcPr>
          <w:p>
            <w:pPr>
              <w:pStyle w:val="nTable"/>
              <w:spacing w:before="60" w:after="60"/>
              <w:rPr>
                <w:snapToGrid w:val="0"/>
              </w:rPr>
            </w:pPr>
            <w:r>
              <w:rPr>
                <w:snapToGrid w:val="0"/>
              </w:rPr>
              <w:t>39 of 2010</w:t>
            </w:r>
          </w:p>
        </w:tc>
        <w:tc>
          <w:tcPr>
            <w:tcW w:w="1200" w:type="dxa"/>
          </w:tcPr>
          <w:p>
            <w:pPr>
              <w:pStyle w:val="nTable"/>
              <w:spacing w:before="60" w:after="60"/>
              <w:rPr>
                <w:snapToGrid w:val="0"/>
              </w:rPr>
            </w:pPr>
            <w:r>
              <w:t>1 Oct 2010</w:t>
            </w:r>
          </w:p>
        </w:tc>
        <w:tc>
          <w:tcPr>
            <w:tcW w:w="2520"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80" w:type="dxa"/>
            <w:shd w:val="clear" w:color="auto" w:fill="auto"/>
          </w:tcPr>
          <w:p>
            <w:pPr>
              <w:pStyle w:val="nTable"/>
              <w:spacing w:before="60" w:after="60"/>
              <w:rPr>
                <w:snapToGrid w:val="0"/>
              </w:rPr>
            </w:pPr>
            <w:r>
              <w:rPr>
                <w:i/>
                <w:snapToGrid w:val="0"/>
              </w:rPr>
              <w:lastRenderedPageBreak/>
              <w:t>Water Services Legislation Amendment and Repeal Act 2012</w:t>
            </w:r>
            <w:r>
              <w:rPr>
                <w:snapToGrid w:val="0"/>
              </w:rPr>
              <w:t xml:space="preserve"> Pt. 7</w:t>
            </w:r>
          </w:p>
        </w:tc>
        <w:tc>
          <w:tcPr>
            <w:tcW w:w="1080" w:type="dxa"/>
            <w:shd w:val="clear" w:color="auto" w:fill="auto"/>
          </w:tcPr>
          <w:p>
            <w:pPr>
              <w:pStyle w:val="nTable"/>
              <w:spacing w:before="60" w:after="60"/>
              <w:rPr>
                <w:snapToGrid w:val="0"/>
              </w:rPr>
            </w:pPr>
            <w:r>
              <w:rPr>
                <w:snapToGrid w:val="0"/>
              </w:rPr>
              <w:t>25 of 2012</w:t>
            </w:r>
          </w:p>
        </w:tc>
        <w:tc>
          <w:tcPr>
            <w:tcW w:w="1200" w:type="dxa"/>
            <w:shd w:val="clear" w:color="auto" w:fill="auto"/>
          </w:tcPr>
          <w:p>
            <w:pPr>
              <w:pStyle w:val="nTable"/>
              <w:spacing w:before="60" w:after="60"/>
              <w:rPr>
                <w:snapToGrid w:val="0"/>
              </w:rPr>
            </w:pPr>
            <w:r>
              <w:t>3 Sep 2012</w:t>
            </w:r>
          </w:p>
        </w:tc>
        <w:tc>
          <w:tcPr>
            <w:tcW w:w="2520" w:type="dxa"/>
            <w:shd w:val="clear" w:color="auto" w:fill="auto"/>
          </w:tcPr>
          <w:p>
            <w:pPr>
              <w:pStyle w:val="nTable"/>
              <w:spacing w:before="60" w:after="6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0" w:type="dxa"/>
            <w:gridSpan w:val="4"/>
            <w:shd w:val="clear" w:color="auto" w:fill="auto"/>
          </w:tcPr>
          <w:p>
            <w:pPr>
              <w:pStyle w:val="nTable"/>
              <w:spacing w:before="60" w:after="60"/>
              <w:rPr>
                <w:b/>
                <w:snapToGrid w:val="0"/>
              </w:rPr>
            </w:pPr>
            <w:r>
              <w:rPr>
                <w:b/>
              </w:rPr>
              <w:t xml:space="preserve">Reprint 4:  The </w:t>
            </w:r>
            <w:r>
              <w:rPr>
                <w:b/>
                <w:i/>
              </w:rPr>
              <w:t>Water Corporations Act 1995</w:t>
            </w:r>
            <w:r>
              <w:rPr>
                <w:i/>
              </w:rPr>
              <w:t xml:space="preserve"> </w:t>
            </w:r>
            <w:r>
              <w:rPr>
                <w:b/>
              </w:rPr>
              <w:t xml:space="preserve">as at 7 Feb 2014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shd w:val="clear" w:color="auto" w:fill="auto"/>
          </w:tcPr>
          <w:p>
            <w:pPr>
              <w:pStyle w:val="nTable"/>
              <w:spacing w:before="60" w:after="60"/>
              <w:rPr>
                <w:snapToGrid w:val="0"/>
              </w:rPr>
            </w:pPr>
            <w:r>
              <w:rPr>
                <w:i/>
                <w:noProof/>
              </w:rPr>
              <w:t xml:space="preserve">Associations Incorporation Act 2015 </w:t>
            </w:r>
            <w:r>
              <w:rPr>
                <w:noProof/>
              </w:rPr>
              <w:t>s. 231</w:t>
            </w:r>
          </w:p>
        </w:tc>
        <w:tc>
          <w:tcPr>
            <w:tcW w:w="1080" w:type="dxa"/>
            <w:shd w:val="clear" w:color="auto" w:fill="auto"/>
          </w:tcPr>
          <w:p>
            <w:pPr>
              <w:pStyle w:val="nTable"/>
              <w:spacing w:before="60" w:after="60"/>
              <w:rPr>
                <w:snapToGrid w:val="0"/>
              </w:rPr>
            </w:pPr>
            <w:r>
              <w:t>30 of 2015</w:t>
            </w:r>
          </w:p>
        </w:tc>
        <w:tc>
          <w:tcPr>
            <w:tcW w:w="1200" w:type="dxa"/>
            <w:shd w:val="clear" w:color="auto" w:fill="auto"/>
          </w:tcPr>
          <w:p>
            <w:pPr>
              <w:pStyle w:val="nTable"/>
              <w:spacing w:before="60" w:after="60"/>
              <w:rPr>
                <w:snapToGrid w:val="0"/>
              </w:rPr>
            </w:pPr>
            <w:r>
              <w:t>2 Nov 2015</w:t>
            </w:r>
          </w:p>
        </w:tc>
        <w:tc>
          <w:tcPr>
            <w:tcW w:w="2520" w:type="dxa"/>
            <w:shd w:val="clear" w:color="auto" w:fill="auto"/>
          </w:tcPr>
          <w:p>
            <w:pPr>
              <w:pStyle w:val="nTable"/>
              <w:spacing w:before="60" w:after="6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80" w:type="dxa"/>
            <w:tcBorders>
              <w:bottom w:val="single" w:sz="4" w:space="0" w:color="auto"/>
            </w:tcBorders>
            <w:shd w:val="clear" w:color="auto" w:fill="auto"/>
          </w:tcPr>
          <w:p>
            <w:pPr>
              <w:pStyle w:val="nTable"/>
              <w:spacing w:before="60" w:after="60"/>
              <w:rPr>
                <w:i/>
                <w:noProof/>
              </w:rPr>
            </w:pPr>
            <w:r>
              <w:rPr>
                <w:i/>
                <w:noProof/>
              </w:rPr>
              <w:t>Executive Officer Remuneration (Government Entities) Legislation Amendment Act 2016</w:t>
            </w:r>
            <w:r>
              <w:rPr>
                <w:noProof/>
              </w:rPr>
              <w:t xml:space="preserve"> Pt. 3 Div. 6</w:t>
            </w:r>
          </w:p>
        </w:tc>
        <w:tc>
          <w:tcPr>
            <w:tcW w:w="1080" w:type="dxa"/>
            <w:tcBorders>
              <w:bottom w:val="single" w:sz="4" w:space="0" w:color="auto"/>
            </w:tcBorders>
            <w:shd w:val="clear" w:color="auto" w:fill="auto"/>
          </w:tcPr>
          <w:p>
            <w:pPr>
              <w:pStyle w:val="nTable"/>
              <w:spacing w:before="60" w:after="60"/>
            </w:pPr>
            <w:r>
              <w:t>46 of 2016</w:t>
            </w:r>
          </w:p>
        </w:tc>
        <w:tc>
          <w:tcPr>
            <w:tcW w:w="1200" w:type="dxa"/>
            <w:tcBorders>
              <w:bottom w:val="single" w:sz="4" w:space="0" w:color="auto"/>
            </w:tcBorders>
            <w:shd w:val="clear" w:color="auto" w:fill="auto"/>
          </w:tcPr>
          <w:p>
            <w:pPr>
              <w:pStyle w:val="nTable"/>
              <w:spacing w:before="60" w:after="60"/>
            </w:pPr>
            <w:r>
              <w:t>7 Dec 2016</w:t>
            </w:r>
          </w:p>
        </w:tc>
        <w:tc>
          <w:tcPr>
            <w:tcW w:w="2520" w:type="dxa"/>
            <w:tcBorders>
              <w:bottom w:val="single" w:sz="4" w:space="0" w:color="auto"/>
            </w:tcBorders>
            <w:shd w:val="clear" w:color="auto" w:fill="auto"/>
          </w:tcPr>
          <w:p>
            <w:pPr>
              <w:pStyle w:val="nTable"/>
              <w:spacing w:before="60" w:after="60"/>
              <w:rPr>
                <w:snapToGrid w:val="0"/>
              </w:rPr>
            </w:pPr>
            <w:r>
              <w:rPr>
                <w:snapToGrid w:val="0"/>
              </w:rPr>
              <w:t>8 Dec 2016 (see s. 2(b))</w:t>
            </w:r>
          </w:p>
        </w:tc>
      </w:tr>
    </w:tbl>
    <w:p>
      <w:pPr>
        <w:pStyle w:val="nHeading3"/>
      </w:pPr>
      <w:bookmarkStart w:id="350" w:name="_Toc138412368"/>
      <w:r>
        <w:t>Uncommenced provisions table</w:t>
      </w:r>
      <w:bookmarkEnd w:id="35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Government Trading Enterprises Act 2023</w:t>
            </w:r>
            <w:r>
              <w:t xml:space="preserve"> Pt. 12 Div. 9</w:t>
            </w:r>
          </w:p>
        </w:tc>
        <w:tc>
          <w:tcPr>
            <w:tcW w:w="1134" w:type="dxa"/>
          </w:tcPr>
          <w:p>
            <w:pPr>
              <w:pStyle w:val="nTable"/>
              <w:spacing w:after="40"/>
            </w:pPr>
            <w:r>
              <w:t>13 of 2023</w:t>
            </w:r>
          </w:p>
        </w:tc>
        <w:tc>
          <w:tcPr>
            <w:tcW w:w="1134" w:type="dxa"/>
          </w:tcPr>
          <w:p>
            <w:pPr>
              <w:pStyle w:val="nTable"/>
              <w:spacing w:after="40"/>
            </w:pPr>
            <w:r>
              <w:t>22 Jun 2023</w:t>
            </w:r>
          </w:p>
        </w:tc>
        <w:tc>
          <w:tcPr>
            <w:tcW w:w="2552" w:type="dxa"/>
          </w:tcPr>
          <w:p>
            <w:pPr>
              <w:pStyle w:val="nTable"/>
              <w:spacing w:after="40"/>
            </w:pPr>
            <w:r>
              <w:t>To be proclaimed (see s. 2(b))</w:t>
            </w:r>
          </w:p>
        </w:tc>
      </w:tr>
    </w:tbl>
    <w:p>
      <w:pPr>
        <w:pStyle w:val="nHeading3"/>
      </w:pPr>
      <w:bookmarkStart w:id="351" w:name="_Toc138412369"/>
      <w:r>
        <w:t>Other notes</w:t>
      </w:r>
      <w:bookmarkEnd w:id="351"/>
    </w:p>
    <w:p>
      <w:pPr>
        <w:pStyle w:val="nNote"/>
        <w:keepNext/>
        <w:keepLines/>
        <w:spacing w:before="120"/>
      </w:pPr>
      <w:r>
        <w:rPr>
          <w:vertAlign w:val="superscript"/>
        </w:rPr>
        <w:t>1</w:t>
      </w:r>
      <w:r>
        <w:tab/>
        <w:t xml:space="preserve">Now known as the </w:t>
      </w:r>
      <w:r>
        <w:rPr>
          <w:i/>
        </w:rPr>
        <w:t>Plumbers Licensing Act 1995</w:t>
      </w:r>
      <w:r>
        <w:t>.</w:t>
      </w:r>
    </w:p>
    <w:p>
      <w:pPr>
        <w:pStyle w:val="nNote"/>
        <w:keepNext/>
        <w:spacing w:before="120"/>
        <w:rPr>
          <w:snapToGrid w:val="0"/>
        </w:rPr>
      </w:pPr>
      <w:r>
        <w:rPr>
          <w:snapToGrid w:val="0"/>
          <w:vertAlign w:val="superscript"/>
        </w:rPr>
        <w:t>2</w:t>
      </w:r>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p>
    <w:p>
      <w:pPr>
        <w:pStyle w:val="nNote"/>
        <w:keepNext/>
        <w:keepLines/>
        <w:spacing w:before="120"/>
      </w:pPr>
      <w:r>
        <w:rPr>
          <w:vertAlign w:val="superscript"/>
        </w:rPr>
        <w:t>3</w:t>
      </w:r>
      <w:r>
        <w:tab/>
        <w:t xml:space="preserve">The </w:t>
      </w:r>
      <w:r>
        <w:rPr>
          <w:i/>
        </w:rPr>
        <w:t>Corporations (Consequential Amendments) Act (No. 3) 2003</w:t>
      </w:r>
      <w:r>
        <w:t xml:space="preserve"> s. 4 is a validation provision.</w:t>
      </w:r>
    </w:p>
    <w:p>
      <w:pPr>
        <w:pStyle w:val="nNote"/>
        <w:spacing w:before="120"/>
        <w:rPr>
          <w:snapToGrid w:val="0"/>
        </w:rPr>
      </w:pPr>
      <w:r>
        <w:rPr>
          <w:snapToGrid w:val="0"/>
          <w:vertAlign w:val="superscript"/>
        </w:rPr>
        <w:t>4</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Note"/>
        <w:keepNext/>
        <w:spacing w:before="120"/>
        <w:rPr>
          <w:snapToGrid w:val="0"/>
        </w:rPr>
      </w:pPr>
      <w:r>
        <w:rPr>
          <w:snapToGrid w:val="0"/>
          <w:vertAlign w:val="superscript"/>
        </w:rPr>
        <w:t>5</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353" w:name="_Toc138409912"/>
      <w:bookmarkStart w:id="354" w:name="_Toc138412370"/>
      <w:r>
        <w:rPr>
          <w:sz w:val="28"/>
        </w:rPr>
        <w:lastRenderedPageBreak/>
        <w:t>Defined terms</w:t>
      </w:r>
      <w:bookmarkEnd w:id="348"/>
      <w:bookmarkEnd w:id="353"/>
      <w:bookmarkEnd w:id="3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standard</w:t>
      </w:r>
      <w:r>
        <w:tab/>
        <w:t>Sch. 3 cl. 1(2)</w:t>
      </w:r>
    </w:p>
    <w:p>
      <w:pPr>
        <w:pStyle w:val="DefinedTerms"/>
      </w:pPr>
      <w:r>
        <w:t>amended Act</w:t>
      </w:r>
      <w:r>
        <w:tab/>
        <w:t>Sch. 5 cl. 1</w:t>
      </w:r>
    </w:p>
    <w:p>
      <w:pPr>
        <w:pStyle w:val="DefinedTerms"/>
      </w:pPr>
      <w:r>
        <w:t>arrangement</w:t>
      </w:r>
      <w:r>
        <w:tab/>
        <w:t>36(2)</w:t>
      </w:r>
    </w:p>
    <w:p>
      <w:pPr>
        <w:pStyle w:val="DefinedTerms"/>
      </w:pPr>
      <w:r>
        <w:t>bank</w:t>
      </w:r>
      <w:r>
        <w:tab/>
        <w:t>Sch. 5 cl. 17(1)</w:t>
      </w:r>
    </w:p>
    <w:p>
      <w:pPr>
        <w:pStyle w:val="DefinedTerms"/>
      </w:pPr>
      <w:r>
        <w:t>board</w:t>
      </w:r>
      <w:r>
        <w:tab/>
        <w:t>3(1)</w:t>
      </w:r>
    </w:p>
    <w:p>
      <w:pPr>
        <w:pStyle w:val="DefinedTerms"/>
      </w:pPr>
      <w:r>
        <w:t>Bunbury Water Board</w:t>
      </w:r>
      <w:r>
        <w:tab/>
        <w:t>Sch. 5 cl. 1</w:t>
      </w:r>
    </w:p>
    <w:p>
      <w:pPr>
        <w:pStyle w:val="DefinedTerms"/>
      </w:pPr>
      <w:r>
        <w:t>Bunbury Water Corporation</w:t>
      </w:r>
      <w:r>
        <w:tab/>
        <w:t>3(1)</w:t>
      </w:r>
    </w:p>
    <w:p>
      <w:pPr>
        <w:pStyle w:val="DefinedTerms"/>
      </w:pPr>
      <w:r>
        <w:t>business arrangement</w:t>
      </w:r>
      <w:r>
        <w:tab/>
        <w:t>29(5)</w:t>
      </w:r>
    </w:p>
    <w:p>
      <w:pPr>
        <w:pStyle w:val="DefinedTerms"/>
      </w:pPr>
      <w:r>
        <w:t>Busselton Water Board</w:t>
      </w:r>
      <w:r>
        <w:tab/>
        <w:t>Sch. 5 cl. 1</w:t>
      </w:r>
    </w:p>
    <w:p>
      <w:pPr>
        <w:pStyle w:val="DefinedTerms"/>
      </w:pPr>
      <w:r>
        <w:t>Busselton Water Corporation</w:t>
      </w:r>
      <w:r>
        <w:tab/>
        <w:t>3(1)</w:t>
      </w:r>
    </w:p>
    <w:p>
      <w:pPr>
        <w:pStyle w:val="DefinedTerms"/>
      </w:pPr>
      <w:r>
        <w:t>chief executive officer</w:t>
      </w:r>
      <w:r>
        <w:tab/>
        <w:t>3(1)</w:t>
      </w:r>
    </w:p>
    <w:p>
      <w:pPr>
        <w:pStyle w:val="DefinedTerms"/>
      </w:pPr>
      <w:r>
        <w:t>commencement day</w:t>
      </w:r>
      <w:r>
        <w:tab/>
        <w:t>Sch. 5 cl. 1</w:t>
      </w:r>
    </w:p>
    <w:p>
      <w:pPr>
        <w:pStyle w:val="DefinedTerms"/>
      </w:pPr>
      <w:r>
        <w:t>community service obligations</w:t>
      </w:r>
      <w:r>
        <w:tab/>
        <w:t>52(4)</w:t>
      </w:r>
    </w:p>
    <w:p>
      <w:pPr>
        <w:pStyle w:val="DefinedTerms"/>
      </w:pPr>
      <w:r>
        <w:t>company</w:t>
      </w:r>
      <w:r>
        <w:tab/>
        <w:t>Sch. 3 cl. 1(2)</w:t>
      </w:r>
    </w:p>
    <w:p>
      <w:pPr>
        <w:pStyle w:val="DefinedTerms"/>
      </w:pPr>
      <w:r>
        <w:t>corporation</w:t>
      </w:r>
      <w:r>
        <w:tab/>
        <w:t>3(1), Sch. 5 cl. 1</w:t>
      </w:r>
    </w:p>
    <w:p>
      <w:pPr>
        <w:pStyle w:val="DefinedTerms"/>
      </w:pPr>
      <w:r>
        <w:t>Corporations Act</w:t>
      </w:r>
      <w:r>
        <w:tab/>
        <w:t>3(1)</w:t>
      </w:r>
    </w:p>
    <w:p>
      <w:pPr>
        <w:pStyle w:val="DefinedTerms"/>
      </w:pPr>
      <w:r>
        <w:t>debt paper</w:t>
      </w:r>
      <w:r>
        <w:tab/>
        <w:t>80(4)</w:t>
      </w:r>
    </w:p>
    <w:p>
      <w:pPr>
        <w:pStyle w:val="DefinedTerms"/>
      </w:pPr>
      <w:r>
        <w:t>director</w:t>
      </w:r>
      <w:r>
        <w:tab/>
        <w:t>3(1), Sch. 1 cl. 1</w:t>
      </w:r>
    </w:p>
    <w:p>
      <w:pPr>
        <w:pStyle w:val="DefinedTerms"/>
      </w:pPr>
      <w:r>
        <w:t>document</w:t>
      </w:r>
      <w:r>
        <w:tab/>
        <w:t>68(5)</w:t>
      </w:r>
    </w:p>
    <w:p>
      <w:pPr>
        <w:pStyle w:val="DefinedTerms"/>
      </w:pPr>
      <w:r>
        <w:t>executive officer</w:t>
      </w:r>
      <w:r>
        <w:tab/>
        <w:t>3(1)</w:t>
      </w:r>
    </w:p>
    <w:p>
      <w:pPr>
        <w:pStyle w:val="DefinedTerms"/>
      </w:pPr>
      <w:r>
        <w:t>financial records</w:t>
      </w:r>
      <w:r>
        <w:tab/>
        <w:t>Sch. 3 cl. 1(2)</w:t>
      </w:r>
    </w:p>
    <w:p>
      <w:pPr>
        <w:pStyle w:val="DefinedTerms"/>
      </w:pPr>
      <w:r>
        <w:t>financial year</w:t>
      </w:r>
      <w:r>
        <w:tab/>
        <w:t>Sch. 3 cl. 1(1)</w:t>
      </w:r>
    </w:p>
    <w:p>
      <w:pPr>
        <w:pStyle w:val="DefinedTerms"/>
      </w:pPr>
      <w:r>
        <w:t>former Board</w:t>
      </w:r>
      <w:r>
        <w:tab/>
        <w:t>Sch. 5 cl. 1</w:t>
      </w:r>
    </w:p>
    <w:p>
      <w:pPr>
        <w:pStyle w:val="DefinedTerms"/>
      </w:pPr>
      <w:r>
        <w:t>former licence</w:t>
      </w:r>
      <w:r>
        <w:tab/>
        <w:t>Sch. 5 cl. 6(1)</w:t>
      </w:r>
    </w:p>
    <w:p>
      <w:pPr>
        <w:pStyle w:val="DefinedTerms"/>
      </w:pPr>
      <w:r>
        <w:t>former member of staff</w:t>
      </w:r>
      <w:r>
        <w:tab/>
        <w:t>23(1)</w:t>
      </w:r>
    </w:p>
    <w:p>
      <w:pPr>
        <w:pStyle w:val="DefinedTerms"/>
      </w:pPr>
      <w:r>
        <w:t>former water authority</w:t>
      </w:r>
      <w:r>
        <w:tab/>
        <w:t>92(1)</w:t>
      </w:r>
    </w:p>
    <w:p>
      <w:pPr>
        <w:pStyle w:val="DefinedTerms"/>
      </w:pPr>
      <w:r>
        <w:t>function</w:t>
      </w:r>
      <w:r>
        <w:tab/>
        <w:t>3(1)</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member of staff</w:t>
      </w:r>
      <w:r>
        <w:tab/>
        <w:t>3(1), 23(1)</w:t>
      </w:r>
    </w:p>
    <w:p>
      <w:pPr>
        <w:pStyle w:val="DefinedTerms"/>
      </w:pPr>
      <w:r>
        <w:t xml:space="preserve">members of staff </w:t>
      </w:r>
      <w:r>
        <w:tab/>
        <w:t>19(3), 24(4)</w:t>
      </w:r>
    </w:p>
    <w:p>
      <w:pPr>
        <w:pStyle w:val="DefinedTerms"/>
      </w:pPr>
      <w:r>
        <w:t>new provision</w:t>
      </w:r>
      <w:r>
        <w:tab/>
        <w:t>Sch. 5 cl. 20(2)</w:t>
      </w:r>
    </w:p>
    <w:p>
      <w:pPr>
        <w:pStyle w:val="DefinedTerms"/>
      </w:pPr>
      <w:r>
        <w:t>notifiable interest</w:t>
      </w:r>
      <w:r>
        <w:tab/>
        <w:t>Sch. 2 cl. 12(1A)</w:t>
      </w:r>
    </w:p>
    <w:p>
      <w:pPr>
        <w:pStyle w:val="DefinedTerms"/>
      </w:pPr>
      <w:r>
        <w:t>old provision</w:t>
      </w:r>
      <w:r>
        <w:tab/>
        <w:t>Sch. 5 cl. 20(2)</w:t>
      </w:r>
    </w:p>
    <w:p>
      <w:pPr>
        <w:pStyle w:val="DefinedTerms"/>
      </w:pPr>
      <w:r>
        <w:t>operating area</w:t>
      </w:r>
      <w:r>
        <w:tab/>
        <w:t>7(3A)</w:t>
      </w:r>
    </w:p>
    <w:p>
      <w:pPr>
        <w:pStyle w:val="DefinedTerms"/>
      </w:pPr>
      <w:r>
        <w:lastRenderedPageBreak/>
        <w:t>order</w:t>
      </w:r>
      <w:r>
        <w:tab/>
        <w:t>92(1)</w:t>
      </w:r>
    </w:p>
    <w:p>
      <w:pPr>
        <w:pStyle w:val="DefinedTerms"/>
      </w:pPr>
      <w:r>
        <w:t>participate</w:t>
      </w:r>
      <w:r>
        <w:tab/>
        <w:t>29(5)</w:t>
      </w:r>
    </w:p>
    <w:p>
      <w:pPr>
        <w:pStyle w:val="DefinedTerms"/>
      </w:pPr>
      <w:r>
        <w:t>pay</w:t>
      </w:r>
      <w:r>
        <w:tab/>
        <w:t>Sch. 2 cl. 15(6)</w:t>
      </w:r>
    </w:p>
    <w:p>
      <w:pPr>
        <w:pStyle w:val="DefinedTerms"/>
      </w:pPr>
      <w:r>
        <w:t>prescribed day</w:t>
      </w:r>
      <w:r>
        <w:tab/>
        <w:t>Sch. 3 cl. 35(1)</w:t>
      </w:r>
    </w:p>
    <w:p>
      <w:pPr>
        <w:pStyle w:val="DefinedTerms"/>
      </w:pPr>
      <w:r>
        <w:t>PSM Act</w:t>
      </w:r>
      <w:r>
        <w:tab/>
        <w:t>Sch. 5 cl. 8(1)</w:t>
      </w:r>
    </w:p>
    <w:p>
      <w:pPr>
        <w:pStyle w:val="DefinedTerms"/>
      </w:pPr>
      <w:r>
        <w:t>public service officer</w:t>
      </w:r>
      <w:r>
        <w:tab/>
        <w:t>11(2)</w:t>
      </w:r>
    </w:p>
    <w:p>
      <w:pPr>
        <w:pStyle w:val="DefinedTerms"/>
      </w:pPr>
      <w:r>
        <w:t>regional water corporation</w:t>
      </w:r>
      <w:r>
        <w:tab/>
        <w:t>7(3A)</w:t>
      </w:r>
    </w:p>
    <w:p>
      <w:pPr>
        <w:pStyle w:val="DefinedTerms"/>
      </w:pPr>
      <w:r>
        <w:t>regulations</w:t>
      </w:r>
      <w:r>
        <w:tab/>
        <w:t>Sch. 3 cl. 1(1)</w:t>
      </w:r>
    </w:p>
    <w:p>
      <w:pPr>
        <w:pStyle w:val="DefinedTerms"/>
      </w:pPr>
      <w:r>
        <w:t>relative</w:t>
      </w:r>
      <w:r>
        <w:tab/>
        <w:t>Sch. 2 cl. 14(3)</w:t>
      </w:r>
    </w:p>
    <w:p>
      <w:pPr>
        <w:pStyle w:val="DefinedTerms"/>
      </w:pPr>
      <w:r>
        <w:t>relevant corporation</w:t>
      </w:r>
      <w:r>
        <w:tab/>
        <w:t>Sch. 5 cl. 1</w:t>
      </w:r>
    </w:p>
    <w:p>
      <w:pPr>
        <w:pStyle w:val="DefinedTerms"/>
      </w:pPr>
      <w:r>
        <w:t>relevant official</w:t>
      </w:r>
      <w:r>
        <w:tab/>
        <w:t>92(1)</w:t>
      </w:r>
    </w:p>
    <w:p>
      <w:pPr>
        <w:pStyle w:val="DefinedTerms"/>
      </w:pPr>
      <w:r>
        <w:t>repealed Act</w:t>
      </w:r>
      <w:r>
        <w:tab/>
        <w:t>Sch. 5 cl. 1</w:t>
      </w:r>
    </w:p>
    <w:p>
      <w:pPr>
        <w:pStyle w:val="DefinedTerms"/>
      </w:pPr>
      <w:r>
        <w:t>second party</w:t>
      </w:r>
      <w:r>
        <w:tab/>
        <w:t>38(1)</w:t>
      </w:r>
    </w:p>
    <w:p>
      <w:pPr>
        <w:pStyle w:val="DefinedTerms"/>
      </w:pPr>
      <w:r>
        <w:t>specified</w:t>
      </w:r>
      <w:r>
        <w:tab/>
        <w:t>7A(3)</w:t>
      </w:r>
    </w:p>
    <w:p>
      <w:pPr>
        <w:pStyle w:val="DefinedTerms"/>
      </w:pPr>
      <w:r>
        <w:t>subsidiary</w:t>
      </w:r>
      <w:r>
        <w:tab/>
        <w:t>3(1)</w:t>
      </w:r>
    </w:p>
    <w:p>
      <w:pPr>
        <w:pStyle w:val="DefinedTerms"/>
      </w:pPr>
      <w:r>
        <w:t>surplus water</w:t>
      </w:r>
      <w:r>
        <w:tab/>
        <w:t>27(7)</w:t>
      </w:r>
    </w:p>
    <w:p>
      <w:pPr>
        <w:pStyle w:val="DefinedTerms"/>
      </w:pPr>
      <w:r>
        <w:t>third party</w:t>
      </w:r>
      <w:r>
        <w:tab/>
        <w:t>38(1)</w:t>
      </w:r>
    </w:p>
    <w:p>
      <w:pPr>
        <w:pStyle w:val="DefinedTerms"/>
      </w:pPr>
      <w:r>
        <w:t>transaction</w:t>
      </w:r>
      <w:r>
        <w:tab/>
        <w:t>32(5)</w:t>
      </w:r>
    </w:p>
    <w:p>
      <w:pPr>
        <w:pStyle w:val="DefinedTerms"/>
      </w:pPr>
      <w:r>
        <w:t>Treasurer</w:t>
      </w:r>
      <w:r>
        <w:tab/>
        <w:t>3(1)</w:t>
      </w:r>
    </w:p>
    <w:p>
      <w:pPr>
        <w:pStyle w:val="DefinedTerms"/>
      </w:pPr>
      <w:r>
        <w:t>wastewater</w:t>
      </w:r>
      <w:r>
        <w:tab/>
        <w:t>27(7)</w:t>
      </w:r>
    </w:p>
    <w:p>
      <w:pPr>
        <w:pStyle w:val="DefinedTerms"/>
      </w:pPr>
      <w:r>
        <w:t>Water Corporation</w:t>
      </w:r>
      <w:r>
        <w:tab/>
        <w:t>3(1)</w:t>
      </w:r>
    </w:p>
    <w:p>
      <w:pPr>
        <w:pStyle w:val="DefinedTerms"/>
      </w:pPr>
      <w:r>
        <w:t>water service</w:t>
      </w:r>
      <w:r>
        <w:tab/>
        <w:t>3(1)</w:t>
      </w:r>
    </w:p>
    <w:p>
      <w:pPr>
        <w:pStyle w:val="DefinedTerms"/>
      </w:pPr>
      <w:r>
        <w:t>Water Services Act</w:t>
      </w:r>
      <w:r>
        <w:tab/>
        <w:t>3(1)</w:t>
      </w:r>
    </w:p>
    <w:p>
      <w:pPr>
        <w:pStyle w:val="DefinedTerms"/>
      </w:pPr>
    </w:p>
    <w:p>
      <w:pPr>
        <w:sectPr>
          <w:headerReference w:type="even" r:id="rId37"/>
          <w:headerReference w:type="default" r:id="rId38"/>
          <w:pgSz w:w="11907" w:h="16840" w:code="9"/>
          <w:pgMar w:top="2381" w:right="2409" w:bottom="3543" w:left="2409" w:header="720" w:footer="3544"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2023</w:t>
    </w:r>
    <w:r>
      <w:rPr>
        <w:rFonts w:ascii="Arial" w:hAnsi="Arial" w:cs="Arial"/>
        <w:sz w:val="20"/>
      </w:rPr>
      <w:fldChar w:fldCharType="end"/>
    </w:r>
    <w:r>
      <w:rPr>
        <w:rFonts w:ascii="Arial" w:hAnsi="Arial" w:cs="Arial"/>
        <w:sz w:val="20"/>
      </w:rPr>
      <w:t xml:space="preserve"> </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6" w:name="Schedule"/>
    <w:bookmarkEnd w:id="1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constitution and proceedings of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duties of directors and related provisions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Other prohibited conduct</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 prohibited conduct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2" w:name="Compilation"/>
    <w:bookmarkEnd w:id="35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5" w:name="DefinedTerms"/>
    <w:bookmarkEnd w:id="35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6" w:name="Coversheet"/>
    <w:bookmarkEnd w:id="3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703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FC7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E1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06A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500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303D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61F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0D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82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C9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714119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3417"/>
    <w:docVar w:name="WAFER_20131211142231" w:val="RemoveTocBookmarks,RemoveUnusedBookmarks,RemoveLanguageTags,UsedStyles,ResetPageSize,UpdateArrangement"/>
    <w:docVar w:name="WAFER_20131211142231_GUID" w:val="1cc623b4-1a03-4ff6-80ac-8fbae669401a"/>
    <w:docVar w:name="WAFER_20140128091138" w:val="RemoveTocBookmarks,RemoveUnusedBookmarks,RemoveLanguageTags,UsedStyles,RemoveTrackChanges"/>
    <w:docVar w:name="WAFER_20140128091138_GUID" w:val="2f080345-5cfd-412b-9d68-8763d9852488"/>
    <w:docVar w:name="WAFER_20140128091154" w:val="RemoveTocBookmarks,RemoveLanguageTags,RemoveTrackChanges,RunningHeaders"/>
    <w:docVar w:name="WAFER_20140128091154_GUID" w:val="f00201aa-43af-439c-a2e2-c29d43b3c434"/>
    <w:docVar w:name="WAFER_20150713155917" w:val="ResetPageSize,UpdateArrangement,UpdateNTable"/>
    <w:docVar w:name="WAFER_20150713155917_GUID" w:val="bd0dc6e6-243e-41f2-a096-18b007e4748e"/>
    <w:docVar w:name="WAFER_20151104143119" w:val="UpdateStyles,UsedStyles"/>
    <w:docVar w:name="WAFER_20151104143119_GUID" w:val="becd2434-981b-48f9-978a-60e9e6ac00ac"/>
    <w:docVar w:name="WAFER_202306231034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3417_GUID" w:val="efa66b74-8d12-4069-a69a-d02b5f87ae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microsoft.com/office/2011/relationships/people" Target="people.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39783-9E9B-4CAA-8BEF-3A6682F0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30237</Words>
  <Characters>144841</Characters>
  <Application>Microsoft Office Word</Application>
  <DocSecurity>0</DocSecurity>
  <Lines>3914</Lines>
  <Paragraphs>2501</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172577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1995 - 04-e0-00</dc:title>
  <dc:subject/>
  <dc:creator/>
  <cp:keywords/>
  <dc:description/>
  <cp:lastModifiedBy>Master Repository Process</cp:lastModifiedBy>
  <cp:revision>4</cp:revision>
  <cp:lastPrinted>2014-02-14T03:23:00Z</cp:lastPrinted>
  <dcterms:created xsi:type="dcterms:W3CDTF">2023-06-23T03:39:00Z</dcterms:created>
  <dcterms:modified xsi:type="dcterms:W3CDTF">2023-06-23T03:39:00Z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DocumentType">
    <vt:lpwstr>Act</vt:lpwstr>
  </property>
  <property fmtid="{D5CDD505-2E9C-101B-9397-08002B2CF9AE}" pid="4" name="OwlsUID">
    <vt:i4>868</vt:i4>
  </property>
  <property fmtid="{D5CDD505-2E9C-101B-9397-08002B2CF9AE}" pid="5" name="ReprintNo">
    <vt:lpwstr>4</vt:lpwstr>
  </property>
  <property fmtid="{D5CDD505-2E9C-101B-9397-08002B2CF9AE}" pid="6" name="ReprintedAsAt">
    <vt:filetime>2014-02-06T16:00:00Z</vt:filetime>
  </property>
  <property fmtid="{D5CDD505-2E9C-101B-9397-08002B2CF9AE}" pid="7" name="AsAtDate">
    <vt:lpwstr>22 Jun 2023</vt:lpwstr>
  </property>
  <property fmtid="{D5CDD505-2E9C-101B-9397-08002B2CF9AE}" pid="8" name="Suffix">
    <vt:lpwstr>04-e0-00</vt:lpwstr>
  </property>
  <property fmtid="{D5CDD505-2E9C-101B-9397-08002B2CF9AE}" pid="9" name="CommencementDate">
    <vt:lpwstr>20230622</vt:lpwstr>
  </property>
</Properties>
</file>