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rPr>
          <w:noProof/>
        </w:rPr>
        <w:br/>
        <w:t>Western Australian Marine Act 1982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Mooring Regulations 1998</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Mooring Regulations 1998</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_Toc155102937 \h </w:instrText>
      </w:r>
      <w:r>
        <w:fldChar w:fldCharType="separate"/>
      </w:r>
      <w:r>
        <w:t>1</w:t>
      </w:r>
      <w:r>
        <w:fldChar w:fldCharType="end"/>
      </w:r>
    </w:p>
    <w:p>
      <w:pPr>
        <w:pStyle w:val="TOC8"/>
        <w:rPr>
          <w:rFonts w:asciiTheme="minorHAnsi" w:eastAsiaTheme="minorEastAsia" w:hAnsiTheme="minorHAnsi" w:cstheme="minorBidi"/>
          <w:szCs w:val="22"/>
        </w:rPr>
      </w:pPr>
      <w:r>
        <w:t>2.</w:t>
      </w:r>
      <w:r>
        <w:tab/>
        <w:t>Terms used</w:t>
      </w:r>
      <w:r>
        <w:tab/>
      </w:r>
      <w:r>
        <w:fldChar w:fldCharType="begin"/>
      </w:r>
      <w:r>
        <w:instrText xml:space="preserve"> PAGEREF _Toc155102938 \h </w:instrText>
      </w:r>
      <w:r>
        <w:fldChar w:fldCharType="separate"/>
      </w:r>
      <w:r>
        <w:t>1</w:t>
      </w:r>
      <w:r>
        <w:fldChar w:fldCharType="end"/>
      </w:r>
    </w:p>
    <w:p>
      <w:pPr>
        <w:pStyle w:val="TOC8"/>
        <w:rPr>
          <w:rFonts w:asciiTheme="minorHAnsi" w:eastAsiaTheme="minorEastAsia" w:hAnsiTheme="minorHAnsi" w:cstheme="minorBidi"/>
          <w:szCs w:val="22"/>
        </w:rPr>
      </w:pPr>
      <w:r>
        <w:t>3.</w:t>
      </w:r>
      <w:r>
        <w:tab/>
        <w:t>Application</w:t>
      </w:r>
      <w:r>
        <w:tab/>
      </w:r>
      <w:r>
        <w:fldChar w:fldCharType="begin"/>
      </w:r>
      <w:r>
        <w:instrText xml:space="preserve"> PAGEREF _Toc155102939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Moorings and mooring sites in mooring control areas</w:t>
      </w:r>
    </w:p>
    <w:p>
      <w:pPr>
        <w:pStyle w:val="TOC4"/>
        <w:tabs>
          <w:tab w:val="right" w:leader="dot" w:pos="7077"/>
        </w:tabs>
        <w:rPr>
          <w:rFonts w:asciiTheme="minorHAnsi" w:eastAsiaTheme="minorEastAsia" w:hAnsiTheme="minorHAnsi" w:cstheme="minorBidi"/>
          <w:b w:val="0"/>
          <w:szCs w:val="22"/>
        </w:rPr>
      </w:pPr>
      <w:r>
        <w:t>Division 1 — Installation, removal and use of moorings</w:t>
      </w:r>
    </w:p>
    <w:p>
      <w:pPr>
        <w:pStyle w:val="TOC8"/>
        <w:rPr>
          <w:rFonts w:asciiTheme="minorHAnsi" w:eastAsiaTheme="minorEastAsia" w:hAnsiTheme="minorHAnsi" w:cstheme="minorBidi"/>
          <w:szCs w:val="22"/>
        </w:rPr>
      </w:pPr>
      <w:r>
        <w:t>4.</w:t>
      </w:r>
      <w:r>
        <w:tab/>
        <w:t>Installation of moorings</w:t>
      </w:r>
      <w:r>
        <w:tab/>
      </w:r>
      <w:r>
        <w:fldChar w:fldCharType="begin"/>
      </w:r>
      <w:r>
        <w:instrText xml:space="preserve"> PAGEREF _Toc155102942 \h </w:instrText>
      </w:r>
      <w:r>
        <w:fldChar w:fldCharType="separate"/>
      </w:r>
      <w:r>
        <w:t>5</w:t>
      </w:r>
      <w:r>
        <w:fldChar w:fldCharType="end"/>
      </w:r>
    </w:p>
    <w:p>
      <w:pPr>
        <w:pStyle w:val="TOC8"/>
        <w:rPr>
          <w:rFonts w:asciiTheme="minorHAnsi" w:eastAsiaTheme="minorEastAsia" w:hAnsiTheme="minorHAnsi" w:cstheme="minorBidi"/>
          <w:szCs w:val="22"/>
        </w:rPr>
      </w:pPr>
      <w:r>
        <w:t>5.</w:t>
      </w:r>
      <w:r>
        <w:tab/>
        <w:t>Removal of unauthorised mooring</w:t>
      </w:r>
      <w:r>
        <w:tab/>
      </w:r>
      <w:r>
        <w:fldChar w:fldCharType="begin"/>
      </w:r>
      <w:r>
        <w:instrText xml:space="preserve"> PAGEREF _Toc155102943 \h </w:instrText>
      </w:r>
      <w:r>
        <w:fldChar w:fldCharType="separate"/>
      </w:r>
      <w:r>
        <w:t>5</w:t>
      </w:r>
      <w:r>
        <w:fldChar w:fldCharType="end"/>
      </w:r>
    </w:p>
    <w:p>
      <w:pPr>
        <w:pStyle w:val="TOC8"/>
        <w:rPr>
          <w:rFonts w:asciiTheme="minorHAnsi" w:eastAsiaTheme="minorEastAsia" w:hAnsiTheme="minorHAnsi" w:cstheme="minorBidi"/>
          <w:szCs w:val="22"/>
        </w:rPr>
      </w:pPr>
      <w:r>
        <w:t>6.</w:t>
      </w:r>
      <w:r>
        <w:tab/>
        <w:t>Use of moorings</w:t>
      </w:r>
      <w:r>
        <w:tab/>
      </w:r>
      <w:r>
        <w:fldChar w:fldCharType="begin"/>
      </w:r>
      <w:r>
        <w:instrText xml:space="preserve"> PAGEREF _Toc155102944 \h </w:instrText>
      </w:r>
      <w:r>
        <w:fldChar w:fldCharType="separate"/>
      </w:r>
      <w:r>
        <w:t>6</w:t>
      </w:r>
      <w:r>
        <w:fldChar w:fldCharType="end"/>
      </w:r>
    </w:p>
    <w:p>
      <w:pPr>
        <w:pStyle w:val="TOC8"/>
        <w:rPr>
          <w:rFonts w:asciiTheme="minorHAnsi" w:eastAsiaTheme="minorEastAsia" w:hAnsiTheme="minorHAnsi" w:cstheme="minorBidi"/>
          <w:szCs w:val="22"/>
        </w:rPr>
      </w:pPr>
      <w:r>
        <w:t>7.</w:t>
      </w:r>
      <w:r>
        <w:tab/>
        <w:t>Securing and anchoring vessels in mooring control areas</w:t>
      </w:r>
      <w:r>
        <w:tab/>
      </w:r>
      <w:r>
        <w:fldChar w:fldCharType="begin"/>
      </w:r>
      <w:r>
        <w:instrText xml:space="preserve"> PAGEREF _Toc155102945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2 — Classes of mooring sites</w:t>
      </w:r>
    </w:p>
    <w:p>
      <w:pPr>
        <w:pStyle w:val="TOC8"/>
        <w:rPr>
          <w:rFonts w:asciiTheme="minorHAnsi" w:eastAsiaTheme="minorEastAsia" w:hAnsiTheme="minorHAnsi" w:cstheme="minorBidi"/>
          <w:szCs w:val="22"/>
        </w:rPr>
      </w:pPr>
      <w:r>
        <w:t>7A.</w:t>
      </w:r>
      <w:r>
        <w:tab/>
        <w:t>Term used: permissible vessel length</w:t>
      </w:r>
      <w:r>
        <w:tab/>
      </w:r>
      <w:r>
        <w:fldChar w:fldCharType="begin"/>
      </w:r>
      <w:r>
        <w:instrText xml:space="preserve"> PAGEREF _Toc155102947 \h </w:instrText>
      </w:r>
      <w:r>
        <w:fldChar w:fldCharType="separate"/>
      </w:r>
      <w:r>
        <w:t>8</w:t>
      </w:r>
      <w:r>
        <w:fldChar w:fldCharType="end"/>
      </w:r>
    </w:p>
    <w:p>
      <w:pPr>
        <w:pStyle w:val="TOC8"/>
        <w:rPr>
          <w:rFonts w:asciiTheme="minorHAnsi" w:eastAsiaTheme="minorEastAsia" w:hAnsiTheme="minorHAnsi" w:cstheme="minorBidi"/>
          <w:szCs w:val="22"/>
        </w:rPr>
      </w:pPr>
      <w:r>
        <w:t>7B.</w:t>
      </w:r>
      <w:r>
        <w:tab/>
        <w:t>Designation of mooring sites</w:t>
      </w:r>
      <w:r>
        <w:tab/>
      </w:r>
      <w:r>
        <w:fldChar w:fldCharType="begin"/>
      </w:r>
      <w:r>
        <w:instrText xml:space="preserve"> PAGEREF _Toc155102948 \h </w:instrText>
      </w:r>
      <w:r>
        <w:fldChar w:fldCharType="separate"/>
      </w:r>
      <w:r>
        <w:t>9</w:t>
      </w:r>
      <w:r>
        <w:fldChar w:fldCharType="end"/>
      </w:r>
    </w:p>
    <w:p>
      <w:pPr>
        <w:pStyle w:val="TOC8"/>
        <w:rPr>
          <w:rFonts w:asciiTheme="minorHAnsi" w:eastAsiaTheme="minorEastAsia" w:hAnsiTheme="minorHAnsi" w:cstheme="minorBidi"/>
          <w:szCs w:val="22"/>
        </w:rPr>
      </w:pPr>
      <w:r>
        <w:t>7C.</w:t>
      </w:r>
      <w:r>
        <w:tab/>
        <w:t>Recreational mooring sites: use by licensees</w:t>
      </w:r>
      <w:r>
        <w:tab/>
      </w:r>
      <w:r>
        <w:fldChar w:fldCharType="begin"/>
      </w:r>
      <w:r>
        <w:instrText xml:space="preserve"> PAGEREF _Toc155102949 \h </w:instrText>
      </w:r>
      <w:r>
        <w:fldChar w:fldCharType="separate"/>
      </w:r>
      <w:r>
        <w:t>9</w:t>
      </w:r>
      <w:r>
        <w:fldChar w:fldCharType="end"/>
      </w:r>
    </w:p>
    <w:p>
      <w:pPr>
        <w:pStyle w:val="TOC8"/>
        <w:rPr>
          <w:rFonts w:asciiTheme="minorHAnsi" w:eastAsiaTheme="minorEastAsia" w:hAnsiTheme="minorHAnsi" w:cstheme="minorBidi"/>
          <w:szCs w:val="22"/>
        </w:rPr>
      </w:pPr>
      <w:r>
        <w:t>7D.</w:t>
      </w:r>
      <w:r>
        <w:tab/>
        <w:t>Recreational mooring sites: use of shared</w:t>
      </w:r>
      <w:r>
        <w:noBreakHyphen/>
        <w:t>use moorings</w:t>
      </w:r>
      <w:r>
        <w:tab/>
      </w:r>
      <w:r>
        <w:fldChar w:fldCharType="begin"/>
      </w:r>
      <w:r>
        <w:instrText xml:space="preserve"> PAGEREF _Toc155102950 \h </w:instrText>
      </w:r>
      <w:r>
        <w:fldChar w:fldCharType="separate"/>
      </w:r>
      <w:r>
        <w:t>10</w:t>
      </w:r>
      <w:r>
        <w:fldChar w:fldCharType="end"/>
      </w:r>
    </w:p>
    <w:p>
      <w:pPr>
        <w:pStyle w:val="TOC8"/>
        <w:rPr>
          <w:rFonts w:asciiTheme="minorHAnsi" w:eastAsiaTheme="minorEastAsia" w:hAnsiTheme="minorHAnsi" w:cstheme="minorBidi"/>
          <w:szCs w:val="22"/>
        </w:rPr>
      </w:pPr>
      <w:r>
        <w:t>7E.</w:t>
      </w:r>
      <w:r>
        <w:tab/>
        <w:t>Cancellation of shared</w:t>
      </w:r>
      <w:r>
        <w:noBreakHyphen/>
        <w:t>use authorisation</w:t>
      </w:r>
      <w:r>
        <w:tab/>
      </w:r>
      <w:r>
        <w:fldChar w:fldCharType="begin"/>
      </w:r>
      <w:r>
        <w:instrText xml:space="preserve"> PAGEREF _Toc155102951 \h </w:instrText>
      </w:r>
      <w:r>
        <w:fldChar w:fldCharType="separate"/>
      </w:r>
      <w:r>
        <w:t>12</w:t>
      </w:r>
      <w:r>
        <w:fldChar w:fldCharType="end"/>
      </w:r>
    </w:p>
    <w:p>
      <w:pPr>
        <w:pStyle w:val="TOC8"/>
        <w:rPr>
          <w:rFonts w:asciiTheme="minorHAnsi" w:eastAsiaTheme="minorEastAsia" w:hAnsiTheme="minorHAnsi" w:cstheme="minorBidi"/>
          <w:szCs w:val="22"/>
        </w:rPr>
      </w:pPr>
      <w:r>
        <w:t>7F.</w:t>
      </w:r>
      <w:r>
        <w:tab/>
        <w:t>Rental moorings sites</w:t>
      </w:r>
      <w:r>
        <w:tab/>
      </w:r>
      <w:r>
        <w:fldChar w:fldCharType="begin"/>
      </w:r>
      <w:r>
        <w:instrText xml:space="preserve"> PAGEREF _Toc155102952 \h </w:instrText>
      </w:r>
      <w:r>
        <w:fldChar w:fldCharType="separate"/>
      </w:r>
      <w:r>
        <w:t>13</w:t>
      </w:r>
      <w:r>
        <w:fldChar w:fldCharType="end"/>
      </w:r>
    </w:p>
    <w:p>
      <w:pPr>
        <w:pStyle w:val="TOC8"/>
        <w:rPr>
          <w:rFonts w:asciiTheme="minorHAnsi" w:eastAsiaTheme="minorEastAsia" w:hAnsiTheme="minorHAnsi" w:cstheme="minorBidi"/>
          <w:szCs w:val="22"/>
        </w:rPr>
      </w:pPr>
      <w:r>
        <w:t>7G.</w:t>
      </w:r>
      <w:r>
        <w:tab/>
        <w:t>Refund of rental mooring site fee</w:t>
      </w:r>
      <w:r>
        <w:tab/>
      </w:r>
      <w:r>
        <w:fldChar w:fldCharType="begin"/>
      </w:r>
      <w:r>
        <w:instrText xml:space="preserve"> PAGEREF _Toc155102953 \h </w:instrText>
      </w:r>
      <w:r>
        <w:fldChar w:fldCharType="separate"/>
      </w:r>
      <w:r>
        <w:t>14</w:t>
      </w:r>
      <w:r>
        <w:fldChar w:fldCharType="end"/>
      </w:r>
    </w:p>
    <w:p>
      <w:pPr>
        <w:pStyle w:val="TOC8"/>
        <w:rPr>
          <w:rFonts w:asciiTheme="minorHAnsi" w:eastAsiaTheme="minorEastAsia" w:hAnsiTheme="minorHAnsi" w:cstheme="minorBidi"/>
          <w:szCs w:val="22"/>
        </w:rPr>
      </w:pPr>
      <w:r>
        <w:t>7H.</w:t>
      </w:r>
      <w:r>
        <w:tab/>
        <w:t>Emergency mooring sites</w:t>
      </w:r>
      <w:r>
        <w:tab/>
      </w:r>
      <w:r>
        <w:fldChar w:fldCharType="begin"/>
      </w:r>
      <w:r>
        <w:instrText xml:space="preserve"> PAGEREF _Toc155102954 \h </w:instrText>
      </w:r>
      <w:r>
        <w:fldChar w:fldCharType="separate"/>
      </w:r>
      <w:r>
        <w:t>15</w:t>
      </w:r>
      <w:r>
        <w:fldChar w:fldCharType="end"/>
      </w:r>
    </w:p>
    <w:p>
      <w:pPr>
        <w:pStyle w:val="TOC8"/>
        <w:rPr>
          <w:rFonts w:asciiTheme="minorHAnsi" w:eastAsiaTheme="minorEastAsia" w:hAnsiTheme="minorHAnsi" w:cstheme="minorBidi"/>
          <w:szCs w:val="22"/>
        </w:rPr>
      </w:pPr>
      <w:r>
        <w:t>7I.</w:t>
      </w:r>
      <w:r>
        <w:tab/>
        <w:t>Courtesy mooring sites</w:t>
      </w:r>
      <w:r>
        <w:tab/>
      </w:r>
      <w:r>
        <w:fldChar w:fldCharType="begin"/>
      </w:r>
      <w:r>
        <w:instrText xml:space="preserve"> PAGEREF _Toc155102955 \h </w:instrText>
      </w:r>
      <w:r>
        <w:fldChar w:fldCharType="separate"/>
      </w:r>
      <w:r>
        <w:t>16</w:t>
      </w:r>
      <w:r>
        <w:fldChar w:fldCharType="end"/>
      </w:r>
    </w:p>
    <w:p>
      <w:pPr>
        <w:pStyle w:val="TOC8"/>
        <w:rPr>
          <w:rFonts w:asciiTheme="minorHAnsi" w:eastAsiaTheme="minorEastAsia" w:hAnsiTheme="minorHAnsi" w:cstheme="minorBidi"/>
          <w:szCs w:val="22"/>
        </w:rPr>
      </w:pPr>
      <w:r>
        <w:t>7J.</w:t>
      </w:r>
      <w:r>
        <w:tab/>
        <w:t>Damage to moorings on certain mooring sites</w:t>
      </w:r>
      <w:r>
        <w:tab/>
      </w:r>
      <w:r>
        <w:fldChar w:fldCharType="begin"/>
      </w:r>
      <w:r>
        <w:instrText xml:space="preserve"> PAGEREF _Toc155102956 \h </w:instrText>
      </w:r>
      <w:r>
        <w:fldChar w:fldCharType="separate"/>
      </w:r>
      <w:r>
        <w:t>16</w:t>
      </w:r>
      <w:r>
        <w:fldChar w:fldCharType="end"/>
      </w:r>
    </w:p>
    <w:p>
      <w:pPr>
        <w:pStyle w:val="TOC8"/>
        <w:rPr>
          <w:rFonts w:asciiTheme="minorHAnsi" w:eastAsiaTheme="minorEastAsia" w:hAnsiTheme="minorHAnsi" w:cstheme="minorBidi"/>
          <w:szCs w:val="22"/>
        </w:rPr>
      </w:pPr>
      <w:r>
        <w:t>7K.</w:t>
      </w:r>
      <w:r>
        <w:tab/>
        <w:t>Commercial general mooring sites</w:t>
      </w:r>
      <w:r>
        <w:tab/>
      </w:r>
      <w:r>
        <w:fldChar w:fldCharType="begin"/>
      </w:r>
      <w:r>
        <w:instrText xml:space="preserve"> PAGEREF _Toc155102957 \h </w:instrText>
      </w:r>
      <w:r>
        <w:fldChar w:fldCharType="separate"/>
      </w:r>
      <w:r>
        <w:t>18</w:t>
      </w:r>
      <w:r>
        <w:fldChar w:fldCharType="end"/>
      </w:r>
    </w:p>
    <w:p>
      <w:pPr>
        <w:pStyle w:val="TOC8"/>
        <w:rPr>
          <w:rFonts w:asciiTheme="minorHAnsi" w:eastAsiaTheme="minorEastAsia" w:hAnsiTheme="minorHAnsi" w:cstheme="minorBidi"/>
          <w:szCs w:val="22"/>
        </w:rPr>
      </w:pPr>
      <w:r>
        <w:lastRenderedPageBreak/>
        <w:t>7L.</w:t>
      </w:r>
      <w:r>
        <w:tab/>
        <w:t>Commercial resources mooring sites</w:t>
      </w:r>
      <w:r>
        <w:tab/>
      </w:r>
      <w:r>
        <w:fldChar w:fldCharType="begin"/>
      </w:r>
      <w:r>
        <w:instrText xml:space="preserve"> PAGEREF _Toc155102958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3 — Mooring licences</w:t>
      </w:r>
    </w:p>
    <w:p>
      <w:pPr>
        <w:pStyle w:val="TOC8"/>
        <w:rPr>
          <w:rFonts w:asciiTheme="minorHAnsi" w:eastAsiaTheme="minorEastAsia" w:hAnsiTheme="minorHAnsi" w:cstheme="minorBidi"/>
          <w:szCs w:val="22"/>
        </w:rPr>
      </w:pPr>
      <w:r>
        <w:t>8.</w:t>
      </w:r>
      <w:r>
        <w:tab/>
        <w:t>Applications for mooring licence</w:t>
      </w:r>
      <w:r>
        <w:tab/>
      </w:r>
      <w:r>
        <w:fldChar w:fldCharType="begin"/>
      </w:r>
      <w:r>
        <w:instrText xml:space="preserve"> PAGEREF _Toc155102960 \h </w:instrText>
      </w:r>
      <w:r>
        <w:fldChar w:fldCharType="separate"/>
      </w:r>
      <w:r>
        <w:t>19</w:t>
      </w:r>
      <w:r>
        <w:fldChar w:fldCharType="end"/>
      </w:r>
    </w:p>
    <w:p>
      <w:pPr>
        <w:pStyle w:val="TOC8"/>
        <w:rPr>
          <w:rFonts w:asciiTheme="minorHAnsi" w:eastAsiaTheme="minorEastAsia" w:hAnsiTheme="minorHAnsi" w:cstheme="minorBidi"/>
          <w:szCs w:val="22"/>
        </w:rPr>
      </w:pPr>
      <w:r>
        <w:t>9.</w:t>
      </w:r>
      <w:r>
        <w:tab/>
        <w:t>Register of mooring licences</w:t>
      </w:r>
      <w:r>
        <w:tab/>
      </w:r>
      <w:r>
        <w:fldChar w:fldCharType="begin"/>
      </w:r>
      <w:r>
        <w:instrText xml:space="preserve"> PAGEREF _Toc155102961 \h </w:instrText>
      </w:r>
      <w:r>
        <w:fldChar w:fldCharType="separate"/>
      </w:r>
      <w:r>
        <w:t>20</w:t>
      </w:r>
      <w:r>
        <w:fldChar w:fldCharType="end"/>
      </w:r>
    </w:p>
    <w:p>
      <w:pPr>
        <w:pStyle w:val="TOC8"/>
        <w:rPr>
          <w:rFonts w:asciiTheme="minorHAnsi" w:eastAsiaTheme="minorEastAsia" w:hAnsiTheme="minorHAnsi" w:cstheme="minorBidi"/>
          <w:szCs w:val="22"/>
        </w:rPr>
      </w:pPr>
      <w:r>
        <w:t>10.</w:t>
      </w:r>
      <w:r>
        <w:tab/>
        <w:t>Waiting lists for mooring licences may be established</w:t>
      </w:r>
      <w:r>
        <w:tab/>
      </w:r>
      <w:r>
        <w:fldChar w:fldCharType="begin"/>
      </w:r>
      <w:r>
        <w:instrText xml:space="preserve"> PAGEREF _Toc155102962 \h </w:instrText>
      </w:r>
      <w:r>
        <w:fldChar w:fldCharType="separate"/>
      </w:r>
      <w:r>
        <w:t>22</w:t>
      </w:r>
      <w:r>
        <w:fldChar w:fldCharType="end"/>
      </w:r>
    </w:p>
    <w:p>
      <w:pPr>
        <w:pStyle w:val="TOC8"/>
        <w:rPr>
          <w:rFonts w:asciiTheme="minorHAnsi" w:eastAsiaTheme="minorEastAsia" w:hAnsiTheme="minorHAnsi" w:cstheme="minorBidi"/>
          <w:szCs w:val="22"/>
        </w:rPr>
      </w:pPr>
      <w:r>
        <w:t>11.</w:t>
      </w:r>
      <w:r>
        <w:tab/>
        <w:t>Offer of mooring licence</w:t>
      </w:r>
      <w:r>
        <w:tab/>
      </w:r>
      <w:r>
        <w:fldChar w:fldCharType="begin"/>
      </w:r>
      <w:r>
        <w:instrText xml:space="preserve"> PAGEREF _Toc155102963 \h </w:instrText>
      </w:r>
      <w:r>
        <w:fldChar w:fldCharType="separate"/>
      </w:r>
      <w:r>
        <w:t>23</w:t>
      </w:r>
      <w:r>
        <w:fldChar w:fldCharType="end"/>
      </w:r>
    </w:p>
    <w:p>
      <w:pPr>
        <w:pStyle w:val="TOC8"/>
        <w:rPr>
          <w:rFonts w:asciiTheme="minorHAnsi" w:eastAsiaTheme="minorEastAsia" w:hAnsiTheme="minorHAnsi" w:cstheme="minorBidi"/>
          <w:szCs w:val="22"/>
        </w:rPr>
      </w:pPr>
      <w:r>
        <w:t>12.</w:t>
      </w:r>
      <w:r>
        <w:tab/>
        <w:t>Mooring licence and registration of mooring site</w:t>
      </w:r>
      <w:r>
        <w:tab/>
      </w:r>
      <w:r>
        <w:fldChar w:fldCharType="begin"/>
      </w:r>
      <w:r>
        <w:instrText xml:space="preserve"> PAGEREF _Toc155102964 \h </w:instrText>
      </w:r>
      <w:r>
        <w:fldChar w:fldCharType="separate"/>
      </w:r>
      <w:r>
        <w:t>25</w:t>
      </w:r>
      <w:r>
        <w:fldChar w:fldCharType="end"/>
      </w:r>
    </w:p>
    <w:p>
      <w:pPr>
        <w:pStyle w:val="TOC8"/>
        <w:rPr>
          <w:rFonts w:asciiTheme="minorHAnsi" w:eastAsiaTheme="minorEastAsia" w:hAnsiTheme="minorHAnsi" w:cstheme="minorBidi"/>
          <w:szCs w:val="22"/>
        </w:rPr>
      </w:pPr>
      <w:r>
        <w:t>13.</w:t>
      </w:r>
      <w:r>
        <w:tab/>
        <w:t>Annual fee</w:t>
      </w:r>
      <w:r>
        <w:tab/>
      </w:r>
      <w:r>
        <w:fldChar w:fldCharType="begin"/>
      </w:r>
      <w:r>
        <w:instrText xml:space="preserve"> PAGEREF _Toc155102965 \h </w:instrText>
      </w:r>
      <w:r>
        <w:fldChar w:fldCharType="separate"/>
      </w:r>
      <w:r>
        <w:t>26</w:t>
      </w:r>
      <w:r>
        <w:fldChar w:fldCharType="end"/>
      </w:r>
    </w:p>
    <w:p>
      <w:pPr>
        <w:pStyle w:val="TOC8"/>
        <w:rPr>
          <w:rFonts w:asciiTheme="minorHAnsi" w:eastAsiaTheme="minorEastAsia" w:hAnsiTheme="minorHAnsi" w:cstheme="minorBidi"/>
          <w:szCs w:val="22"/>
        </w:rPr>
      </w:pPr>
      <w:r>
        <w:t>13A.</w:t>
      </w:r>
      <w:r>
        <w:tab/>
        <w:t>Surrender of mooring licence</w:t>
      </w:r>
      <w:r>
        <w:tab/>
      </w:r>
      <w:r>
        <w:fldChar w:fldCharType="begin"/>
      </w:r>
      <w:r>
        <w:instrText xml:space="preserve"> PAGEREF _Toc155102966 \h </w:instrText>
      </w:r>
      <w:r>
        <w:fldChar w:fldCharType="separate"/>
      </w:r>
      <w:r>
        <w:t>27</w:t>
      </w:r>
      <w:r>
        <w:fldChar w:fldCharType="end"/>
      </w:r>
    </w:p>
    <w:p>
      <w:pPr>
        <w:pStyle w:val="TOC8"/>
        <w:rPr>
          <w:rFonts w:asciiTheme="minorHAnsi" w:eastAsiaTheme="minorEastAsia" w:hAnsiTheme="minorHAnsi" w:cstheme="minorBidi"/>
          <w:szCs w:val="22"/>
        </w:rPr>
      </w:pPr>
      <w:r>
        <w:t>14.</w:t>
      </w:r>
      <w:r>
        <w:tab/>
        <w:t>Cancellation of mooring licence</w:t>
      </w:r>
      <w:r>
        <w:tab/>
      </w:r>
      <w:r>
        <w:fldChar w:fldCharType="begin"/>
      </w:r>
      <w:r>
        <w:instrText xml:space="preserve"> PAGEREF _Toc155102967 \h </w:instrText>
      </w:r>
      <w:r>
        <w:fldChar w:fldCharType="separate"/>
      </w:r>
      <w:r>
        <w:t>28</w:t>
      </w:r>
      <w:r>
        <w:fldChar w:fldCharType="end"/>
      </w:r>
    </w:p>
    <w:p>
      <w:pPr>
        <w:pStyle w:val="TOC8"/>
        <w:rPr>
          <w:rFonts w:asciiTheme="minorHAnsi" w:eastAsiaTheme="minorEastAsia" w:hAnsiTheme="minorHAnsi" w:cstheme="minorBidi"/>
          <w:szCs w:val="22"/>
        </w:rPr>
      </w:pPr>
      <w:r>
        <w:t>14A.</w:t>
      </w:r>
      <w:r>
        <w:tab/>
        <w:t>Variation of mooring licence</w:t>
      </w:r>
      <w:r>
        <w:tab/>
      </w:r>
      <w:r>
        <w:fldChar w:fldCharType="begin"/>
      </w:r>
      <w:r>
        <w:instrText xml:space="preserve"> PAGEREF _Toc155102968 \h </w:instrText>
      </w:r>
      <w:r>
        <w:fldChar w:fldCharType="separate"/>
      </w:r>
      <w:r>
        <w:t>30</w:t>
      </w:r>
      <w:r>
        <w:fldChar w:fldCharType="end"/>
      </w:r>
    </w:p>
    <w:p>
      <w:pPr>
        <w:pStyle w:val="TOC8"/>
        <w:rPr>
          <w:rFonts w:asciiTheme="minorHAnsi" w:eastAsiaTheme="minorEastAsia" w:hAnsiTheme="minorHAnsi" w:cstheme="minorBidi"/>
          <w:szCs w:val="22"/>
        </w:rPr>
      </w:pPr>
      <w:r>
        <w:t>15.</w:t>
      </w:r>
      <w:r>
        <w:tab/>
        <w:t>Exchange of mooring sites</w:t>
      </w:r>
      <w:r>
        <w:tab/>
      </w:r>
      <w:r>
        <w:fldChar w:fldCharType="begin"/>
      </w:r>
      <w:r>
        <w:instrText xml:space="preserve"> PAGEREF _Toc155102969 \h </w:instrText>
      </w:r>
      <w:r>
        <w:fldChar w:fldCharType="separate"/>
      </w:r>
      <w:r>
        <w:t>31</w:t>
      </w:r>
      <w:r>
        <w:fldChar w:fldCharType="end"/>
      </w:r>
    </w:p>
    <w:p>
      <w:pPr>
        <w:pStyle w:val="TOC8"/>
        <w:rPr>
          <w:rFonts w:asciiTheme="minorHAnsi" w:eastAsiaTheme="minorEastAsia" w:hAnsiTheme="minorHAnsi" w:cstheme="minorBidi"/>
          <w:szCs w:val="22"/>
        </w:rPr>
      </w:pPr>
      <w:r>
        <w:t>17.</w:t>
      </w:r>
      <w:r>
        <w:tab/>
        <w:t>Mooring licences not otherwise transferable</w:t>
      </w:r>
      <w:r>
        <w:tab/>
      </w:r>
      <w:r>
        <w:fldChar w:fldCharType="begin"/>
      </w:r>
      <w:r>
        <w:instrText xml:space="preserve"> PAGEREF _Toc155102970 \h </w:instrText>
      </w:r>
      <w:r>
        <w:fldChar w:fldCharType="separate"/>
      </w:r>
      <w:r>
        <w:t>31</w:t>
      </w:r>
      <w:r>
        <w:fldChar w:fldCharType="end"/>
      </w:r>
    </w:p>
    <w:p>
      <w:pPr>
        <w:pStyle w:val="TOC2"/>
        <w:tabs>
          <w:tab w:val="right" w:leader="dot" w:pos="7077"/>
        </w:tabs>
        <w:rPr>
          <w:rFonts w:asciiTheme="minorHAnsi" w:eastAsiaTheme="minorEastAsia" w:hAnsiTheme="minorHAnsi" w:cstheme="minorBidi"/>
          <w:b w:val="0"/>
          <w:sz w:val="22"/>
          <w:szCs w:val="22"/>
        </w:rPr>
      </w:pPr>
      <w:r>
        <w:t>Part 4 — Registered mooring sites</w:t>
      </w:r>
    </w:p>
    <w:p>
      <w:pPr>
        <w:pStyle w:val="TOC4"/>
        <w:tabs>
          <w:tab w:val="right" w:leader="dot" w:pos="7077"/>
        </w:tabs>
        <w:rPr>
          <w:rFonts w:asciiTheme="minorHAnsi" w:eastAsiaTheme="minorEastAsia" w:hAnsiTheme="minorHAnsi" w:cstheme="minorBidi"/>
          <w:b w:val="0"/>
          <w:szCs w:val="22"/>
        </w:rPr>
      </w:pPr>
      <w:r>
        <w:t>Division 1 — Use of registered mooring sites</w:t>
      </w:r>
    </w:p>
    <w:p>
      <w:pPr>
        <w:pStyle w:val="TOC8"/>
        <w:rPr>
          <w:rFonts w:asciiTheme="minorHAnsi" w:eastAsiaTheme="minorEastAsia" w:hAnsiTheme="minorHAnsi" w:cstheme="minorBidi"/>
          <w:szCs w:val="22"/>
        </w:rPr>
      </w:pPr>
      <w:r>
        <w:t>18.</w:t>
      </w:r>
      <w:r>
        <w:tab/>
        <w:t>Installation of mooring</w:t>
      </w:r>
      <w:r>
        <w:tab/>
      </w:r>
      <w:r>
        <w:fldChar w:fldCharType="begin"/>
      </w:r>
      <w:r>
        <w:instrText xml:space="preserve"> PAGEREF _Toc155102973 \h </w:instrText>
      </w:r>
      <w:r>
        <w:fldChar w:fldCharType="separate"/>
      </w:r>
      <w:r>
        <w:t>33</w:t>
      </w:r>
      <w:r>
        <w:fldChar w:fldCharType="end"/>
      </w:r>
    </w:p>
    <w:p>
      <w:pPr>
        <w:pStyle w:val="TOC8"/>
        <w:rPr>
          <w:rFonts w:asciiTheme="minorHAnsi" w:eastAsiaTheme="minorEastAsia" w:hAnsiTheme="minorHAnsi" w:cstheme="minorBidi"/>
          <w:szCs w:val="22"/>
        </w:rPr>
      </w:pPr>
      <w:r>
        <w:t>19.</w:t>
      </w:r>
      <w:r>
        <w:tab/>
        <w:t>Maintenance of mooring</w:t>
      </w:r>
      <w:r>
        <w:tab/>
      </w:r>
      <w:r>
        <w:fldChar w:fldCharType="begin"/>
      </w:r>
      <w:r>
        <w:instrText xml:space="preserve"> PAGEREF _Toc155102974 \h </w:instrText>
      </w:r>
      <w:r>
        <w:fldChar w:fldCharType="separate"/>
      </w:r>
      <w:r>
        <w:t>33</w:t>
      </w:r>
      <w:r>
        <w:fldChar w:fldCharType="end"/>
      </w:r>
    </w:p>
    <w:p>
      <w:pPr>
        <w:pStyle w:val="TOC8"/>
        <w:rPr>
          <w:rFonts w:asciiTheme="minorHAnsi" w:eastAsiaTheme="minorEastAsia" w:hAnsiTheme="minorHAnsi" w:cstheme="minorBidi"/>
          <w:szCs w:val="22"/>
        </w:rPr>
      </w:pPr>
      <w:r>
        <w:t>20.</w:t>
      </w:r>
      <w:r>
        <w:tab/>
        <w:t>Mooring inspection reports</w:t>
      </w:r>
      <w:r>
        <w:tab/>
      </w:r>
      <w:r>
        <w:fldChar w:fldCharType="begin"/>
      </w:r>
      <w:r>
        <w:instrText xml:space="preserve"> PAGEREF _Toc155102975 \h </w:instrText>
      </w:r>
      <w:r>
        <w:fldChar w:fldCharType="separate"/>
      </w:r>
      <w:r>
        <w:t>34</w:t>
      </w:r>
      <w:r>
        <w:fldChar w:fldCharType="end"/>
      </w:r>
    </w:p>
    <w:p>
      <w:pPr>
        <w:pStyle w:val="TOC8"/>
        <w:rPr>
          <w:rFonts w:asciiTheme="minorHAnsi" w:eastAsiaTheme="minorEastAsia" w:hAnsiTheme="minorHAnsi" w:cstheme="minorBidi"/>
          <w:szCs w:val="22"/>
        </w:rPr>
      </w:pPr>
      <w:r>
        <w:t>20A.</w:t>
      </w:r>
      <w:r>
        <w:tab/>
        <w:t>CEO may reject mooring inspection report</w:t>
      </w:r>
      <w:r>
        <w:tab/>
      </w:r>
      <w:r>
        <w:fldChar w:fldCharType="begin"/>
      </w:r>
      <w:r>
        <w:instrText xml:space="preserve"> PAGEREF _Toc155102976 \h </w:instrText>
      </w:r>
      <w:r>
        <w:fldChar w:fldCharType="separate"/>
      </w:r>
      <w:r>
        <w:t>35</w:t>
      </w:r>
      <w:r>
        <w:fldChar w:fldCharType="end"/>
      </w:r>
    </w:p>
    <w:p>
      <w:pPr>
        <w:pStyle w:val="TOC8"/>
        <w:rPr>
          <w:rFonts w:asciiTheme="minorHAnsi" w:eastAsiaTheme="minorEastAsia" w:hAnsiTheme="minorHAnsi" w:cstheme="minorBidi"/>
          <w:szCs w:val="22"/>
        </w:rPr>
      </w:pPr>
      <w:r>
        <w:t>21.</w:t>
      </w:r>
      <w:r>
        <w:tab/>
        <w:t>Dealing with mooring</w:t>
      </w:r>
      <w:r>
        <w:tab/>
      </w:r>
      <w:r>
        <w:fldChar w:fldCharType="begin"/>
      </w:r>
      <w:r>
        <w:instrText xml:space="preserve"> PAGEREF _Toc155102977 \h </w:instrText>
      </w:r>
      <w:r>
        <w:fldChar w:fldCharType="separate"/>
      </w:r>
      <w:r>
        <w:t>36</w:t>
      </w:r>
      <w:r>
        <w:fldChar w:fldCharType="end"/>
      </w:r>
    </w:p>
    <w:p>
      <w:pPr>
        <w:pStyle w:val="TOC8"/>
        <w:rPr>
          <w:rFonts w:asciiTheme="minorHAnsi" w:eastAsiaTheme="minorEastAsia" w:hAnsiTheme="minorHAnsi" w:cstheme="minorBidi"/>
          <w:szCs w:val="22"/>
        </w:rPr>
      </w:pPr>
      <w:r>
        <w:t>22.</w:t>
      </w:r>
      <w:r>
        <w:tab/>
        <w:t>Relocation or removal of mooring</w:t>
      </w:r>
      <w:r>
        <w:tab/>
      </w:r>
      <w:r>
        <w:fldChar w:fldCharType="begin"/>
      </w:r>
      <w:r>
        <w:instrText xml:space="preserve"> PAGEREF _Toc155102978 \h </w:instrText>
      </w:r>
      <w:r>
        <w:fldChar w:fldCharType="separate"/>
      </w:r>
      <w:r>
        <w:t>37</w:t>
      </w:r>
      <w:r>
        <w:fldChar w:fldCharType="end"/>
      </w:r>
    </w:p>
    <w:p>
      <w:pPr>
        <w:pStyle w:val="TOC8"/>
        <w:rPr>
          <w:rFonts w:asciiTheme="minorHAnsi" w:eastAsiaTheme="minorEastAsia" w:hAnsiTheme="minorHAnsi" w:cstheme="minorBidi"/>
          <w:szCs w:val="22"/>
        </w:rPr>
      </w:pPr>
      <w:r>
        <w:t>23.</w:t>
      </w:r>
      <w:r>
        <w:tab/>
        <w:t>Vessel to be maintained in seaworthy condition</w:t>
      </w:r>
      <w:r>
        <w:tab/>
      </w:r>
      <w:r>
        <w:fldChar w:fldCharType="begin"/>
      </w:r>
      <w:r>
        <w:instrText xml:space="preserve"> PAGEREF _Toc155102979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2 — Licensed vessels</w:t>
      </w:r>
    </w:p>
    <w:p>
      <w:pPr>
        <w:pStyle w:val="TOC8"/>
        <w:rPr>
          <w:rFonts w:asciiTheme="minorHAnsi" w:eastAsiaTheme="minorEastAsia" w:hAnsiTheme="minorHAnsi" w:cstheme="minorBidi"/>
          <w:szCs w:val="22"/>
        </w:rPr>
      </w:pPr>
      <w:r>
        <w:t>24.</w:t>
      </w:r>
      <w:r>
        <w:tab/>
        <w:t>Licensed vessels</w:t>
      </w:r>
      <w:r>
        <w:tab/>
      </w:r>
      <w:r>
        <w:fldChar w:fldCharType="begin"/>
      </w:r>
      <w:r>
        <w:instrText xml:space="preserve"> PAGEREF _Toc155102981 \h </w:instrText>
      </w:r>
      <w:r>
        <w:fldChar w:fldCharType="separate"/>
      </w:r>
      <w:r>
        <w:t>38</w:t>
      </w:r>
      <w:r>
        <w:fldChar w:fldCharType="end"/>
      </w:r>
    </w:p>
    <w:p>
      <w:pPr>
        <w:pStyle w:val="TOC8"/>
        <w:rPr>
          <w:rFonts w:asciiTheme="minorHAnsi" w:eastAsiaTheme="minorEastAsia" w:hAnsiTheme="minorHAnsi" w:cstheme="minorBidi"/>
          <w:szCs w:val="22"/>
        </w:rPr>
      </w:pPr>
      <w:r>
        <w:t>25.</w:t>
      </w:r>
      <w:r>
        <w:tab/>
        <w:t>Substitution of licensed vessel</w:t>
      </w:r>
      <w:r>
        <w:tab/>
      </w:r>
      <w:r>
        <w:fldChar w:fldCharType="begin"/>
      </w:r>
      <w:r>
        <w:instrText xml:space="preserve"> PAGEREF _Toc155102982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3 — Additional vessels</w:t>
      </w:r>
    </w:p>
    <w:p>
      <w:pPr>
        <w:pStyle w:val="TOC8"/>
        <w:rPr>
          <w:rFonts w:asciiTheme="minorHAnsi" w:eastAsiaTheme="minorEastAsia" w:hAnsiTheme="minorHAnsi" w:cstheme="minorBidi"/>
          <w:szCs w:val="22"/>
        </w:rPr>
      </w:pPr>
      <w:r>
        <w:t>26.</w:t>
      </w:r>
      <w:r>
        <w:tab/>
        <w:t>Additional vessels authorised to use registered mooring site</w:t>
      </w:r>
      <w:r>
        <w:tab/>
      </w:r>
      <w:r>
        <w:fldChar w:fldCharType="begin"/>
      </w:r>
      <w:r>
        <w:instrText xml:space="preserve"> PAGEREF _Toc155102984 \h </w:instrText>
      </w:r>
      <w:r>
        <w:fldChar w:fldCharType="separate"/>
      </w:r>
      <w:r>
        <w:t>40</w:t>
      </w:r>
      <w:r>
        <w:fldChar w:fldCharType="end"/>
      </w:r>
    </w:p>
    <w:p>
      <w:pPr>
        <w:pStyle w:val="TOC8"/>
        <w:rPr>
          <w:rFonts w:asciiTheme="minorHAnsi" w:eastAsiaTheme="minorEastAsia" w:hAnsiTheme="minorHAnsi" w:cstheme="minorBidi"/>
          <w:szCs w:val="22"/>
        </w:rPr>
      </w:pPr>
      <w:r>
        <w:t>27.</w:t>
      </w:r>
      <w:r>
        <w:tab/>
        <w:t>Application for registration of additional vessel</w:t>
      </w:r>
      <w:r>
        <w:tab/>
      </w:r>
      <w:r>
        <w:fldChar w:fldCharType="begin"/>
      </w:r>
      <w:r>
        <w:instrText xml:space="preserve"> PAGEREF _Toc155102985 \h </w:instrText>
      </w:r>
      <w:r>
        <w:fldChar w:fldCharType="separate"/>
      </w:r>
      <w:r>
        <w:t>40</w:t>
      </w:r>
      <w:r>
        <w:fldChar w:fldCharType="end"/>
      </w:r>
    </w:p>
    <w:p>
      <w:pPr>
        <w:pStyle w:val="TOC8"/>
        <w:rPr>
          <w:rFonts w:asciiTheme="minorHAnsi" w:eastAsiaTheme="minorEastAsia" w:hAnsiTheme="minorHAnsi" w:cstheme="minorBidi"/>
          <w:szCs w:val="22"/>
        </w:rPr>
      </w:pPr>
      <w:r>
        <w:t>28.</w:t>
      </w:r>
      <w:r>
        <w:tab/>
        <w:t>Registration of additional vessel</w:t>
      </w:r>
      <w:r>
        <w:tab/>
      </w:r>
      <w:r>
        <w:fldChar w:fldCharType="begin"/>
      </w:r>
      <w:r>
        <w:instrText xml:space="preserve"> PAGEREF _Toc155102986 \h </w:instrText>
      </w:r>
      <w:r>
        <w:fldChar w:fldCharType="separate"/>
      </w:r>
      <w:r>
        <w:t>42</w:t>
      </w:r>
      <w:r>
        <w:fldChar w:fldCharType="end"/>
      </w:r>
    </w:p>
    <w:p>
      <w:pPr>
        <w:pStyle w:val="TOC8"/>
        <w:rPr>
          <w:rFonts w:asciiTheme="minorHAnsi" w:eastAsiaTheme="minorEastAsia" w:hAnsiTheme="minorHAnsi" w:cstheme="minorBidi"/>
          <w:szCs w:val="22"/>
        </w:rPr>
      </w:pPr>
      <w:r>
        <w:t>29.</w:t>
      </w:r>
      <w:r>
        <w:tab/>
        <w:t>Duration of registration</w:t>
      </w:r>
      <w:r>
        <w:tab/>
      </w:r>
      <w:r>
        <w:fldChar w:fldCharType="begin"/>
      </w:r>
      <w:r>
        <w:instrText xml:space="preserve"> PAGEREF _Toc155102987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Part 5 — Prescribed offences and modified penalties</w:t>
      </w:r>
    </w:p>
    <w:p>
      <w:pPr>
        <w:pStyle w:val="TOC8"/>
        <w:rPr>
          <w:rFonts w:asciiTheme="minorHAnsi" w:eastAsiaTheme="minorEastAsia" w:hAnsiTheme="minorHAnsi" w:cstheme="minorBidi"/>
          <w:szCs w:val="22"/>
        </w:rPr>
      </w:pPr>
      <w:r>
        <w:t>30.</w:t>
      </w:r>
      <w:r>
        <w:tab/>
        <w:t>Prescribed offences and modified penalties</w:t>
      </w:r>
      <w:r>
        <w:tab/>
      </w:r>
      <w:r>
        <w:fldChar w:fldCharType="begin"/>
      </w:r>
      <w:r>
        <w:instrText xml:space="preserve"> PAGEREF _Toc155102989 \h </w:instrText>
      </w:r>
      <w:r>
        <w:fldChar w:fldCharType="separate"/>
      </w:r>
      <w:r>
        <w:t>45</w:t>
      </w:r>
      <w:r>
        <w:fldChar w:fldCharType="end"/>
      </w:r>
    </w:p>
    <w:p>
      <w:pPr>
        <w:pStyle w:val="TOC8"/>
        <w:rPr>
          <w:rFonts w:asciiTheme="minorHAnsi" w:eastAsiaTheme="minorEastAsia" w:hAnsiTheme="minorHAnsi" w:cstheme="minorBidi"/>
          <w:szCs w:val="22"/>
        </w:rPr>
      </w:pPr>
      <w:r>
        <w:t>31.</w:t>
      </w:r>
      <w:r>
        <w:tab/>
        <w:t>Approved officers and authorised officers</w:t>
      </w:r>
      <w:r>
        <w:tab/>
      </w:r>
      <w:r>
        <w:fldChar w:fldCharType="begin"/>
      </w:r>
      <w:r>
        <w:instrText xml:space="preserve"> PAGEREF _Toc155102990 \h </w:instrText>
      </w:r>
      <w:r>
        <w:fldChar w:fldCharType="separate"/>
      </w:r>
      <w:r>
        <w:t>45</w:t>
      </w:r>
      <w:r>
        <w:fldChar w:fldCharType="end"/>
      </w:r>
    </w:p>
    <w:p>
      <w:pPr>
        <w:pStyle w:val="TOC8"/>
        <w:rPr>
          <w:rFonts w:asciiTheme="minorHAnsi" w:eastAsiaTheme="minorEastAsia" w:hAnsiTheme="minorHAnsi" w:cstheme="minorBidi"/>
          <w:szCs w:val="22"/>
        </w:rPr>
      </w:pPr>
      <w:r>
        <w:lastRenderedPageBreak/>
        <w:t>32.</w:t>
      </w:r>
      <w:r>
        <w:tab/>
        <w:t>Forms</w:t>
      </w:r>
      <w:r>
        <w:tab/>
      </w:r>
      <w:r>
        <w:fldChar w:fldCharType="begin"/>
      </w:r>
      <w:r>
        <w:instrText xml:space="preserve"> PAGEREF _Toc155102991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 xml:space="preserve">Transitional provisions for </w:t>
      </w:r>
      <w:r>
        <w:rPr>
          <w:i/>
        </w:rPr>
        <w:t>Transport Regulations Amendment (Mooring Management) Regulations 2021</w:t>
      </w:r>
    </w:p>
    <w:p>
      <w:pPr>
        <w:pStyle w:val="TOC4"/>
        <w:tabs>
          <w:tab w:val="right" w:leader="dot" w:pos="7077"/>
        </w:tabs>
        <w:rPr>
          <w:rFonts w:asciiTheme="minorHAnsi" w:eastAsiaTheme="minorEastAsia" w:hAnsiTheme="minorHAnsi" w:cstheme="minorBidi"/>
          <w:b w:val="0"/>
          <w:szCs w:val="22"/>
        </w:rPr>
      </w:pPr>
      <w:r>
        <w:t>Division 1 — Terms used</w:t>
      </w:r>
    </w:p>
    <w:p>
      <w:pPr>
        <w:pStyle w:val="TOC8"/>
        <w:rPr>
          <w:rFonts w:asciiTheme="minorHAnsi" w:eastAsiaTheme="minorEastAsia" w:hAnsiTheme="minorHAnsi" w:cstheme="minorBidi"/>
          <w:szCs w:val="22"/>
        </w:rPr>
      </w:pPr>
      <w:r>
        <w:t>33.</w:t>
      </w:r>
      <w:r>
        <w:tab/>
        <w:t>Terms used</w:t>
      </w:r>
      <w:r>
        <w:tab/>
      </w:r>
      <w:r>
        <w:fldChar w:fldCharType="begin"/>
      </w:r>
      <w:r>
        <w:instrText xml:space="preserve"> PAGEREF _Toc155102994 \h </w:instrText>
      </w:r>
      <w:r>
        <w:fldChar w:fldCharType="separate"/>
      </w:r>
      <w:r>
        <w:t>47</w:t>
      </w:r>
      <w:r>
        <w:fldChar w:fldCharType="end"/>
      </w:r>
    </w:p>
    <w:p>
      <w:pPr>
        <w:pStyle w:val="TOC4"/>
        <w:tabs>
          <w:tab w:val="right" w:leader="dot" w:pos="7077"/>
        </w:tabs>
        <w:rPr>
          <w:rFonts w:asciiTheme="minorHAnsi" w:eastAsiaTheme="minorEastAsia" w:hAnsiTheme="minorHAnsi" w:cstheme="minorBidi"/>
          <w:b w:val="0"/>
          <w:szCs w:val="22"/>
        </w:rPr>
      </w:pPr>
      <w:r>
        <w:t>Division 2 — Mooring licences</w:t>
      </w:r>
    </w:p>
    <w:p>
      <w:pPr>
        <w:pStyle w:val="TOC8"/>
        <w:rPr>
          <w:rFonts w:asciiTheme="minorHAnsi" w:eastAsiaTheme="minorEastAsia" w:hAnsiTheme="minorHAnsi" w:cstheme="minorBidi"/>
          <w:szCs w:val="22"/>
        </w:rPr>
      </w:pPr>
      <w:r>
        <w:t>34.</w:t>
      </w:r>
      <w:r>
        <w:tab/>
        <w:t>Transitional provisions for mooring licences</w:t>
      </w:r>
      <w:r>
        <w:tab/>
      </w:r>
      <w:r>
        <w:fldChar w:fldCharType="begin"/>
      </w:r>
      <w:r>
        <w:instrText xml:space="preserve"> PAGEREF _Toc155102996 \h </w:instrText>
      </w:r>
      <w:r>
        <w:fldChar w:fldCharType="separate"/>
      </w:r>
      <w:r>
        <w:t>48</w:t>
      </w:r>
      <w:r>
        <w:fldChar w:fldCharType="end"/>
      </w:r>
    </w:p>
    <w:p>
      <w:pPr>
        <w:pStyle w:val="TOC4"/>
        <w:tabs>
          <w:tab w:val="right" w:leader="dot" w:pos="7077"/>
        </w:tabs>
        <w:rPr>
          <w:rFonts w:asciiTheme="minorHAnsi" w:eastAsiaTheme="minorEastAsia" w:hAnsiTheme="minorHAnsi" w:cstheme="minorBidi"/>
          <w:b w:val="0"/>
          <w:szCs w:val="22"/>
        </w:rPr>
      </w:pPr>
      <w:r>
        <w:t>Division 3 — Transitional provisions for MCA Regulations</w:t>
      </w:r>
    </w:p>
    <w:p>
      <w:pPr>
        <w:pStyle w:val="TOC8"/>
        <w:rPr>
          <w:rFonts w:asciiTheme="minorHAnsi" w:eastAsiaTheme="minorEastAsia" w:hAnsiTheme="minorHAnsi" w:cstheme="minorBidi"/>
          <w:szCs w:val="22"/>
        </w:rPr>
      </w:pPr>
      <w:r>
        <w:t>35.</w:t>
      </w:r>
      <w:r>
        <w:tab/>
        <w:t>Application of new regulations to registered owners</w:t>
      </w:r>
      <w:r>
        <w:tab/>
      </w:r>
      <w:r>
        <w:fldChar w:fldCharType="begin"/>
      </w:r>
      <w:r>
        <w:instrText xml:space="preserve"> PAGEREF _Toc155102998 \h </w:instrText>
      </w:r>
      <w:r>
        <w:fldChar w:fldCharType="separate"/>
      </w:r>
      <w:r>
        <w:t>49</w:t>
      </w:r>
      <w:r>
        <w:fldChar w:fldCharType="end"/>
      </w:r>
    </w:p>
    <w:p>
      <w:pPr>
        <w:pStyle w:val="TOC8"/>
        <w:rPr>
          <w:rFonts w:asciiTheme="minorHAnsi" w:eastAsiaTheme="minorEastAsia" w:hAnsiTheme="minorHAnsi" w:cstheme="minorBidi"/>
          <w:szCs w:val="22"/>
        </w:rPr>
      </w:pPr>
      <w:r>
        <w:t>36.</w:t>
      </w:r>
      <w:r>
        <w:tab/>
        <w:t>Application of new regulations to moorings registered under MCA Regulations</w:t>
      </w:r>
      <w:r>
        <w:tab/>
      </w:r>
      <w:r>
        <w:fldChar w:fldCharType="begin"/>
      </w:r>
      <w:r>
        <w:instrText xml:space="preserve"> PAGEREF _Toc155102999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7 — Waiver and refund of fees</w:t>
      </w:r>
    </w:p>
    <w:p>
      <w:pPr>
        <w:pStyle w:val="TOC8"/>
        <w:rPr>
          <w:rFonts w:asciiTheme="minorHAnsi" w:eastAsiaTheme="minorEastAsia" w:hAnsiTheme="minorHAnsi" w:cstheme="minorBidi"/>
          <w:szCs w:val="22"/>
        </w:rPr>
      </w:pPr>
      <w:r>
        <w:t>37.</w:t>
      </w:r>
      <w:r>
        <w:tab/>
        <w:t>Terms used</w:t>
      </w:r>
      <w:r>
        <w:tab/>
      </w:r>
      <w:r>
        <w:fldChar w:fldCharType="begin"/>
      </w:r>
      <w:r>
        <w:instrText xml:space="preserve"> PAGEREF _Toc155103001 \h </w:instrText>
      </w:r>
      <w:r>
        <w:fldChar w:fldCharType="separate"/>
      </w:r>
      <w:r>
        <w:t>52</w:t>
      </w:r>
      <w:r>
        <w:fldChar w:fldCharType="end"/>
      </w:r>
    </w:p>
    <w:p>
      <w:pPr>
        <w:pStyle w:val="TOC8"/>
        <w:rPr>
          <w:rFonts w:asciiTheme="minorHAnsi" w:eastAsiaTheme="minorEastAsia" w:hAnsiTheme="minorHAnsi" w:cstheme="minorBidi"/>
          <w:szCs w:val="22"/>
        </w:rPr>
      </w:pPr>
      <w:r>
        <w:t>38.</w:t>
      </w:r>
      <w:r>
        <w:tab/>
        <w:t>Authorised fee officers</w:t>
      </w:r>
      <w:r>
        <w:tab/>
      </w:r>
      <w:r>
        <w:fldChar w:fldCharType="begin"/>
      </w:r>
      <w:r>
        <w:instrText xml:space="preserve"> PAGEREF _Toc155103002 \h </w:instrText>
      </w:r>
      <w:r>
        <w:fldChar w:fldCharType="separate"/>
      </w:r>
      <w:r>
        <w:t>52</w:t>
      </w:r>
      <w:r>
        <w:fldChar w:fldCharType="end"/>
      </w:r>
    </w:p>
    <w:p>
      <w:pPr>
        <w:pStyle w:val="TOC8"/>
        <w:rPr>
          <w:rFonts w:asciiTheme="minorHAnsi" w:eastAsiaTheme="minorEastAsia" w:hAnsiTheme="minorHAnsi" w:cstheme="minorBidi"/>
          <w:szCs w:val="22"/>
        </w:rPr>
      </w:pPr>
      <w:r>
        <w:t>39.</w:t>
      </w:r>
      <w:r>
        <w:tab/>
        <w:t>Waiver of fees</w:t>
      </w:r>
      <w:r>
        <w:tab/>
      </w:r>
      <w:r>
        <w:fldChar w:fldCharType="begin"/>
      </w:r>
      <w:r>
        <w:instrText xml:space="preserve"> PAGEREF _Toc155103003 \h </w:instrText>
      </w:r>
      <w:r>
        <w:fldChar w:fldCharType="separate"/>
      </w:r>
      <w:r>
        <w:t>53</w:t>
      </w:r>
      <w:r>
        <w:fldChar w:fldCharType="end"/>
      </w:r>
    </w:p>
    <w:p>
      <w:pPr>
        <w:pStyle w:val="TOC8"/>
        <w:rPr>
          <w:rFonts w:asciiTheme="minorHAnsi" w:eastAsiaTheme="minorEastAsia" w:hAnsiTheme="minorHAnsi" w:cstheme="minorBidi"/>
          <w:szCs w:val="22"/>
        </w:rPr>
      </w:pPr>
      <w:r>
        <w:t>40.</w:t>
      </w:r>
      <w:r>
        <w:tab/>
        <w:t>Details of waivers to be accessible on website</w:t>
      </w:r>
      <w:r>
        <w:tab/>
      </w:r>
      <w:r>
        <w:fldChar w:fldCharType="begin"/>
      </w:r>
      <w:r>
        <w:instrText xml:space="preserve"> PAGEREF _Toc155103004 \h </w:instrText>
      </w:r>
      <w:r>
        <w:fldChar w:fldCharType="separate"/>
      </w:r>
      <w:r>
        <w:t>53</w:t>
      </w:r>
      <w:r>
        <w:fldChar w:fldCharType="end"/>
      </w:r>
    </w:p>
    <w:p>
      <w:pPr>
        <w:pStyle w:val="TOC8"/>
        <w:rPr>
          <w:rFonts w:asciiTheme="minorHAnsi" w:eastAsiaTheme="minorEastAsia" w:hAnsiTheme="minorHAnsi" w:cstheme="minorBidi"/>
          <w:szCs w:val="22"/>
        </w:rPr>
      </w:pPr>
      <w:r>
        <w:t>41.</w:t>
      </w:r>
      <w:r>
        <w:tab/>
        <w:t>Emergency waivers</w:t>
      </w:r>
      <w:r>
        <w:tab/>
      </w:r>
      <w:r>
        <w:fldChar w:fldCharType="begin"/>
      </w:r>
      <w:r>
        <w:instrText xml:space="preserve"> PAGEREF _Toc155103005 \h </w:instrText>
      </w:r>
      <w:r>
        <w:fldChar w:fldCharType="separate"/>
      </w:r>
      <w:r>
        <w:t>54</w:t>
      </w:r>
      <w:r>
        <w:fldChar w:fldCharType="end"/>
      </w:r>
    </w:p>
    <w:p>
      <w:pPr>
        <w:pStyle w:val="TOC8"/>
        <w:rPr>
          <w:rFonts w:asciiTheme="minorHAnsi" w:eastAsiaTheme="minorEastAsia" w:hAnsiTheme="minorHAnsi" w:cstheme="minorBidi"/>
          <w:szCs w:val="22"/>
        </w:rPr>
      </w:pPr>
      <w:r>
        <w:t>42.</w:t>
      </w:r>
      <w:r>
        <w:tab/>
        <w:t>Effect of waiver</w:t>
      </w:r>
      <w:r>
        <w:tab/>
      </w:r>
      <w:r>
        <w:fldChar w:fldCharType="begin"/>
      </w:r>
      <w:r>
        <w:instrText xml:space="preserve"> PAGEREF _Toc155103006 \h </w:instrText>
      </w:r>
      <w:r>
        <w:fldChar w:fldCharType="separate"/>
      </w:r>
      <w:r>
        <w:t>54</w:t>
      </w:r>
      <w:r>
        <w:fldChar w:fldCharType="end"/>
      </w:r>
    </w:p>
    <w:p>
      <w:pPr>
        <w:pStyle w:val="TOC8"/>
        <w:rPr>
          <w:rFonts w:asciiTheme="minorHAnsi" w:eastAsiaTheme="minorEastAsia" w:hAnsiTheme="minorHAnsi" w:cstheme="minorBidi"/>
          <w:szCs w:val="22"/>
        </w:rPr>
      </w:pPr>
      <w:r>
        <w:t>43.</w:t>
      </w:r>
      <w:r>
        <w:tab/>
        <w:t>Refund of fees</w:t>
      </w:r>
      <w:r>
        <w:tab/>
      </w:r>
      <w:r>
        <w:fldChar w:fldCharType="begin"/>
      </w:r>
      <w:r>
        <w:instrText xml:space="preserve"> PAGEREF _Toc155103007 \h </w:instrText>
      </w:r>
      <w:r>
        <w:fldChar w:fldCharType="separate"/>
      </w:r>
      <w:r>
        <w:t>54</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Mooring control areas</w:t>
      </w:r>
    </w:p>
    <w:p>
      <w:pPr>
        <w:pStyle w:val="TOC4"/>
        <w:tabs>
          <w:tab w:val="right" w:leader="dot" w:pos="7077"/>
        </w:tabs>
        <w:rPr>
          <w:rFonts w:asciiTheme="minorHAnsi" w:eastAsiaTheme="minorEastAsia" w:hAnsiTheme="minorHAnsi" w:cstheme="minorBidi"/>
          <w:b w:val="0"/>
          <w:szCs w:val="22"/>
        </w:rPr>
      </w:pPr>
      <w:r>
        <w:t>Division 1</w:t>
      </w:r>
      <w:r>
        <w:rPr>
          <w:b w:val="0"/>
        </w:rPr>
        <w:t> — </w:t>
      </w:r>
      <w:r>
        <w:t>Mooring control areas to which these regulations apply</w:t>
      </w:r>
    </w:p>
    <w:p>
      <w:pPr>
        <w:pStyle w:val="TOC4"/>
        <w:tabs>
          <w:tab w:val="right" w:leader="dot" w:pos="7077"/>
        </w:tabs>
        <w:rPr>
          <w:rFonts w:asciiTheme="minorHAnsi" w:eastAsiaTheme="minorEastAsia" w:hAnsiTheme="minorHAnsi" w:cstheme="minorBidi"/>
          <w:b w:val="0"/>
          <w:szCs w:val="22"/>
        </w:rPr>
      </w:pPr>
      <w:r>
        <w:t>Division 2</w:t>
      </w:r>
      <w:r>
        <w:rPr>
          <w:b w:val="0"/>
        </w:rPr>
        <w:t> — </w:t>
      </w:r>
      <w:r>
        <w:t>Mooring control area in which only temporary anchoring is permitted</w:t>
      </w:r>
    </w:p>
    <w:p>
      <w:pPr>
        <w:pStyle w:val="TOC2"/>
        <w:tabs>
          <w:tab w:val="right" w:leader="dot" w:pos="7077"/>
        </w:tabs>
        <w:rPr>
          <w:rFonts w:asciiTheme="minorHAnsi" w:eastAsiaTheme="minorEastAsia" w:hAnsiTheme="minorHAnsi" w:cstheme="minorBidi"/>
          <w:b w:val="0"/>
          <w:sz w:val="22"/>
          <w:szCs w:val="22"/>
        </w:rPr>
      </w:pPr>
      <w:r>
        <w:t>Schedule 2 — Excluded areas</w:t>
      </w:r>
    </w:p>
    <w:p>
      <w:pPr>
        <w:pStyle w:val="TOC4"/>
        <w:tabs>
          <w:tab w:val="right" w:leader="dot" w:pos="7077"/>
        </w:tabs>
        <w:rPr>
          <w:rFonts w:asciiTheme="minorHAnsi" w:eastAsiaTheme="minorEastAsia" w:hAnsiTheme="minorHAnsi" w:cstheme="minorBidi"/>
          <w:b w:val="0"/>
          <w:szCs w:val="22"/>
        </w:rPr>
      </w:pPr>
      <w:r>
        <w:t>Division 1</w:t>
      </w:r>
      <w:r>
        <w:rPr>
          <w:b w:val="0"/>
        </w:rPr>
        <w:t> — </w:t>
      </w:r>
      <w:r>
        <w:t>Excluded area in Rockingham Mangles Bay Mooring Control Area</w:t>
      </w:r>
    </w:p>
    <w:p>
      <w:pPr>
        <w:pStyle w:val="TOC4"/>
        <w:tabs>
          <w:tab w:val="right" w:leader="dot" w:pos="7077"/>
        </w:tabs>
        <w:rPr>
          <w:rFonts w:asciiTheme="minorHAnsi" w:eastAsiaTheme="minorEastAsia" w:hAnsiTheme="minorHAnsi" w:cstheme="minorBidi"/>
          <w:b w:val="0"/>
          <w:szCs w:val="22"/>
        </w:rPr>
      </w:pPr>
      <w:r>
        <w:t>Division 2</w:t>
      </w:r>
      <w:r>
        <w:rPr>
          <w:b w:val="0"/>
        </w:rPr>
        <w:t> — </w:t>
      </w:r>
      <w:r>
        <w:t>Excluded areas in Swan and Canning Rivers Mooring Control Area</w:t>
      </w:r>
    </w:p>
    <w:p>
      <w:pPr>
        <w:pStyle w:val="TOC2"/>
        <w:tabs>
          <w:tab w:val="right" w:leader="dot" w:pos="7077"/>
        </w:tabs>
        <w:rPr>
          <w:rFonts w:asciiTheme="minorHAnsi" w:eastAsiaTheme="minorEastAsia" w:hAnsiTheme="minorHAnsi" w:cstheme="minorBidi"/>
          <w:b w:val="0"/>
          <w:sz w:val="22"/>
          <w:szCs w:val="22"/>
        </w:rPr>
      </w:pPr>
      <w:r>
        <w:t>Schedule 3 — Fees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_Toc155103018 \h </w:instrText>
      </w:r>
      <w:r>
        <w:fldChar w:fldCharType="separate"/>
      </w:r>
      <w:r>
        <w:t>74</w:t>
      </w:r>
      <w:r>
        <w:fldChar w:fldCharType="end"/>
      </w:r>
    </w:p>
    <w:p>
      <w:pPr>
        <w:pStyle w:val="TOC8"/>
        <w:rPr>
          <w:rFonts w:asciiTheme="minorHAnsi" w:eastAsiaTheme="minorEastAsia" w:hAnsiTheme="minorHAnsi" w:cstheme="minorBidi"/>
          <w:szCs w:val="22"/>
        </w:rPr>
      </w:pPr>
      <w:r>
        <w:t>Other notes</w:t>
      </w:r>
      <w:r>
        <w:tab/>
      </w:r>
      <w:r>
        <w:fldChar w:fldCharType="begin"/>
      </w:r>
      <w:r>
        <w:instrText xml:space="preserve"> PAGEREF _Toc155103019 \h </w:instrText>
      </w:r>
      <w:r>
        <w:fldChar w:fldCharType="separate"/>
      </w:r>
      <w:r>
        <w:t>76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3" w:name="_Toc155102936"/>
      <w:r>
        <w:rPr>
          <w:rStyle w:val="CharPartNo"/>
        </w:rPr>
        <w:t>Part 1</w:t>
      </w:r>
      <w:r>
        <w:rPr>
          <w:rStyle w:val="CharDivNo"/>
        </w:rPr>
        <w:t xml:space="preserve"> </w:t>
      </w:r>
      <w:r>
        <w:t>—</w:t>
      </w:r>
      <w:r>
        <w:rPr>
          <w:rStyle w:val="CharDivText"/>
        </w:rPr>
        <w:t xml:space="preserve"> </w:t>
      </w:r>
      <w:r>
        <w:rPr>
          <w:rStyle w:val="CharPartText"/>
        </w:rPr>
        <w:t>Preliminary</w:t>
      </w:r>
      <w:bookmarkEnd w:id="3"/>
    </w:p>
    <w:p>
      <w:pPr>
        <w:pStyle w:val="Heading5"/>
      </w:pPr>
      <w:bookmarkStart w:id="4" w:name="_Toc155102937"/>
      <w:r>
        <w:rPr>
          <w:rStyle w:val="CharSectno"/>
        </w:rPr>
        <w:t>1</w:t>
      </w:r>
      <w:r>
        <w:t>.</w:t>
      </w:r>
      <w:r>
        <w:tab/>
        <w:t>Citation</w:t>
      </w:r>
      <w:bookmarkEnd w:id="4"/>
    </w:p>
    <w:p>
      <w:pPr>
        <w:pStyle w:val="Subsection"/>
        <w:rPr>
          <w:i/>
        </w:rPr>
      </w:pPr>
      <w:r>
        <w:tab/>
      </w:r>
      <w:r>
        <w:tab/>
        <w:t xml:space="preserve">These regulations may be cited as the </w:t>
      </w:r>
      <w:r>
        <w:rPr>
          <w:i/>
        </w:rPr>
        <w:t>Mooring Regulations 1998.</w:t>
      </w:r>
    </w:p>
    <w:p>
      <w:pPr>
        <w:pStyle w:val="Heading5"/>
      </w:pPr>
      <w:bookmarkStart w:id="5" w:name="_Toc155102938"/>
      <w:r>
        <w:rPr>
          <w:rStyle w:val="CharSectno"/>
        </w:rPr>
        <w:t>2</w:t>
      </w:r>
      <w:r>
        <w:t>.</w:t>
      </w:r>
      <w:r>
        <w:tab/>
        <w:t>Terms used</w:t>
      </w:r>
      <w:bookmarkEnd w:id="5"/>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lastRenderedPageBreak/>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lastRenderedPageBreak/>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6" w:name="_Toc155102939"/>
      <w:r>
        <w:rPr>
          <w:rStyle w:val="CharSectno"/>
        </w:rPr>
        <w:t>3</w:t>
      </w:r>
      <w:r>
        <w:t>.</w:t>
      </w:r>
      <w:r>
        <w:tab/>
        <w:t>Application</w:t>
      </w:r>
      <w:bookmarkEnd w:id="6"/>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lastRenderedPageBreak/>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7" w:name="_Toc155102940"/>
      <w:r>
        <w:rPr>
          <w:rStyle w:val="CharPartNo"/>
        </w:rPr>
        <w:lastRenderedPageBreak/>
        <w:t>Part 2</w:t>
      </w:r>
      <w:r>
        <w:rPr>
          <w:b w:val="0"/>
        </w:rPr>
        <w:t> </w:t>
      </w:r>
      <w:r>
        <w:t>—</w:t>
      </w:r>
      <w:r>
        <w:rPr>
          <w:b w:val="0"/>
        </w:rPr>
        <w:t> </w:t>
      </w:r>
      <w:r>
        <w:rPr>
          <w:rStyle w:val="CharPartText"/>
        </w:rPr>
        <w:t>Moorings and mooring sites in mooring control areas</w:t>
      </w:r>
      <w:bookmarkEnd w:id="7"/>
    </w:p>
    <w:p>
      <w:pPr>
        <w:pStyle w:val="Footnoteheading"/>
      </w:pPr>
      <w:r>
        <w:tab/>
        <w:t>[Heading inserted: SL 2021/147 r. 6.]</w:t>
      </w:r>
    </w:p>
    <w:p>
      <w:pPr>
        <w:pStyle w:val="Heading3"/>
      </w:pPr>
      <w:bookmarkStart w:id="8" w:name="_Toc155102941"/>
      <w:r>
        <w:rPr>
          <w:rStyle w:val="CharDivNo"/>
        </w:rPr>
        <w:t>Division 1</w:t>
      </w:r>
      <w:r>
        <w:t> — </w:t>
      </w:r>
      <w:r>
        <w:rPr>
          <w:rStyle w:val="CharDivText"/>
        </w:rPr>
        <w:t>Installation, removal and use of moorings</w:t>
      </w:r>
      <w:bookmarkEnd w:id="8"/>
    </w:p>
    <w:p>
      <w:pPr>
        <w:pStyle w:val="Footnoteheading"/>
      </w:pPr>
      <w:r>
        <w:tab/>
        <w:t>[Heading inserted: SL 2021/147 r. 6.]</w:t>
      </w:r>
    </w:p>
    <w:p>
      <w:pPr>
        <w:pStyle w:val="Heading5"/>
      </w:pPr>
      <w:bookmarkStart w:id="9" w:name="_Toc155102942"/>
      <w:r>
        <w:rPr>
          <w:rStyle w:val="CharSectno"/>
        </w:rPr>
        <w:t>4</w:t>
      </w:r>
      <w:r>
        <w:t>.</w:t>
      </w:r>
      <w:r>
        <w:tab/>
        <w:t>Installation of moorings</w:t>
      </w:r>
      <w:bookmarkEnd w:id="9"/>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10" w:name="_Toc155102943"/>
      <w:r>
        <w:rPr>
          <w:rStyle w:val="CharSectno"/>
        </w:rPr>
        <w:t>5</w:t>
      </w:r>
      <w:r>
        <w:t>.</w:t>
      </w:r>
      <w:r>
        <w:tab/>
        <w:t>Removal of unauthorised mooring</w:t>
      </w:r>
      <w:bookmarkEnd w:id="10"/>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lastRenderedPageBreak/>
        <w:tab/>
        <w:t>(3)</w:t>
      </w:r>
      <w:r>
        <w:tab/>
        <w:t xml:space="preserve">The CEO is not liable for any loss suffered by the owner of the mooring because of action taken by the CEO under 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11" w:name="_Toc155102944"/>
      <w:r>
        <w:rPr>
          <w:rStyle w:val="CharSectno"/>
        </w:rPr>
        <w:t>6</w:t>
      </w:r>
      <w:r>
        <w:t>.</w:t>
      </w:r>
      <w:r>
        <w:tab/>
        <w:t>Use of moorings</w:t>
      </w:r>
      <w:bookmarkEnd w:id="11"/>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lastRenderedPageBreak/>
        <w:tab/>
        <w:t>(3)</w:t>
      </w:r>
      <w:r>
        <w:tab/>
        <w:t>Subject to subregulation (5), a person must not cause or permit a vessel for which an identification sticker has been issued under these regulations to be secured to a mooring on a mooring site 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12" w:name="_Toc155102945"/>
      <w:r>
        <w:rPr>
          <w:rStyle w:val="CharSectno"/>
        </w:rPr>
        <w:t>7</w:t>
      </w:r>
      <w:r>
        <w:t>.</w:t>
      </w:r>
      <w:r>
        <w:tab/>
        <w:t>Securing and anchoring vessels in mooring control areas</w:t>
      </w:r>
      <w:bookmarkEnd w:id="12"/>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lastRenderedPageBreak/>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13" w:name="_Toc155102946"/>
      <w:r>
        <w:rPr>
          <w:rStyle w:val="CharDivNo"/>
        </w:rPr>
        <w:t>Division 2</w:t>
      </w:r>
      <w:r>
        <w:t> — </w:t>
      </w:r>
      <w:r>
        <w:rPr>
          <w:rStyle w:val="CharDivText"/>
        </w:rPr>
        <w:t>Classes of mooring sites</w:t>
      </w:r>
      <w:bookmarkEnd w:id="13"/>
    </w:p>
    <w:p>
      <w:pPr>
        <w:pStyle w:val="Footnoteheading"/>
      </w:pPr>
      <w:r>
        <w:tab/>
        <w:t>[Heading inserted: SL 2021/147 r. 10.]</w:t>
      </w:r>
    </w:p>
    <w:p>
      <w:pPr>
        <w:pStyle w:val="Heading5"/>
      </w:pPr>
      <w:bookmarkStart w:id="14" w:name="_Toc155102947"/>
      <w:r>
        <w:rPr>
          <w:rStyle w:val="CharSectno"/>
        </w:rPr>
        <w:t>7A</w:t>
      </w:r>
      <w:r>
        <w:t>.</w:t>
      </w:r>
      <w:r>
        <w:tab/>
        <w:t>Term used: permissible vessel length</w:t>
      </w:r>
      <w:bookmarkEnd w:id="14"/>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15" w:name="_Toc155102948"/>
      <w:r>
        <w:rPr>
          <w:rStyle w:val="CharSectno"/>
        </w:rPr>
        <w:lastRenderedPageBreak/>
        <w:t>7B</w:t>
      </w:r>
      <w:r>
        <w:t>.</w:t>
      </w:r>
      <w:r>
        <w:tab/>
        <w:t>Designation of mooring sites</w:t>
      </w:r>
      <w:bookmarkEnd w:id="15"/>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16" w:name="_Toc155102949"/>
      <w:r>
        <w:rPr>
          <w:rStyle w:val="CharSectno"/>
        </w:rPr>
        <w:t>7C</w:t>
      </w:r>
      <w:r>
        <w:t>.</w:t>
      </w:r>
      <w:r>
        <w:tab/>
        <w:t>Recreational mooring sites: use by licensees</w:t>
      </w:r>
      <w:bookmarkEnd w:id="16"/>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lastRenderedPageBreak/>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17" w:name="_Toc155102950"/>
      <w:r>
        <w:rPr>
          <w:rStyle w:val="CharSectno"/>
        </w:rPr>
        <w:t>7D</w:t>
      </w:r>
      <w:r>
        <w:t>.</w:t>
      </w:r>
      <w:r>
        <w:tab/>
        <w:t>Recreational mooring sites: use of shared</w:t>
      </w:r>
      <w:r>
        <w:noBreakHyphen/>
        <w:t>use moorings</w:t>
      </w:r>
      <w:bookmarkEnd w:id="17"/>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 xml:space="preserve">Subject to subregulation (5), if the owner of a pleasure vessel applies to the CEO in the approved form, the CEO may, by </w:t>
      </w:r>
      <w:r>
        <w:lastRenderedPageBreak/>
        <w:t>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lastRenderedPageBreak/>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18" w:name="_Toc155102951"/>
      <w:r>
        <w:rPr>
          <w:rStyle w:val="CharSectno"/>
        </w:rPr>
        <w:t>7E</w:t>
      </w:r>
      <w:r>
        <w:t>.</w:t>
      </w:r>
      <w:r>
        <w:tab/>
        <w:t>Cancellation of shared</w:t>
      </w:r>
      <w:r>
        <w:noBreakHyphen/>
        <w:t>use authorisation</w:t>
      </w:r>
      <w:bookmarkEnd w:id="18"/>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lastRenderedPageBreak/>
        <w:tab/>
        <w:t>(b)</w:t>
      </w:r>
      <w:r>
        <w:tab/>
        <w:t>the authorisation is cancelled by the CEO or otherwise ceases to have effect.</w:t>
      </w:r>
    </w:p>
    <w:p>
      <w:pPr>
        <w:pStyle w:val="Footnotesection"/>
      </w:pPr>
      <w:r>
        <w:tab/>
        <w:t>[Regulation 7E inserted: SL 2021/147 r. 10.]</w:t>
      </w:r>
    </w:p>
    <w:p>
      <w:pPr>
        <w:pStyle w:val="Heading5"/>
      </w:pPr>
      <w:bookmarkStart w:id="19" w:name="_Toc155102952"/>
      <w:r>
        <w:rPr>
          <w:rStyle w:val="CharSectno"/>
        </w:rPr>
        <w:t>7F</w:t>
      </w:r>
      <w:r>
        <w:t>.</w:t>
      </w:r>
      <w:r>
        <w:tab/>
        <w:t>Rental moorings sites</w:t>
      </w:r>
      <w:bookmarkEnd w:id="19"/>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lastRenderedPageBreak/>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20" w:name="_Toc155102953"/>
      <w:r>
        <w:rPr>
          <w:rStyle w:val="CharSectno"/>
        </w:rPr>
        <w:t>7G</w:t>
      </w:r>
      <w:r>
        <w:t>.</w:t>
      </w:r>
      <w:r>
        <w:tab/>
        <w:t>Refund of rental mooring site fee</w:t>
      </w:r>
      <w:bookmarkEnd w:id="20"/>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lastRenderedPageBreak/>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21" w:name="_Toc155102954"/>
      <w:r>
        <w:rPr>
          <w:rStyle w:val="CharSectno"/>
        </w:rPr>
        <w:t>7H</w:t>
      </w:r>
      <w:r>
        <w:t>.</w:t>
      </w:r>
      <w:r>
        <w:tab/>
        <w:t>Emergency mooring sites</w:t>
      </w:r>
      <w:bookmarkEnd w:id="21"/>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22" w:name="_Toc155102955"/>
      <w:r>
        <w:rPr>
          <w:rStyle w:val="CharSectno"/>
        </w:rPr>
        <w:lastRenderedPageBreak/>
        <w:t>7I</w:t>
      </w:r>
      <w:r>
        <w:t>.</w:t>
      </w:r>
      <w:r>
        <w:tab/>
        <w:t>Courtesy mooring sites</w:t>
      </w:r>
      <w:bookmarkEnd w:id="22"/>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23" w:name="_Toc155102956"/>
      <w:r>
        <w:rPr>
          <w:rStyle w:val="CharSectno"/>
        </w:rPr>
        <w:t>7J</w:t>
      </w:r>
      <w:r>
        <w:t>.</w:t>
      </w:r>
      <w:r>
        <w:tab/>
        <w:t>Damage to moorings on certain mooring sites</w:t>
      </w:r>
      <w:bookmarkEnd w:id="23"/>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lastRenderedPageBreak/>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24" w:name="_Toc155102957"/>
      <w:r>
        <w:rPr>
          <w:rStyle w:val="CharSectno"/>
        </w:rPr>
        <w:lastRenderedPageBreak/>
        <w:t>7K</w:t>
      </w:r>
      <w:r>
        <w:t>.</w:t>
      </w:r>
      <w:r>
        <w:tab/>
        <w:t>Commercial general mooring sites</w:t>
      </w:r>
      <w:bookmarkEnd w:id="24"/>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25" w:name="_Toc155102958"/>
      <w:r>
        <w:rPr>
          <w:rStyle w:val="CharSectno"/>
        </w:rPr>
        <w:t>7L</w:t>
      </w:r>
      <w:r>
        <w:t>.</w:t>
      </w:r>
      <w:r>
        <w:tab/>
        <w:t>Commercial resources mooring sites</w:t>
      </w:r>
      <w:bookmarkEnd w:id="25"/>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26" w:name="_Toc155102959"/>
      <w:r>
        <w:rPr>
          <w:rStyle w:val="CharPartNo"/>
        </w:rPr>
        <w:lastRenderedPageBreak/>
        <w:t>Part 3</w:t>
      </w:r>
      <w:r>
        <w:rPr>
          <w:rStyle w:val="CharDivNo"/>
        </w:rPr>
        <w:t xml:space="preserve"> </w:t>
      </w:r>
      <w:r>
        <w:t>—</w:t>
      </w:r>
      <w:r>
        <w:rPr>
          <w:rStyle w:val="CharDivText"/>
        </w:rPr>
        <w:t xml:space="preserve"> </w:t>
      </w:r>
      <w:r>
        <w:rPr>
          <w:rStyle w:val="CharPartText"/>
        </w:rPr>
        <w:t>Mooring licences</w:t>
      </w:r>
      <w:bookmarkEnd w:id="26"/>
    </w:p>
    <w:p>
      <w:pPr>
        <w:pStyle w:val="Heading5"/>
      </w:pPr>
      <w:bookmarkStart w:id="27" w:name="_Toc155102960"/>
      <w:r>
        <w:rPr>
          <w:rStyle w:val="CharSectno"/>
        </w:rPr>
        <w:t>8</w:t>
      </w:r>
      <w:r>
        <w:t>.</w:t>
      </w:r>
      <w:r>
        <w:tab/>
        <w:t>Applications for mooring licence</w:t>
      </w:r>
      <w:bookmarkEnd w:id="27"/>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lastRenderedPageBreak/>
        <w:tab/>
        <w:t>(e)</w:t>
      </w:r>
      <w:r>
        <w:tab/>
        <w:t>if the application is made in respect of a proposed mooring site — must nominate a general location or area for the proposed mooring site; and</w:t>
      </w:r>
    </w:p>
    <w:p>
      <w:pPr>
        <w:pStyle w:val="Indenta"/>
      </w:pPr>
      <w:r>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28" w:name="_Toc155102961"/>
      <w:r>
        <w:rPr>
          <w:rStyle w:val="CharSectno"/>
        </w:rPr>
        <w:t>9</w:t>
      </w:r>
      <w:r>
        <w:t>.</w:t>
      </w:r>
      <w:r>
        <w:tab/>
        <w:t>Register of mooring licences</w:t>
      </w:r>
      <w:bookmarkEnd w:id="28"/>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lastRenderedPageBreak/>
        <w:tab/>
        <w:t>(b)</w:t>
      </w:r>
      <w:r>
        <w:tab/>
        <w:t>if the mooring licensee is an individual — the licensee’s full name, address, telephone number and date of birth; and</w:t>
      </w:r>
    </w:p>
    <w:p>
      <w:pPr>
        <w:pStyle w:val="Indenta"/>
      </w:pPr>
      <w:r>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lastRenderedPageBreak/>
        <w:tab/>
        <w:t>(a)</w:t>
      </w:r>
      <w:r>
        <w:tab/>
        <w:t>keep a record of the number of every registered mooring site, and the name of the mooring licensee authorised to use the mooring site, at an office of the Department specified on the Department’s website; and</w:t>
      </w:r>
    </w:p>
    <w:p>
      <w:pPr>
        <w:pStyle w:val="Indenta"/>
      </w:pPr>
      <w:r>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29" w:name="_Toc155102962"/>
      <w:r>
        <w:rPr>
          <w:rStyle w:val="CharSectno"/>
        </w:rPr>
        <w:t>10</w:t>
      </w:r>
      <w:r>
        <w:t>.</w:t>
      </w:r>
      <w:r>
        <w:tab/>
        <w:t>Waiting lists for mooring licences may be established</w:t>
      </w:r>
      <w:bookmarkEnd w:id="29"/>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lastRenderedPageBreak/>
        <w:tab/>
        <w:t>(4)</w:t>
      </w:r>
      <w:r>
        <w:tab/>
        <w:t xml:space="preserve">The Minister may — </w:t>
      </w:r>
    </w:p>
    <w:p>
      <w:pPr>
        <w:pStyle w:val="Indenta"/>
      </w:pPr>
      <w:r>
        <w:tab/>
        <w:t>(a)</w:t>
      </w:r>
      <w:r>
        <w:tab/>
        <w:t>at any time by written notice require an applicant to confirm or update the particulars provided by the 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30" w:name="_Toc155102963"/>
      <w:r>
        <w:rPr>
          <w:rStyle w:val="CharSectno"/>
        </w:rPr>
        <w:t>11</w:t>
      </w:r>
      <w:r>
        <w:t>.</w:t>
      </w:r>
      <w:r>
        <w:tab/>
        <w:t>Offer of mooring licence</w:t>
      </w:r>
      <w:bookmarkEnd w:id="30"/>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lastRenderedPageBreak/>
        <w:tab/>
        <w:t>(b)</w:t>
      </w:r>
      <w:r>
        <w:tab/>
        <w:t>the size of the specified vessel; and</w:t>
      </w:r>
    </w:p>
    <w:p>
      <w:pPr>
        <w:pStyle w:val="Indenta"/>
      </w:pPr>
      <w:r>
        <w:tab/>
        <w:t>(c)</w:t>
      </w:r>
      <w:r>
        <w:tab/>
        <w:t>the joint ownership of the specified vessel.</w:t>
      </w:r>
    </w:p>
    <w:p>
      <w:pPr>
        <w:pStyle w:val="Subsection"/>
      </w:pPr>
      <w:r>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31" w:name="_Toc155102964"/>
      <w:r>
        <w:rPr>
          <w:rStyle w:val="CharSectno"/>
        </w:rPr>
        <w:lastRenderedPageBreak/>
        <w:t>12</w:t>
      </w:r>
      <w:r>
        <w:t>.</w:t>
      </w:r>
      <w:r>
        <w:tab/>
        <w:t>Mooring licence and registration of mooring site</w:t>
      </w:r>
      <w:bookmarkEnd w:id="31"/>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lastRenderedPageBreak/>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32" w:name="_Toc155102965"/>
      <w:r>
        <w:rPr>
          <w:rStyle w:val="CharSectno"/>
        </w:rPr>
        <w:t>13</w:t>
      </w:r>
      <w:r>
        <w:t>.</w:t>
      </w:r>
      <w:r>
        <w:tab/>
        <w:t>Annual fee</w:t>
      </w:r>
      <w:bookmarkEnd w:id="32"/>
    </w:p>
    <w:p>
      <w:pPr>
        <w:pStyle w:val="Subsection"/>
      </w:pPr>
      <w:r>
        <w:tab/>
        <w:t>(1)</w:t>
      </w:r>
      <w:r>
        <w:tab/>
        <w:t>A mooring licensee must pay, in respect of each year, the appropriate annual mooring licence fee specified in Schedule 3 item 4, 5, 6 or 7.</w:t>
      </w:r>
    </w:p>
    <w:p>
      <w:pPr>
        <w:pStyle w:val="Subsection"/>
      </w:pPr>
      <w:r>
        <w:lastRenderedPageBreak/>
        <w:tab/>
        <w:t>(2)</w:t>
      </w:r>
      <w:r>
        <w:tab/>
        <w:t>The fee must be paid on or before the day that is the anniversary of the day on which the licence was granted.</w:t>
      </w:r>
    </w:p>
    <w:p>
      <w:pPr>
        <w:pStyle w:val="Subsection"/>
        <w:spacing w:before="180"/>
      </w:pPr>
      <w:r>
        <w:tab/>
        <w:t>(3)</w:t>
      </w:r>
      <w:r>
        <w:tab/>
        <w:t>If a mooring licensee fails to pay the fee as required by subregulation (2), the Minister must give written notice to the licensee that, unless the annual mooring licence fee and the late fee specified in Schedule 3 item 8 are paid by the licensee 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33" w:name="_Toc155102966"/>
      <w:r>
        <w:rPr>
          <w:rStyle w:val="CharSectno"/>
        </w:rPr>
        <w:t>13A</w:t>
      </w:r>
      <w:r>
        <w:t>.</w:t>
      </w:r>
      <w:r>
        <w:tab/>
        <w:t>Surrender of mooring licence</w:t>
      </w:r>
      <w:bookmarkEnd w:id="33"/>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lastRenderedPageBreak/>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34" w:name="_Toc155102967"/>
      <w:r>
        <w:rPr>
          <w:rStyle w:val="CharSectno"/>
        </w:rPr>
        <w:t>14</w:t>
      </w:r>
      <w:r>
        <w:t>.</w:t>
      </w:r>
      <w:r>
        <w:tab/>
        <w:t>Cancellation of mooring licence</w:t>
      </w:r>
      <w:bookmarkEnd w:id="34"/>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 xml:space="preserve">the mooring licensee has entered into an arrangement for another person to lease or otherwise use the mooring site or has published a statement to the effect that the </w:t>
      </w:r>
      <w:r>
        <w:lastRenderedPageBreak/>
        <w:t>mooring site is available to be leased or otherwise used; or</w:t>
      </w:r>
    </w:p>
    <w:p>
      <w:pPr>
        <w:pStyle w:val="Indenta"/>
      </w:pPr>
      <w:r>
        <w:tab/>
        <w:t>(db)</w:t>
      </w:r>
      <w:r>
        <w:tab/>
        <w:t>the mooring licensee has attempted to sell, or has invited an offer to purchase, the mooring licence; or</w:t>
      </w:r>
    </w:p>
    <w:p>
      <w:pPr>
        <w:pStyle w:val="Indenta"/>
      </w:pPr>
      <w:r>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lastRenderedPageBreak/>
        <w:tab/>
        <w:t>(3)</w:t>
      </w:r>
      <w:r>
        <w:tab/>
        <w:t>A notice given under subregulation (2) is to state that within 14 days after the notice is given, the person to whom it is given may make written representations to the Minister concerning the matter, and the Minister is not to determine the matter without 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35" w:name="_Toc155102968"/>
      <w:r>
        <w:rPr>
          <w:rStyle w:val="CharSectno"/>
        </w:rPr>
        <w:t>14A</w:t>
      </w:r>
      <w:r>
        <w:t>.</w:t>
      </w:r>
      <w:r>
        <w:tab/>
        <w:t>Variation of mooring licence</w:t>
      </w:r>
      <w:bookmarkEnd w:id="35"/>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lastRenderedPageBreak/>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tab/>
        <w:t>(b)</w:t>
      </w:r>
      <w:r>
        <w:tab/>
        <w:t>must include the reasons for the variation of the terms or conditions.</w:t>
      </w:r>
    </w:p>
    <w:p>
      <w:pPr>
        <w:pStyle w:val="Footnotesection"/>
      </w:pPr>
      <w:r>
        <w:tab/>
        <w:t>[Regulation 14A inserted: SL 2021/147 r. 18.]</w:t>
      </w:r>
    </w:p>
    <w:p>
      <w:pPr>
        <w:pStyle w:val="Heading5"/>
      </w:pPr>
      <w:bookmarkStart w:id="36" w:name="_Toc155102969"/>
      <w:r>
        <w:rPr>
          <w:rStyle w:val="CharSectno"/>
        </w:rPr>
        <w:t>15</w:t>
      </w:r>
      <w:r>
        <w:t>.</w:t>
      </w:r>
      <w:r>
        <w:tab/>
        <w:t>Exchange of mooring sites</w:t>
      </w:r>
      <w:bookmarkEnd w:id="36"/>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37" w:name="_Toc155102970"/>
      <w:r>
        <w:rPr>
          <w:rStyle w:val="CharSectno"/>
        </w:rPr>
        <w:t>17</w:t>
      </w:r>
      <w:r>
        <w:t>.</w:t>
      </w:r>
      <w:r>
        <w:tab/>
        <w:t>Mooring licences not otherwise transferable</w:t>
      </w:r>
      <w:bookmarkEnd w:id="37"/>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 xml:space="preserve">rights conferred on a person in respect of a mooring licence under these regulations are not assignable and </w:t>
      </w:r>
      <w:r>
        <w:lastRenderedPageBreak/>
        <w:t>may not pass by will or intestacy or vest by operation of law in any other person.</w:t>
      </w:r>
    </w:p>
    <w:p>
      <w:pPr>
        <w:pStyle w:val="Ednotesubsection"/>
      </w:pPr>
      <w:r>
        <w:tab/>
        <w:t>[(2)</w:t>
      </w:r>
      <w:r>
        <w:tab/>
        <w:t>deleted]</w:t>
      </w:r>
    </w:p>
    <w:p>
      <w:pPr>
        <w:pStyle w:val="Subsection"/>
      </w:pPr>
      <w:r>
        <w:tab/>
        <w:t>(3)</w:t>
      </w:r>
      <w:r>
        <w:tab/>
        <w:t>Nothing in this regulation prohibits the sale or disposal of a mooring installed on a registered mooring site.</w:t>
      </w:r>
    </w:p>
    <w:p>
      <w:pPr>
        <w:pStyle w:val="Footnotesection"/>
      </w:pPr>
      <w:r>
        <w:tab/>
        <w:t>[Regulation 17 amended: SL 2021/147 r. 21.]</w:t>
      </w:r>
    </w:p>
    <w:p>
      <w:pPr>
        <w:pStyle w:val="Heading2"/>
      </w:pPr>
      <w:bookmarkStart w:id="38" w:name="_Toc155102971"/>
      <w:r>
        <w:rPr>
          <w:rStyle w:val="CharPartNo"/>
        </w:rPr>
        <w:lastRenderedPageBreak/>
        <w:t>Part 4</w:t>
      </w:r>
      <w:r>
        <w:t xml:space="preserve"> — </w:t>
      </w:r>
      <w:r>
        <w:rPr>
          <w:rStyle w:val="CharPartText"/>
        </w:rPr>
        <w:t>Registered mooring sites</w:t>
      </w:r>
      <w:bookmarkEnd w:id="38"/>
    </w:p>
    <w:p>
      <w:pPr>
        <w:pStyle w:val="Heading3"/>
      </w:pPr>
      <w:bookmarkStart w:id="39" w:name="_Toc155102972"/>
      <w:r>
        <w:rPr>
          <w:rStyle w:val="CharDivNo"/>
        </w:rPr>
        <w:t>Division 1</w:t>
      </w:r>
      <w:r>
        <w:t xml:space="preserve"> — </w:t>
      </w:r>
      <w:r>
        <w:rPr>
          <w:rStyle w:val="CharDivText"/>
        </w:rPr>
        <w:t>Use of registered mooring sites</w:t>
      </w:r>
      <w:bookmarkEnd w:id="39"/>
    </w:p>
    <w:p>
      <w:pPr>
        <w:pStyle w:val="Heading5"/>
      </w:pPr>
      <w:bookmarkStart w:id="40" w:name="_Toc155102973"/>
      <w:r>
        <w:rPr>
          <w:rStyle w:val="CharSectno"/>
        </w:rPr>
        <w:t>18</w:t>
      </w:r>
      <w:r>
        <w:t>.</w:t>
      </w:r>
      <w:r>
        <w:tab/>
        <w:t>Installation of mooring</w:t>
      </w:r>
      <w:bookmarkEnd w:id="40"/>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41" w:name="_Toc155102974"/>
      <w:r>
        <w:rPr>
          <w:rStyle w:val="CharSectno"/>
        </w:rPr>
        <w:t>19</w:t>
      </w:r>
      <w:r>
        <w:t>.</w:t>
      </w:r>
      <w:r>
        <w:tab/>
        <w:t>Maintenance of mooring</w:t>
      </w:r>
      <w:bookmarkEnd w:id="41"/>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 xml:space="preserve">The mooring licensee must maintain any mooring on a registered mooring site so that the display on the mooring of any mooring number, approved coloured disc or other information </w:t>
      </w:r>
      <w:r>
        <w:lastRenderedPageBreak/>
        <w:t>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42" w:name="_Toc155102975"/>
      <w:r>
        <w:rPr>
          <w:rStyle w:val="CharSectno"/>
        </w:rPr>
        <w:t>20</w:t>
      </w:r>
      <w:r>
        <w:t>.</w:t>
      </w:r>
      <w:r>
        <w:tab/>
        <w:t>Mooring inspection reports</w:t>
      </w:r>
      <w:bookmarkEnd w:id="42"/>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lastRenderedPageBreak/>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43" w:name="_Toc155102976"/>
      <w:r>
        <w:rPr>
          <w:rStyle w:val="CharSectno"/>
        </w:rPr>
        <w:t>20A</w:t>
      </w:r>
      <w:r>
        <w:t>.</w:t>
      </w:r>
      <w:r>
        <w:tab/>
        <w:t>CEO may reject mooring inspection report</w:t>
      </w:r>
      <w:bookmarkEnd w:id="43"/>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44" w:name="_Toc155102977"/>
      <w:r>
        <w:rPr>
          <w:rStyle w:val="CharSectno"/>
        </w:rPr>
        <w:lastRenderedPageBreak/>
        <w:t>21</w:t>
      </w:r>
      <w:r>
        <w:t>.</w:t>
      </w:r>
      <w:r>
        <w:tab/>
        <w:t>Dealing with mooring</w:t>
      </w:r>
      <w:bookmarkEnd w:id="44"/>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45" w:name="_Toc155102978"/>
      <w:r>
        <w:rPr>
          <w:rStyle w:val="CharSectno"/>
        </w:rPr>
        <w:lastRenderedPageBreak/>
        <w:t>22</w:t>
      </w:r>
      <w:r>
        <w:t>.</w:t>
      </w:r>
      <w:r>
        <w:tab/>
        <w:t>Relocation or removal of mooring</w:t>
      </w:r>
      <w:bookmarkEnd w:id="45"/>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46" w:name="_Toc155102979"/>
      <w:r>
        <w:rPr>
          <w:rStyle w:val="CharSectno"/>
        </w:rPr>
        <w:t>23</w:t>
      </w:r>
      <w:r>
        <w:t>.</w:t>
      </w:r>
      <w:r>
        <w:tab/>
        <w:t>Vessel to be maintained in seaworthy condition</w:t>
      </w:r>
      <w:bookmarkEnd w:id="46"/>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r>
        <w:tab/>
        <w:t>[Regulation 23 amended: SL 2021/147 r. 26.]</w:t>
      </w:r>
    </w:p>
    <w:p>
      <w:pPr>
        <w:pStyle w:val="Heading3"/>
      </w:pPr>
      <w:bookmarkStart w:id="47" w:name="_Toc155102980"/>
      <w:r>
        <w:rPr>
          <w:rStyle w:val="CharDivNo"/>
        </w:rPr>
        <w:lastRenderedPageBreak/>
        <w:t>Division 2</w:t>
      </w:r>
      <w:r>
        <w:t xml:space="preserve"> — </w:t>
      </w:r>
      <w:r>
        <w:rPr>
          <w:rStyle w:val="CharDivText"/>
        </w:rPr>
        <w:t>Licensed vessels</w:t>
      </w:r>
      <w:bookmarkEnd w:id="47"/>
    </w:p>
    <w:p>
      <w:pPr>
        <w:pStyle w:val="Heading5"/>
      </w:pPr>
      <w:bookmarkStart w:id="48" w:name="_Toc155102981"/>
      <w:r>
        <w:rPr>
          <w:rStyle w:val="CharSectno"/>
        </w:rPr>
        <w:t>24</w:t>
      </w:r>
      <w:r>
        <w:t>.</w:t>
      </w:r>
      <w:r>
        <w:tab/>
        <w:t>Licensed vessels</w:t>
      </w:r>
      <w:bookmarkEnd w:id="48"/>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49" w:name="_Toc155102982"/>
      <w:r>
        <w:rPr>
          <w:rStyle w:val="CharSectno"/>
        </w:rPr>
        <w:t>25</w:t>
      </w:r>
      <w:r>
        <w:t>.</w:t>
      </w:r>
      <w:r>
        <w:tab/>
        <w:t>Substitution of licensed vessel</w:t>
      </w:r>
      <w:bookmarkEnd w:id="49"/>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 xml:space="preserve">A mooring licensee who sells or otherwise disposes of the licensee’s interest in a licensed vessel must give written notice </w:t>
      </w:r>
      <w:r>
        <w:lastRenderedPageBreak/>
        <w:t>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r>
        <w:tab/>
        <w:t>(7)</w:t>
      </w:r>
      <w:r>
        <w:tab/>
        <w:t>Subregulation (6)(a) does not apply if the relevant mooring site is a commercial resources mooring site.</w:t>
      </w:r>
    </w:p>
    <w:p>
      <w:pPr>
        <w:pStyle w:val="Subsection"/>
      </w:pPr>
      <w:r>
        <w:lastRenderedPageBreak/>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50" w:name="_Toc155102983"/>
      <w:r>
        <w:rPr>
          <w:rStyle w:val="CharDivNo"/>
        </w:rPr>
        <w:t>Division 3</w:t>
      </w:r>
      <w:r>
        <w:t xml:space="preserve"> — </w:t>
      </w:r>
      <w:r>
        <w:rPr>
          <w:rStyle w:val="CharDivText"/>
        </w:rPr>
        <w:t>Additional vessels</w:t>
      </w:r>
      <w:bookmarkEnd w:id="50"/>
    </w:p>
    <w:p>
      <w:pPr>
        <w:pStyle w:val="Heading5"/>
      </w:pPr>
      <w:bookmarkStart w:id="51" w:name="_Toc155102984"/>
      <w:r>
        <w:rPr>
          <w:rStyle w:val="CharSectno"/>
        </w:rPr>
        <w:t>26</w:t>
      </w:r>
      <w:r>
        <w:t>.</w:t>
      </w:r>
      <w:r>
        <w:tab/>
        <w:t>Additional vessels authorised to use registered mooring site</w:t>
      </w:r>
      <w:bookmarkEnd w:id="51"/>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52" w:name="_Toc155102985"/>
      <w:r>
        <w:rPr>
          <w:rStyle w:val="CharSectno"/>
        </w:rPr>
        <w:t>27</w:t>
      </w:r>
      <w:r>
        <w:t>.</w:t>
      </w:r>
      <w:r>
        <w:tab/>
        <w:t>Application for registration of additional vessel</w:t>
      </w:r>
      <w:bookmarkEnd w:id="52"/>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lastRenderedPageBreak/>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lastRenderedPageBreak/>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53" w:name="_Toc155102986"/>
      <w:r>
        <w:rPr>
          <w:rStyle w:val="CharSectno"/>
        </w:rPr>
        <w:t>28</w:t>
      </w:r>
      <w:r>
        <w:t>.</w:t>
      </w:r>
      <w:r>
        <w:tab/>
        <w:t>Registration of additional vessel</w:t>
      </w:r>
      <w:bookmarkEnd w:id="53"/>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54" w:name="_Toc155102987"/>
      <w:r>
        <w:rPr>
          <w:rStyle w:val="CharSectno"/>
        </w:rPr>
        <w:lastRenderedPageBreak/>
        <w:t>29</w:t>
      </w:r>
      <w:r>
        <w:t>.</w:t>
      </w:r>
      <w:r>
        <w:tab/>
        <w:t>Duration of registration</w:t>
      </w:r>
      <w:bookmarkEnd w:id="54"/>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lastRenderedPageBreak/>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55" w:name="_Toc155102988"/>
      <w:r>
        <w:rPr>
          <w:rStyle w:val="CharPartNo"/>
        </w:rPr>
        <w:lastRenderedPageBreak/>
        <w:t>Part 5</w:t>
      </w:r>
      <w:r>
        <w:rPr>
          <w:rStyle w:val="CharDivNo"/>
        </w:rPr>
        <w:t> </w:t>
      </w:r>
      <w:r>
        <w:t>—</w:t>
      </w:r>
      <w:r>
        <w:rPr>
          <w:rStyle w:val="CharDivText"/>
        </w:rPr>
        <w:t> </w:t>
      </w:r>
      <w:r>
        <w:rPr>
          <w:rStyle w:val="CharPartText"/>
        </w:rPr>
        <w:t>Prescribed offences and modified penalties</w:t>
      </w:r>
      <w:bookmarkEnd w:id="55"/>
    </w:p>
    <w:p>
      <w:pPr>
        <w:pStyle w:val="Footnoteheading"/>
      </w:pPr>
      <w:r>
        <w:tab/>
        <w:t>[Heading inserted: SL 2021/147 r. 33.]</w:t>
      </w:r>
    </w:p>
    <w:p>
      <w:pPr>
        <w:pStyle w:val="Heading5"/>
      </w:pPr>
      <w:bookmarkStart w:id="56" w:name="_Toc155102989"/>
      <w:r>
        <w:rPr>
          <w:rStyle w:val="CharSectno"/>
        </w:rPr>
        <w:t>30</w:t>
      </w:r>
      <w:r>
        <w:t>.</w:t>
      </w:r>
      <w:r>
        <w:tab/>
        <w:t>Prescribed offences and modified penalties</w:t>
      </w:r>
      <w:bookmarkEnd w:id="56"/>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57" w:name="_Toc155102990"/>
      <w:r>
        <w:rPr>
          <w:rStyle w:val="CharSectno"/>
        </w:rPr>
        <w:t>31</w:t>
      </w:r>
      <w:r>
        <w:t>.</w:t>
      </w:r>
      <w:r>
        <w:tab/>
        <w:t>Approved officers and authorised officers</w:t>
      </w:r>
      <w:bookmarkEnd w:id="57"/>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58" w:name="_Toc155102991"/>
      <w:r>
        <w:rPr>
          <w:rStyle w:val="CharSectno"/>
        </w:rPr>
        <w:lastRenderedPageBreak/>
        <w:t>32</w:t>
      </w:r>
      <w:r>
        <w:t>.</w:t>
      </w:r>
      <w:r>
        <w:tab/>
        <w:t>Forms</w:t>
      </w:r>
      <w:bookmarkEnd w:id="58"/>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59" w:name="_Toc155102992"/>
      <w:r>
        <w:rPr>
          <w:rStyle w:val="CharPartNo"/>
        </w:rPr>
        <w:lastRenderedPageBreak/>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59"/>
    </w:p>
    <w:p>
      <w:pPr>
        <w:pStyle w:val="Footnoteheading"/>
        <w:keepNext/>
      </w:pPr>
      <w:r>
        <w:tab/>
        <w:t>[Heading inserted: SL 2021/147 r. 33.]</w:t>
      </w:r>
    </w:p>
    <w:p>
      <w:pPr>
        <w:pStyle w:val="Heading3"/>
      </w:pPr>
      <w:bookmarkStart w:id="60" w:name="_Toc155102993"/>
      <w:r>
        <w:rPr>
          <w:rStyle w:val="CharDivNo"/>
        </w:rPr>
        <w:t>Division 1</w:t>
      </w:r>
      <w:r>
        <w:t> — </w:t>
      </w:r>
      <w:r>
        <w:rPr>
          <w:rStyle w:val="CharDivText"/>
        </w:rPr>
        <w:t>Terms used</w:t>
      </w:r>
      <w:bookmarkEnd w:id="60"/>
    </w:p>
    <w:p>
      <w:pPr>
        <w:pStyle w:val="Footnoteheading"/>
        <w:keepNext/>
      </w:pPr>
      <w:r>
        <w:tab/>
        <w:t>[Heading inserted: SL 2021/147 r. 33.]</w:t>
      </w:r>
    </w:p>
    <w:p>
      <w:pPr>
        <w:pStyle w:val="Heading5"/>
      </w:pPr>
      <w:bookmarkStart w:id="61" w:name="_Toc155102994"/>
      <w:r>
        <w:rPr>
          <w:rStyle w:val="CharSectno"/>
        </w:rPr>
        <w:t>33</w:t>
      </w:r>
      <w:r>
        <w:t>.</w:t>
      </w:r>
      <w:r>
        <w:tab/>
        <w:t>Terms used</w:t>
      </w:r>
      <w:bookmarkEnd w:id="61"/>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lastRenderedPageBreak/>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62" w:name="_Toc155102995"/>
      <w:r>
        <w:rPr>
          <w:rStyle w:val="CharDivNo"/>
        </w:rPr>
        <w:t>Division 2</w:t>
      </w:r>
      <w:r>
        <w:t> — </w:t>
      </w:r>
      <w:r>
        <w:rPr>
          <w:rStyle w:val="CharDivText"/>
        </w:rPr>
        <w:t>Mooring licences</w:t>
      </w:r>
      <w:bookmarkEnd w:id="62"/>
    </w:p>
    <w:p>
      <w:pPr>
        <w:pStyle w:val="Footnoteheading"/>
        <w:keepNext/>
      </w:pPr>
      <w:r>
        <w:tab/>
        <w:t>[Heading inserted: SL 2021/147 r. 33.]</w:t>
      </w:r>
    </w:p>
    <w:p>
      <w:pPr>
        <w:pStyle w:val="Heading5"/>
      </w:pPr>
      <w:bookmarkStart w:id="63" w:name="_Toc155102996"/>
      <w:r>
        <w:rPr>
          <w:rStyle w:val="CharSectno"/>
        </w:rPr>
        <w:t>34</w:t>
      </w:r>
      <w:r>
        <w:t>.</w:t>
      </w:r>
      <w:r>
        <w:tab/>
        <w:t>Transitional provisions for mooring licences</w:t>
      </w:r>
      <w:bookmarkEnd w:id="63"/>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lastRenderedPageBreak/>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64" w:name="_Toc155102997"/>
      <w:r>
        <w:rPr>
          <w:rStyle w:val="CharDivNo"/>
        </w:rPr>
        <w:t>Division 3</w:t>
      </w:r>
      <w:r>
        <w:t> — </w:t>
      </w:r>
      <w:r>
        <w:rPr>
          <w:rStyle w:val="CharDivText"/>
        </w:rPr>
        <w:t>Transitional provisions for MCA Regulations</w:t>
      </w:r>
      <w:bookmarkEnd w:id="64"/>
    </w:p>
    <w:p>
      <w:pPr>
        <w:pStyle w:val="Footnoteheading"/>
        <w:keepNext/>
      </w:pPr>
      <w:r>
        <w:tab/>
        <w:t>[Heading inserted: SL 2021/147 r. 33.]</w:t>
      </w:r>
    </w:p>
    <w:p>
      <w:pPr>
        <w:pStyle w:val="Heading5"/>
      </w:pPr>
      <w:bookmarkStart w:id="65" w:name="_Toc155102998"/>
      <w:r>
        <w:rPr>
          <w:rStyle w:val="CharSectno"/>
        </w:rPr>
        <w:t>35</w:t>
      </w:r>
      <w:r>
        <w:t>.</w:t>
      </w:r>
      <w:r>
        <w:tab/>
        <w:t>Application of new regulations to registered owners</w:t>
      </w:r>
      <w:bookmarkEnd w:id="65"/>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lastRenderedPageBreak/>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 xml:space="preserve">A mooring licence cannot be granted to a registered owner by the operation of this regulation if the registered owner does not provide any information specified in a written notice under </w:t>
      </w:r>
      <w:r>
        <w:lastRenderedPageBreak/>
        <w:t>subregulation (5)(b) within 14 days after being given the notice 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66" w:name="_Toc155102999"/>
      <w:r>
        <w:rPr>
          <w:rStyle w:val="CharSectno"/>
        </w:rPr>
        <w:t>36</w:t>
      </w:r>
      <w:r>
        <w:t>.</w:t>
      </w:r>
      <w:r>
        <w:tab/>
        <w:t>Application of new regulations to moorings registered under MCA Regulations</w:t>
      </w:r>
      <w:bookmarkEnd w:id="66"/>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pStyle w:val="Heading2"/>
      </w:pPr>
      <w:bookmarkStart w:id="67" w:name="_Toc155103000"/>
      <w:r>
        <w:rPr>
          <w:rStyle w:val="CharPartNo"/>
        </w:rPr>
        <w:lastRenderedPageBreak/>
        <w:t>Part 7</w:t>
      </w:r>
      <w:r>
        <w:rPr>
          <w:rStyle w:val="CharDivNo"/>
        </w:rPr>
        <w:t> </w:t>
      </w:r>
      <w:r>
        <w:t>—</w:t>
      </w:r>
      <w:r>
        <w:rPr>
          <w:rStyle w:val="CharDivText"/>
        </w:rPr>
        <w:t> </w:t>
      </w:r>
      <w:r>
        <w:rPr>
          <w:rStyle w:val="CharPartText"/>
        </w:rPr>
        <w:t>Waiver and refund of fees</w:t>
      </w:r>
      <w:bookmarkEnd w:id="67"/>
    </w:p>
    <w:p>
      <w:pPr>
        <w:pStyle w:val="Footnoteheading"/>
      </w:pPr>
      <w:r>
        <w:tab/>
        <w:t>[Heading inserted: SL 2022/47 r. 7.]</w:t>
      </w:r>
    </w:p>
    <w:p>
      <w:pPr>
        <w:pStyle w:val="Heading5"/>
      </w:pPr>
      <w:bookmarkStart w:id="68" w:name="_Toc155103001"/>
      <w:r>
        <w:rPr>
          <w:rStyle w:val="CharSectno"/>
        </w:rPr>
        <w:t>37</w:t>
      </w:r>
      <w:r>
        <w:t>.</w:t>
      </w:r>
      <w:r>
        <w:tab/>
        <w:t>Terms used</w:t>
      </w:r>
      <w:bookmarkEnd w:id="68"/>
    </w:p>
    <w:p>
      <w:pPr>
        <w:pStyle w:val="Subsection"/>
      </w:pPr>
      <w:r>
        <w:tab/>
      </w:r>
      <w:r>
        <w:tab/>
        <w:t xml:space="preserve">In this Part — </w:t>
      </w:r>
    </w:p>
    <w:p>
      <w:pPr>
        <w:pStyle w:val="Defstart"/>
      </w:pPr>
      <w:r>
        <w:tab/>
      </w:r>
      <w:r>
        <w:rPr>
          <w:rStyle w:val="CharDefText"/>
        </w:rPr>
        <w:t>authorised fee officer</w:t>
      </w:r>
      <w:r>
        <w:t xml:space="preserve"> means an official designated under regulation 38 acting in accordance with the terms of the designation;</w:t>
      </w:r>
    </w:p>
    <w:p>
      <w:pPr>
        <w:pStyle w:val="Defstart"/>
      </w:pPr>
      <w:r>
        <w:tab/>
      </w:r>
      <w:r>
        <w:rPr>
          <w:rStyle w:val="CharDefText"/>
        </w:rPr>
        <w:t>fee</w:t>
      </w:r>
      <w:r>
        <w:t xml:space="preserve"> means a fee, due or charge in respect of which these regulations make provision;</w:t>
      </w:r>
    </w:p>
    <w:p>
      <w:pPr>
        <w:pStyle w:val="Defstart"/>
      </w:pPr>
      <w:r>
        <w:tab/>
      </w:r>
      <w:r>
        <w:rPr>
          <w:rStyle w:val="CharDefText"/>
        </w:rPr>
        <w:t>written instrument</w:t>
      </w:r>
      <w:r>
        <w:t xml:space="preserve"> means an instrument in writing signed by the CEO or by an authorised fee officer.</w:t>
      </w:r>
    </w:p>
    <w:p>
      <w:pPr>
        <w:pStyle w:val="Footnotesection"/>
      </w:pPr>
      <w:r>
        <w:tab/>
        <w:t>[Regulation 37 inserted: SL 2022/47 r. 7.]</w:t>
      </w:r>
    </w:p>
    <w:p>
      <w:pPr>
        <w:pStyle w:val="Heading5"/>
      </w:pPr>
      <w:bookmarkStart w:id="69" w:name="_Toc155103002"/>
      <w:r>
        <w:rPr>
          <w:rStyle w:val="CharSectno"/>
        </w:rPr>
        <w:t>38</w:t>
      </w:r>
      <w:r>
        <w:t>.</w:t>
      </w:r>
      <w:r>
        <w:tab/>
        <w:t>Authorised fee officers</w:t>
      </w:r>
      <w:bookmarkEnd w:id="69"/>
    </w:p>
    <w:p>
      <w:pPr>
        <w:pStyle w:val="Subsection"/>
      </w:pPr>
      <w:r>
        <w:tab/>
        <w:t>(1)</w:t>
      </w:r>
      <w:r>
        <w:tab/>
        <w:t>The CEO may, in writing, designate an official to be an authorised fee officer for the purposes of this Part.</w:t>
      </w:r>
    </w:p>
    <w:p>
      <w:pPr>
        <w:pStyle w:val="Subsection"/>
      </w:pPr>
      <w:r>
        <w:tab/>
        <w:t>(2)</w:t>
      </w:r>
      <w:r>
        <w:tab/>
        <w:t xml:space="preserve">A designation under this regulation may authorise the official to act — </w:t>
      </w:r>
    </w:p>
    <w:p>
      <w:pPr>
        <w:pStyle w:val="Indenta"/>
      </w:pPr>
      <w:r>
        <w:tab/>
        <w:t>(a)</w:t>
      </w:r>
      <w:r>
        <w:tab/>
        <w:t>generally for the purposes of this Part; or</w:t>
      </w:r>
    </w:p>
    <w:p>
      <w:pPr>
        <w:pStyle w:val="Indenta"/>
      </w:pPr>
      <w:r>
        <w:tab/>
        <w:t>(b)</w:t>
      </w:r>
      <w:r>
        <w:tab/>
        <w:t xml:space="preserve">as specified in the terms of the designation, only — </w:t>
      </w:r>
    </w:p>
    <w:p>
      <w:pPr>
        <w:pStyle w:val="Indenti"/>
      </w:pPr>
      <w:r>
        <w:tab/>
        <w:t>(i)</w:t>
      </w:r>
      <w:r>
        <w:tab/>
        <w:t>in relation to particular functions under this Part; or</w:t>
      </w:r>
    </w:p>
    <w:p>
      <w:pPr>
        <w:pStyle w:val="Indenti"/>
      </w:pPr>
      <w:r>
        <w:tab/>
        <w:t>(ii)</w:t>
      </w:r>
      <w:r>
        <w:tab/>
        <w:t>in relation to particular fees or kinds of fees; or</w:t>
      </w:r>
    </w:p>
    <w:p>
      <w:pPr>
        <w:pStyle w:val="Indenti"/>
      </w:pPr>
      <w:r>
        <w:tab/>
        <w:t>(iii)</w:t>
      </w:r>
      <w:r>
        <w:tab/>
        <w:t>in particular circumstances.</w:t>
      </w:r>
    </w:p>
    <w:p>
      <w:pPr>
        <w:pStyle w:val="Subsection"/>
      </w:pPr>
      <w:r>
        <w:tab/>
        <w:t>(3)</w:t>
      </w:r>
      <w:r>
        <w:tab/>
        <w:t>An official performing a function in reliance on a designation under this regulation is taken to do so in accordance with the terms of the designation unless the contrary is shown.</w:t>
      </w:r>
    </w:p>
    <w:p>
      <w:pPr>
        <w:pStyle w:val="Footnotesection"/>
      </w:pPr>
      <w:r>
        <w:tab/>
        <w:t>[Regulation 38 inserted: SL 2022/47 r. 7.]</w:t>
      </w:r>
    </w:p>
    <w:p>
      <w:pPr>
        <w:pStyle w:val="Heading5"/>
      </w:pPr>
      <w:bookmarkStart w:id="70" w:name="_Toc155103003"/>
      <w:r>
        <w:rPr>
          <w:rStyle w:val="CharSectno"/>
        </w:rPr>
        <w:lastRenderedPageBreak/>
        <w:t>39</w:t>
      </w:r>
      <w:r>
        <w:t>.</w:t>
      </w:r>
      <w:r>
        <w:tab/>
        <w:t>Waiver of fees</w:t>
      </w:r>
      <w:bookmarkEnd w:id="70"/>
    </w:p>
    <w:p>
      <w:pPr>
        <w:pStyle w:val="Subsection"/>
      </w:pPr>
      <w:r>
        <w:tab/>
        <w:t>(1)</w:t>
      </w:r>
      <w:r>
        <w:tab/>
        <w:t xml:space="preserve">The CEO or an authorised fee officer may by written instrument waive in whole or in part, during a period specified in the instrument, a fee or a class of fees either — </w:t>
      </w:r>
    </w:p>
    <w:p>
      <w:pPr>
        <w:pStyle w:val="Indenta"/>
      </w:pPr>
      <w:r>
        <w:tab/>
        <w:t>(a)</w:t>
      </w:r>
      <w:r>
        <w:tab/>
        <w:t>generally; or</w:t>
      </w:r>
    </w:p>
    <w:p>
      <w:pPr>
        <w:pStyle w:val="Indenta"/>
      </w:pPr>
      <w:r>
        <w:tab/>
        <w:t>(b)</w:t>
      </w:r>
      <w:r>
        <w:tab/>
        <w:t xml:space="preserve">as specified in the instrument, in relation to — </w:t>
      </w:r>
    </w:p>
    <w:p>
      <w:pPr>
        <w:pStyle w:val="Indenti"/>
      </w:pPr>
      <w:r>
        <w:tab/>
        <w:t>(i)</w:t>
      </w:r>
      <w:r>
        <w:tab/>
        <w:t>a particular vessel or a class of vessels; or</w:t>
      </w:r>
    </w:p>
    <w:p>
      <w:pPr>
        <w:pStyle w:val="Indenti"/>
        <w:rPr>
          <w:b/>
        </w:rPr>
      </w:pPr>
      <w:r>
        <w:tab/>
        <w:t>(ii)</w:t>
      </w:r>
      <w:r>
        <w:tab/>
        <w:t>a particular place or places; or</w:t>
      </w:r>
    </w:p>
    <w:p>
      <w:pPr>
        <w:pStyle w:val="Indenti"/>
      </w:pPr>
      <w:r>
        <w:tab/>
        <w:t>(iii)</w:t>
      </w:r>
      <w:r>
        <w:tab/>
        <w:t>a particular person or a class of persons.</w:t>
      </w:r>
    </w:p>
    <w:p>
      <w:pPr>
        <w:pStyle w:val="Subsection"/>
      </w:pPr>
      <w:r>
        <w:tab/>
        <w:t>(2)</w:t>
      </w:r>
      <w:r>
        <w:tab/>
        <w:t xml:space="preserve">The CEO or an authorised fee officer may by written instrument (the </w:t>
      </w:r>
      <w:r>
        <w:rPr>
          <w:rStyle w:val="CharDefText"/>
        </w:rPr>
        <w:t>amending instrument</w:t>
      </w:r>
      <w:r>
        <w:t xml:space="preserve">) — </w:t>
      </w:r>
    </w:p>
    <w:p>
      <w:pPr>
        <w:pStyle w:val="Indenta"/>
      </w:pPr>
      <w:r>
        <w:tab/>
        <w:t>(a)</w:t>
      </w:r>
      <w:r>
        <w:tab/>
        <w:t>if a waiver made under subregulation (1) has not yet come into effect — revoke the waiver; or</w:t>
      </w:r>
    </w:p>
    <w:p>
      <w:pPr>
        <w:pStyle w:val="Indenta"/>
      </w:pPr>
      <w:r>
        <w:tab/>
        <w:t>(b)</w:t>
      </w:r>
      <w:r>
        <w:tab/>
        <w:t>if a waiver made under subregulation (1) is in effect — alter the date on which the waiver is to cease to have effect, but not to a date earlier than the day after the date on which the amending instrument is signed.</w:t>
      </w:r>
    </w:p>
    <w:p>
      <w:pPr>
        <w:pStyle w:val="Subsection"/>
      </w:pPr>
      <w:r>
        <w:tab/>
        <w:t>(3)</w:t>
      </w:r>
      <w:r>
        <w:tab/>
        <w:t xml:space="preserve">A written instrument made under this regulation is not subsidiary legislation for the purposes of the </w:t>
      </w:r>
      <w:r>
        <w:rPr>
          <w:i/>
        </w:rPr>
        <w:t>Interpretation Act 1984</w:t>
      </w:r>
      <w:r>
        <w:t>.</w:t>
      </w:r>
    </w:p>
    <w:p>
      <w:pPr>
        <w:pStyle w:val="Footnotesection"/>
      </w:pPr>
      <w:r>
        <w:tab/>
        <w:t>[Regulation 39 inserted: SL 2022/47 r. 7.]</w:t>
      </w:r>
    </w:p>
    <w:p>
      <w:pPr>
        <w:pStyle w:val="Heading5"/>
      </w:pPr>
      <w:bookmarkStart w:id="71" w:name="_Toc155103004"/>
      <w:r>
        <w:rPr>
          <w:rStyle w:val="CharSectno"/>
        </w:rPr>
        <w:t>40</w:t>
      </w:r>
      <w:r>
        <w:t>.</w:t>
      </w:r>
      <w:r>
        <w:tab/>
        <w:t>Details of waivers to be accessible on website</w:t>
      </w:r>
      <w:bookmarkEnd w:id="71"/>
    </w:p>
    <w:p>
      <w:pPr>
        <w:pStyle w:val="Subsection"/>
      </w:pPr>
      <w:r>
        <w:tab/>
        <w:t>(1)</w:t>
      </w:r>
      <w:r>
        <w:tab/>
        <w:t xml:space="preserve">While a waiver made under regulation 39(1) is in effect and for at least 12 months after it ceases to have effect, the CEO must provide public access on a website maintained by, or on behalf of, the Department to — </w:t>
      </w:r>
    </w:p>
    <w:p>
      <w:pPr>
        <w:pStyle w:val="Indenta"/>
      </w:pPr>
      <w:r>
        <w:tab/>
        <w:t>(a)</w:t>
      </w:r>
      <w:r>
        <w:tab/>
        <w:t>the written instrument by which the waiver is made; and</w:t>
      </w:r>
    </w:p>
    <w:p>
      <w:pPr>
        <w:pStyle w:val="Indenta"/>
      </w:pPr>
      <w:r>
        <w:tab/>
        <w:t>(b)</w:t>
      </w:r>
      <w:r>
        <w:tab/>
        <w:t>any amending instrument, as defined in regulation 39(2), relating to the waiver.</w:t>
      </w:r>
    </w:p>
    <w:p>
      <w:pPr>
        <w:pStyle w:val="Subsection"/>
      </w:pPr>
      <w:r>
        <w:lastRenderedPageBreak/>
        <w:tab/>
        <w:t>(2)</w:t>
      </w:r>
      <w:r>
        <w:tab/>
        <w:t>A failure to comply with subregulation (1) does not affect the validity of the written instrument or instruments concerned.</w:t>
      </w:r>
    </w:p>
    <w:p>
      <w:pPr>
        <w:pStyle w:val="Footnotesection"/>
      </w:pPr>
      <w:r>
        <w:tab/>
        <w:t>[Regulation 40 inserted: SL 2022/47 r. 7.]</w:t>
      </w:r>
    </w:p>
    <w:p>
      <w:pPr>
        <w:pStyle w:val="Heading5"/>
      </w:pPr>
      <w:bookmarkStart w:id="72" w:name="_Toc155103005"/>
      <w:r>
        <w:rPr>
          <w:rStyle w:val="CharSectno"/>
        </w:rPr>
        <w:t>41</w:t>
      </w:r>
      <w:r>
        <w:t>.</w:t>
      </w:r>
      <w:r>
        <w:tab/>
        <w:t>Emergency waivers</w:t>
      </w:r>
      <w:bookmarkEnd w:id="72"/>
      <w:r>
        <w:t xml:space="preserve"> </w:t>
      </w:r>
    </w:p>
    <w:p>
      <w:pPr>
        <w:pStyle w:val="Subsection"/>
      </w:pPr>
      <w:r>
        <w:tab/>
      </w:r>
      <w:r>
        <w:tab/>
        <w:t xml:space="preserve">The CEO or an authorised fee officer may, without the need for a written instrument, waive in whole or in part a fee for the use of a mooring site by a vessel — </w:t>
      </w:r>
    </w:p>
    <w:p>
      <w:pPr>
        <w:pStyle w:val="Indenta"/>
      </w:pPr>
      <w:r>
        <w:tab/>
        <w:t>(a)</w:t>
      </w:r>
      <w:r>
        <w:tab/>
        <w:t>in need of emergency repair; or</w:t>
      </w:r>
    </w:p>
    <w:p>
      <w:pPr>
        <w:pStyle w:val="Indenta"/>
      </w:pPr>
      <w:r>
        <w:tab/>
        <w:t>(b)</w:t>
      </w:r>
      <w:r>
        <w:tab/>
        <w:t>in another situation of urgency.</w:t>
      </w:r>
    </w:p>
    <w:p>
      <w:pPr>
        <w:pStyle w:val="Footnotesection"/>
      </w:pPr>
      <w:r>
        <w:tab/>
        <w:t>[Regulation 41 inserted: SL 2022/47 r. 7.]</w:t>
      </w:r>
    </w:p>
    <w:p>
      <w:pPr>
        <w:pStyle w:val="Heading5"/>
      </w:pPr>
      <w:bookmarkStart w:id="73" w:name="_Toc155103006"/>
      <w:r>
        <w:rPr>
          <w:rStyle w:val="CharSectno"/>
        </w:rPr>
        <w:t>42</w:t>
      </w:r>
      <w:r>
        <w:t>.</w:t>
      </w:r>
      <w:r>
        <w:tab/>
        <w:t>Effect of waiver</w:t>
      </w:r>
      <w:bookmarkEnd w:id="73"/>
    </w:p>
    <w:p>
      <w:pPr>
        <w:pStyle w:val="Subsection"/>
      </w:pPr>
      <w:r>
        <w:tab/>
      </w:r>
      <w:r>
        <w:tab/>
        <w:t xml:space="preserve">Despite any other provision of these regulations, if a fee that would otherwise be payable is waived under regulation 39 or 41 — </w:t>
      </w:r>
    </w:p>
    <w:p>
      <w:pPr>
        <w:pStyle w:val="Indenta"/>
      </w:pPr>
      <w:r>
        <w:tab/>
        <w:t>(a)</w:t>
      </w:r>
      <w:r>
        <w:tab/>
        <w:t>there is no requirement to pay the fee; and</w:t>
      </w:r>
    </w:p>
    <w:p>
      <w:pPr>
        <w:pStyle w:val="Indenta"/>
      </w:pPr>
      <w:r>
        <w:tab/>
        <w:t>(b)</w:t>
      </w:r>
      <w:r>
        <w:tab/>
        <w:t>the rights and obligations under the Act of every person are as they would be if the fee had not been waived, and had been paid.</w:t>
      </w:r>
    </w:p>
    <w:p>
      <w:pPr>
        <w:pStyle w:val="Footnotesection"/>
      </w:pPr>
      <w:r>
        <w:tab/>
        <w:t>[Regulation 42 inserted: SL 2022/47 r. 7.]</w:t>
      </w:r>
    </w:p>
    <w:p>
      <w:pPr>
        <w:pStyle w:val="Heading5"/>
      </w:pPr>
      <w:bookmarkStart w:id="74" w:name="_Toc155103007"/>
      <w:r>
        <w:rPr>
          <w:rStyle w:val="CharSectno"/>
        </w:rPr>
        <w:t>43</w:t>
      </w:r>
      <w:r>
        <w:t>.</w:t>
      </w:r>
      <w:r>
        <w:tab/>
        <w:t>Refund of fees</w:t>
      </w:r>
      <w:bookmarkEnd w:id="74"/>
    </w:p>
    <w:p>
      <w:pPr>
        <w:pStyle w:val="Subsection"/>
      </w:pPr>
      <w:r>
        <w:tab/>
        <w:t>(1)</w:t>
      </w:r>
      <w:r>
        <w:tab/>
        <w:t>Subject to subregulation (2), the CEO or an authorised fee officer may refund in whole or in part any fee that has been paid.</w:t>
      </w:r>
    </w:p>
    <w:p>
      <w:pPr>
        <w:pStyle w:val="Subsection"/>
      </w:pPr>
      <w:r>
        <w:tab/>
        <w:t>(2)</w:t>
      </w:r>
      <w:r>
        <w:tab/>
        <w:t xml:space="preserve">Subregulation (1) does not apply to — </w:t>
      </w:r>
    </w:p>
    <w:p>
      <w:pPr>
        <w:pStyle w:val="Indenta"/>
      </w:pPr>
      <w:r>
        <w:tab/>
        <w:t>(a)</w:t>
      </w:r>
      <w:r>
        <w:tab/>
        <w:t>a fee paid under regulation 7F(4)(b) in connection with a rental mooring site authorisation that is surrendered under regulation 7G; or</w:t>
      </w:r>
    </w:p>
    <w:p>
      <w:pPr>
        <w:pStyle w:val="Indenta"/>
      </w:pPr>
      <w:r>
        <w:lastRenderedPageBreak/>
        <w:tab/>
        <w:t>(b)</w:t>
      </w:r>
      <w:r>
        <w:tab/>
        <w:t>an annual mooring licence fee paid under regulation 13(1) in connection with a mooring licence that is surrendered under regulation 13A.</w:t>
      </w:r>
    </w:p>
    <w:p>
      <w:pPr>
        <w:pStyle w:val="Subsection"/>
      </w:pPr>
      <w:r>
        <w:tab/>
        <w:t>(3)</w:t>
      </w:r>
      <w:r>
        <w:tab/>
        <w:t xml:space="preserve">If a fee is refunded under subregulation (1) the rights and obligations under the Act of every person — </w:t>
      </w:r>
    </w:p>
    <w:p>
      <w:pPr>
        <w:pStyle w:val="Indenta"/>
      </w:pPr>
      <w:r>
        <w:tab/>
        <w:t>(a)</w:t>
      </w:r>
      <w:r>
        <w:tab/>
        <w:t>are as specified by the CEO or authorised fee officer on making the refund; and</w:t>
      </w:r>
    </w:p>
    <w:p>
      <w:pPr>
        <w:pStyle w:val="Indenta"/>
      </w:pPr>
      <w:r>
        <w:tab/>
        <w:t>(b)</w:t>
      </w:r>
      <w:r>
        <w:tab/>
        <w:t>to the extent that they are not specified under paragraph (a), are as they would be if the fee, or so much of it as has been refunded, had not been paid.</w:t>
      </w:r>
    </w:p>
    <w:p>
      <w:pPr>
        <w:pStyle w:val="Footnotesection"/>
      </w:pPr>
      <w:r>
        <w:tab/>
        <w:t>[Regulation 43 inserted: SL 2022/47 r. 7.]</w:t>
      </w:r>
    </w:p>
    <w:p>
      <w:pPr>
        <w:sectPr>
          <w:headerReference w:type="even" r:id="rId21"/>
          <w:headerReference w:type="default" r:id="rId22"/>
          <w:headerReference w:type="first" r:id="rId23"/>
          <w:pgSz w:w="11907" w:h="16840" w:code="9"/>
          <w:pgMar w:top="2376" w:right="2405" w:bottom="3542" w:left="2405" w:header="706" w:footer="3544" w:gutter="0"/>
          <w:pgNumType w:start="1"/>
          <w:cols w:space="720"/>
          <w:noEndnote/>
          <w:titlePg/>
          <w:docGrid w:linePitch="326"/>
        </w:sectPr>
      </w:pPr>
    </w:p>
    <w:p>
      <w:pPr>
        <w:pStyle w:val="yScheduleHeading"/>
      </w:pPr>
      <w:bookmarkStart w:id="75" w:name="_Toc155103008"/>
      <w:r>
        <w:rPr>
          <w:rStyle w:val="CharSchNo"/>
        </w:rPr>
        <w:lastRenderedPageBreak/>
        <w:t>Schedule 1</w:t>
      </w:r>
      <w:r>
        <w:t> — </w:t>
      </w:r>
      <w:r>
        <w:rPr>
          <w:rStyle w:val="CharSchText"/>
        </w:rPr>
        <w:t>Mooring control areas</w:t>
      </w:r>
      <w:bookmarkEnd w:id="75"/>
    </w:p>
    <w:p>
      <w:pPr>
        <w:pStyle w:val="yShoulderClause"/>
      </w:pPr>
      <w:r>
        <w:t>[r. 3 and 7]</w:t>
      </w:r>
    </w:p>
    <w:p>
      <w:pPr>
        <w:pStyle w:val="yFootnoteheading"/>
      </w:pPr>
      <w:r>
        <w:tab/>
        <w:t>[Heading inserted: SL 2021/147 r. 34.]</w:t>
      </w:r>
    </w:p>
    <w:p>
      <w:pPr>
        <w:pStyle w:val="yHeading3"/>
      </w:pPr>
      <w:bookmarkStart w:id="76" w:name="_Toc155103009"/>
      <w:r>
        <w:rPr>
          <w:rStyle w:val="CharSDivNo"/>
        </w:rPr>
        <w:t>Division 1</w:t>
      </w:r>
      <w:r>
        <w:rPr>
          <w:b w:val="0"/>
        </w:rPr>
        <w:t> — </w:t>
      </w:r>
      <w:r>
        <w:rPr>
          <w:rStyle w:val="CharSDivText"/>
        </w:rPr>
        <w:t>Mooring control areas to which these regulations apply</w:t>
      </w:r>
      <w:bookmarkEnd w:id="76"/>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77" w:name="_Toc155103010"/>
      <w:r>
        <w:rPr>
          <w:rStyle w:val="CharSDivNo"/>
        </w:rPr>
        <w:t>Division 2</w:t>
      </w:r>
      <w:r>
        <w:rPr>
          <w:b w:val="0"/>
        </w:rPr>
        <w:t> — </w:t>
      </w:r>
      <w:r>
        <w:rPr>
          <w:rStyle w:val="CharSDivText"/>
        </w:rPr>
        <w:t>Mooring control area in which only temporary anchoring is permitted</w:t>
      </w:r>
      <w:bookmarkEnd w:id="77"/>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78" w:name="_Toc155103011"/>
      <w:r>
        <w:rPr>
          <w:rStyle w:val="CharSchNo"/>
        </w:rPr>
        <w:lastRenderedPageBreak/>
        <w:t>Schedule 2</w:t>
      </w:r>
      <w:r>
        <w:t> — </w:t>
      </w:r>
      <w:r>
        <w:rPr>
          <w:rStyle w:val="CharSchText"/>
        </w:rPr>
        <w:t>Excluded areas</w:t>
      </w:r>
      <w:bookmarkEnd w:id="78"/>
    </w:p>
    <w:p>
      <w:pPr>
        <w:pStyle w:val="yShoulderClause"/>
      </w:pPr>
      <w:r>
        <w:t>[r. 3(2)]</w:t>
      </w:r>
    </w:p>
    <w:p>
      <w:pPr>
        <w:pStyle w:val="yFootnoteheading"/>
        <w:spacing w:before="60"/>
      </w:pPr>
      <w:r>
        <w:tab/>
        <w:t>[Heading inserted: SL 2021/147 r. 34.]</w:t>
      </w:r>
    </w:p>
    <w:p>
      <w:pPr>
        <w:pStyle w:val="yHeading3"/>
      </w:pPr>
      <w:bookmarkStart w:id="79" w:name="_Toc155103012"/>
      <w:r>
        <w:rPr>
          <w:rStyle w:val="CharSDivNo"/>
        </w:rPr>
        <w:t>Division 1</w:t>
      </w:r>
      <w:r>
        <w:rPr>
          <w:b w:val="0"/>
        </w:rPr>
        <w:t> — </w:t>
      </w:r>
      <w:r>
        <w:rPr>
          <w:rStyle w:val="CharSDivText"/>
        </w:rPr>
        <w:t>Excluded area in Rockingham Mangles Bay Mooring Control Area</w:t>
      </w:r>
      <w:bookmarkEnd w:id="79"/>
    </w:p>
    <w:p>
      <w:pPr>
        <w:pStyle w:val="yFootnoteheading"/>
      </w:pPr>
      <w:r>
        <w:tab/>
        <w:t>[Heading inserted: SL 2021/147 r. 34.]</w:t>
      </w:r>
    </w:p>
    <w:p>
      <w:pPr>
        <w:pStyle w:val="yMiscellaneousBody"/>
        <w:jc w:val="center"/>
      </w:pPr>
      <w:r>
        <w:rPr>
          <w:noProof/>
        </w:rPr>
        <w:lastRenderedPageBreak/>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4"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1 inserted: SL 2021/147 r. 34.]</w:t>
      </w:r>
    </w:p>
    <w:p>
      <w:pPr>
        <w:pStyle w:val="yHeading3"/>
      </w:pPr>
      <w:bookmarkStart w:id="80" w:name="_Toc155103013"/>
      <w:r>
        <w:rPr>
          <w:rStyle w:val="CharSDivNo"/>
        </w:rPr>
        <w:t>Division 2</w:t>
      </w:r>
      <w:r>
        <w:rPr>
          <w:b w:val="0"/>
        </w:rPr>
        <w:t> — </w:t>
      </w:r>
      <w:r>
        <w:rPr>
          <w:rStyle w:val="CharSDivText"/>
        </w:rPr>
        <w:t>Excluded areas in Swan and Canning Rivers Mooring Control Area</w:t>
      </w:r>
      <w:bookmarkEnd w:id="80"/>
    </w:p>
    <w:p>
      <w:pPr>
        <w:pStyle w:val="yFootnoteheading"/>
      </w:pPr>
      <w:r>
        <w:tab/>
        <w:t>[Heading inserted: SL 2021/147 r. 34.]</w:t>
      </w:r>
    </w:p>
    <w:p>
      <w:pPr>
        <w:pStyle w:val="yMiscellaneousBody"/>
        <w:jc w:val="center"/>
      </w:pPr>
      <w:r>
        <w:rPr>
          <w:noProof/>
        </w:rPr>
        <w:lastRenderedPageBreak/>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5"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6"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7"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8"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pPr>
      <w:r>
        <w:rPr>
          <w:noProof/>
        </w:rPr>
        <w:lastRenderedPageBreak/>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9"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30"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31"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81" w:name="_Toc155103014"/>
      <w:r>
        <w:rPr>
          <w:rStyle w:val="CharSchNo"/>
        </w:rPr>
        <w:lastRenderedPageBreak/>
        <w:t>Schedule 3</w:t>
      </w:r>
      <w:r>
        <w:rPr>
          <w:rStyle w:val="CharSDivNo"/>
        </w:rPr>
        <w:t> </w:t>
      </w:r>
      <w:r>
        <w:t>—</w:t>
      </w:r>
      <w:r>
        <w:rPr>
          <w:rStyle w:val="CharSDivText"/>
        </w:rPr>
        <w:t> </w:t>
      </w:r>
      <w:r>
        <w:rPr>
          <w:rStyle w:val="CharSchText"/>
        </w:rPr>
        <w:t>Fees</w:t>
      </w:r>
      <w:bookmarkEnd w:id="81"/>
    </w:p>
    <w:p>
      <w:pPr>
        <w:pStyle w:val="yShoulderClause"/>
      </w:pPr>
      <w:r>
        <w:t>[r. 7D, 7F, 8, 12, 13, 15, 25 and 27]</w:t>
      </w:r>
    </w:p>
    <w:p>
      <w:pPr>
        <w:pStyle w:val="yFootnoteheading"/>
        <w:spacing w:before="60"/>
      </w:pPr>
      <w:r>
        <w:tab/>
        <w:t>[Heading inserted: SL 2023/45 r. 6.]</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jc w:val="center"/>
              <w:rPr>
                <w:b/>
              </w:rPr>
            </w:pPr>
            <w:r>
              <w:rPr>
                <w:b/>
              </w:rPr>
              <w:t>Item</w:t>
            </w:r>
          </w:p>
        </w:tc>
        <w:tc>
          <w:tcPr>
            <w:tcW w:w="4111" w:type="dxa"/>
            <w:noWrap/>
          </w:tcPr>
          <w:p>
            <w:pPr>
              <w:pStyle w:val="yTableNAm"/>
              <w:jc w:val="center"/>
              <w:rPr>
                <w:b/>
              </w:rPr>
            </w:pPr>
            <w:r>
              <w:rPr>
                <w:b/>
              </w:rPr>
              <w:t>Description</w:t>
            </w:r>
          </w:p>
        </w:tc>
        <w:tc>
          <w:tcPr>
            <w:tcW w:w="1588" w:type="dxa"/>
            <w:noWrap/>
          </w:tcPr>
          <w:p>
            <w:pPr>
              <w:pStyle w:val="yTableNAm"/>
              <w:jc w:val="center"/>
              <w:rPr>
                <w:b/>
              </w:rPr>
            </w:pPr>
            <w:r>
              <w:rPr>
                <w:b/>
              </w:rPr>
              <w:t>Fee</w:t>
            </w:r>
          </w:p>
        </w:tc>
      </w:tr>
      <w:tr>
        <w:tc>
          <w:tcPr>
            <w:tcW w:w="1276" w:type="dxa"/>
            <w:noWrap/>
          </w:tcPr>
          <w:p>
            <w:pPr>
              <w:pStyle w:val="yTableNAm"/>
              <w:jc w:val="center"/>
            </w:pPr>
            <w:r>
              <w:t>1.</w:t>
            </w:r>
          </w:p>
        </w:tc>
        <w:tc>
          <w:tcPr>
            <w:tcW w:w="4111" w:type="dxa"/>
            <w:noWrap/>
          </w:tcPr>
          <w:p>
            <w:pPr>
              <w:pStyle w:val="yTableNAm"/>
              <w:rPr>
                <w:rStyle w:val="DraftersNotes"/>
              </w:rPr>
            </w:pPr>
            <w:r>
              <w:t>Shared</w:t>
            </w:r>
            <w:r>
              <w:noBreakHyphen/>
              <w:t>use mooring authorisation for 12 months (r. 7D(3)(b))</w:t>
            </w:r>
          </w:p>
        </w:tc>
        <w:tc>
          <w:tcPr>
            <w:tcW w:w="1588" w:type="dxa"/>
            <w:noWrap/>
            <w:vAlign w:val="bottom"/>
          </w:tcPr>
          <w:p>
            <w:pPr>
              <w:pStyle w:val="yTableNAm"/>
              <w:ind w:right="176"/>
              <w:jc w:val="right"/>
            </w:pPr>
            <w:r>
              <w:t>$108.45</w:t>
            </w:r>
          </w:p>
        </w:tc>
      </w:tr>
      <w:tr>
        <w:tc>
          <w:tcPr>
            <w:tcW w:w="1276" w:type="dxa"/>
            <w:noWrap/>
          </w:tcPr>
          <w:p>
            <w:pPr>
              <w:pStyle w:val="yTableNAm"/>
              <w:jc w:val="center"/>
            </w:pPr>
            <w:r>
              <w:t>2.</w:t>
            </w:r>
          </w:p>
        </w:tc>
        <w:tc>
          <w:tcPr>
            <w:tcW w:w="4111" w:type="dxa"/>
            <w:noWrap/>
          </w:tcPr>
          <w:p>
            <w:pPr>
              <w:pStyle w:val="yTableNAm"/>
              <w:rPr>
                <w:rStyle w:val="DraftersNotes"/>
              </w:rPr>
            </w:pPr>
            <w:r>
              <w:t>Rental mooring site authorisation for each day of rental period (r. 7F(4)(b))</w:t>
            </w:r>
          </w:p>
        </w:tc>
        <w:tc>
          <w:tcPr>
            <w:tcW w:w="1588" w:type="dxa"/>
            <w:noWrap/>
            <w:vAlign w:val="bottom"/>
          </w:tcPr>
          <w:p>
            <w:pPr>
              <w:pStyle w:val="yTableNAm"/>
              <w:ind w:right="176"/>
              <w:jc w:val="right"/>
            </w:pPr>
            <w:r>
              <w:t>$34.10</w:t>
            </w:r>
          </w:p>
        </w:tc>
      </w:tr>
      <w:tr>
        <w:tc>
          <w:tcPr>
            <w:tcW w:w="1276" w:type="dxa"/>
            <w:noWrap/>
          </w:tcPr>
          <w:p>
            <w:pPr>
              <w:pStyle w:val="yTableNAm"/>
              <w:jc w:val="center"/>
            </w:pPr>
            <w:r>
              <w:t>3.</w:t>
            </w:r>
          </w:p>
        </w:tc>
        <w:tc>
          <w:tcPr>
            <w:tcW w:w="4111" w:type="dxa"/>
            <w:noWrap/>
          </w:tcPr>
          <w:p>
            <w:pPr>
              <w:pStyle w:val="yTableNAm"/>
            </w:pPr>
            <w:r>
              <w:t>Application for mooring licence (r. 8(2)(g)(i))</w:t>
            </w:r>
          </w:p>
        </w:tc>
        <w:tc>
          <w:tcPr>
            <w:tcW w:w="1588" w:type="dxa"/>
            <w:noWrap/>
            <w:vAlign w:val="bottom"/>
          </w:tcPr>
          <w:p>
            <w:pPr>
              <w:pStyle w:val="yTableNAm"/>
              <w:ind w:right="176"/>
              <w:jc w:val="right"/>
            </w:pPr>
            <w:r>
              <w:t>$120.85</w:t>
            </w:r>
          </w:p>
        </w:tc>
      </w:tr>
      <w:tr>
        <w:tc>
          <w:tcPr>
            <w:tcW w:w="1276" w:type="dxa"/>
            <w:noWrap/>
          </w:tcPr>
          <w:p>
            <w:pPr>
              <w:pStyle w:val="yTableNAm"/>
              <w:jc w:val="center"/>
            </w:pPr>
            <w:r>
              <w:t>4.</w:t>
            </w:r>
          </w:p>
        </w:tc>
        <w:tc>
          <w:tcPr>
            <w:tcW w:w="4111" w:type="dxa"/>
            <w:noWrap/>
          </w:tcPr>
          <w:p>
            <w:pPr>
              <w:pStyle w:val="yTableNAm"/>
              <w:rPr>
                <w:rStyle w:val="DraftersNotes"/>
                <w:b w:val="0"/>
                <w:i w:val="0"/>
                <w:sz w:val="22"/>
              </w:rPr>
            </w:pPr>
            <w:r>
              <w:t>Annual mooring licence for recreational mooring site (exclusive use) (r. 12(1)(c) and 13(1))</w:t>
            </w:r>
          </w:p>
        </w:tc>
        <w:tc>
          <w:tcPr>
            <w:tcW w:w="1588" w:type="dxa"/>
            <w:noWrap/>
            <w:vAlign w:val="bottom"/>
          </w:tcPr>
          <w:p>
            <w:pPr>
              <w:pStyle w:val="yTableNAm"/>
              <w:ind w:right="176"/>
              <w:jc w:val="right"/>
            </w:pPr>
            <w:r>
              <w:t>$677.35</w:t>
            </w:r>
          </w:p>
        </w:tc>
      </w:tr>
      <w:tr>
        <w:tc>
          <w:tcPr>
            <w:tcW w:w="1276" w:type="dxa"/>
            <w:noWrap/>
          </w:tcPr>
          <w:p>
            <w:pPr>
              <w:pStyle w:val="yTableNAm"/>
              <w:jc w:val="center"/>
            </w:pPr>
            <w:r>
              <w:t>5.</w:t>
            </w:r>
          </w:p>
        </w:tc>
        <w:tc>
          <w:tcPr>
            <w:tcW w:w="4111" w:type="dxa"/>
            <w:noWrap/>
          </w:tcPr>
          <w:p>
            <w:pPr>
              <w:pStyle w:val="yTableNAm"/>
            </w:pPr>
            <w:r>
              <w:t>Annual mooring licence for recreational mooring site (shared use) (r. 12(1)(c) and 13(1))</w:t>
            </w:r>
          </w:p>
        </w:tc>
        <w:tc>
          <w:tcPr>
            <w:tcW w:w="1588" w:type="dxa"/>
            <w:noWrap/>
            <w:vAlign w:val="bottom"/>
          </w:tcPr>
          <w:p>
            <w:pPr>
              <w:pStyle w:val="yTableNAm"/>
              <w:ind w:right="176"/>
              <w:jc w:val="right"/>
            </w:pPr>
            <w:r>
              <w:t>$349.00</w:t>
            </w:r>
          </w:p>
        </w:tc>
      </w:tr>
      <w:tr>
        <w:tc>
          <w:tcPr>
            <w:tcW w:w="1276" w:type="dxa"/>
            <w:noWrap/>
          </w:tcPr>
          <w:p>
            <w:pPr>
              <w:pStyle w:val="yTableNAm"/>
              <w:jc w:val="center"/>
            </w:pPr>
            <w:r>
              <w:t>6.</w:t>
            </w:r>
          </w:p>
        </w:tc>
        <w:tc>
          <w:tcPr>
            <w:tcW w:w="4111" w:type="dxa"/>
            <w:noWrap/>
          </w:tcPr>
          <w:p>
            <w:pPr>
              <w:pStyle w:val="yTableNAm"/>
            </w:pPr>
            <w:r>
              <w:t>Annual mooring licence for commercial general mooring site (r. 12(1)(c) and 13(1))</w:t>
            </w:r>
          </w:p>
        </w:tc>
        <w:tc>
          <w:tcPr>
            <w:tcW w:w="1588" w:type="dxa"/>
            <w:noWrap/>
            <w:vAlign w:val="bottom"/>
          </w:tcPr>
          <w:p>
            <w:pPr>
              <w:pStyle w:val="yTableNAm"/>
              <w:ind w:right="176"/>
              <w:jc w:val="right"/>
            </w:pPr>
            <w:r>
              <w:t>$872.50</w:t>
            </w:r>
          </w:p>
        </w:tc>
      </w:tr>
      <w:tr>
        <w:tc>
          <w:tcPr>
            <w:tcW w:w="1276" w:type="dxa"/>
            <w:noWrap/>
          </w:tcPr>
          <w:p>
            <w:pPr>
              <w:pStyle w:val="yTableNAm"/>
              <w:jc w:val="center"/>
            </w:pPr>
            <w:r>
              <w:t>7.</w:t>
            </w:r>
          </w:p>
        </w:tc>
        <w:tc>
          <w:tcPr>
            <w:tcW w:w="4111" w:type="dxa"/>
            <w:noWrap/>
          </w:tcPr>
          <w:p>
            <w:pPr>
              <w:pStyle w:val="yTableNAm"/>
            </w:pPr>
            <w:r>
              <w:t>Annual mooring licence for commercial resources mooring site (r. 12(1)(c) and 13(1))</w:t>
            </w:r>
          </w:p>
        </w:tc>
        <w:tc>
          <w:tcPr>
            <w:tcW w:w="1588" w:type="dxa"/>
            <w:noWrap/>
            <w:vAlign w:val="bottom"/>
          </w:tcPr>
          <w:p>
            <w:pPr>
              <w:pStyle w:val="yTableNAm"/>
              <w:ind w:right="176"/>
              <w:jc w:val="right"/>
            </w:pPr>
            <w:r>
              <w:t>$2 836.30</w:t>
            </w:r>
          </w:p>
        </w:tc>
      </w:tr>
      <w:tr>
        <w:tc>
          <w:tcPr>
            <w:tcW w:w="1276" w:type="dxa"/>
            <w:noWrap/>
          </w:tcPr>
          <w:p>
            <w:pPr>
              <w:pStyle w:val="yTableNAm"/>
              <w:jc w:val="center"/>
            </w:pPr>
            <w:r>
              <w:t>8.</w:t>
            </w:r>
          </w:p>
        </w:tc>
        <w:tc>
          <w:tcPr>
            <w:tcW w:w="4111" w:type="dxa"/>
            <w:noWrap/>
          </w:tcPr>
          <w:p>
            <w:pPr>
              <w:pStyle w:val="yTableNAm"/>
            </w:pPr>
            <w:r>
              <w:t>Annual mooring licence late payment (r. 13(3))</w:t>
            </w:r>
          </w:p>
        </w:tc>
        <w:tc>
          <w:tcPr>
            <w:tcW w:w="1588" w:type="dxa"/>
            <w:noWrap/>
            <w:vAlign w:val="bottom"/>
          </w:tcPr>
          <w:p>
            <w:pPr>
              <w:pStyle w:val="yTableNAm"/>
              <w:ind w:right="176"/>
              <w:jc w:val="right"/>
            </w:pPr>
            <w:r>
              <w:t>$120.85</w:t>
            </w:r>
          </w:p>
        </w:tc>
      </w:tr>
      <w:tr>
        <w:tc>
          <w:tcPr>
            <w:tcW w:w="1276" w:type="dxa"/>
            <w:noWrap/>
          </w:tcPr>
          <w:p>
            <w:pPr>
              <w:pStyle w:val="yTableNAm"/>
              <w:jc w:val="center"/>
            </w:pPr>
            <w:r>
              <w:t>9.</w:t>
            </w:r>
          </w:p>
        </w:tc>
        <w:tc>
          <w:tcPr>
            <w:tcW w:w="4111" w:type="dxa"/>
            <w:noWrap/>
          </w:tcPr>
          <w:p>
            <w:pPr>
              <w:pStyle w:val="yTableNAm"/>
            </w:pPr>
            <w:r>
              <w:t>Exchange of registered mooring sites (r. 15(2)(b))</w:t>
            </w:r>
          </w:p>
        </w:tc>
        <w:tc>
          <w:tcPr>
            <w:tcW w:w="1588" w:type="dxa"/>
            <w:noWrap/>
            <w:vAlign w:val="bottom"/>
          </w:tcPr>
          <w:p>
            <w:pPr>
              <w:pStyle w:val="yTableNAm"/>
              <w:ind w:right="176"/>
              <w:jc w:val="right"/>
            </w:pPr>
            <w:r>
              <w:t>$120.85</w:t>
            </w:r>
          </w:p>
        </w:tc>
      </w:tr>
      <w:tr>
        <w:tc>
          <w:tcPr>
            <w:tcW w:w="1276" w:type="dxa"/>
            <w:noWrap/>
          </w:tcPr>
          <w:p>
            <w:pPr>
              <w:pStyle w:val="yTableNAm"/>
              <w:jc w:val="center"/>
            </w:pPr>
            <w:r>
              <w:t>10.</w:t>
            </w:r>
          </w:p>
        </w:tc>
        <w:tc>
          <w:tcPr>
            <w:tcW w:w="4111" w:type="dxa"/>
            <w:noWrap/>
          </w:tcPr>
          <w:p>
            <w:pPr>
              <w:pStyle w:val="yTableNAm"/>
            </w:pPr>
            <w:r>
              <w:t>Substitution of licensed vessel (r. 25(5)(b))</w:t>
            </w:r>
          </w:p>
        </w:tc>
        <w:tc>
          <w:tcPr>
            <w:tcW w:w="1588" w:type="dxa"/>
            <w:noWrap/>
            <w:vAlign w:val="bottom"/>
          </w:tcPr>
          <w:p>
            <w:pPr>
              <w:pStyle w:val="yTableNAm"/>
              <w:ind w:right="176"/>
              <w:jc w:val="right"/>
            </w:pPr>
            <w:r>
              <w:t>$120.85</w:t>
            </w:r>
          </w:p>
        </w:tc>
      </w:tr>
      <w:tr>
        <w:tc>
          <w:tcPr>
            <w:tcW w:w="1276" w:type="dxa"/>
            <w:noWrap/>
          </w:tcPr>
          <w:p>
            <w:pPr>
              <w:pStyle w:val="yTableNAm"/>
              <w:jc w:val="center"/>
            </w:pPr>
            <w:r>
              <w:lastRenderedPageBreak/>
              <w:t>11.</w:t>
            </w:r>
          </w:p>
        </w:tc>
        <w:tc>
          <w:tcPr>
            <w:tcW w:w="4111" w:type="dxa"/>
            <w:noWrap/>
          </w:tcPr>
          <w:p>
            <w:pPr>
              <w:pStyle w:val="yTableNAm"/>
            </w:pPr>
            <w:r>
              <w:t>Application to register additional vessel (r. 27(1)(e))</w:t>
            </w:r>
          </w:p>
        </w:tc>
        <w:tc>
          <w:tcPr>
            <w:tcW w:w="1588" w:type="dxa"/>
            <w:noWrap/>
            <w:vAlign w:val="bottom"/>
          </w:tcPr>
          <w:p>
            <w:pPr>
              <w:pStyle w:val="yTableNAm"/>
              <w:ind w:right="176"/>
              <w:jc w:val="right"/>
            </w:pPr>
            <w:r>
              <w:t>$120.85</w:t>
            </w:r>
          </w:p>
        </w:tc>
      </w:tr>
    </w:tbl>
    <w:p>
      <w:pPr>
        <w:pStyle w:val="yFootnotesection"/>
      </w:pPr>
      <w:r>
        <w:tab/>
        <w:t>[Schedule 3 inserted: SL 2023/45 r. 6.]</w:t>
      </w:r>
    </w:p>
    <w:p>
      <w:pPr>
        <w:pStyle w:val="yScheduleHeading"/>
      </w:pPr>
      <w:bookmarkStart w:id="82" w:name="_Toc155103015"/>
      <w:r>
        <w:rPr>
          <w:rStyle w:val="CharSchNo"/>
        </w:rPr>
        <w:lastRenderedPageBreak/>
        <w:t>Schedule 4</w:t>
      </w:r>
      <w:r>
        <w:rPr>
          <w:rStyle w:val="CharSDivNo"/>
        </w:rPr>
        <w:t> </w:t>
      </w:r>
      <w:r>
        <w:t>—</w:t>
      </w:r>
      <w:r>
        <w:rPr>
          <w:rStyle w:val="CharSDivText"/>
        </w:rPr>
        <w:t> </w:t>
      </w:r>
      <w:r>
        <w:rPr>
          <w:rStyle w:val="CharSchText"/>
        </w:rPr>
        <w:t>Prescribed offences and modified penalties</w:t>
      </w:r>
      <w:bookmarkEnd w:id="82"/>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lastRenderedPageBreak/>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lastRenderedPageBreak/>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83" w:name="_Toc155103016"/>
      <w:r>
        <w:rPr>
          <w:rStyle w:val="CharSchNo"/>
        </w:rPr>
        <w:lastRenderedPageBreak/>
        <w:t>Schedule 5</w:t>
      </w:r>
      <w:r>
        <w:t> — </w:t>
      </w:r>
      <w:r>
        <w:rPr>
          <w:rStyle w:val="CharSchText"/>
        </w:rPr>
        <w:t>Forms</w:t>
      </w:r>
      <w:bookmarkEnd w:id="83"/>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lastRenderedPageBreak/>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lastRenderedPageBreak/>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3"/>
          <w:headerReference w:type="default" r:id="rId34"/>
          <w:headerReference w:type="first" r:id="rId35"/>
          <w:pgSz w:w="11907" w:h="16840" w:code="9"/>
          <w:pgMar w:top="2376" w:right="2405" w:bottom="3542" w:left="2405" w:header="706" w:footer="3544" w:gutter="0"/>
          <w:cols w:space="720"/>
          <w:noEndnote/>
          <w:docGrid w:linePitch="326"/>
        </w:sectPr>
      </w:pPr>
    </w:p>
    <w:p>
      <w:pPr>
        <w:pStyle w:val="nHeading2"/>
      </w:pPr>
      <w:bookmarkStart w:id="85" w:name="_Toc155103017"/>
      <w:r>
        <w:lastRenderedPageBreak/>
        <w:t>Notes</w:t>
      </w:r>
      <w:bookmarkEnd w:id="85"/>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w:t>
      </w:r>
    </w:p>
    <w:p>
      <w:pPr>
        <w:pStyle w:val="nHeading3"/>
      </w:pPr>
      <w:bookmarkStart w:id="86" w:name="_Toc155103018"/>
      <w:r>
        <w:t>Compilation table</w:t>
      </w:r>
      <w:bookmarkEnd w:id="86"/>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lastRenderedPageBreak/>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lastRenderedPageBreak/>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nil"/>
            </w:tcBorders>
          </w:tcPr>
          <w:p>
            <w:pPr>
              <w:pStyle w:val="nTable"/>
              <w:rPr>
                <w:i/>
              </w:rPr>
            </w:pPr>
            <w:r>
              <w:rPr>
                <w:i/>
              </w:rPr>
              <w:t>Transport Regulations Amendment (Mooring Management) Regulations 2021</w:t>
            </w:r>
            <w:r>
              <w:t xml:space="preserve"> Pt. 2</w:t>
            </w:r>
          </w:p>
        </w:tc>
        <w:tc>
          <w:tcPr>
            <w:tcW w:w="1276" w:type="dxa"/>
            <w:tcBorders>
              <w:top w:val="nil"/>
              <w:bottom w:val="nil"/>
            </w:tcBorders>
          </w:tcPr>
          <w:p>
            <w:pPr>
              <w:pStyle w:val="nTable"/>
            </w:pPr>
            <w:r>
              <w:t>SL 2021/147 13 Aug 2021</w:t>
            </w:r>
          </w:p>
        </w:tc>
        <w:tc>
          <w:tcPr>
            <w:tcW w:w="2693" w:type="dxa"/>
            <w:tcBorders>
              <w:top w:val="nil"/>
              <w:bottom w:val="nil"/>
            </w:tcBorders>
          </w:tcPr>
          <w:p>
            <w:pPr>
              <w:pStyle w:val="nTable"/>
            </w:pPr>
            <w:r>
              <w:t>28 Sep 2021 (see r. 2(b))</w:t>
            </w:r>
          </w:p>
        </w:tc>
      </w:tr>
      <w:tr>
        <w:trPr>
          <w:cantSplit/>
        </w:trPr>
        <w:tc>
          <w:tcPr>
            <w:tcW w:w="3119" w:type="dxa"/>
            <w:tcBorders>
              <w:top w:val="nil"/>
              <w:bottom w:val="nil"/>
            </w:tcBorders>
          </w:tcPr>
          <w:p>
            <w:pPr>
              <w:pStyle w:val="nTable"/>
            </w:pPr>
            <w:r>
              <w:rPr>
                <w:i/>
              </w:rPr>
              <w:t>Transport Regulations Amendment (Waiver and Refund) Regulations 2022</w:t>
            </w:r>
            <w:r>
              <w:t xml:space="preserve"> Pt. 3</w:t>
            </w:r>
          </w:p>
        </w:tc>
        <w:tc>
          <w:tcPr>
            <w:tcW w:w="1276" w:type="dxa"/>
            <w:tcBorders>
              <w:top w:val="nil"/>
              <w:bottom w:val="nil"/>
            </w:tcBorders>
          </w:tcPr>
          <w:p>
            <w:pPr>
              <w:pStyle w:val="nTable"/>
            </w:pPr>
            <w:r>
              <w:t>SL 2022/47 8 Apr 2022</w:t>
            </w:r>
          </w:p>
        </w:tc>
        <w:tc>
          <w:tcPr>
            <w:tcW w:w="2693" w:type="dxa"/>
            <w:tcBorders>
              <w:top w:val="nil"/>
              <w:bottom w:val="nil"/>
            </w:tcBorders>
          </w:tcPr>
          <w:p>
            <w:pPr>
              <w:pStyle w:val="nTable"/>
            </w:pPr>
            <w:r>
              <w:t>9 Apr 2022 (see r. 2(b))</w:t>
            </w:r>
          </w:p>
        </w:tc>
      </w:tr>
      <w:tr>
        <w:trPr>
          <w:cantSplit/>
        </w:trPr>
        <w:tc>
          <w:tcPr>
            <w:tcW w:w="3119" w:type="dxa"/>
            <w:tcBorders>
              <w:top w:val="nil"/>
              <w:bottom w:val="single" w:sz="4" w:space="0" w:color="auto"/>
            </w:tcBorders>
          </w:tcPr>
          <w:p>
            <w:pPr>
              <w:pStyle w:val="nTable"/>
              <w:rPr>
                <w:i/>
              </w:rPr>
            </w:pPr>
            <w:r>
              <w:rPr>
                <w:i/>
              </w:rPr>
              <w:t>Transport Regulations Amendment (Fees and Charges) Regulations 2023</w:t>
            </w:r>
            <w:r>
              <w:t xml:space="preserve"> Pt. 3</w:t>
            </w:r>
          </w:p>
        </w:tc>
        <w:tc>
          <w:tcPr>
            <w:tcW w:w="1276" w:type="dxa"/>
            <w:tcBorders>
              <w:top w:val="nil"/>
              <w:bottom w:val="single" w:sz="4" w:space="0" w:color="auto"/>
            </w:tcBorders>
          </w:tcPr>
          <w:p>
            <w:pPr>
              <w:pStyle w:val="nTable"/>
            </w:pPr>
            <w:r>
              <w:t>SL 2023/45 19 May 2023</w:t>
            </w:r>
          </w:p>
        </w:tc>
        <w:tc>
          <w:tcPr>
            <w:tcW w:w="2693" w:type="dxa"/>
            <w:tcBorders>
              <w:top w:val="nil"/>
              <w:bottom w:val="single" w:sz="4" w:space="0" w:color="auto"/>
            </w:tcBorders>
          </w:tcPr>
          <w:p>
            <w:pPr>
              <w:pStyle w:val="nTable"/>
            </w:pPr>
            <w:r>
              <w:t>1 Jul 2023 (see r. 2(c))</w:t>
            </w:r>
          </w:p>
        </w:tc>
      </w:tr>
    </w:tbl>
    <w:p>
      <w:pPr>
        <w:pStyle w:val="nHeading3"/>
      </w:pPr>
      <w:bookmarkStart w:id="87" w:name="_Toc155103019"/>
      <w:r>
        <w:t>Other notes</w:t>
      </w:r>
      <w:bookmarkEnd w:id="87"/>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6"/>
          <w:headerReference w:type="default" r:id="rId37"/>
          <w:pgSz w:w="11907" w:h="16840" w:code="9"/>
          <w:pgMar w:top="2376" w:right="2404" w:bottom="3544" w:left="2404" w:header="720" w:footer="3544" w:gutter="0"/>
          <w:cols w:space="720"/>
          <w:noEndnote/>
          <w:docGrid w:linePitch="326"/>
        </w:sectPr>
      </w:pPr>
    </w:p>
    <w:p>
      <w:pPr>
        <w:pStyle w:val="nHeading2"/>
        <w:rPr>
          <w:sz w:val="28"/>
        </w:rPr>
      </w:pPr>
      <w:bookmarkStart w:id="89" w:name="_Toc155103020"/>
      <w:r>
        <w:rPr>
          <w:sz w:val="28"/>
        </w:rPr>
        <w:lastRenderedPageBreak/>
        <w:t>Defined terms</w:t>
      </w:r>
      <w:bookmarkEnd w:id="8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w:t>
      </w:r>
      <w:r>
        <w:tab/>
        <w:t>2</w:t>
      </w:r>
    </w:p>
    <w:p>
      <w:pPr>
        <w:pStyle w:val="DefinedTerms"/>
      </w:pPr>
      <w:r>
        <w:t>additional vessel</w:t>
      </w:r>
      <w:r>
        <w:tab/>
        <w:t>2</w:t>
      </w:r>
    </w:p>
    <w:p>
      <w:pPr>
        <w:pStyle w:val="DefinedTerms"/>
      </w:pPr>
      <w:r>
        <w:t>amending instrument</w:t>
      </w:r>
      <w:r>
        <w:tab/>
        <w:t>39(2)</w:t>
      </w:r>
    </w:p>
    <w:p>
      <w:pPr>
        <w:pStyle w:val="DefinedTerms"/>
      </w:pPr>
      <w:r>
        <w:t>amending regulations</w:t>
      </w:r>
      <w:r>
        <w:tab/>
        <w:t>33</w:t>
      </w:r>
    </w:p>
    <w:p>
      <w:pPr>
        <w:pStyle w:val="DefinedTerms"/>
      </w:pPr>
      <w:r>
        <w:t>applicant</w:t>
      </w:r>
      <w:r>
        <w:tab/>
        <w:t>7J(1)</w:t>
      </w:r>
    </w:p>
    <w:p>
      <w:pPr>
        <w:pStyle w:val="DefinedTerms"/>
      </w:pPr>
      <w:r>
        <w:t>approved</w:t>
      </w:r>
      <w:r>
        <w:tab/>
        <w:t>2</w:t>
      </w:r>
    </w:p>
    <w:p>
      <w:pPr>
        <w:pStyle w:val="DefinedTerms"/>
      </w:pPr>
      <w:r>
        <w:t>authorisation</w:t>
      </w:r>
      <w:r>
        <w:tab/>
        <w:t>7E(1)</w:t>
      </w:r>
    </w:p>
    <w:p>
      <w:pPr>
        <w:pStyle w:val="DefinedTerms"/>
      </w:pPr>
      <w:r>
        <w:t>authorised fee officer</w:t>
      </w:r>
      <w:r>
        <w:tab/>
        <w:t>37</w:t>
      </w:r>
    </w:p>
    <w:p>
      <w:pPr>
        <w:pStyle w:val="DefinedTerms"/>
      </w:pPr>
      <w:r>
        <w:t>body corporate licensee</w:t>
      </w:r>
      <w:r>
        <w:tab/>
        <w:t>21(2A)</w:t>
      </w:r>
    </w:p>
    <w:p>
      <w:pPr>
        <w:pStyle w:val="DefinedTerms"/>
      </w:pPr>
      <w:r>
        <w:t>CEO</w:t>
      </w:r>
      <w:r>
        <w:tab/>
        <w:t>2</w:t>
      </w:r>
    </w:p>
    <w:p>
      <w:pPr>
        <w:pStyle w:val="DefinedTerms"/>
      </w:pPr>
      <w:r>
        <w:t>certificate of registration</w:t>
      </w:r>
      <w:r>
        <w:tab/>
        <w:t>2</w:t>
      </w:r>
    </w:p>
    <w:p>
      <w:pPr>
        <w:pStyle w:val="DefinedTerms"/>
      </w:pPr>
      <w:r>
        <w:t>commencement day</w:t>
      </w:r>
      <w:r>
        <w:tab/>
        <w:t>33</w:t>
      </w:r>
    </w:p>
    <w:p>
      <w:pPr>
        <w:pStyle w:val="DefinedTerms"/>
      </w:pPr>
      <w:r>
        <w:t>commercial general mooring site</w:t>
      </w:r>
      <w:r>
        <w:tab/>
        <w:t>2</w:t>
      </w:r>
    </w:p>
    <w:p>
      <w:pPr>
        <w:pStyle w:val="DefinedTerms"/>
      </w:pPr>
      <w:r>
        <w:t>commercial resources mooring site</w:t>
      </w:r>
      <w:r>
        <w:tab/>
        <w:t>2</w:t>
      </w:r>
    </w:p>
    <w:p>
      <w:pPr>
        <w:pStyle w:val="DefinedTerms"/>
      </w:pPr>
      <w:r>
        <w:t>courtesy mooring site</w:t>
      </w:r>
      <w:r>
        <w:tab/>
        <w:t>2</w:t>
      </w:r>
    </w:p>
    <w:p>
      <w:pPr>
        <w:pStyle w:val="DefinedTerms"/>
      </w:pPr>
      <w:r>
        <w:t>current mooring licence</w:t>
      </w:r>
      <w:r>
        <w:tab/>
        <w:t>33</w:t>
      </w:r>
    </w:p>
    <w:p>
      <w:pPr>
        <w:pStyle w:val="DefinedTerms"/>
      </w:pPr>
      <w:r>
        <w:t>current registration period</w:t>
      </w:r>
      <w:r>
        <w:tab/>
        <w:t>33</w:t>
      </w:r>
    </w:p>
    <w:p>
      <w:pPr>
        <w:pStyle w:val="DefinedTerms"/>
      </w:pPr>
      <w:r>
        <w:t>damage</w:t>
      </w:r>
      <w:r>
        <w:tab/>
        <w:t>7J(4)</w:t>
      </w:r>
    </w:p>
    <w:p>
      <w:pPr>
        <w:pStyle w:val="DefinedTerms"/>
      </w:pPr>
      <w:r>
        <w:t>Division 2 mooring control area</w:t>
      </w:r>
      <w:r>
        <w:tab/>
        <w:t>7(1)</w:t>
      </w:r>
    </w:p>
    <w:p>
      <w:pPr>
        <w:pStyle w:val="DefinedTerms"/>
      </w:pPr>
      <w:r>
        <w:t>emergency mooring site</w:t>
      </w:r>
      <w:r>
        <w:tab/>
        <w:t>2</w:t>
      </w:r>
    </w:p>
    <w:p>
      <w:pPr>
        <w:pStyle w:val="DefinedTerms"/>
      </w:pPr>
      <w:r>
        <w:t>excluded area</w:t>
      </w:r>
      <w:r>
        <w:tab/>
        <w:t>33</w:t>
      </w:r>
    </w:p>
    <w:p>
      <w:pPr>
        <w:pStyle w:val="DefinedTerms"/>
      </w:pPr>
      <w:r>
        <w:t>fee</w:t>
      </w:r>
      <w:r>
        <w:tab/>
        <w:t>37</w:t>
      </w:r>
    </w:p>
    <w:p>
      <w:pPr>
        <w:pStyle w:val="DefinedTerms"/>
      </w:pPr>
      <w:r>
        <w:t>identification sticker</w:t>
      </w:r>
      <w:r>
        <w:tab/>
        <w:t>6(4)</w:t>
      </w:r>
    </w:p>
    <w:p>
      <w:pPr>
        <w:pStyle w:val="DefinedTerms"/>
      </w:pPr>
      <w:r>
        <w:t>inspector</w:t>
      </w:r>
      <w:r>
        <w:tab/>
        <w:t>31(1)</w:t>
      </w:r>
    </w:p>
    <w:p>
      <w:pPr>
        <w:pStyle w:val="DefinedTerms"/>
      </w:pPr>
      <w:r>
        <w:t>length</w:t>
      </w:r>
      <w:r>
        <w:tab/>
        <w:t>2</w:t>
      </w:r>
    </w:p>
    <w:p>
      <w:pPr>
        <w:pStyle w:val="DefinedTerms"/>
      </w:pPr>
      <w:r>
        <w:t>licensed vessel</w:t>
      </w:r>
      <w:r>
        <w:tab/>
        <w:t>2</w:t>
      </w:r>
    </w:p>
    <w:p>
      <w:pPr>
        <w:pStyle w:val="DefinedTerms"/>
      </w:pPr>
      <w:r>
        <w:t>maximum vessel length</w:t>
      </w:r>
      <w:r>
        <w:tab/>
        <w:t>2</w:t>
      </w:r>
    </w:p>
    <w:p>
      <w:pPr>
        <w:pStyle w:val="DefinedTerms"/>
      </w:pPr>
      <w:r>
        <w:t>MCA Regulations</w:t>
      </w:r>
      <w:r>
        <w:tab/>
        <w:t>33</w:t>
      </w:r>
    </w:p>
    <w:p>
      <w:pPr>
        <w:pStyle w:val="DefinedTerms"/>
      </w:pPr>
      <w:r>
        <w:t>mooring</w:t>
      </w:r>
      <w:r>
        <w:tab/>
        <w:t>2</w:t>
      </w:r>
    </w:p>
    <w:p>
      <w:pPr>
        <w:pStyle w:val="DefinedTerms"/>
      </w:pPr>
      <w:r>
        <w:t>mooring control area</w:t>
      </w:r>
      <w:r>
        <w:tab/>
        <w:t>2</w:t>
      </w:r>
    </w:p>
    <w:p>
      <w:pPr>
        <w:pStyle w:val="DefinedTerms"/>
      </w:pPr>
      <w:r>
        <w:t>mooring inspection report</w:t>
      </w:r>
      <w:r>
        <w:tab/>
        <w:t>20(1)</w:t>
      </w:r>
    </w:p>
    <w:p>
      <w:pPr>
        <w:pStyle w:val="DefinedTerms"/>
      </w:pPr>
      <w:r>
        <w:t>mooring inspector</w:t>
      </w:r>
      <w:r>
        <w:tab/>
        <w:t>20(1)</w:t>
      </w:r>
    </w:p>
    <w:p>
      <w:pPr>
        <w:pStyle w:val="DefinedTerms"/>
      </w:pPr>
      <w:r>
        <w:t>mooring licence</w:t>
      </w:r>
      <w:r>
        <w:tab/>
        <w:t>2</w:t>
      </w:r>
    </w:p>
    <w:p>
      <w:pPr>
        <w:pStyle w:val="DefinedTerms"/>
      </w:pPr>
      <w:r>
        <w:t>mooring licensee</w:t>
      </w:r>
      <w:r>
        <w:tab/>
        <w:t>2</w:t>
      </w:r>
    </w:p>
    <w:p>
      <w:pPr>
        <w:pStyle w:val="DefinedTerms"/>
      </w:pPr>
      <w:r>
        <w:t>mooring site</w:t>
      </w:r>
      <w:r>
        <w:tab/>
        <w:t>2, 7(1)</w:t>
      </w:r>
    </w:p>
    <w:p>
      <w:pPr>
        <w:pStyle w:val="DefinedTerms"/>
      </w:pPr>
      <w:r>
        <w:t>new regulations</w:t>
      </w:r>
      <w:r>
        <w:tab/>
        <w:t>33</w:t>
      </w:r>
    </w:p>
    <w:p>
      <w:pPr>
        <w:pStyle w:val="DefinedTerms"/>
      </w:pPr>
      <w:r>
        <w:t>next anniversary</w:t>
      </w:r>
      <w:r>
        <w:tab/>
        <w:t>33</w:t>
      </w:r>
    </w:p>
    <w:p>
      <w:pPr>
        <w:pStyle w:val="DefinedTerms"/>
      </w:pPr>
      <w:r>
        <w:t>nominated</w:t>
      </w:r>
      <w:r>
        <w:tab/>
        <w:t>29(1)</w:t>
      </w:r>
    </w:p>
    <w:p>
      <w:pPr>
        <w:pStyle w:val="DefinedTerms"/>
      </w:pPr>
      <w:r>
        <w:t>old regulations</w:t>
      </w:r>
      <w:r>
        <w:tab/>
        <w:t>33</w:t>
      </w:r>
    </w:p>
    <w:p>
      <w:pPr>
        <w:pStyle w:val="DefinedTerms"/>
      </w:pPr>
      <w:r>
        <w:lastRenderedPageBreak/>
        <w:t>owner</w:t>
      </w:r>
      <w:r>
        <w:tab/>
        <w:t>28(1A), 29(1)</w:t>
      </w:r>
    </w:p>
    <w:p>
      <w:pPr>
        <w:pStyle w:val="DefinedTerms"/>
      </w:pPr>
      <w:r>
        <w:t>permissible vessel length</w:t>
      </w:r>
      <w:r>
        <w:tab/>
        <w:t>7A</w:t>
      </w:r>
    </w:p>
    <w:p>
      <w:pPr>
        <w:pStyle w:val="DefinedTerms"/>
      </w:pPr>
      <w:r>
        <w:t>pleasure vessel</w:t>
      </w:r>
      <w:r>
        <w:tab/>
        <w:t>2</w:t>
      </w:r>
    </w:p>
    <w:p>
      <w:pPr>
        <w:pStyle w:val="DefinedTerms"/>
      </w:pPr>
      <w:r>
        <w:t>previous licensee</w:t>
      </w:r>
      <w:r>
        <w:tab/>
        <w:t>21(1)</w:t>
      </w:r>
    </w:p>
    <w:p>
      <w:pPr>
        <w:pStyle w:val="DefinedTerms"/>
      </w:pPr>
      <w:r>
        <w:t>recreational mooring site</w:t>
      </w:r>
      <w:r>
        <w:tab/>
        <w:t>2</w:t>
      </w:r>
    </w:p>
    <w:p>
      <w:pPr>
        <w:pStyle w:val="DefinedTerms"/>
      </w:pPr>
      <w:r>
        <w:t>register</w:t>
      </w:r>
      <w:r>
        <w:tab/>
        <w:t>2</w:t>
      </w:r>
    </w:p>
    <w:p>
      <w:pPr>
        <w:pStyle w:val="DefinedTerms"/>
      </w:pPr>
      <w:r>
        <w:t>registered mooring site</w:t>
      </w:r>
      <w:r>
        <w:tab/>
        <w:t>2, 32</w:t>
      </w:r>
    </w:p>
    <w:p>
      <w:pPr>
        <w:pStyle w:val="DefinedTerms"/>
      </w:pPr>
      <w:r>
        <w:t>registered owner</w:t>
      </w:r>
      <w:r>
        <w:tab/>
        <w:t>33</w:t>
      </w:r>
    </w:p>
    <w:p>
      <w:pPr>
        <w:pStyle w:val="DefinedTerms"/>
      </w:pPr>
      <w:r>
        <w:t>registration period</w:t>
      </w:r>
      <w:r>
        <w:tab/>
        <w:t>33</w:t>
      </w:r>
    </w:p>
    <w:p>
      <w:pPr>
        <w:pStyle w:val="DefinedTerms"/>
      </w:pPr>
      <w:r>
        <w:t>relevant mooring site</w:t>
      </w:r>
      <w:r>
        <w:tab/>
        <w:t>9(2)</w:t>
      </w:r>
    </w:p>
    <w:p>
      <w:pPr>
        <w:pStyle w:val="DefinedTerms"/>
      </w:pPr>
      <w:r>
        <w:t>rental mooring site</w:t>
      </w:r>
      <w:r>
        <w:tab/>
        <w:t>2</w:t>
      </w:r>
    </w:p>
    <w:p>
      <w:pPr>
        <w:pStyle w:val="DefinedTerms"/>
      </w:pPr>
      <w:r>
        <w:t>rental period</w:t>
      </w:r>
      <w:r>
        <w:tab/>
        <w:t>7F(1), 7J(1)</w:t>
      </w:r>
    </w:p>
    <w:p>
      <w:pPr>
        <w:pStyle w:val="DefinedTerms"/>
      </w:pPr>
      <w:r>
        <w:t>shared-use mooring</w:t>
      </w:r>
      <w:r>
        <w:tab/>
        <w:t>7D(1)</w:t>
      </w:r>
    </w:p>
    <w:p>
      <w:pPr>
        <w:pStyle w:val="DefinedTerms"/>
      </w:pPr>
      <w:r>
        <w:t>shared-use recreational mooring site</w:t>
      </w:r>
      <w:r>
        <w:tab/>
        <w:t>2</w:t>
      </w:r>
    </w:p>
    <w:p>
      <w:pPr>
        <w:pStyle w:val="DefinedTerms"/>
      </w:pPr>
      <w:r>
        <w:t>sold vessel</w:t>
      </w:r>
      <w:r>
        <w:tab/>
        <w:t>7C(7)</w:t>
      </w:r>
    </w:p>
    <w:p>
      <w:pPr>
        <w:pStyle w:val="DefinedTerms"/>
      </w:pPr>
      <w:r>
        <w:t>specified mooring site</w:t>
      </w:r>
      <w:r>
        <w:tab/>
        <w:t>7F(1)</w:t>
      </w:r>
    </w:p>
    <w:p>
      <w:pPr>
        <w:pStyle w:val="DefinedTerms"/>
      </w:pPr>
      <w:r>
        <w:t>substituted vessel</w:t>
      </w:r>
      <w:r>
        <w:tab/>
        <w:t>7C(8)</w:t>
      </w:r>
    </w:p>
    <w:p>
      <w:pPr>
        <w:pStyle w:val="DefinedTerms"/>
      </w:pPr>
      <w:r>
        <w:t>tender</w:t>
      </w:r>
      <w:r>
        <w:tab/>
        <w:t>2</w:t>
      </w:r>
    </w:p>
    <w:p>
      <w:pPr>
        <w:pStyle w:val="DefinedTerms"/>
      </w:pPr>
      <w:r>
        <w:t>waiting list</w:t>
      </w:r>
      <w:r>
        <w:tab/>
        <w:t>2</w:t>
      </w:r>
    </w:p>
    <w:p>
      <w:pPr>
        <w:pStyle w:val="DefinedTerms"/>
      </w:pPr>
      <w:r>
        <w:t>written instrument</w:t>
      </w:r>
      <w:r>
        <w:tab/>
        <w:t>37</w:t>
      </w:r>
    </w:p>
    <w:p/>
    <w:p>
      <w:pPr>
        <w:pStyle w:val="DefinedTerms"/>
        <w:sectPr>
          <w:headerReference w:type="even" r:id="rId38"/>
          <w:headerReference w:type="default" r:id="rId39"/>
          <w:pgSz w:w="11907" w:h="16840" w:code="9"/>
          <w:pgMar w:top="2381" w:right="2409" w:bottom="3543" w:left="2409" w:header="720" w:footer="3544" w:gutter="0"/>
          <w:cols w:space="720"/>
          <w:noEndnote/>
          <w:docGrid w:linePitch="326"/>
        </w:sectPr>
      </w:pPr>
    </w:p>
    <w:p>
      <w:pPr>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6"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85CCA36"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9oK+Rz0CAAB4BAAADgAAAAAA&#10;AAAAAAAAAAAuAgAAZHJzL2Uyb0RvYy54bWxQSwECLQAUAAYACAAAACEAY38uG9wAAAAJAQAADwAA&#10;AAAAAAAAAAAAAACXBAAAZHJzL2Rvd25yZXYueG1sUEsFBgAAAAAEAAQA8wAAAKAFAAAAAA==&#10;" stroked="f" strokeweight=".5pt">
                <v:textbox>
                  <w:txbxContent>
                    <w:p w14:paraId="4D275E56" w14:textId="3EB6B8F5" w:rsidR="00B342CB" w:rsidRDefault="00B342CB">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7A5AE986" w14:textId="77777777" w:rsidR="00B342CB" w:rsidRDefault="00B342CB">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0CBDA32F" w14:textId="79C67ABD" w:rsidR="00B342CB" w:rsidRDefault="00B342CB">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6229EBF5" w14:textId="77777777" w:rsidR="00B342CB" w:rsidRDefault="00B342CB">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03-v0-01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03-v0-01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03-v0-01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lxxvi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03-v0-01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lxxvii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03-v0-01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03-v0-01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84" w:name="Schedule"/>
    <w:bookmarkEnd w:id="84"/>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88" w:name="Compilation"/>
    <w:bookmarkEnd w:id="88"/>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90" w:name="DefinedTerms"/>
    <w:bookmarkEnd w:id="90"/>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91" w:name="Coversheet"/>
    <w:bookmarkEnd w:id="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20050"/>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 w:name="WAFER_20220405111306"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20405111306_GUID" w:val="6642b93a-27c1-44c3-8b19-c1f1516e5518"/>
    <w:docVar w:name="WAFER_202305161412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1220_GUID" w:val="0b347a87-60a0-45c6-b0a7-66a4ab5ec8f7"/>
    <w:docVar w:name="WAFER_2023062911202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629112024_GUID" w:val="930441bc-1b87-48e5-b5cd-384352be3388"/>
    <w:docVar w:name="WAFER_2023122812005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20050_GUID" w:val="62346cca-b48f-4935-8253-619e84f9e28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BDA6B-84E9-42D2-8FF0-12836175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15778</Words>
  <Characters>77474</Characters>
  <Application>Microsoft Office Word</Application>
  <DocSecurity>0</DocSecurity>
  <Lines>2347</Lines>
  <Paragraphs>1504</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91748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1998 - 03-v0-01</dc:title>
  <dc:subject/>
  <dc:creator/>
  <cp:keywords/>
  <dc:description/>
  <cp:lastModifiedBy>Master Repository Process</cp:lastModifiedBy>
  <cp:revision>4</cp:revision>
  <cp:lastPrinted>2019-06-21T07:26:00Z</cp:lastPrinted>
  <dcterms:created xsi:type="dcterms:W3CDTF">2024-01-02T07:48:00Z</dcterms:created>
  <dcterms:modified xsi:type="dcterms:W3CDTF">2024-01-02T07:48:00Z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AsAtDate">
    <vt:lpwstr>01 Jul 2023</vt:lpwstr>
  </property>
  <property fmtid="{D5CDD505-2E9C-101B-9397-08002B2CF9AE}" pid="8" name="Suffix">
    <vt:lpwstr>03-v0-01</vt:lpwstr>
  </property>
  <property fmtid="{D5CDD505-2E9C-101B-9397-08002B2CF9AE}" pid="9" name="Official">
    <vt:lpwstr/>
  </property>
  <property fmtid="{D5CDD505-2E9C-101B-9397-08002B2CF9AE}" pid="10" name="CommencementDate">
    <vt:lpwstr>20230701</vt:lpwstr>
  </property>
  <property fmtid="{D5CDD505-2E9C-101B-9397-08002B2CF9AE}" pid="11" name="CommencementAsAt">
    <vt:filetime>2023-06-30T16:00:00Z</vt:filetime>
  </property>
  <property fmtid="{D5CDD505-2E9C-101B-9397-08002B2CF9AE}" pid="12" name="CommencementYear">
    <vt:lpwstr>2023</vt:lpwstr>
  </property>
</Properties>
</file>