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Corporations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_Toc154756747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_Toc154756748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_Toc154756749 \h </w:instrText>
      </w:r>
      <w:r>
        <w:fldChar w:fldCharType="separate"/>
      </w:r>
      <w:r>
        <w:t>2</w:t>
      </w:r>
      <w:r>
        <w:fldChar w:fldCharType="end"/>
      </w:r>
    </w:p>
    <w:p>
      <w:pPr>
        <w:pStyle w:val="TOC8"/>
        <w:rPr>
          <w:rFonts w:asciiTheme="minorHAnsi" w:eastAsiaTheme="minorEastAsia" w:hAnsiTheme="minorHAnsi" w:cstheme="minorBidi"/>
          <w:szCs w:val="22"/>
        </w:rPr>
      </w:pPr>
      <w:r>
        <w:t>3A.</w:t>
      </w:r>
      <w:r>
        <w:tab/>
        <w:t>Relationship to GTE Act</w:t>
      </w:r>
      <w:r>
        <w:tab/>
      </w:r>
      <w:r>
        <w:fldChar w:fldCharType="begin"/>
      </w:r>
      <w:r>
        <w:instrText xml:space="preserve"> PAGEREF _Toc154756750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Electricity Corporations</w:t>
      </w:r>
    </w:p>
    <w:p>
      <w:pPr>
        <w:pStyle w:val="TOC4"/>
        <w:tabs>
          <w:tab w:val="right" w:leader="dot" w:pos="7077"/>
        </w:tabs>
        <w:rPr>
          <w:rFonts w:asciiTheme="minorHAnsi" w:eastAsiaTheme="minorEastAsia" w:hAnsiTheme="minorHAnsi" w:cstheme="minorBidi"/>
          <w:b w:val="0"/>
          <w:szCs w:val="22"/>
        </w:rPr>
      </w:pPr>
      <w:r>
        <w:t>Division 1 — Establishment of corporations</w:t>
      </w:r>
    </w:p>
    <w:p>
      <w:pPr>
        <w:pStyle w:val="TOC8"/>
        <w:rPr>
          <w:rFonts w:asciiTheme="minorHAnsi" w:eastAsiaTheme="minorEastAsia" w:hAnsiTheme="minorHAnsi" w:cstheme="minorBidi"/>
          <w:szCs w:val="22"/>
        </w:rPr>
      </w:pPr>
      <w:r>
        <w:t>4.</w:t>
      </w:r>
      <w:r>
        <w:tab/>
        <w:t>Corporations established</w:t>
      </w:r>
      <w:r>
        <w:tab/>
      </w:r>
      <w:r>
        <w:fldChar w:fldCharType="begin"/>
      </w:r>
      <w:r>
        <w:instrText xml:space="preserve"> PAGEREF _Toc154756753 \h </w:instrText>
      </w:r>
      <w:r>
        <w:fldChar w:fldCharType="separate"/>
      </w:r>
      <w:r>
        <w:t>4</w:t>
      </w:r>
      <w:r>
        <w:fldChar w:fldCharType="end"/>
      </w:r>
    </w:p>
    <w:p>
      <w:pPr>
        <w:pStyle w:val="TOC8"/>
        <w:rPr>
          <w:rFonts w:asciiTheme="minorHAnsi" w:eastAsiaTheme="minorEastAsia" w:hAnsiTheme="minorHAnsi" w:cstheme="minorBidi"/>
          <w:szCs w:val="22"/>
        </w:rPr>
      </w:pPr>
      <w:r>
        <w:t>5.</w:t>
      </w:r>
      <w:r>
        <w:tab/>
        <w:t>Corporations not to be regarded as agents of State for purposes of State laws</w:t>
      </w:r>
      <w:r>
        <w:tab/>
      </w:r>
      <w:r>
        <w:fldChar w:fldCharType="begin"/>
      </w:r>
      <w:r>
        <w:instrText xml:space="preserve"> PAGEREF _Toc154756754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Service</w:t>
      </w:r>
      <w:r>
        <w:tab/>
      </w:r>
      <w:r>
        <w:fldChar w:fldCharType="begin"/>
      </w:r>
      <w:r>
        <w:instrText xml:space="preserve"> PAGEREF _Toc154756755 \h </w:instrText>
      </w:r>
      <w:r>
        <w:fldChar w:fldCharType="separate"/>
      </w:r>
      <w:r>
        <w:t>5</w:t>
      </w:r>
      <w:r>
        <w:fldChar w:fldCharType="end"/>
      </w:r>
    </w:p>
    <w:p>
      <w:pPr>
        <w:pStyle w:val="TOC8"/>
        <w:rPr>
          <w:rFonts w:asciiTheme="minorHAnsi" w:eastAsiaTheme="minorEastAsia" w:hAnsiTheme="minorHAnsi" w:cstheme="minorBidi"/>
          <w:szCs w:val="22"/>
        </w:rPr>
      </w:pPr>
      <w:r>
        <w:t>7.</w:t>
      </w:r>
      <w:r>
        <w:tab/>
        <w:t>Head office of Regional Power Corporation</w:t>
      </w:r>
      <w:r>
        <w:tab/>
      </w:r>
      <w:r>
        <w:fldChar w:fldCharType="begin"/>
      </w:r>
      <w:r>
        <w:instrText xml:space="preserve"> PAGEREF _Toc154756756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6"/>
        <w:tabs>
          <w:tab w:val="right" w:leader="dot" w:pos="7077"/>
        </w:tabs>
        <w:rPr>
          <w:rFonts w:asciiTheme="minorHAnsi" w:eastAsiaTheme="minorEastAsia" w:hAnsiTheme="minorHAnsi" w:cstheme="minorBidi"/>
          <w:b w:val="0"/>
          <w:sz w:val="22"/>
          <w:szCs w:val="22"/>
        </w:rPr>
      </w:pPr>
      <w:r>
        <w:t>Subdivision 2 — Power to engage and manage staff</w:t>
      </w:r>
    </w:p>
    <w:p>
      <w:pPr>
        <w:pStyle w:val="TOC8"/>
        <w:rPr>
          <w:rFonts w:asciiTheme="minorHAnsi" w:eastAsiaTheme="minorEastAsia" w:hAnsiTheme="minorHAnsi" w:cstheme="minorBidi"/>
          <w:szCs w:val="22"/>
        </w:rPr>
      </w:pPr>
      <w:r>
        <w:t>18</w:t>
      </w:r>
      <w:r>
        <w:rPr>
          <w:snapToGrid w:val="0"/>
        </w:rPr>
        <w:t>.</w:t>
      </w:r>
      <w:r>
        <w:rPr>
          <w:snapToGrid w:val="0"/>
        </w:rPr>
        <w:tab/>
        <w:t>Powers in relation to staff</w:t>
      </w:r>
      <w:r>
        <w:tab/>
      </w:r>
      <w:r>
        <w:fldChar w:fldCharType="begin"/>
      </w:r>
      <w:r>
        <w:instrText xml:space="preserve"> PAGEREF _Toc154756759 \h </w:instrText>
      </w:r>
      <w:r>
        <w:fldChar w:fldCharType="separate"/>
      </w:r>
      <w:r>
        <w:t>5</w:t>
      </w:r>
      <w:r>
        <w:fldChar w:fldCharType="end"/>
      </w:r>
    </w:p>
    <w:p>
      <w:pPr>
        <w:pStyle w:val="TOC8"/>
        <w:rPr>
          <w:rFonts w:asciiTheme="minorHAnsi" w:eastAsiaTheme="minorEastAsia" w:hAnsiTheme="minorHAnsi" w:cstheme="minorBidi"/>
          <w:szCs w:val="22"/>
        </w:rPr>
      </w:pPr>
      <w:r>
        <w:t>19.</w:t>
      </w:r>
      <w:r>
        <w:tab/>
        <w:t>Certain industrial matters excluded from employment agreements</w:t>
      </w:r>
      <w:r>
        <w:tab/>
      </w:r>
      <w:r>
        <w:fldChar w:fldCharType="begin"/>
      </w:r>
      <w:r>
        <w:instrText xml:space="preserve"> PAGEREF _Toc154756760 \h </w:instrText>
      </w:r>
      <w:r>
        <w:fldChar w:fldCharType="separate"/>
      </w:r>
      <w:r>
        <w:t>6</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w:t>
      </w:r>
      <w:r>
        <w:rPr>
          <w:snapToGrid w:val="0"/>
        </w:rPr>
        <w:t>Minimum standards for staff management</w:t>
      </w:r>
    </w:p>
    <w:p>
      <w:pPr>
        <w:pStyle w:val="TOC8"/>
        <w:rPr>
          <w:rFonts w:asciiTheme="minorHAnsi" w:eastAsiaTheme="minorEastAsia" w:hAnsiTheme="minorHAnsi" w:cstheme="minorBidi"/>
          <w:szCs w:val="22"/>
        </w:rPr>
      </w:pPr>
      <w:r>
        <w:t>21</w:t>
      </w:r>
      <w:r>
        <w:rPr>
          <w:snapToGrid w:val="0"/>
        </w:rPr>
        <w:t>.</w:t>
      </w:r>
      <w:r>
        <w:rPr>
          <w:snapToGrid w:val="0"/>
        </w:rPr>
        <w:tab/>
        <w:t>Standards to be set out in instrument</w:t>
      </w:r>
      <w:r>
        <w:tab/>
      </w:r>
      <w:r>
        <w:fldChar w:fldCharType="begin"/>
      </w:r>
      <w:r>
        <w:instrText xml:space="preserve"> PAGEREF _Toc154756762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w:t>
      </w:r>
      <w:r>
        <w:tab/>
      </w:r>
      <w:r>
        <w:fldChar w:fldCharType="begin"/>
      </w:r>
      <w:r>
        <w:instrText xml:space="preserve"> PAGEREF _Toc154756763 \h </w:instrText>
      </w:r>
      <w:r>
        <w:fldChar w:fldCharType="separate"/>
      </w:r>
      <w:r>
        <w:t>8</w:t>
      </w:r>
      <w:r>
        <w:fldChar w:fldCharType="end"/>
      </w:r>
    </w:p>
    <w:p>
      <w:pPr>
        <w:pStyle w:val="TOC6"/>
        <w:tabs>
          <w:tab w:val="right" w:leader="dot" w:pos="7077"/>
        </w:tabs>
        <w:rPr>
          <w:rFonts w:asciiTheme="minorHAnsi" w:eastAsiaTheme="minorEastAsia" w:hAnsiTheme="minorHAnsi" w:cstheme="minorBidi"/>
          <w:b w:val="0"/>
          <w:sz w:val="22"/>
          <w:szCs w:val="22"/>
        </w:rPr>
      </w:pPr>
      <w:r>
        <w:t>Subdivision 4 — Joint policy on staff transfers</w:t>
      </w:r>
    </w:p>
    <w:p>
      <w:pPr>
        <w:pStyle w:val="TOC8"/>
        <w:rPr>
          <w:rFonts w:asciiTheme="minorHAnsi" w:eastAsiaTheme="minorEastAsia" w:hAnsiTheme="minorHAnsi" w:cstheme="minorBidi"/>
          <w:szCs w:val="22"/>
        </w:rPr>
      </w:pPr>
      <w:r>
        <w:t>23.</w:t>
      </w:r>
      <w:r>
        <w:tab/>
        <w:t>Corporations to have joint policy approved by Minister</w:t>
      </w:r>
      <w:r>
        <w:tab/>
      </w:r>
      <w:r>
        <w:fldChar w:fldCharType="begin"/>
      </w:r>
      <w:r>
        <w:instrText xml:space="preserve"> PAGEREF _Toc154756765 \h </w:instrText>
      </w:r>
      <w:r>
        <w:fldChar w:fldCharType="separate"/>
      </w:r>
      <w:r>
        <w:t>8</w:t>
      </w:r>
      <w:r>
        <w:fldChar w:fldCharType="end"/>
      </w:r>
    </w:p>
    <w:p>
      <w:pPr>
        <w:pStyle w:val="TOC8"/>
        <w:rPr>
          <w:rFonts w:asciiTheme="minorHAnsi" w:eastAsiaTheme="minorEastAsia" w:hAnsiTheme="minorHAnsi" w:cstheme="minorBidi"/>
          <w:szCs w:val="22"/>
        </w:rPr>
      </w:pPr>
      <w:r>
        <w:t>24.</w:t>
      </w:r>
      <w:r>
        <w:tab/>
        <w:t>Amendment of policy statement</w:t>
      </w:r>
      <w:r>
        <w:tab/>
      </w:r>
      <w:r>
        <w:fldChar w:fldCharType="begin"/>
      </w:r>
      <w:r>
        <w:instrText xml:space="preserve"> PAGEREF _Toc154756766 \h </w:instrText>
      </w:r>
      <w:r>
        <w:fldChar w:fldCharType="separate"/>
      </w:r>
      <w:r>
        <w:t>9</w:t>
      </w:r>
      <w:r>
        <w:fldChar w:fldCharType="end"/>
      </w:r>
    </w:p>
    <w:p>
      <w:pPr>
        <w:pStyle w:val="TOC8"/>
        <w:rPr>
          <w:rFonts w:asciiTheme="minorHAnsi" w:eastAsiaTheme="minorEastAsia" w:hAnsiTheme="minorHAnsi" w:cstheme="minorBidi"/>
          <w:szCs w:val="22"/>
        </w:rPr>
      </w:pPr>
      <w:r>
        <w:lastRenderedPageBreak/>
        <w:t>25.</w:t>
      </w:r>
      <w:r>
        <w:tab/>
        <w:t>Consultation with staff</w:t>
      </w:r>
      <w:r>
        <w:tab/>
      </w:r>
      <w:r>
        <w:fldChar w:fldCharType="begin"/>
      </w:r>
      <w:r>
        <w:instrText xml:space="preserve"> PAGEREF _Toc154756767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t>Subdivision 5 — Superannuation</w:t>
      </w:r>
    </w:p>
    <w:p>
      <w:pPr>
        <w:pStyle w:val="TOC8"/>
        <w:rPr>
          <w:rFonts w:asciiTheme="minorHAnsi" w:eastAsiaTheme="minorEastAsia" w:hAnsiTheme="minorHAnsi" w:cstheme="minorBidi"/>
          <w:szCs w:val="22"/>
        </w:rPr>
      </w:pPr>
      <w:r>
        <w:t>26</w:t>
      </w:r>
      <w:r>
        <w:rPr>
          <w:snapToGrid w:val="0"/>
        </w:rPr>
        <w:t>.</w:t>
      </w:r>
      <w:r>
        <w:rPr>
          <w:snapToGrid w:val="0"/>
        </w:rPr>
        <w:tab/>
        <w:t>Superannuation</w:t>
      </w:r>
      <w:r>
        <w:tab/>
      </w:r>
      <w:r>
        <w:fldChar w:fldCharType="begin"/>
      </w:r>
      <w:r>
        <w:instrText xml:space="preserve"> PAGEREF _Toc154756769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Staff codes of conduct</w:t>
      </w:r>
    </w:p>
    <w:p>
      <w:pPr>
        <w:pStyle w:val="TOC8"/>
        <w:rPr>
          <w:rFonts w:asciiTheme="minorHAnsi" w:eastAsiaTheme="minorEastAsia" w:hAnsiTheme="minorHAnsi" w:cstheme="minorBidi"/>
          <w:szCs w:val="22"/>
        </w:rPr>
      </w:pPr>
      <w:r>
        <w:t>31</w:t>
      </w:r>
      <w:r>
        <w:rPr>
          <w:snapToGrid w:val="0"/>
        </w:rPr>
        <w:t>.</w:t>
      </w:r>
      <w:r>
        <w:rPr>
          <w:snapToGrid w:val="0"/>
        </w:rPr>
        <w:tab/>
        <w:t>Codes of conduct</w:t>
      </w:r>
      <w:r>
        <w:tab/>
      </w:r>
      <w:r>
        <w:fldChar w:fldCharType="begin"/>
      </w:r>
      <w:r>
        <w:instrText xml:space="preserve"> PAGEREF _Toc154756771 \h </w:instrText>
      </w:r>
      <w:r>
        <w:fldChar w:fldCharType="separate"/>
      </w:r>
      <w:r>
        <w:t>11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Public Sector Commissioner</w:t>
      </w:r>
      <w:r>
        <w:tab/>
      </w:r>
      <w:r>
        <w:fldChar w:fldCharType="begin"/>
      </w:r>
      <w:r>
        <w:instrText xml:space="preserve"> PAGEREF _Toc154756772 \h </w:instrText>
      </w:r>
      <w:r>
        <w:fldChar w:fldCharType="separate"/>
      </w:r>
      <w:r>
        <w:t>11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_Toc154756773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 — Functions, powers and related provisions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_Toc154756777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Electricity Generation and Retail Corporation</w:t>
      </w:r>
    </w:p>
    <w:p>
      <w:pPr>
        <w:pStyle w:val="TOC8"/>
        <w:rPr>
          <w:rFonts w:asciiTheme="minorHAnsi" w:eastAsiaTheme="minorEastAsia" w:hAnsiTheme="minorHAnsi" w:cstheme="minorBidi"/>
          <w:szCs w:val="22"/>
        </w:rPr>
      </w:pPr>
      <w:r>
        <w:t>35.</w:t>
      </w:r>
      <w:r>
        <w:tab/>
        <w:t>Principal functions</w:t>
      </w:r>
      <w:r>
        <w:tab/>
      </w:r>
      <w:r>
        <w:fldChar w:fldCharType="begin"/>
      </w:r>
      <w:r>
        <w:instrText xml:space="preserve"> PAGEREF _Toc154756779 \h </w:instrText>
      </w:r>
      <w:r>
        <w:fldChar w:fldCharType="separate"/>
      </w:r>
      <w:r>
        <w:t>14</w:t>
      </w:r>
      <w:r>
        <w:fldChar w:fldCharType="end"/>
      </w:r>
    </w:p>
    <w:p>
      <w:pPr>
        <w:pStyle w:val="TOC8"/>
        <w:rPr>
          <w:rFonts w:asciiTheme="minorHAnsi" w:eastAsiaTheme="minorEastAsia" w:hAnsiTheme="minorHAnsi" w:cstheme="minorBidi"/>
          <w:szCs w:val="22"/>
        </w:rPr>
      </w:pPr>
      <w:r>
        <w:t>36.</w:t>
      </w:r>
      <w:r>
        <w:tab/>
        <w:t>Other functions</w:t>
      </w:r>
      <w:r>
        <w:tab/>
      </w:r>
      <w:r>
        <w:fldChar w:fldCharType="begin"/>
      </w:r>
      <w:r>
        <w:instrText xml:space="preserve"> PAGEREF _Toc154756780 \h </w:instrText>
      </w:r>
      <w:r>
        <w:fldChar w:fldCharType="separate"/>
      </w:r>
      <w:r>
        <w:t>15</w:t>
      </w:r>
      <w:r>
        <w:fldChar w:fldCharType="end"/>
      </w:r>
    </w:p>
    <w:p>
      <w:pPr>
        <w:pStyle w:val="TOC8"/>
        <w:rPr>
          <w:rFonts w:asciiTheme="minorHAnsi" w:eastAsiaTheme="minorEastAsia" w:hAnsiTheme="minorHAnsi" w:cstheme="minorBidi"/>
          <w:szCs w:val="22"/>
        </w:rPr>
      </w:pPr>
      <w:r>
        <w:t>37.</w:t>
      </w:r>
      <w:r>
        <w:tab/>
        <w:t>Restriction on area in which corporation may operate</w:t>
      </w:r>
      <w:r>
        <w:tab/>
      </w:r>
      <w:r>
        <w:fldChar w:fldCharType="begin"/>
      </w:r>
      <w:r>
        <w:instrText xml:space="preserve"> PAGEREF _Toc154756781 \h </w:instrText>
      </w:r>
      <w:r>
        <w:fldChar w:fldCharType="separate"/>
      </w:r>
      <w:r>
        <w:t>16</w:t>
      </w:r>
      <w:r>
        <w:fldChar w:fldCharType="end"/>
      </w:r>
    </w:p>
    <w:p>
      <w:pPr>
        <w:pStyle w:val="TOC8"/>
        <w:rPr>
          <w:rFonts w:asciiTheme="minorHAnsi" w:eastAsiaTheme="minorEastAsia" w:hAnsiTheme="minorHAnsi" w:cstheme="minorBidi"/>
          <w:szCs w:val="22"/>
        </w:rPr>
      </w:pPr>
      <w:r>
        <w:t>38.</w:t>
      </w:r>
      <w:r>
        <w:tab/>
        <w:t>Wholesale acquisition or supply of electricity</w:t>
      </w:r>
      <w:r>
        <w:tab/>
      </w:r>
      <w:r>
        <w:fldChar w:fldCharType="begin"/>
      </w:r>
      <w:r>
        <w:instrText xml:space="preserve"> PAGEREF _Toc154756782 \h </w:instrText>
      </w:r>
      <w:r>
        <w:fldChar w:fldCharType="separate"/>
      </w:r>
      <w:r>
        <w:t>17</w:t>
      </w:r>
      <w:r>
        <w:fldChar w:fldCharType="end"/>
      </w:r>
    </w:p>
    <w:p>
      <w:pPr>
        <w:pStyle w:val="TOC8"/>
        <w:rPr>
          <w:rFonts w:asciiTheme="minorHAnsi" w:eastAsiaTheme="minorEastAsia" w:hAnsiTheme="minorHAnsi" w:cstheme="minorBidi"/>
          <w:szCs w:val="22"/>
        </w:rPr>
      </w:pPr>
      <w:r>
        <w:t>39.</w:t>
      </w:r>
      <w:r>
        <w:tab/>
        <w:t>Matters for regulations or wholesale arrangements</w:t>
      </w:r>
      <w:r>
        <w:tab/>
      </w:r>
      <w:r>
        <w:fldChar w:fldCharType="begin"/>
      </w:r>
      <w:r>
        <w:instrText xml:space="preserve"> PAGEREF _Toc154756783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Electricity Networks Corporation</w:t>
      </w:r>
    </w:p>
    <w:p>
      <w:pPr>
        <w:pStyle w:val="TOC8"/>
        <w:rPr>
          <w:rFonts w:asciiTheme="minorHAnsi" w:eastAsiaTheme="minorEastAsia" w:hAnsiTheme="minorHAnsi" w:cstheme="minorBidi"/>
          <w:szCs w:val="22"/>
        </w:rPr>
      </w:pPr>
      <w:r>
        <w:t>41.</w:t>
      </w:r>
      <w:r>
        <w:tab/>
        <w:t>Principal f</w:t>
      </w:r>
      <w:r>
        <w:rPr>
          <w:snapToGrid w:val="0"/>
        </w:rPr>
        <w:t>unctions</w:t>
      </w:r>
      <w:r>
        <w:tab/>
      </w:r>
      <w:r>
        <w:fldChar w:fldCharType="begin"/>
      </w:r>
      <w:r>
        <w:instrText xml:space="preserve"> PAGEREF _Toc154756785 \h </w:instrText>
      </w:r>
      <w:r>
        <w:fldChar w:fldCharType="separate"/>
      </w:r>
      <w:r>
        <w:t>21</w:t>
      </w:r>
      <w:r>
        <w:fldChar w:fldCharType="end"/>
      </w:r>
    </w:p>
    <w:p>
      <w:pPr>
        <w:pStyle w:val="TOC8"/>
        <w:rPr>
          <w:rFonts w:asciiTheme="minorHAnsi" w:eastAsiaTheme="minorEastAsia" w:hAnsiTheme="minorHAnsi" w:cstheme="minorBidi"/>
          <w:szCs w:val="22"/>
        </w:rPr>
      </w:pPr>
      <w:r>
        <w:t>42.</w:t>
      </w:r>
      <w:r>
        <w:tab/>
        <w:t>Other functions</w:t>
      </w:r>
      <w:r>
        <w:tab/>
      </w:r>
      <w:r>
        <w:fldChar w:fldCharType="begin"/>
      </w:r>
      <w:r>
        <w:instrText xml:space="preserve"> PAGEREF _Toc154756786 \h </w:instrText>
      </w:r>
      <w:r>
        <w:fldChar w:fldCharType="separate"/>
      </w:r>
      <w:r>
        <w:t>22</w:t>
      </w:r>
      <w:r>
        <w:fldChar w:fldCharType="end"/>
      </w:r>
    </w:p>
    <w:p>
      <w:pPr>
        <w:pStyle w:val="TOC8"/>
        <w:rPr>
          <w:rFonts w:asciiTheme="minorHAnsi" w:eastAsiaTheme="minorEastAsia" w:hAnsiTheme="minorHAnsi" w:cstheme="minorBidi"/>
          <w:szCs w:val="22"/>
        </w:rPr>
      </w:pPr>
      <w:r>
        <w:t>43.</w:t>
      </w:r>
      <w:r>
        <w:tab/>
        <w:t>Restriction on area in which corporation may operate</w:t>
      </w:r>
      <w:r>
        <w:tab/>
      </w:r>
      <w:r>
        <w:fldChar w:fldCharType="begin"/>
      </w:r>
      <w:r>
        <w:instrText xml:space="preserve"> PAGEREF _Toc154756787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Regional Power Corporation</w:t>
      </w:r>
    </w:p>
    <w:p>
      <w:pPr>
        <w:pStyle w:val="TOC8"/>
        <w:rPr>
          <w:rFonts w:asciiTheme="minorHAnsi" w:eastAsiaTheme="minorEastAsia" w:hAnsiTheme="minorHAnsi" w:cstheme="minorBidi"/>
          <w:szCs w:val="22"/>
        </w:rPr>
      </w:pPr>
      <w:r>
        <w:t>50.</w:t>
      </w:r>
      <w:r>
        <w:tab/>
        <w:t>Principal f</w:t>
      </w:r>
      <w:r>
        <w:rPr>
          <w:snapToGrid w:val="0"/>
        </w:rPr>
        <w:t>unctions</w:t>
      </w:r>
      <w:r>
        <w:tab/>
      </w:r>
      <w:r>
        <w:fldChar w:fldCharType="begin"/>
      </w:r>
      <w:r>
        <w:instrText xml:space="preserve"> PAGEREF _Toc154756789 \h </w:instrText>
      </w:r>
      <w:r>
        <w:fldChar w:fldCharType="separate"/>
      </w:r>
      <w:r>
        <w:t>24</w:t>
      </w:r>
      <w:r>
        <w:fldChar w:fldCharType="end"/>
      </w:r>
    </w:p>
    <w:p>
      <w:pPr>
        <w:pStyle w:val="TOC8"/>
        <w:rPr>
          <w:rFonts w:asciiTheme="minorHAnsi" w:eastAsiaTheme="minorEastAsia" w:hAnsiTheme="minorHAnsi" w:cstheme="minorBidi"/>
          <w:szCs w:val="22"/>
        </w:rPr>
      </w:pPr>
      <w:r>
        <w:t>51.</w:t>
      </w:r>
      <w:r>
        <w:tab/>
        <w:t>Other functions</w:t>
      </w:r>
      <w:r>
        <w:tab/>
      </w:r>
      <w:r>
        <w:fldChar w:fldCharType="begin"/>
      </w:r>
      <w:r>
        <w:instrText xml:space="preserve"> PAGEREF _Toc154756790 \h </w:instrText>
      </w:r>
      <w:r>
        <w:fldChar w:fldCharType="separate"/>
      </w:r>
      <w:r>
        <w:t>25</w:t>
      </w:r>
      <w:r>
        <w:fldChar w:fldCharType="end"/>
      </w:r>
    </w:p>
    <w:p>
      <w:pPr>
        <w:pStyle w:val="TOC8"/>
        <w:rPr>
          <w:rFonts w:asciiTheme="minorHAnsi" w:eastAsiaTheme="minorEastAsia" w:hAnsiTheme="minorHAnsi" w:cstheme="minorBidi"/>
          <w:szCs w:val="22"/>
        </w:rPr>
      </w:pPr>
      <w:r>
        <w:t>52.</w:t>
      </w:r>
      <w:r>
        <w:tab/>
        <w:t>Restriction on area in which corporation may operate</w:t>
      </w:r>
      <w:r>
        <w:tab/>
      </w:r>
      <w:r>
        <w:fldChar w:fldCharType="begin"/>
      </w:r>
      <w:r>
        <w:instrText xml:space="preserve"> PAGEREF _Toc154756791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6 — Special function in respect of certain assets and liabilities</w:t>
      </w:r>
    </w:p>
    <w:p>
      <w:pPr>
        <w:pStyle w:val="TOC8"/>
        <w:rPr>
          <w:rFonts w:asciiTheme="minorHAnsi" w:eastAsiaTheme="minorEastAsia" w:hAnsiTheme="minorHAnsi" w:cstheme="minorBidi"/>
          <w:szCs w:val="22"/>
        </w:rPr>
      </w:pPr>
      <w:r>
        <w:t>53.</w:t>
      </w:r>
      <w:r>
        <w:tab/>
        <w:t>Administration under delegated power</w:t>
      </w:r>
      <w:r>
        <w:tab/>
      </w:r>
      <w:r>
        <w:fldChar w:fldCharType="begin"/>
      </w:r>
      <w:r>
        <w:instrText xml:space="preserve"> PAGEREF _Toc154756793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7 — Use of distribution systems for the retail supply of electricity</w:t>
      </w:r>
    </w:p>
    <w:p>
      <w:pPr>
        <w:pStyle w:val="TOC8"/>
        <w:rPr>
          <w:rFonts w:asciiTheme="minorHAnsi" w:eastAsiaTheme="minorEastAsia" w:hAnsiTheme="minorHAnsi" w:cstheme="minorBidi"/>
          <w:szCs w:val="22"/>
        </w:rPr>
      </w:pPr>
      <w:r>
        <w:t>54.</w:t>
      </w:r>
      <w:r>
        <w:tab/>
        <w:t>Electricity Networks Corporation and Regional Power Corporation not to supply services for certain purposes</w:t>
      </w:r>
      <w:r>
        <w:tab/>
      </w:r>
      <w:r>
        <w:fldChar w:fldCharType="begin"/>
      </w:r>
      <w:r>
        <w:instrText xml:space="preserve"> PAGEREF _Toc154756795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8 — Provisions applying to functions of all corporations</w:t>
      </w:r>
    </w:p>
    <w:p>
      <w:pPr>
        <w:pStyle w:val="TOC8"/>
        <w:rPr>
          <w:rFonts w:asciiTheme="minorHAnsi" w:eastAsiaTheme="minorEastAsia" w:hAnsiTheme="minorHAnsi" w:cstheme="minorBidi"/>
          <w:szCs w:val="22"/>
        </w:rPr>
      </w:pPr>
      <w:r>
        <w:t>57.</w:t>
      </w:r>
      <w:r>
        <w:tab/>
        <w:t>Where corporation may operate</w:t>
      </w:r>
      <w:r>
        <w:tab/>
      </w:r>
      <w:r>
        <w:fldChar w:fldCharType="begin"/>
      </w:r>
      <w:r>
        <w:instrText xml:space="preserve"> PAGEREF _Toc154756797 \h </w:instrText>
      </w:r>
      <w:r>
        <w:fldChar w:fldCharType="separate"/>
      </w:r>
      <w:r>
        <w:t>29</w:t>
      </w:r>
      <w:r>
        <w:fldChar w:fldCharType="end"/>
      </w:r>
    </w:p>
    <w:p>
      <w:pPr>
        <w:pStyle w:val="TOC8"/>
        <w:rPr>
          <w:rFonts w:asciiTheme="minorHAnsi" w:eastAsiaTheme="minorEastAsia" w:hAnsiTheme="minorHAnsi" w:cstheme="minorBidi"/>
          <w:szCs w:val="22"/>
        </w:rPr>
      </w:pPr>
      <w:r>
        <w:t>59.</w:t>
      </w:r>
      <w:r>
        <w:tab/>
      </w:r>
      <w:r>
        <w:rPr>
          <w:snapToGrid w:val="0"/>
        </w:rPr>
        <w:t>Powers</w:t>
      </w:r>
      <w:r>
        <w:tab/>
      </w:r>
      <w:r>
        <w:fldChar w:fldCharType="begin"/>
      </w:r>
      <w:r>
        <w:instrText xml:space="preserve"> PAGEREF _Toc154756798 \h </w:instrText>
      </w:r>
      <w:r>
        <w:fldChar w:fldCharType="separate"/>
      </w:r>
      <w:r>
        <w:t>30</w:t>
      </w:r>
      <w:r>
        <w:fldChar w:fldCharType="end"/>
      </w:r>
    </w:p>
    <w:p>
      <w:pPr>
        <w:pStyle w:val="TOC8"/>
        <w:rPr>
          <w:rFonts w:asciiTheme="minorHAnsi" w:eastAsiaTheme="minorEastAsia" w:hAnsiTheme="minorHAnsi" w:cstheme="minorBidi"/>
          <w:szCs w:val="22"/>
        </w:rPr>
      </w:pPr>
      <w:r>
        <w:t>60.</w:t>
      </w:r>
      <w:r>
        <w:tab/>
        <w:t>Certain works exempt from planning laws</w:t>
      </w:r>
      <w:r>
        <w:tab/>
      </w:r>
      <w:r>
        <w:fldChar w:fldCharType="begin"/>
      </w:r>
      <w:r>
        <w:instrText xml:space="preserve"> PAGEREF _Toc154756799 \h </w:instrText>
      </w:r>
      <w:r>
        <w:fldChar w:fldCharType="separate"/>
      </w:r>
      <w:r>
        <w:t>32</w:t>
      </w:r>
      <w:r>
        <w:fldChar w:fldCharType="end"/>
      </w:r>
    </w:p>
    <w:p>
      <w:pPr>
        <w:pStyle w:val="TOC8"/>
        <w:rPr>
          <w:rFonts w:asciiTheme="minorHAnsi" w:eastAsiaTheme="minorEastAsia" w:hAnsiTheme="minorHAnsi" w:cstheme="minorBidi"/>
          <w:szCs w:val="22"/>
        </w:rPr>
      </w:pPr>
      <w:r>
        <w:t>61.</w:t>
      </w:r>
      <w:r>
        <w:tab/>
        <w:t>Limitation of corporation’s duty to act on commercial principles</w:t>
      </w:r>
      <w:r>
        <w:tab/>
      </w:r>
      <w:r>
        <w:fldChar w:fldCharType="begin"/>
      </w:r>
      <w:r>
        <w:instrText xml:space="preserve"> PAGEREF _Toc154756800 \h </w:instrText>
      </w:r>
      <w:r>
        <w:fldChar w:fldCharType="separate"/>
      </w:r>
      <w:r>
        <w:t>33</w:t>
      </w:r>
      <w:r>
        <w:fldChar w:fldCharType="end"/>
      </w:r>
    </w:p>
    <w:p>
      <w:pPr>
        <w:pStyle w:val="TOC8"/>
        <w:rPr>
          <w:rFonts w:asciiTheme="minorHAnsi" w:eastAsiaTheme="minorEastAsia" w:hAnsiTheme="minorHAnsi" w:cstheme="minorBidi"/>
          <w:szCs w:val="22"/>
        </w:rPr>
      </w:pPr>
      <w:r>
        <w:t>62.</w:t>
      </w:r>
      <w:r>
        <w:tab/>
        <w:t>Segregation of functions</w:t>
      </w:r>
      <w:r>
        <w:tab/>
      </w:r>
      <w:r>
        <w:fldChar w:fldCharType="begin"/>
      </w:r>
      <w:r>
        <w:instrText xml:space="preserve"> PAGEREF _Toc154756801 \h </w:instrText>
      </w:r>
      <w:r>
        <w:fldChar w:fldCharType="separate"/>
      </w:r>
      <w:r>
        <w:t>34</w:t>
      </w:r>
      <w:r>
        <w:fldChar w:fldCharType="end"/>
      </w:r>
    </w:p>
    <w:p>
      <w:pPr>
        <w:pStyle w:val="TOC8"/>
        <w:rPr>
          <w:rFonts w:asciiTheme="minorHAnsi" w:eastAsiaTheme="minorEastAsia" w:hAnsiTheme="minorHAnsi" w:cstheme="minorBidi"/>
          <w:szCs w:val="22"/>
        </w:rPr>
      </w:pPr>
      <w:r>
        <w:t>63A.</w:t>
      </w:r>
      <w:r>
        <w:tab/>
        <w:t>Matters for regulations or segregation arrangements</w:t>
      </w:r>
      <w:r>
        <w:tab/>
      </w:r>
      <w:r>
        <w:fldChar w:fldCharType="begin"/>
      </w:r>
      <w:r>
        <w:instrText xml:space="preserve"> PAGEREF _Toc154756802 \h </w:instrText>
      </w:r>
      <w:r>
        <w:fldChar w:fldCharType="separate"/>
      </w:r>
      <w:r>
        <w:t>35</w:t>
      </w:r>
      <w:r>
        <w:fldChar w:fldCharType="end"/>
      </w:r>
    </w:p>
    <w:p>
      <w:pPr>
        <w:pStyle w:val="TOC8"/>
        <w:rPr>
          <w:rFonts w:asciiTheme="minorHAnsi" w:eastAsiaTheme="minorEastAsia" w:hAnsiTheme="minorHAnsi" w:cstheme="minorBidi"/>
          <w:szCs w:val="22"/>
        </w:rPr>
      </w:pPr>
      <w:r>
        <w:t>63.</w:t>
      </w:r>
      <w:r>
        <w:tab/>
      </w:r>
      <w:r>
        <w:rPr>
          <w:snapToGrid w:val="0"/>
        </w:rPr>
        <w:t>Interruption or restriction of supply</w:t>
      </w:r>
      <w:r>
        <w:tab/>
      </w:r>
      <w:r>
        <w:fldChar w:fldCharType="begin"/>
      </w:r>
      <w:r>
        <w:instrText xml:space="preserve"> PAGEREF _Toc154756803 \h </w:instrText>
      </w:r>
      <w:r>
        <w:fldChar w:fldCharType="separate"/>
      </w:r>
      <w:r>
        <w:t>37</w:t>
      </w:r>
      <w:r>
        <w:fldChar w:fldCharType="end"/>
      </w:r>
    </w:p>
    <w:p>
      <w:pPr>
        <w:pStyle w:val="TOC8"/>
        <w:rPr>
          <w:rFonts w:asciiTheme="minorHAnsi" w:eastAsiaTheme="minorEastAsia" w:hAnsiTheme="minorHAnsi" w:cstheme="minorBidi"/>
          <w:szCs w:val="22"/>
        </w:rPr>
      </w:pPr>
      <w:r>
        <w:t>71.</w:t>
      </w:r>
      <w:r>
        <w:tab/>
      </w:r>
      <w:r>
        <w:rPr>
          <w:snapToGrid w:val="0"/>
        </w:rPr>
        <w:t>Delegation</w:t>
      </w:r>
      <w:r>
        <w:tab/>
      </w:r>
      <w:r>
        <w:fldChar w:fldCharType="begin"/>
      </w:r>
      <w:r>
        <w:instrText xml:space="preserve"> PAGEREF _Toc154756804 \h </w:instrText>
      </w:r>
      <w:r>
        <w:fldChar w:fldCharType="separate"/>
      </w:r>
      <w:r>
        <w:t>38</w:t>
      </w:r>
      <w:r>
        <w:fldChar w:fldCharType="end"/>
      </w:r>
    </w:p>
    <w:p>
      <w:pPr>
        <w:pStyle w:val="TOC8"/>
        <w:rPr>
          <w:rFonts w:asciiTheme="minorHAnsi" w:eastAsiaTheme="minorEastAsia" w:hAnsiTheme="minorHAnsi" w:cstheme="minorBidi"/>
          <w:szCs w:val="22"/>
        </w:rPr>
      </w:pPr>
      <w:r>
        <w:t>72.</w:t>
      </w:r>
      <w:r>
        <w:tab/>
        <w:t xml:space="preserve">Disclosure of information in compliance with request under </w:t>
      </w:r>
      <w:r>
        <w:rPr>
          <w:i/>
        </w:rPr>
        <w:t>Fines, Penalties and Infringement Notices Enforcement Act 1994</w:t>
      </w:r>
      <w:r>
        <w:tab/>
      </w:r>
      <w:r>
        <w:fldChar w:fldCharType="begin"/>
      </w:r>
      <w:r>
        <w:instrText xml:space="preserve"> PAGEREF _Toc154756805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Arrangements authorised or approved by Governor</w:t>
      </w:r>
    </w:p>
    <w:p>
      <w:pPr>
        <w:pStyle w:val="TOC8"/>
        <w:rPr>
          <w:rFonts w:asciiTheme="minorHAnsi" w:eastAsiaTheme="minorEastAsia" w:hAnsiTheme="minorHAnsi" w:cstheme="minorBidi"/>
          <w:szCs w:val="22"/>
        </w:rPr>
      </w:pPr>
      <w:r>
        <w:t>75.</w:t>
      </w:r>
      <w:r>
        <w:tab/>
      </w:r>
      <w:r>
        <w:rPr>
          <w:snapToGrid w:val="0"/>
        </w:rPr>
        <w:t>Governor may make certain regulations</w:t>
      </w:r>
      <w:r>
        <w:tab/>
      </w:r>
      <w:r>
        <w:fldChar w:fldCharType="begin"/>
      </w:r>
      <w:r>
        <w:instrText xml:space="preserve"> PAGEREF _Toc154756807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 — Operation of corporations, imposition of requirements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_Toc154756809 \h </w:instrText>
      </w:r>
      <w:r>
        <w:fldChar w:fldCharType="separate"/>
      </w:r>
      <w:r>
        <w:t>41</w:t>
      </w:r>
      <w:r>
        <w:fldChar w:fldCharType="end"/>
      </w:r>
    </w:p>
    <w:p>
      <w:pPr>
        <w:pStyle w:val="TOC8"/>
        <w:rPr>
          <w:rFonts w:asciiTheme="minorHAnsi" w:eastAsiaTheme="minorEastAsia" w:hAnsiTheme="minorHAnsi" w:cstheme="minorBidi"/>
          <w:szCs w:val="22"/>
        </w:rPr>
      </w:pPr>
      <w:r>
        <w:t>81.</w:t>
      </w:r>
      <w:r>
        <w:tab/>
        <w:t>Object of this Part</w:t>
      </w:r>
      <w:r>
        <w:tab/>
      </w:r>
      <w:r>
        <w:fldChar w:fldCharType="begin"/>
      </w:r>
      <w:r>
        <w:instrText xml:space="preserve"> PAGEREF _Toc154756810 \h </w:instrText>
      </w:r>
      <w:r>
        <w:fldChar w:fldCharType="separate"/>
      </w:r>
      <w:r>
        <w:t>41</w:t>
      </w:r>
      <w:r>
        <w:fldChar w:fldCharType="end"/>
      </w:r>
    </w:p>
    <w:p>
      <w:pPr>
        <w:pStyle w:val="TOC8"/>
        <w:rPr>
          <w:rFonts w:asciiTheme="minorHAnsi" w:eastAsiaTheme="minorEastAsia" w:hAnsiTheme="minorHAnsi" w:cstheme="minorBidi"/>
          <w:szCs w:val="22"/>
        </w:rPr>
      </w:pPr>
      <w:r>
        <w:t>82.</w:t>
      </w:r>
      <w:r>
        <w:tab/>
        <w:t>Minister may prescribe contracts</w:t>
      </w:r>
      <w:r>
        <w:tab/>
      </w:r>
      <w:r>
        <w:fldChar w:fldCharType="begin"/>
      </w:r>
      <w:r>
        <w:instrText xml:space="preserve"> PAGEREF _Toc154756811 \h </w:instrText>
      </w:r>
      <w:r>
        <w:fldChar w:fldCharType="separate"/>
      </w:r>
      <w:r>
        <w:t>41</w:t>
      </w:r>
      <w:r>
        <w:fldChar w:fldCharType="end"/>
      </w:r>
    </w:p>
    <w:p>
      <w:pPr>
        <w:pStyle w:val="TOC8"/>
        <w:rPr>
          <w:rFonts w:asciiTheme="minorHAnsi" w:eastAsiaTheme="minorEastAsia" w:hAnsiTheme="minorHAnsi" w:cstheme="minorBidi"/>
          <w:szCs w:val="22"/>
        </w:rPr>
      </w:pPr>
      <w:r>
        <w:t>83.</w:t>
      </w:r>
      <w:r>
        <w:tab/>
        <w:t>Matters that may be provided for</w:t>
      </w:r>
      <w:r>
        <w:tab/>
      </w:r>
      <w:r>
        <w:fldChar w:fldCharType="begin"/>
      </w:r>
      <w:r>
        <w:instrText xml:space="preserve"> PAGEREF _Toc154756812 \h </w:instrText>
      </w:r>
      <w:r>
        <w:fldChar w:fldCharType="separate"/>
      </w:r>
      <w:r>
        <w:t>42</w:t>
      </w:r>
      <w:r>
        <w:fldChar w:fldCharType="end"/>
      </w:r>
    </w:p>
    <w:p>
      <w:pPr>
        <w:pStyle w:val="TOC8"/>
        <w:rPr>
          <w:rFonts w:asciiTheme="minorHAnsi" w:eastAsiaTheme="minorEastAsia" w:hAnsiTheme="minorHAnsi" w:cstheme="minorBidi"/>
          <w:szCs w:val="22"/>
        </w:rPr>
      </w:pPr>
      <w:r>
        <w:t>84.</w:t>
      </w:r>
      <w:r>
        <w:tab/>
        <w:t>Amendment or cancellation</w:t>
      </w:r>
      <w:r>
        <w:tab/>
      </w:r>
      <w:r>
        <w:fldChar w:fldCharType="begin"/>
      </w:r>
      <w:r>
        <w:instrText xml:space="preserve"> PAGEREF _Toc154756813 \h </w:instrText>
      </w:r>
      <w:r>
        <w:fldChar w:fldCharType="separate"/>
      </w:r>
      <w:r>
        <w:t>42</w:t>
      </w:r>
      <w:r>
        <w:fldChar w:fldCharType="end"/>
      </w:r>
    </w:p>
    <w:p>
      <w:pPr>
        <w:pStyle w:val="TOC8"/>
        <w:rPr>
          <w:rFonts w:asciiTheme="minorHAnsi" w:eastAsiaTheme="minorEastAsia" w:hAnsiTheme="minorHAnsi" w:cstheme="minorBidi"/>
          <w:szCs w:val="22"/>
        </w:rPr>
      </w:pPr>
      <w:r>
        <w:t>85.</w:t>
      </w:r>
      <w:r>
        <w:tab/>
        <w:t>Enforcement</w:t>
      </w:r>
      <w:r>
        <w:tab/>
      </w:r>
      <w:r>
        <w:fldChar w:fldCharType="begin"/>
      </w:r>
      <w:r>
        <w:instrText xml:space="preserve"> PAGEREF _Toc154756814 \h </w:instrText>
      </w:r>
      <w:r>
        <w:fldChar w:fldCharType="separate"/>
      </w:r>
      <w:r>
        <w:t>43</w:t>
      </w:r>
      <w:r>
        <w:fldChar w:fldCharType="end"/>
      </w:r>
    </w:p>
    <w:p>
      <w:pPr>
        <w:pStyle w:val="TOC8"/>
        <w:rPr>
          <w:rFonts w:asciiTheme="minorHAnsi" w:eastAsiaTheme="minorEastAsia" w:hAnsiTheme="minorHAnsi" w:cstheme="minorBidi"/>
          <w:szCs w:val="22"/>
        </w:rPr>
      </w:pPr>
      <w:r>
        <w:t>86.</w:t>
      </w:r>
      <w:r>
        <w:tab/>
        <w:t>Advice of Economic Regulation Authority to be obtained</w:t>
      </w:r>
      <w:r>
        <w:tab/>
      </w:r>
      <w:r>
        <w:fldChar w:fldCharType="begin"/>
      </w:r>
      <w:r>
        <w:instrText xml:space="preserve"> PAGEREF _Toc154756815 \h </w:instrText>
      </w:r>
      <w:r>
        <w:fldChar w:fldCharType="separate"/>
      </w:r>
      <w:r>
        <w:t>43</w:t>
      </w:r>
      <w:r>
        <w:fldChar w:fldCharType="end"/>
      </w:r>
    </w:p>
    <w:p>
      <w:pPr>
        <w:pStyle w:val="TOC8"/>
        <w:rPr>
          <w:rFonts w:asciiTheme="minorHAnsi" w:eastAsiaTheme="minorEastAsia" w:hAnsiTheme="minorHAnsi" w:cstheme="minorBidi"/>
          <w:szCs w:val="22"/>
        </w:rPr>
      </w:pPr>
      <w:r>
        <w:t>87.</w:t>
      </w:r>
      <w:r>
        <w:tab/>
        <w:t>Trade practices exemption</w:t>
      </w:r>
      <w:r>
        <w:tab/>
      </w:r>
      <w:r>
        <w:fldChar w:fldCharType="begin"/>
      </w:r>
      <w:r>
        <w:instrText xml:space="preserve"> PAGEREF _Toc154756816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Ministerial directions</w:t>
      </w:r>
    </w:p>
    <w:p>
      <w:pPr>
        <w:pStyle w:val="TOC8"/>
        <w:rPr>
          <w:rFonts w:asciiTheme="minorHAnsi" w:eastAsiaTheme="minorEastAsia" w:hAnsiTheme="minorHAnsi" w:cstheme="minorBidi"/>
          <w:szCs w:val="22"/>
        </w:rPr>
      </w:pPr>
      <w:r>
        <w:t>111.</w:t>
      </w:r>
      <w:r>
        <w:tab/>
        <w:t>Directions that cannot be given under GTE Act s. 108</w:t>
      </w:r>
      <w:r>
        <w:tab/>
      </w:r>
      <w:r>
        <w:fldChar w:fldCharType="begin"/>
      </w:r>
      <w:r>
        <w:instrText xml:space="preserve"> PAGEREF _Toc154756818 \h </w:instrText>
      </w:r>
      <w:r>
        <w:fldChar w:fldCharType="separate"/>
      </w:r>
      <w:r>
        <w:t>45</w:t>
      </w:r>
      <w:r>
        <w:fldChar w:fldCharType="end"/>
      </w:r>
    </w:p>
    <w:p>
      <w:pPr>
        <w:pStyle w:val="TOC8"/>
        <w:rPr>
          <w:rFonts w:asciiTheme="minorHAnsi" w:eastAsiaTheme="minorEastAsia" w:hAnsiTheme="minorHAnsi" w:cstheme="minorBidi"/>
          <w:szCs w:val="22"/>
        </w:rPr>
      </w:pPr>
      <w:r>
        <w:lastRenderedPageBreak/>
        <w:t>114.</w:t>
      </w:r>
      <w:r>
        <w:tab/>
        <w:t>Directions relating to supply of gas</w:t>
      </w:r>
      <w:r>
        <w:tab/>
      </w:r>
      <w:r>
        <w:fldChar w:fldCharType="begin"/>
      </w:r>
      <w:r>
        <w:instrText xml:space="preserve"> PAGEREF _Toc154756819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134.</w:t>
      </w:r>
      <w:r>
        <w:tab/>
        <w:t>Laying documents before Parliament not sitting</w:t>
      </w:r>
      <w:r>
        <w:tab/>
      </w:r>
      <w:r>
        <w:fldChar w:fldCharType="begin"/>
      </w:r>
      <w:r>
        <w:instrText xml:space="preserve"> PAGEREF _Toc154756821 \h </w:instrText>
      </w:r>
      <w:r>
        <w:fldChar w:fldCharType="separate"/>
      </w:r>
      <w:r>
        <w:t>47</w:t>
      </w:r>
      <w:r>
        <w:fldChar w:fldCharType="end"/>
      </w:r>
    </w:p>
    <w:p>
      <w:pPr>
        <w:pStyle w:val="TOC8"/>
        <w:rPr>
          <w:rFonts w:asciiTheme="minorHAnsi" w:eastAsiaTheme="minorEastAsia" w:hAnsiTheme="minorHAnsi" w:cstheme="minorBidi"/>
          <w:szCs w:val="22"/>
        </w:rPr>
      </w:pPr>
      <w:r>
        <w:t>137.</w:t>
      </w:r>
      <w:r>
        <w:tab/>
      </w:r>
      <w:r>
        <w:rPr>
          <w:snapToGrid w:val="0"/>
        </w:rPr>
        <w:t>Delegation by Treasurer</w:t>
      </w:r>
      <w:r>
        <w:tab/>
      </w:r>
      <w:r>
        <w:fldChar w:fldCharType="begin"/>
      </w:r>
      <w:r>
        <w:instrText xml:space="preserve"> PAGEREF _Toc154756822 \h </w:instrText>
      </w:r>
      <w:r>
        <w:fldChar w:fldCharType="separate"/>
      </w:r>
      <w:r>
        <w:t>47</w:t>
      </w:r>
      <w:r>
        <w:fldChar w:fldCharType="end"/>
      </w:r>
    </w:p>
    <w:p>
      <w:pPr>
        <w:pStyle w:val="TOC8"/>
        <w:rPr>
          <w:rFonts w:asciiTheme="minorHAnsi" w:eastAsiaTheme="minorEastAsia" w:hAnsiTheme="minorHAnsi" w:cstheme="minorBidi"/>
          <w:szCs w:val="22"/>
        </w:rPr>
      </w:pPr>
      <w:r>
        <w:t>138.</w:t>
      </w:r>
      <w:r>
        <w:tab/>
      </w:r>
      <w:r>
        <w:rPr>
          <w:snapToGrid w:val="0"/>
        </w:rPr>
        <w:t>Regulations</w:t>
      </w:r>
      <w:r>
        <w:tab/>
      </w:r>
      <w:r>
        <w:fldChar w:fldCharType="begin"/>
      </w:r>
      <w:r>
        <w:instrText xml:space="preserve"> PAGEREF _Toc154756823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8 — Amendments to other written laws</w:t>
      </w:r>
    </w:p>
    <w:p>
      <w:pPr>
        <w:pStyle w:val="TOC8"/>
        <w:rPr>
          <w:rFonts w:asciiTheme="minorHAnsi" w:eastAsiaTheme="minorEastAsia" w:hAnsiTheme="minorHAnsi" w:cstheme="minorBidi"/>
          <w:szCs w:val="22"/>
        </w:rPr>
      </w:pPr>
      <w:r>
        <w:t>140.</w:t>
      </w:r>
      <w:r>
        <w:tab/>
        <w:t>Power to amend subsidiary legislation</w:t>
      </w:r>
      <w:r>
        <w:tab/>
      </w:r>
      <w:r>
        <w:fldChar w:fldCharType="begin"/>
      </w:r>
      <w:r>
        <w:instrText xml:space="preserve"> PAGEREF _Toc154756825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 for succession from Western Power Corporation to new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141.</w:t>
      </w:r>
      <w:r>
        <w:tab/>
        <w:t>Purpose of this Part</w:t>
      </w:r>
      <w:r>
        <w:tab/>
      </w:r>
      <w:r>
        <w:fldChar w:fldCharType="begin"/>
      </w:r>
      <w:r>
        <w:instrText xml:space="preserve"> PAGEREF _Toc154756828 \h </w:instrText>
      </w:r>
      <w:r>
        <w:fldChar w:fldCharType="separate"/>
      </w:r>
      <w:r>
        <w:t>50</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_Toc154756829 \h </w:instrText>
      </w:r>
      <w:r>
        <w:fldChar w:fldCharType="separate"/>
      </w:r>
      <w:r>
        <w:t>50</w:t>
      </w:r>
      <w:r>
        <w:fldChar w:fldCharType="end"/>
      </w:r>
    </w:p>
    <w:p>
      <w:pPr>
        <w:pStyle w:val="TOC8"/>
        <w:rPr>
          <w:rFonts w:asciiTheme="minorHAnsi" w:eastAsiaTheme="minorEastAsia" w:hAnsiTheme="minorHAnsi" w:cstheme="minorBidi"/>
          <w:szCs w:val="22"/>
        </w:rPr>
      </w:pPr>
      <w:r>
        <w:t>143.</w:t>
      </w:r>
      <w:r>
        <w:tab/>
        <w:t>Saving</w:t>
      </w:r>
      <w:r>
        <w:tab/>
      </w:r>
      <w:r>
        <w:fldChar w:fldCharType="begin"/>
      </w:r>
      <w:r>
        <w:instrText xml:space="preserve"> PAGEREF _Toc154756830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Powers conferred on Minister</w:t>
      </w:r>
    </w:p>
    <w:p>
      <w:pPr>
        <w:pStyle w:val="TOC8"/>
        <w:rPr>
          <w:rFonts w:asciiTheme="minorHAnsi" w:eastAsiaTheme="minorEastAsia" w:hAnsiTheme="minorHAnsi" w:cstheme="minorBidi"/>
          <w:szCs w:val="22"/>
        </w:rPr>
      </w:pPr>
      <w:r>
        <w:t>144.</w:t>
      </w:r>
      <w:r>
        <w:tab/>
        <w:t>Power for certain agreements to be made before commencement day</w:t>
      </w:r>
      <w:r>
        <w:tab/>
      </w:r>
      <w:r>
        <w:fldChar w:fldCharType="begin"/>
      </w:r>
      <w:r>
        <w:instrText xml:space="preserve"> PAGEREF _Toc154756832 \h </w:instrText>
      </w:r>
      <w:r>
        <w:fldChar w:fldCharType="separate"/>
      </w:r>
      <w:r>
        <w:t>52</w:t>
      </w:r>
      <w:r>
        <w:fldChar w:fldCharType="end"/>
      </w:r>
    </w:p>
    <w:p>
      <w:pPr>
        <w:pStyle w:val="TOC8"/>
        <w:rPr>
          <w:rFonts w:asciiTheme="minorHAnsi" w:eastAsiaTheme="minorEastAsia" w:hAnsiTheme="minorHAnsi" w:cstheme="minorBidi"/>
          <w:szCs w:val="22"/>
        </w:rPr>
      </w:pPr>
      <w:r>
        <w:t>145.</w:t>
      </w:r>
      <w:r>
        <w:tab/>
        <w:t>Minister may give directions</w:t>
      </w:r>
      <w:r>
        <w:tab/>
      </w:r>
      <w:r>
        <w:fldChar w:fldCharType="begin"/>
      </w:r>
      <w:r>
        <w:instrText xml:space="preserve"> PAGEREF _Toc154756833 \h </w:instrText>
      </w:r>
      <w:r>
        <w:fldChar w:fldCharType="separate"/>
      </w:r>
      <w:r>
        <w:t>53</w:t>
      </w:r>
      <w:r>
        <w:fldChar w:fldCharType="end"/>
      </w:r>
    </w:p>
    <w:p>
      <w:pPr>
        <w:pStyle w:val="TOC8"/>
        <w:rPr>
          <w:rFonts w:asciiTheme="minorHAnsi" w:eastAsiaTheme="minorEastAsia" w:hAnsiTheme="minorHAnsi" w:cstheme="minorBidi"/>
          <w:szCs w:val="22"/>
        </w:rPr>
      </w:pPr>
      <w:r>
        <w:t>146.</w:t>
      </w:r>
      <w:r>
        <w:tab/>
        <w:t>Directions to be laid before Parliament</w:t>
      </w:r>
      <w:r>
        <w:tab/>
      </w:r>
      <w:r>
        <w:fldChar w:fldCharType="begin"/>
      </w:r>
      <w:r>
        <w:instrText xml:space="preserve"> PAGEREF _Toc154756834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Passing of Western Power Corporation’s assets and liabilities to new corporations or the State</w:t>
      </w:r>
    </w:p>
    <w:p>
      <w:pPr>
        <w:pStyle w:val="TOC6"/>
        <w:tabs>
          <w:tab w:val="right" w:leader="dot" w:pos="7077"/>
        </w:tabs>
        <w:rPr>
          <w:rFonts w:asciiTheme="minorHAnsi" w:eastAsiaTheme="minorEastAsia" w:hAnsiTheme="minorHAnsi" w:cstheme="minorBidi"/>
          <w:b w:val="0"/>
          <w:sz w:val="22"/>
          <w:szCs w:val="22"/>
        </w:rPr>
      </w:pPr>
      <w:r>
        <w:t>Subdivision 1 — Making of transfer orders</w:t>
      </w:r>
    </w:p>
    <w:p>
      <w:pPr>
        <w:pStyle w:val="TOC8"/>
        <w:rPr>
          <w:rFonts w:asciiTheme="minorHAnsi" w:eastAsiaTheme="minorEastAsia" w:hAnsiTheme="minorHAnsi" w:cstheme="minorBidi"/>
          <w:szCs w:val="22"/>
        </w:rPr>
      </w:pPr>
      <w:r>
        <w:t>147.</w:t>
      </w:r>
      <w:r>
        <w:tab/>
        <w:t>Minister to make order for allocation of assets and liabilities</w:t>
      </w:r>
      <w:r>
        <w:tab/>
      </w:r>
      <w:r>
        <w:fldChar w:fldCharType="begin"/>
      </w:r>
      <w:r>
        <w:instrText xml:space="preserve"> PAGEREF _Toc154756837 \h </w:instrText>
      </w:r>
      <w:r>
        <w:fldChar w:fldCharType="separate"/>
      </w:r>
      <w:r>
        <w:t>54</w:t>
      </w:r>
      <w:r>
        <w:fldChar w:fldCharType="end"/>
      </w:r>
    </w:p>
    <w:p>
      <w:pPr>
        <w:pStyle w:val="TOC8"/>
        <w:rPr>
          <w:rFonts w:asciiTheme="minorHAnsi" w:eastAsiaTheme="minorEastAsia" w:hAnsiTheme="minorHAnsi" w:cstheme="minorBidi"/>
          <w:szCs w:val="22"/>
        </w:rPr>
      </w:pPr>
      <w:r>
        <w:t>148.</w:t>
      </w:r>
      <w:r>
        <w:tab/>
        <w:t>Order may provide for transfer to subsidiary</w:t>
      </w:r>
      <w:r>
        <w:tab/>
      </w:r>
      <w:r>
        <w:fldChar w:fldCharType="begin"/>
      </w:r>
      <w:r>
        <w:instrText xml:space="preserve"> PAGEREF _Toc154756838 \h </w:instrText>
      </w:r>
      <w:r>
        <w:fldChar w:fldCharType="separate"/>
      </w:r>
      <w:r>
        <w:t>55</w:t>
      </w:r>
      <w:r>
        <w:fldChar w:fldCharType="end"/>
      </w:r>
    </w:p>
    <w:p>
      <w:pPr>
        <w:pStyle w:val="TOC8"/>
        <w:rPr>
          <w:rFonts w:asciiTheme="minorHAnsi" w:eastAsiaTheme="minorEastAsia" w:hAnsiTheme="minorHAnsi" w:cstheme="minorBidi"/>
          <w:szCs w:val="22"/>
        </w:rPr>
      </w:pPr>
      <w:r>
        <w:t>149.</w:t>
      </w:r>
      <w:r>
        <w:tab/>
        <w:t>Transfer order schedules</w:t>
      </w:r>
      <w:r>
        <w:tab/>
      </w:r>
      <w:r>
        <w:fldChar w:fldCharType="begin"/>
      </w:r>
      <w:r>
        <w:instrText xml:space="preserve"> PAGEREF _Toc154756839 \h </w:instrText>
      </w:r>
      <w:r>
        <w:fldChar w:fldCharType="separate"/>
      </w:r>
      <w:r>
        <w:t>56</w:t>
      </w:r>
      <w:r>
        <w:fldChar w:fldCharType="end"/>
      </w:r>
    </w:p>
    <w:p>
      <w:pPr>
        <w:pStyle w:val="TOC8"/>
        <w:rPr>
          <w:rFonts w:asciiTheme="minorHAnsi" w:eastAsiaTheme="minorEastAsia" w:hAnsiTheme="minorHAnsi" w:cstheme="minorBidi"/>
          <w:szCs w:val="22"/>
        </w:rPr>
      </w:pPr>
      <w:r>
        <w:t>150.</w:t>
      </w:r>
      <w:r>
        <w:tab/>
        <w:t>Treatment of certain internal arrangements of Western Power Corporation</w:t>
      </w:r>
      <w:r>
        <w:tab/>
      </w:r>
      <w:r>
        <w:fldChar w:fldCharType="begin"/>
      </w:r>
      <w:r>
        <w:instrText xml:space="preserve"> PAGEREF _Toc154756840 \h </w:instrText>
      </w:r>
      <w:r>
        <w:fldChar w:fldCharType="separate"/>
      </w:r>
      <w:r>
        <w:t>56</w:t>
      </w:r>
      <w:r>
        <w:fldChar w:fldCharType="end"/>
      </w:r>
    </w:p>
    <w:p>
      <w:pPr>
        <w:pStyle w:val="TOC8"/>
        <w:rPr>
          <w:rFonts w:asciiTheme="minorHAnsi" w:eastAsiaTheme="minorEastAsia" w:hAnsiTheme="minorHAnsi" w:cstheme="minorBidi"/>
          <w:szCs w:val="22"/>
        </w:rPr>
      </w:pPr>
      <w:r>
        <w:t>151.</w:t>
      </w:r>
      <w:r>
        <w:tab/>
        <w:t>Power to make subsequent order</w:t>
      </w:r>
      <w:r>
        <w:tab/>
      </w:r>
      <w:r>
        <w:fldChar w:fldCharType="begin"/>
      </w:r>
      <w:r>
        <w:instrText xml:space="preserve"> PAGEREF _Toc154756841 \h </w:instrText>
      </w:r>
      <w:r>
        <w:fldChar w:fldCharType="separate"/>
      </w:r>
      <w:r>
        <w:t>57</w:t>
      </w:r>
      <w:r>
        <w:fldChar w:fldCharType="end"/>
      </w:r>
    </w:p>
    <w:p>
      <w:pPr>
        <w:pStyle w:val="TOC8"/>
        <w:rPr>
          <w:rFonts w:asciiTheme="minorHAnsi" w:eastAsiaTheme="minorEastAsia" w:hAnsiTheme="minorHAnsi" w:cstheme="minorBidi"/>
          <w:szCs w:val="22"/>
        </w:rPr>
      </w:pPr>
      <w:r>
        <w:t>152.</w:t>
      </w:r>
      <w:r>
        <w:tab/>
        <w:t>References in Government agreements</w:t>
      </w:r>
      <w:r>
        <w:tab/>
      </w:r>
      <w:r>
        <w:fldChar w:fldCharType="begin"/>
      </w:r>
      <w:r>
        <w:instrText xml:space="preserve"> PAGEREF _Toc154756842 \h </w:instrText>
      </w:r>
      <w:r>
        <w:fldChar w:fldCharType="separate"/>
      </w:r>
      <w:r>
        <w:t>57</w:t>
      </w:r>
      <w:r>
        <w:fldChar w:fldCharType="end"/>
      </w:r>
    </w:p>
    <w:p>
      <w:pPr>
        <w:pStyle w:val="TOC8"/>
        <w:rPr>
          <w:rFonts w:asciiTheme="minorHAnsi" w:eastAsiaTheme="minorEastAsia" w:hAnsiTheme="minorHAnsi" w:cstheme="minorBidi"/>
          <w:szCs w:val="22"/>
        </w:rPr>
      </w:pPr>
      <w:r>
        <w:t>153.</w:t>
      </w:r>
      <w:r>
        <w:tab/>
        <w:t>Amendment of transfer orders</w:t>
      </w:r>
      <w:r>
        <w:tab/>
      </w:r>
      <w:r>
        <w:fldChar w:fldCharType="begin"/>
      </w:r>
      <w:r>
        <w:instrText xml:space="preserve"> PAGEREF _Toc154756843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Operation of transfer orders</w:t>
      </w:r>
    </w:p>
    <w:p>
      <w:pPr>
        <w:pStyle w:val="TOC8"/>
        <w:rPr>
          <w:rFonts w:asciiTheme="minorHAnsi" w:eastAsiaTheme="minorEastAsia" w:hAnsiTheme="minorHAnsi" w:cstheme="minorBidi"/>
          <w:szCs w:val="22"/>
        </w:rPr>
      </w:pPr>
      <w:r>
        <w:t>154.</w:t>
      </w:r>
      <w:r>
        <w:tab/>
        <w:t>Allocation to one new corporation</w:t>
      </w:r>
      <w:r>
        <w:tab/>
      </w:r>
      <w:r>
        <w:fldChar w:fldCharType="begin"/>
      </w:r>
      <w:r>
        <w:instrText xml:space="preserve"> PAGEREF _Toc154756845 \h </w:instrText>
      </w:r>
      <w:r>
        <w:fldChar w:fldCharType="separate"/>
      </w:r>
      <w:r>
        <w:t>59</w:t>
      </w:r>
      <w:r>
        <w:fldChar w:fldCharType="end"/>
      </w:r>
    </w:p>
    <w:p>
      <w:pPr>
        <w:pStyle w:val="TOC8"/>
        <w:rPr>
          <w:rFonts w:asciiTheme="minorHAnsi" w:eastAsiaTheme="minorEastAsia" w:hAnsiTheme="minorHAnsi" w:cstheme="minorBidi"/>
          <w:szCs w:val="22"/>
        </w:rPr>
      </w:pPr>
      <w:r>
        <w:lastRenderedPageBreak/>
        <w:t>155.</w:t>
      </w:r>
      <w:r>
        <w:tab/>
        <w:t>Order for transfer to subsidiary</w:t>
      </w:r>
      <w:r>
        <w:tab/>
      </w:r>
      <w:r>
        <w:fldChar w:fldCharType="begin"/>
      </w:r>
      <w:r>
        <w:instrText xml:space="preserve"> PAGEREF _Toc154756846 \h </w:instrText>
      </w:r>
      <w:r>
        <w:fldChar w:fldCharType="separate"/>
      </w:r>
      <w:r>
        <w:t>60</w:t>
      </w:r>
      <w:r>
        <w:fldChar w:fldCharType="end"/>
      </w:r>
    </w:p>
    <w:p>
      <w:pPr>
        <w:pStyle w:val="TOC8"/>
        <w:rPr>
          <w:rFonts w:asciiTheme="minorHAnsi" w:eastAsiaTheme="minorEastAsia" w:hAnsiTheme="minorHAnsi" w:cstheme="minorBidi"/>
          <w:szCs w:val="22"/>
        </w:rPr>
      </w:pPr>
      <w:r>
        <w:t>156.</w:t>
      </w:r>
      <w:r>
        <w:tab/>
        <w:t>Allocation to more than one new corporation</w:t>
      </w:r>
      <w:r>
        <w:tab/>
      </w:r>
      <w:r>
        <w:fldChar w:fldCharType="begin"/>
      </w:r>
      <w:r>
        <w:instrText xml:space="preserve"> PAGEREF _Toc154756847 \h </w:instrText>
      </w:r>
      <w:r>
        <w:fldChar w:fldCharType="separate"/>
      </w:r>
      <w:r>
        <w:t>61</w:t>
      </w:r>
      <w:r>
        <w:fldChar w:fldCharType="end"/>
      </w:r>
    </w:p>
    <w:p>
      <w:pPr>
        <w:pStyle w:val="TOC8"/>
        <w:rPr>
          <w:rFonts w:asciiTheme="minorHAnsi" w:eastAsiaTheme="minorEastAsia" w:hAnsiTheme="minorHAnsi" w:cstheme="minorBidi"/>
          <w:szCs w:val="22"/>
        </w:rPr>
      </w:pPr>
      <w:r>
        <w:t>157.</w:t>
      </w:r>
      <w:r>
        <w:tab/>
        <w:t>Replacement of Western Power Corporation in proceedings</w:t>
      </w:r>
      <w:r>
        <w:tab/>
      </w:r>
      <w:r>
        <w:fldChar w:fldCharType="begin"/>
      </w:r>
      <w:r>
        <w:instrText xml:space="preserve"> PAGEREF _Toc154756848 \h </w:instrText>
      </w:r>
      <w:r>
        <w:fldChar w:fldCharType="separate"/>
      </w:r>
      <w:r>
        <w:t>63</w:t>
      </w:r>
      <w:r>
        <w:fldChar w:fldCharType="end"/>
      </w:r>
    </w:p>
    <w:p>
      <w:pPr>
        <w:pStyle w:val="TOC8"/>
        <w:rPr>
          <w:rFonts w:asciiTheme="minorHAnsi" w:eastAsiaTheme="minorEastAsia" w:hAnsiTheme="minorHAnsi" w:cstheme="minorBidi"/>
          <w:szCs w:val="22"/>
        </w:rPr>
      </w:pPr>
      <w:r>
        <w:t>158.</w:t>
      </w:r>
      <w:r>
        <w:tab/>
        <w:t>Handing over of records</w:t>
      </w:r>
      <w:r>
        <w:tab/>
      </w:r>
      <w:r>
        <w:fldChar w:fldCharType="begin"/>
      </w:r>
      <w:r>
        <w:instrText xml:space="preserve"> PAGEREF _Toc154756849 \h </w:instrText>
      </w:r>
      <w:r>
        <w:fldChar w:fldCharType="separate"/>
      </w:r>
      <w:r>
        <w:t>64</w:t>
      </w:r>
      <w:r>
        <w:fldChar w:fldCharType="end"/>
      </w:r>
    </w:p>
    <w:p>
      <w:pPr>
        <w:pStyle w:val="TOC8"/>
        <w:rPr>
          <w:rFonts w:asciiTheme="minorHAnsi" w:eastAsiaTheme="minorEastAsia" w:hAnsiTheme="minorHAnsi" w:cstheme="minorBidi"/>
          <w:szCs w:val="22"/>
        </w:rPr>
      </w:pPr>
      <w:r>
        <w:t>159.</w:t>
      </w:r>
      <w:r>
        <w:tab/>
        <w:t>Changes to Government agreements</w:t>
      </w:r>
      <w:r>
        <w:tab/>
      </w:r>
      <w:r>
        <w:fldChar w:fldCharType="begin"/>
      </w:r>
      <w:r>
        <w:instrText xml:space="preserve"> PAGEREF _Toc154756850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w:t>
      </w:r>
      <w:r>
        <w:noBreakHyphen/>
        <w:t>allocation of assets, rights and liabilities</w:t>
      </w:r>
    </w:p>
    <w:p>
      <w:pPr>
        <w:pStyle w:val="TOC8"/>
        <w:rPr>
          <w:rFonts w:asciiTheme="minorHAnsi" w:eastAsiaTheme="minorEastAsia" w:hAnsiTheme="minorHAnsi" w:cstheme="minorBidi"/>
          <w:szCs w:val="22"/>
        </w:rPr>
      </w:pPr>
      <w:r>
        <w:t>160.</w:t>
      </w:r>
      <w:r>
        <w:tab/>
        <w:t>Order for re</w:t>
      </w:r>
      <w:r>
        <w:noBreakHyphen/>
        <w:t>allocation</w:t>
      </w:r>
      <w:r>
        <w:tab/>
      </w:r>
      <w:r>
        <w:fldChar w:fldCharType="begin"/>
      </w:r>
      <w:r>
        <w:instrText xml:space="preserve"> PAGEREF _Toc154756852 \h </w:instrText>
      </w:r>
      <w:r>
        <w:fldChar w:fldCharType="separate"/>
      </w:r>
      <w:r>
        <w:t>64</w:t>
      </w:r>
      <w:r>
        <w:fldChar w:fldCharType="end"/>
      </w:r>
    </w:p>
    <w:p>
      <w:pPr>
        <w:pStyle w:val="TOC8"/>
        <w:rPr>
          <w:rFonts w:asciiTheme="minorHAnsi" w:eastAsiaTheme="minorEastAsia" w:hAnsiTheme="minorHAnsi" w:cstheme="minorBidi"/>
          <w:szCs w:val="22"/>
        </w:rPr>
      </w:pPr>
      <w:r>
        <w:t>161.</w:t>
      </w:r>
      <w:r>
        <w:tab/>
        <w:t>Re</w:t>
      </w:r>
      <w:r>
        <w:noBreakHyphen/>
        <w:t>allocation to have effect from commencement day</w:t>
      </w:r>
      <w:r>
        <w:tab/>
      </w:r>
      <w:r>
        <w:fldChar w:fldCharType="begin"/>
      </w:r>
      <w:r>
        <w:instrText xml:space="preserve"> PAGEREF _Toc154756853 \h </w:instrText>
      </w:r>
      <w:r>
        <w:fldChar w:fldCharType="separate"/>
      </w:r>
      <w:r>
        <w:t>65</w:t>
      </w:r>
      <w:r>
        <w:fldChar w:fldCharType="end"/>
      </w:r>
    </w:p>
    <w:p>
      <w:pPr>
        <w:pStyle w:val="TOC8"/>
        <w:rPr>
          <w:rFonts w:asciiTheme="minorHAnsi" w:eastAsiaTheme="minorEastAsia" w:hAnsiTheme="minorHAnsi" w:cstheme="minorBidi"/>
          <w:szCs w:val="22"/>
        </w:rPr>
      </w:pPr>
      <w:r>
        <w:t>162.</w:t>
      </w:r>
      <w:r>
        <w:tab/>
        <w:t>Handing over of records</w:t>
      </w:r>
      <w:r>
        <w:tab/>
      </w:r>
      <w:r>
        <w:fldChar w:fldCharType="begin"/>
      </w:r>
      <w:r>
        <w:instrText xml:space="preserve"> PAGEREF _Toc154756854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that allocated assets or liabilities pass instead to the State</w:t>
      </w:r>
    </w:p>
    <w:p>
      <w:pPr>
        <w:pStyle w:val="TOC8"/>
        <w:rPr>
          <w:rFonts w:asciiTheme="minorHAnsi" w:eastAsiaTheme="minorEastAsia" w:hAnsiTheme="minorHAnsi" w:cstheme="minorBidi"/>
          <w:szCs w:val="22"/>
        </w:rPr>
      </w:pPr>
      <w:r>
        <w:t>163.</w:t>
      </w:r>
      <w:r>
        <w:tab/>
        <w:t>Minister may order s. 169 is to apply</w:t>
      </w:r>
      <w:r>
        <w:tab/>
      </w:r>
      <w:r>
        <w:fldChar w:fldCharType="begin"/>
      </w:r>
      <w:r>
        <w:instrText xml:space="preserve"> PAGEREF _Toc154756856 \h </w:instrText>
      </w:r>
      <w:r>
        <w:fldChar w:fldCharType="separate"/>
      </w:r>
      <w:r>
        <w:t>67</w:t>
      </w:r>
      <w:r>
        <w:fldChar w:fldCharType="end"/>
      </w:r>
    </w:p>
    <w:p>
      <w:pPr>
        <w:pStyle w:val="TOC8"/>
        <w:rPr>
          <w:rFonts w:asciiTheme="minorHAnsi" w:eastAsiaTheme="minorEastAsia" w:hAnsiTheme="minorHAnsi" w:cstheme="minorBidi"/>
          <w:szCs w:val="22"/>
        </w:rPr>
      </w:pPr>
      <w:r>
        <w:t>164.</w:t>
      </w:r>
      <w:r>
        <w:tab/>
        <w:t>Effect of order</w:t>
      </w:r>
      <w:r>
        <w:tab/>
      </w:r>
      <w:r>
        <w:fldChar w:fldCharType="begin"/>
      </w:r>
      <w:r>
        <w:instrText xml:space="preserve"> PAGEREF _Toc154756857 \h </w:instrText>
      </w:r>
      <w:r>
        <w:fldChar w:fldCharType="separate"/>
      </w:r>
      <w:r>
        <w:t>68</w:t>
      </w:r>
      <w:r>
        <w:fldChar w:fldCharType="end"/>
      </w:r>
    </w:p>
    <w:p>
      <w:pPr>
        <w:pStyle w:val="TOC8"/>
        <w:rPr>
          <w:rFonts w:asciiTheme="minorHAnsi" w:eastAsiaTheme="minorEastAsia" w:hAnsiTheme="minorHAnsi" w:cstheme="minorBidi"/>
          <w:szCs w:val="22"/>
        </w:rPr>
      </w:pPr>
      <w:r>
        <w:t>165.</w:t>
      </w:r>
      <w:r>
        <w:tab/>
        <w:t>Handing over of records</w:t>
      </w:r>
      <w:r>
        <w:tab/>
      </w:r>
      <w:r>
        <w:fldChar w:fldCharType="begin"/>
      </w:r>
      <w:r>
        <w:instrText xml:space="preserve"> PAGEREF _Toc154756858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Replacement of party in proceedings</w:t>
      </w:r>
    </w:p>
    <w:p>
      <w:pPr>
        <w:pStyle w:val="TOC8"/>
        <w:rPr>
          <w:rFonts w:asciiTheme="minorHAnsi" w:eastAsiaTheme="minorEastAsia" w:hAnsiTheme="minorHAnsi" w:cstheme="minorBidi"/>
          <w:szCs w:val="22"/>
        </w:rPr>
      </w:pPr>
      <w:r>
        <w:t>166.</w:t>
      </w:r>
      <w:r>
        <w:tab/>
        <w:t>Order for replacement</w:t>
      </w:r>
      <w:r>
        <w:tab/>
      </w:r>
      <w:r>
        <w:fldChar w:fldCharType="begin"/>
      </w:r>
      <w:r>
        <w:instrText xml:space="preserve"> PAGEREF _Toc154756860 \h </w:instrText>
      </w:r>
      <w:r>
        <w:fldChar w:fldCharType="separate"/>
      </w:r>
      <w:r>
        <w:t>70</w:t>
      </w:r>
      <w:r>
        <w:fldChar w:fldCharType="end"/>
      </w:r>
    </w:p>
    <w:p>
      <w:pPr>
        <w:pStyle w:val="TOC8"/>
        <w:rPr>
          <w:rFonts w:asciiTheme="minorHAnsi" w:eastAsiaTheme="minorEastAsia" w:hAnsiTheme="minorHAnsi" w:cstheme="minorBidi"/>
          <w:szCs w:val="22"/>
        </w:rPr>
      </w:pPr>
      <w:r>
        <w:t>167.</w:t>
      </w:r>
      <w:r>
        <w:tab/>
        <w:t>Effect of order</w:t>
      </w:r>
      <w:r>
        <w:tab/>
      </w:r>
      <w:r>
        <w:fldChar w:fldCharType="begin"/>
      </w:r>
      <w:r>
        <w:instrText xml:space="preserve"> PAGEREF _Toc154756861 \h </w:instrText>
      </w:r>
      <w:r>
        <w:fldChar w:fldCharType="separate"/>
      </w:r>
      <w:r>
        <w:t>70</w:t>
      </w:r>
      <w:r>
        <w:fldChar w:fldCharType="end"/>
      </w:r>
    </w:p>
    <w:p>
      <w:pPr>
        <w:pStyle w:val="TOC8"/>
        <w:rPr>
          <w:rFonts w:asciiTheme="minorHAnsi" w:eastAsiaTheme="minorEastAsia" w:hAnsiTheme="minorHAnsi" w:cstheme="minorBidi"/>
          <w:szCs w:val="22"/>
        </w:rPr>
      </w:pPr>
      <w:r>
        <w:t>168.</w:t>
      </w:r>
      <w:r>
        <w:tab/>
        <w:t>Handing over of records</w:t>
      </w:r>
      <w:r>
        <w:tab/>
      </w:r>
      <w:r>
        <w:fldChar w:fldCharType="begin"/>
      </w:r>
      <w:r>
        <w:instrText xml:space="preserve"> PAGEREF _Toc154756862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6 — Assets, liabilities and proceedings not otherwise provided for</w:t>
      </w:r>
    </w:p>
    <w:p>
      <w:pPr>
        <w:pStyle w:val="TOC8"/>
        <w:rPr>
          <w:rFonts w:asciiTheme="minorHAnsi" w:eastAsiaTheme="minorEastAsia" w:hAnsiTheme="minorHAnsi" w:cstheme="minorBidi"/>
          <w:szCs w:val="22"/>
        </w:rPr>
      </w:pPr>
      <w:r>
        <w:t>169.</w:t>
      </w:r>
      <w:r>
        <w:tab/>
        <w:t>Unallocated assets and liabilities to be dealt with by Minister</w:t>
      </w:r>
      <w:r>
        <w:tab/>
      </w:r>
      <w:r>
        <w:fldChar w:fldCharType="begin"/>
      </w:r>
      <w:r>
        <w:instrText xml:space="preserve"> PAGEREF _Toc154756864 \h </w:instrText>
      </w:r>
      <w:r>
        <w:fldChar w:fldCharType="separate"/>
      </w:r>
      <w:r>
        <w:t>71</w:t>
      </w:r>
      <w:r>
        <w:fldChar w:fldCharType="end"/>
      </w:r>
    </w:p>
    <w:p>
      <w:pPr>
        <w:pStyle w:val="TOC8"/>
        <w:rPr>
          <w:rFonts w:asciiTheme="minorHAnsi" w:eastAsiaTheme="minorEastAsia" w:hAnsiTheme="minorHAnsi" w:cstheme="minorBidi"/>
          <w:szCs w:val="22"/>
        </w:rPr>
      </w:pPr>
      <w:r>
        <w:t>170.</w:t>
      </w:r>
      <w:r>
        <w:tab/>
        <w:t>Provisions incidental to s. 169</w:t>
      </w:r>
      <w:r>
        <w:tab/>
      </w:r>
      <w:r>
        <w:fldChar w:fldCharType="begin"/>
      </w:r>
      <w:r>
        <w:instrText xml:space="preserve"> PAGEREF _Toc154756865 \h </w:instrText>
      </w:r>
      <w:r>
        <w:fldChar w:fldCharType="separate"/>
      </w:r>
      <w:r>
        <w:t>72</w:t>
      </w:r>
      <w:r>
        <w:fldChar w:fldCharType="end"/>
      </w:r>
    </w:p>
    <w:p>
      <w:pPr>
        <w:pStyle w:val="TOC8"/>
        <w:rPr>
          <w:rFonts w:asciiTheme="minorHAnsi" w:eastAsiaTheme="minorEastAsia" w:hAnsiTheme="minorHAnsi" w:cstheme="minorBidi"/>
          <w:szCs w:val="22"/>
        </w:rPr>
      </w:pPr>
      <w:r>
        <w:t>171.</w:t>
      </w:r>
      <w:r>
        <w:tab/>
        <w:t>State to be party to proceedings if no provision made</w:t>
      </w:r>
      <w:r>
        <w:tab/>
      </w:r>
      <w:r>
        <w:fldChar w:fldCharType="begin"/>
      </w:r>
      <w:r>
        <w:instrText xml:space="preserve"> PAGEREF _Toc154756866 \h </w:instrText>
      </w:r>
      <w:r>
        <w:fldChar w:fldCharType="separate"/>
      </w:r>
      <w:r>
        <w:t>73</w:t>
      </w:r>
      <w:r>
        <w:fldChar w:fldCharType="end"/>
      </w:r>
    </w:p>
    <w:p>
      <w:pPr>
        <w:pStyle w:val="TOC8"/>
        <w:rPr>
          <w:rFonts w:asciiTheme="minorHAnsi" w:eastAsiaTheme="minorEastAsia" w:hAnsiTheme="minorHAnsi" w:cstheme="minorBidi"/>
          <w:szCs w:val="22"/>
        </w:rPr>
      </w:pPr>
      <w:r>
        <w:t>172.</w:t>
      </w:r>
      <w:r>
        <w:tab/>
        <w:t>Handing over of records</w:t>
      </w:r>
      <w:r>
        <w:tab/>
      </w:r>
      <w:r>
        <w:fldChar w:fldCharType="begin"/>
      </w:r>
      <w:r>
        <w:instrText xml:space="preserve"> PAGEREF _Toc154756867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7 — Other matters relating to passing of assets and liabilities</w:t>
      </w:r>
    </w:p>
    <w:p>
      <w:pPr>
        <w:pStyle w:val="TOC8"/>
        <w:rPr>
          <w:rFonts w:asciiTheme="minorHAnsi" w:eastAsiaTheme="minorEastAsia" w:hAnsiTheme="minorHAnsi" w:cstheme="minorBidi"/>
          <w:szCs w:val="22"/>
        </w:rPr>
      </w:pPr>
      <w:r>
        <w:t>173.</w:t>
      </w:r>
      <w:r>
        <w:tab/>
        <w:t>Continuation of guarantees in respect of Western Power Corporation</w:t>
      </w:r>
      <w:r>
        <w:tab/>
      </w:r>
      <w:r>
        <w:fldChar w:fldCharType="begin"/>
      </w:r>
      <w:r>
        <w:instrText xml:space="preserve"> PAGEREF _Toc154756869 \h </w:instrText>
      </w:r>
      <w:r>
        <w:fldChar w:fldCharType="separate"/>
      </w:r>
      <w:r>
        <w:t>74</w:t>
      </w:r>
      <w:r>
        <w:fldChar w:fldCharType="end"/>
      </w:r>
    </w:p>
    <w:p>
      <w:pPr>
        <w:pStyle w:val="TOC8"/>
        <w:rPr>
          <w:rFonts w:asciiTheme="minorHAnsi" w:eastAsiaTheme="minorEastAsia" w:hAnsiTheme="minorHAnsi" w:cstheme="minorBidi"/>
          <w:szCs w:val="22"/>
        </w:rPr>
      </w:pPr>
      <w:r>
        <w:t>174.</w:t>
      </w:r>
      <w:r>
        <w:tab/>
        <w:t>Guarantees to which s. 173 does not apply</w:t>
      </w:r>
      <w:r>
        <w:tab/>
      </w:r>
      <w:r>
        <w:fldChar w:fldCharType="begin"/>
      </w:r>
      <w:r>
        <w:instrText xml:space="preserve"> PAGEREF _Toc154756870 \h </w:instrText>
      </w:r>
      <w:r>
        <w:fldChar w:fldCharType="separate"/>
      </w:r>
      <w:r>
        <w:t>75</w:t>
      </w:r>
      <w:r>
        <w:fldChar w:fldCharType="end"/>
      </w:r>
    </w:p>
    <w:p>
      <w:pPr>
        <w:pStyle w:val="TOC8"/>
        <w:rPr>
          <w:rFonts w:asciiTheme="minorHAnsi" w:eastAsiaTheme="minorEastAsia" w:hAnsiTheme="minorHAnsi" w:cstheme="minorBidi"/>
          <w:szCs w:val="22"/>
        </w:rPr>
      </w:pPr>
      <w:r>
        <w:t>175.</w:t>
      </w:r>
      <w:r>
        <w:tab/>
        <w:t>Certain joint tenancies preserved</w:t>
      </w:r>
      <w:r>
        <w:tab/>
      </w:r>
      <w:r>
        <w:fldChar w:fldCharType="begin"/>
      </w:r>
      <w:r>
        <w:instrText xml:space="preserve"> PAGEREF _Toc154756871 \h </w:instrText>
      </w:r>
      <w:r>
        <w:fldChar w:fldCharType="separate"/>
      </w:r>
      <w:r>
        <w:t>76</w:t>
      </w:r>
      <w:r>
        <w:fldChar w:fldCharType="end"/>
      </w:r>
    </w:p>
    <w:p>
      <w:pPr>
        <w:pStyle w:val="TOC8"/>
        <w:rPr>
          <w:rFonts w:asciiTheme="minorHAnsi" w:eastAsiaTheme="minorEastAsia" w:hAnsiTheme="minorHAnsi" w:cstheme="minorBidi"/>
          <w:szCs w:val="22"/>
        </w:rPr>
      </w:pPr>
      <w:r>
        <w:t>176.</w:t>
      </w:r>
      <w:r>
        <w:tab/>
        <w:t>Western Power Corporation to complete necessary transactions</w:t>
      </w:r>
      <w:r>
        <w:tab/>
      </w:r>
      <w:r>
        <w:fldChar w:fldCharType="begin"/>
      </w:r>
      <w:r>
        <w:instrText xml:space="preserve"> PAGEREF _Toc154756872 \h </w:instrText>
      </w:r>
      <w:r>
        <w:fldChar w:fldCharType="separate"/>
      </w:r>
      <w:r>
        <w:t>76</w:t>
      </w:r>
      <w:r>
        <w:fldChar w:fldCharType="end"/>
      </w:r>
    </w:p>
    <w:p>
      <w:pPr>
        <w:pStyle w:val="TOC8"/>
        <w:rPr>
          <w:rFonts w:asciiTheme="minorHAnsi" w:eastAsiaTheme="minorEastAsia" w:hAnsiTheme="minorHAnsi" w:cstheme="minorBidi"/>
          <w:szCs w:val="22"/>
        </w:rPr>
      </w:pPr>
      <w:r>
        <w:t>177.</w:t>
      </w:r>
      <w:r>
        <w:tab/>
        <w:t>Exemption from State taxation</w:t>
      </w:r>
      <w:r>
        <w:tab/>
      </w:r>
      <w:r>
        <w:fldChar w:fldCharType="begin"/>
      </w:r>
      <w:r>
        <w:instrText xml:space="preserve"> PAGEREF _Toc154756873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178.</w:t>
      </w:r>
      <w:r>
        <w:tab/>
        <w:t>Registration of documents</w:t>
      </w:r>
      <w:r>
        <w:tab/>
      </w:r>
      <w:r>
        <w:fldChar w:fldCharType="begin"/>
      </w:r>
      <w:r>
        <w:instrText xml:space="preserve"> PAGEREF _Toc154756874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179.</w:t>
      </w:r>
      <w:r>
        <w:tab/>
        <w:t>Transition of employment</w:t>
      </w:r>
      <w:r>
        <w:tab/>
      </w:r>
      <w:r>
        <w:fldChar w:fldCharType="begin"/>
      </w:r>
      <w:r>
        <w:instrText xml:space="preserve"> PAGEREF _Toc154756876 \h </w:instrText>
      </w:r>
      <w:r>
        <w:fldChar w:fldCharType="separate"/>
      </w:r>
      <w:r>
        <w:t>79</w:t>
      </w:r>
      <w:r>
        <w:fldChar w:fldCharType="end"/>
      </w:r>
    </w:p>
    <w:p>
      <w:pPr>
        <w:pStyle w:val="TOC8"/>
        <w:rPr>
          <w:rFonts w:asciiTheme="minorHAnsi" w:eastAsiaTheme="minorEastAsia" w:hAnsiTheme="minorHAnsi" w:cstheme="minorBidi"/>
          <w:szCs w:val="22"/>
        </w:rPr>
      </w:pPr>
      <w:r>
        <w:t>180.</w:t>
      </w:r>
      <w:r>
        <w:tab/>
        <w:t>Employees’ rights preserved</w:t>
      </w:r>
      <w:r>
        <w:tab/>
      </w:r>
      <w:r>
        <w:fldChar w:fldCharType="begin"/>
      </w:r>
      <w:r>
        <w:instrText xml:space="preserve"> PAGEREF _Toc154756877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 — Contracts with tariff customers</w:t>
      </w:r>
    </w:p>
    <w:p>
      <w:pPr>
        <w:pStyle w:val="TOC8"/>
        <w:rPr>
          <w:rFonts w:asciiTheme="minorHAnsi" w:eastAsiaTheme="minorEastAsia" w:hAnsiTheme="minorHAnsi" w:cstheme="minorBidi"/>
          <w:szCs w:val="22"/>
        </w:rPr>
      </w:pPr>
      <w:r>
        <w:t>181.</w:t>
      </w:r>
      <w:r>
        <w:tab/>
        <w:t>Minister to prescribe contracts</w:t>
      </w:r>
      <w:r>
        <w:tab/>
      </w:r>
      <w:r>
        <w:fldChar w:fldCharType="begin"/>
      </w:r>
      <w:r>
        <w:instrText xml:space="preserve"> PAGEREF _Toc154756879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182.</w:t>
      </w:r>
      <w:r>
        <w:tab/>
        <w:t>Annual report</w:t>
      </w:r>
      <w:r>
        <w:tab/>
      </w:r>
      <w:r>
        <w:fldChar w:fldCharType="begin"/>
      </w:r>
      <w:r>
        <w:instrText xml:space="preserve"> PAGEREF _Toc154756881 \h </w:instrText>
      </w:r>
      <w:r>
        <w:fldChar w:fldCharType="separate"/>
      </w:r>
      <w:r>
        <w:t>81</w:t>
      </w:r>
      <w:r>
        <w:fldChar w:fldCharType="end"/>
      </w:r>
    </w:p>
    <w:p>
      <w:pPr>
        <w:pStyle w:val="TOC8"/>
        <w:rPr>
          <w:rFonts w:asciiTheme="minorHAnsi" w:eastAsiaTheme="minorEastAsia" w:hAnsiTheme="minorHAnsi" w:cstheme="minorBidi"/>
          <w:szCs w:val="22"/>
        </w:rPr>
      </w:pPr>
      <w:r>
        <w:t>183.</w:t>
      </w:r>
      <w:r>
        <w:tab/>
        <w:t>Continuation of certain directions given to Western Power Corporation</w:t>
      </w:r>
      <w:r>
        <w:tab/>
      </w:r>
      <w:r>
        <w:fldChar w:fldCharType="begin"/>
      </w:r>
      <w:r>
        <w:instrText xml:space="preserve"> PAGEREF _Toc154756882 \h </w:instrText>
      </w:r>
      <w:r>
        <w:fldChar w:fldCharType="separate"/>
      </w:r>
      <w:r>
        <w:t>81</w:t>
      </w:r>
      <w:r>
        <w:fldChar w:fldCharType="end"/>
      </w:r>
    </w:p>
    <w:p>
      <w:pPr>
        <w:pStyle w:val="TOC8"/>
        <w:rPr>
          <w:rFonts w:asciiTheme="minorHAnsi" w:eastAsiaTheme="minorEastAsia" w:hAnsiTheme="minorHAnsi" w:cstheme="minorBidi"/>
          <w:szCs w:val="22"/>
        </w:rPr>
      </w:pPr>
      <w:r>
        <w:t>184.</w:t>
      </w:r>
      <w:r>
        <w:tab/>
        <w:t>Completion of things commenced</w:t>
      </w:r>
      <w:r>
        <w:tab/>
      </w:r>
      <w:r>
        <w:fldChar w:fldCharType="begin"/>
      </w:r>
      <w:r>
        <w:instrText xml:space="preserve"> PAGEREF _Toc154756883 \h </w:instrText>
      </w:r>
      <w:r>
        <w:fldChar w:fldCharType="separate"/>
      </w:r>
      <w:r>
        <w:t>82</w:t>
      </w:r>
      <w:r>
        <w:fldChar w:fldCharType="end"/>
      </w:r>
    </w:p>
    <w:p>
      <w:pPr>
        <w:pStyle w:val="TOC8"/>
        <w:rPr>
          <w:rFonts w:asciiTheme="minorHAnsi" w:eastAsiaTheme="minorEastAsia" w:hAnsiTheme="minorHAnsi" w:cstheme="minorBidi"/>
          <w:szCs w:val="22"/>
        </w:rPr>
      </w:pPr>
      <w:r>
        <w:t>185.</w:t>
      </w:r>
      <w:r>
        <w:tab/>
        <w:t>Continuing effect of things done</w:t>
      </w:r>
      <w:r>
        <w:tab/>
      </w:r>
      <w:r>
        <w:fldChar w:fldCharType="begin"/>
      </w:r>
      <w:r>
        <w:instrText xml:space="preserve"> PAGEREF _Toc154756884 \h </w:instrText>
      </w:r>
      <w:r>
        <w:fldChar w:fldCharType="separate"/>
      </w:r>
      <w:r>
        <w:t>82</w:t>
      </w:r>
      <w:r>
        <w:fldChar w:fldCharType="end"/>
      </w:r>
    </w:p>
    <w:p>
      <w:pPr>
        <w:pStyle w:val="TOC8"/>
        <w:rPr>
          <w:rFonts w:asciiTheme="minorHAnsi" w:eastAsiaTheme="minorEastAsia" w:hAnsiTheme="minorHAnsi" w:cstheme="minorBidi"/>
          <w:szCs w:val="22"/>
        </w:rPr>
      </w:pPr>
      <w:r>
        <w:t>186.</w:t>
      </w:r>
      <w:r>
        <w:tab/>
        <w:t>Immunity to continue</w:t>
      </w:r>
      <w:r>
        <w:tab/>
      </w:r>
      <w:r>
        <w:fldChar w:fldCharType="begin"/>
      </w:r>
      <w:r>
        <w:instrText xml:space="preserve"> PAGEREF _Toc154756885 \h </w:instrText>
      </w:r>
      <w:r>
        <w:fldChar w:fldCharType="separate"/>
      </w:r>
      <w:r>
        <w:t>82</w:t>
      </w:r>
      <w:r>
        <w:fldChar w:fldCharType="end"/>
      </w:r>
    </w:p>
    <w:p>
      <w:pPr>
        <w:pStyle w:val="TOC8"/>
        <w:rPr>
          <w:rFonts w:asciiTheme="minorHAnsi" w:eastAsiaTheme="minorEastAsia" w:hAnsiTheme="minorHAnsi" w:cstheme="minorBidi"/>
          <w:szCs w:val="22"/>
        </w:rPr>
      </w:pPr>
      <w:r>
        <w:t>187.</w:t>
      </w:r>
      <w:r>
        <w:tab/>
        <w:t>Agreements and instruments generally</w:t>
      </w:r>
      <w:r>
        <w:tab/>
      </w:r>
      <w:r>
        <w:fldChar w:fldCharType="begin"/>
      </w:r>
      <w:r>
        <w:instrText xml:space="preserve"> PAGEREF _Toc154756886 \h </w:instrText>
      </w:r>
      <w:r>
        <w:fldChar w:fldCharType="separate"/>
      </w:r>
      <w:r>
        <w:t>83</w:t>
      </w:r>
      <w:r>
        <w:fldChar w:fldCharType="end"/>
      </w:r>
    </w:p>
    <w:p>
      <w:pPr>
        <w:pStyle w:val="TOC8"/>
        <w:rPr>
          <w:rFonts w:asciiTheme="minorHAnsi" w:eastAsiaTheme="minorEastAsia" w:hAnsiTheme="minorHAnsi" w:cstheme="minorBidi"/>
          <w:szCs w:val="22"/>
        </w:rPr>
      </w:pPr>
      <w:r>
        <w:t>188.</w:t>
      </w:r>
      <w:r>
        <w:tab/>
        <w:t>Western Power Corporation to perform necessary transitional functions</w:t>
      </w:r>
      <w:r>
        <w:tab/>
      </w:r>
      <w:r>
        <w:fldChar w:fldCharType="begin"/>
      </w:r>
      <w:r>
        <w:instrText xml:space="preserve"> PAGEREF _Toc154756887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7 — Making of further provision by regulation</w:t>
      </w:r>
    </w:p>
    <w:p>
      <w:pPr>
        <w:pStyle w:val="TOC8"/>
        <w:rPr>
          <w:rFonts w:asciiTheme="minorHAnsi" w:eastAsiaTheme="minorEastAsia" w:hAnsiTheme="minorHAnsi" w:cstheme="minorBidi"/>
          <w:szCs w:val="22"/>
        </w:rPr>
      </w:pPr>
      <w:r>
        <w:t>189.</w:t>
      </w:r>
      <w:r>
        <w:tab/>
        <w:t>Powers of rectification and similar matters</w:t>
      </w:r>
      <w:r>
        <w:tab/>
      </w:r>
      <w:r>
        <w:fldChar w:fldCharType="begin"/>
      </w:r>
      <w:r>
        <w:instrText xml:space="preserve"> PAGEREF _Toc154756889 \h </w:instrText>
      </w:r>
      <w:r>
        <w:fldChar w:fldCharType="separate"/>
      </w:r>
      <w:r>
        <w:t>84</w:t>
      </w:r>
      <w:r>
        <w:fldChar w:fldCharType="end"/>
      </w:r>
    </w:p>
    <w:p>
      <w:pPr>
        <w:pStyle w:val="TOC8"/>
        <w:rPr>
          <w:rFonts w:asciiTheme="minorHAnsi" w:eastAsiaTheme="minorEastAsia" w:hAnsiTheme="minorHAnsi" w:cstheme="minorBidi"/>
          <w:szCs w:val="22"/>
        </w:rPr>
      </w:pPr>
      <w:r>
        <w:t>190.</w:t>
      </w:r>
      <w:r>
        <w:tab/>
        <w:t>Further provision may be made by regulation</w:t>
      </w:r>
      <w:r>
        <w:tab/>
      </w:r>
      <w:r>
        <w:fldChar w:fldCharType="begin"/>
      </w:r>
      <w:r>
        <w:instrText xml:space="preserve"> PAGEREF _Toc154756890 \h </w:instrText>
      </w:r>
      <w:r>
        <w:fldChar w:fldCharType="separate"/>
      </w:r>
      <w:r>
        <w:t>85</w:t>
      </w:r>
      <w:r>
        <w:fldChar w:fldCharType="end"/>
      </w:r>
    </w:p>
    <w:p>
      <w:pPr>
        <w:pStyle w:val="TOC8"/>
        <w:rPr>
          <w:rFonts w:asciiTheme="minorHAnsi" w:eastAsiaTheme="minorEastAsia" w:hAnsiTheme="minorHAnsi" w:cstheme="minorBidi"/>
          <w:szCs w:val="22"/>
        </w:rPr>
      </w:pPr>
      <w:r>
        <w:t>191.</w:t>
      </w:r>
      <w:r>
        <w:tab/>
        <w:t>Regulations may operate from commencement day</w:t>
      </w:r>
      <w:r>
        <w:tab/>
      </w:r>
      <w:r>
        <w:fldChar w:fldCharType="begin"/>
      </w:r>
      <w:r>
        <w:instrText xml:space="preserve"> PAGEREF _Toc154756891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8 — Indemnities and guarantees</w:t>
      </w:r>
    </w:p>
    <w:p>
      <w:pPr>
        <w:pStyle w:val="TOC8"/>
        <w:rPr>
          <w:rFonts w:asciiTheme="minorHAnsi" w:eastAsiaTheme="minorEastAsia" w:hAnsiTheme="minorHAnsi" w:cstheme="minorBidi"/>
          <w:szCs w:val="22"/>
        </w:rPr>
      </w:pPr>
      <w:r>
        <w:t>192.</w:t>
      </w:r>
      <w:r>
        <w:tab/>
        <w:t>Treasurer may give indemnity and guarantee</w:t>
      </w:r>
      <w:r>
        <w:tab/>
      </w:r>
      <w:r>
        <w:fldChar w:fldCharType="begin"/>
      </w:r>
      <w:r>
        <w:instrText xml:space="preserve"> PAGEREF _Toc154756893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merger of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193.</w:t>
      </w:r>
      <w:r>
        <w:tab/>
        <w:t>Purpose of Part</w:t>
      </w:r>
      <w:r>
        <w:tab/>
      </w:r>
      <w:r>
        <w:fldChar w:fldCharType="begin"/>
      </w:r>
      <w:r>
        <w:instrText xml:space="preserve"> PAGEREF _Toc154756896 \h </w:instrText>
      </w:r>
      <w:r>
        <w:fldChar w:fldCharType="separate"/>
      </w:r>
      <w:r>
        <w:t>88</w:t>
      </w:r>
      <w:r>
        <w:fldChar w:fldCharType="end"/>
      </w:r>
    </w:p>
    <w:p>
      <w:pPr>
        <w:pStyle w:val="TOC8"/>
        <w:rPr>
          <w:rFonts w:asciiTheme="minorHAnsi" w:eastAsiaTheme="minorEastAsia" w:hAnsiTheme="minorHAnsi" w:cstheme="minorBidi"/>
          <w:szCs w:val="22"/>
        </w:rPr>
      </w:pPr>
      <w:r>
        <w:t>194.</w:t>
      </w:r>
      <w:r>
        <w:tab/>
        <w:t>Terms used</w:t>
      </w:r>
      <w:r>
        <w:tab/>
      </w:r>
      <w:r>
        <w:fldChar w:fldCharType="begin"/>
      </w:r>
      <w:r>
        <w:instrText xml:space="preserve"> PAGEREF _Toc154756897 \h </w:instrText>
      </w:r>
      <w:r>
        <w:fldChar w:fldCharType="separate"/>
      </w:r>
      <w:r>
        <w:t>88</w:t>
      </w:r>
      <w:r>
        <w:fldChar w:fldCharType="end"/>
      </w:r>
    </w:p>
    <w:p>
      <w:pPr>
        <w:pStyle w:val="TOC8"/>
        <w:rPr>
          <w:rFonts w:asciiTheme="minorHAnsi" w:eastAsiaTheme="minorEastAsia" w:hAnsiTheme="minorHAnsi" w:cstheme="minorBidi"/>
          <w:szCs w:val="22"/>
        </w:rPr>
      </w:pPr>
      <w:r>
        <w:t>195.</w:t>
      </w:r>
      <w:r>
        <w:tab/>
        <w:t>Saving</w:t>
      </w:r>
      <w:r>
        <w:tab/>
      </w:r>
      <w:r>
        <w:fldChar w:fldCharType="begin"/>
      </w:r>
      <w:r>
        <w:instrText xml:space="preserve"> PAGEREF _Toc154756898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Merger</w:t>
      </w:r>
    </w:p>
    <w:p>
      <w:pPr>
        <w:pStyle w:val="TOC8"/>
        <w:rPr>
          <w:rFonts w:asciiTheme="minorHAnsi" w:eastAsiaTheme="minorEastAsia" w:hAnsiTheme="minorHAnsi" w:cstheme="minorBidi"/>
          <w:szCs w:val="22"/>
        </w:rPr>
      </w:pPr>
      <w:r>
        <w:t>196.</w:t>
      </w:r>
      <w:r>
        <w:tab/>
        <w:t>Merger of corporations</w:t>
      </w:r>
      <w:r>
        <w:tab/>
      </w:r>
      <w:r>
        <w:fldChar w:fldCharType="begin"/>
      </w:r>
      <w:r>
        <w:instrText xml:space="preserve"> PAGEREF _Toc154756900 \h </w:instrText>
      </w:r>
      <w:r>
        <w:fldChar w:fldCharType="separate"/>
      </w:r>
      <w:r>
        <w:t>90</w:t>
      </w:r>
      <w:r>
        <w:fldChar w:fldCharType="end"/>
      </w:r>
    </w:p>
    <w:p>
      <w:pPr>
        <w:pStyle w:val="TOC8"/>
        <w:rPr>
          <w:rFonts w:asciiTheme="minorHAnsi" w:eastAsiaTheme="minorEastAsia" w:hAnsiTheme="minorHAnsi" w:cstheme="minorBidi"/>
          <w:szCs w:val="22"/>
        </w:rPr>
      </w:pPr>
      <w:r>
        <w:t>197.</w:t>
      </w:r>
      <w:r>
        <w:tab/>
        <w:t>Corporations to implement or facilitate merger</w:t>
      </w:r>
      <w:r>
        <w:tab/>
      </w:r>
      <w:r>
        <w:fldChar w:fldCharType="begin"/>
      </w:r>
      <w:r>
        <w:instrText xml:space="preserve"> PAGEREF _Toc154756901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Directions by Minister</w:t>
      </w:r>
    </w:p>
    <w:p>
      <w:pPr>
        <w:pStyle w:val="TOC8"/>
        <w:rPr>
          <w:rFonts w:asciiTheme="minorHAnsi" w:eastAsiaTheme="minorEastAsia" w:hAnsiTheme="minorHAnsi" w:cstheme="minorBidi"/>
          <w:szCs w:val="22"/>
        </w:rPr>
      </w:pPr>
      <w:r>
        <w:t>198.</w:t>
      </w:r>
      <w:r>
        <w:tab/>
        <w:t>Minister may give directions</w:t>
      </w:r>
      <w:r>
        <w:tab/>
      </w:r>
      <w:r>
        <w:fldChar w:fldCharType="begin"/>
      </w:r>
      <w:r>
        <w:instrText xml:space="preserve"> PAGEREF _Toc154756903 \h </w:instrText>
      </w:r>
      <w:r>
        <w:fldChar w:fldCharType="separate"/>
      </w:r>
      <w:r>
        <w:t>91</w:t>
      </w:r>
      <w:r>
        <w:fldChar w:fldCharType="end"/>
      </w:r>
    </w:p>
    <w:p>
      <w:pPr>
        <w:pStyle w:val="TOC8"/>
        <w:rPr>
          <w:rFonts w:asciiTheme="minorHAnsi" w:eastAsiaTheme="minorEastAsia" w:hAnsiTheme="minorHAnsi" w:cstheme="minorBidi"/>
          <w:szCs w:val="22"/>
        </w:rPr>
      </w:pPr>
      <w:r>
        <w:t>199.</w:t>
      </w:r>
      <w:r>
        <w:tab/>
        <w:t>Directions to be laid before Parliament</w:t>
      </w:r>
      <w:r>
        <w:tab/>
      </w:r>
      <w:r>
        <w:fldChar w:fldCharType="begin"/>
      </w:r>
      <w:r>
        <w:instrText xml:space="preserve"> PAGEREF _Toc154756904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Devolution of assets, rights, liabilities and proceedings and related provisions</w:t>
      </w:r>
    </w:p>
    <w:p>
      <w:pPr>
        <w:pStyle w:val="TOC8"/>
        <w:rPr>
          <w:rFonts w:asciiTheme="minorHAnsi" w:eastAsiaTheme="minorEastAsia" w:hAnsiTheme="minorHAnsi" w:cstheme="minorBidi"/>
          <w:szCs w:val="22"/>
        </w:rPr>
      </w:pPr>
      <w:r>
        <w:t>200.</w:t>
      </w:r>
      <w:r>
        <w:tab/>
        <w:t>Assets, rights and liabilities</w:t>
      </w:r>
      <w:r>
        <w:tab/>
      </w:r>
      <w:r>
        <w:fldChar w:fldCharType="begin"/>
      </w:r>
      <w:r>
        <w:instrText xml:space="preserve"> PAGEREF _Toc154756906 \h </w:instrText>
      </w:r>
      <w:r>
        <w:fldChar w:fldCharType="separate"/>
      </w:r>
      <w:r>
        <w:t>92</w:t>
      </w:r>
      <w:r>
        <w:fldChar w:fldCharType="end"/>
      </w:r>
    </w:p>
    <w:p>
      <w:pPr>
        <w:pStyle w:val="TOC8"/>
        <w:rPr>
          <w:rFonts w:asciiTheme="minorHAnsi" w:eastAsiaTheme="minorEastAsia" w:hAnsiTheme="minorHAnsi" w:cstheme="minorBidi"/>
          <w:szCs w:val="22"/>
        </w:rPr>
      </w:pPr>
      <w:r>
        <w:t>201.</w:t>
      </w:r>
      <w:r>
        <w:tab/>
        <w:t>Proceedings and remedies</w:t>
      </w:r>
      <w:r>
        <w:tab/>
      </w:r>
      <w:r>
        <w:fldChar w:fldCharType="begin"/>
      </w:r>
      <w:r>
        <w:instrText xml:space="preserve"> PAGEREF _Toc154756907 \h </w:instrText>
      </w:r>
      <w:r>
        <w:fldChar w:fldCharType="separate"/>
      </w:r>
      <w:r>
        <w:t>92</w:t>
      </w:r>
      <w:r>
        <w:fldChar w:fldCharType="end"/>
      </w:r>
    </w:p>
    <w:p>
      <w:pPr>
        <w:pStyle w:val="TOC8"/>
        <w:rPr>
          <w:rFonts w:asciiTheme="minorHAnsi" w:eastAsiaTheme="minorEastAsia" w:hAnsiTheme="minorHAnsi" w:cstheme="minorBidi"/>
          <w:szCs w:val="22"/>
        </w:rPr>
      </w:pPr>
      <w:r>
        <w:t>202.</w:t>
      </w:r>
      <w:r>
        <w:tab/>
        <w:t>Continuation of guarantees</w:t>
      </w:r>
      <w:r>
        <w:tab/>
      </w:r>
      <w:r>
        <w:fldChar w:fldCharType="begin"/>
      </w:r>
      <w:r>
        <w:instrText xml:space="preserve"> PAGEREF _Toc154756908 \h </w:instrText>
      </w:r>
      <w:r>
        <w:fldChar w:fldCharType="separate"/>
      </w:r>
      <w:r>
        <w:t>92</w:t>
      </w:r>
      <w:r>
        <w:fldChar w:fldCharType="end"/>
      </w:r>
    </w:p>
    <w:p>
      <w:pPr>
        <w:pStyle w:val="TOC8"/>
        <w:rPr>
          <w:rFonts w:asciiTheme="minorHAnsi" w:eastAsiaTheme="minorEastAsia" w:hAnsiTheme="minorHAnsi" w:cstheme="minorBidi"/>
          <w:szCs w:val="22"/>
        </w:rPr>
      </w:pPr>
      <w:r>
        <w:t>203.</w:t>
      </w:r>
      <w:r>
        <w:tab/>
        <w:t>Joint tenancies preserved</w:t>
      </w:r>
      <w:r>
        <w:tab/>
      </w:r>
      <w:r>
        <w:fldChar w:fldCharType="begin"/>
      </w:r>
      <w:r>
        <w:instrText xml:space="preserve"> PAGEREF _Toc154756909 \h </w:instrText>
      </w:r>
      <w:r>
        <w:fldChar w:fldCharType="separate"/>
      </w:r>
      <w:r>
        <w:t>93</w:t>
      </w:r>
      <w:r>
        <w:fldChar w:fldCharType="end"/>
      </w:r>
    </w:p>
    <w:p>
      <w:pPr>
        <w:pStyle w:val="TOC8"/>
        <w:rPr>
          <w:rFonts w:asciiTheme="minorHAnsi" w:eastAsiaTheme="minorEastAsia" w:hAnsiTheme="minorHAnsi" w:cstheme="minorBidi"/>
          <w:szCs w:val="22"/>
        </w:rPr>
      </w:pPr>
      <w:r>
        <w:t>204.</w:t>
      </w:r>
      <w:r>
        <w:tab/>
        <w:t>Exemption from State taxation</w:t>
      </w:r>
      <w:r>
        <w:tab/>
      </w:r>
      <w:r>
        <w:fldChar w:fldCharType="begin"/>
      </w:r>
      <w:r>
        <w:instrText xml:space="preserve"> PAGEREF _Toc154756910 \h </w:instrText>
      </w:r>
      <w:r>
        <w:fldChar w:fldCharType="separate"/>
      </w:r>
      <w:r>
        <w:t>93</w:t>
      </w:r>
      <w:r>
        <w:fldChar w:fldCharType="end"/>
      </w:r>
    </w:p>
    <w:p>
      <w:pPr>
        <w:pStyle w:val="TOC8"/>
        <w:rPr>
          <w:rFonts w:asciiTheme="minorHAnsi" w:eastAsiaTheme="minorEastAsia" w:hAnsiTheme="minorHAnsi" w:cstheme="minorBidi"/>
          <w:szCs w:val="22"/>
        </w:rPr>
      </w:pPr>
      <w:r>
        <w:t>205.</w:t>
      </w:r>
      <w:r>
        <w:tab/>
        <w:t>Registration of documents</w:t>
      </w:r>
      <w:r>
        <w:tab/>
      </w:r>
      <w:r>
        <w:fldChar w:fldCharType="begin"/>
      </w:r>
      <w:r>
        <w:instrText xml:space="preserve"> PAGEREF _Toc154756911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206.</w:t>
      </w:r>
      <w:r>
        <w:tab/>
        <w:t>Members of staff</w:t>
      </w:r>
      <w:r>
        <w:tab/>
      </w:r>
      <w:r>
        <w:fldChar w:fldCharType="begin"/>
      </w:r>
      <w:r>
        <w:instrText xml:space="preserve"> PAGEREF _Toc154756913 \h </w:instrText>
      </w:r>
      <w:r>
        <w:fldChar w:fldCharType="separate"/>
      </w:r>
      <w:r>
        <w:t>95</w:t>
      </w:r>
      <w:r>
        <w:fldChar w:fldCharType="end"/>
      </w:r>
    </w:p>
    <w:p>
      <w:pPr>
        <w:pStyle w:val="TOC8"/>
        <w:rPr>
          <w:rFonts w:asciiTheme="minorHAnsi" w:eastAsiaTheme="minorEastAsia" w:hAnsiTheme="minorHAnsi" w:cstheme="minorBidi"/>
          <w:szCs w:val="22"/>
        </w:rPr>
      </w:pPr>
      <w:r>
        <w:t>207.</w:t>
      </w:r>
      <w:r>
        <w:tab/>
        <w:t>Preservation of rights</w:t>
      </w:r>
      <w:r>
        <w:tab/>
      </w:r>
      <w:r>
        <w:fldChar w:fldCharType="begin"/>
      </w:r>
      <w:r>
        <w:instrText xml:space="preserve"> PAGEREF _Toc154756914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208.</w:t>
      </w:r>
      <w:r>
        <w:tab/>
        <w:t>Renaming of continuing corporation does not affect status</w:t>
      </w:r>
      <w:r>
        <w:tab/>
      </w:r>
      <w:r>
        <w:fldChar w:fldCharType="begin"/>
      </w:r>
      <w:r>
        <w:instrText xml:space="preserve"> PAGEREF _Toc154756916 \h </w:instrText>
      </w:r>
      <w:r>
        <w:fldChar w:fldCharType="separate"/>
      </w:r>
      <w:r>
        <w:t>96</w:t>
      </w:r>
      <w:r>
        <w:fldChar w:fldCharType="end"/>
      </w:r>
    </w:p>
    <w:p>
      <w:pPr>
        <w:pStyle w:val="TOC8"/>
        <w:rPr>
          <w:rFonts w:asciiTheme="minorHAnsi" w:eastAsiaTheme="minorEastAsia" w:hAnsiTheme="minorHAnsi" w:cstheme="minorBidi"/>
          <w:szCs w:val="22"/>
        </w:rPr>
      </w:pPr>
      <w:r>
        <w:t>209.</w:t>
      </w:r>
      <w:r>
        <w:tab/>
        <w:t>Compliance with policy instruments</w:t>
      </w:r>
      <w:r>
        <w:tab/>
      </w:r>
      <w:r>
        <w:fldChar w:fldCharType="begin"/>
      </w:r>
      <w:r>
        <w:instrText xml:space="preserve"> PAGEREF _Toc154756917 \h </w:instrText>
      </w:r>
      <w:r>
        <w:fldChar w:fldCharType="separate"/>
      </w:r>
      <w:r>
        <w:t>96</w:t>
      </w:r>
      <w:r>
        <w:fldChar w:fldCharType="end"/>
      </w:r>
    </w:p>
    <w:p>
      <w:pPr>
        <w:pStyle w:val="TOC8"/>
        <w:rPr>
          <w:rFonts w:asciiTheme="minorHAnsi" w:eastAsiaTheme="minorEastAsia" w:hAnsiTheme="minorHAnsi" w:cstheme="minorBidi"/>
          <w:szCs w:val="22"/>
        </w:rPr>
      </w:pPr>
      <w:r>
        <w:t>210.</w:t>
      </w:r>
      <w:r>
        <w:tab/>
        <w:t>Financial reporting: merging corporation</w:t>
      </w:r>
      <w:r>
        <w:tab/>
      </w:r>
      <w:r>
        <w:fldChar w:fldCharType="begin"/>
      </w:r>
      <w:r>
        <w:instrText xml:space="preserve"> PAGEREF _Toc154756918 \h </w:instrText>
      </w:r>
      <w:r>
        <w:fldChar w:fldCharType="separate"/>
      </w:r>
      <w:r>
        <w:t>96</w:t>
      </w:r>
      <w:r>
        <w:fldChar w:fldCharType="end"/>
      </w:r>
    </w:p>
    <w:p>
      <w:pPr>
        <w:pStyle w:val="TOC8"/>
        <w:rPr>
          <w:rFonts w:asciiTheme="minorHAnsi" w:eastAsiaTheme="minorEastAsia" w:hAnsiTheme="minorHAnsi" w:cstheme="minorBidi"/>
          <w:szCs w:val="22"/>
        </w:rPr>
      </w:pPr>
      <w:r>
        <w:t>211.</w:t>
      </w:r>
      <w:r>
        <w:tab/>
        <w:t>Financial reporting: continuing corporation</w:t>
      </w:r>
      <w:r>
        <w:tab/>
      </w:r>
      <w:r>
        <w:fldChar w:fldCharType="begin"/>
      </w:r>
      <w:r>
        <w:instrText xml:space="preserve"> PAGEREF _Toc154756919 \h </w:instrText>
      </w:r>
      <w:r>
        <w:fldChar w:fldCharType="separate"/>
      </w:r>
      <w:r>
        <w:t>97</w:t>
      </w:r>
      <w:r>
        <w:fldChar w:fldCharType="end"/>
      </w:r>
    </w:p>
    <w:p>
      <w:pPr>
        <w:pStyle w:val="TOC8"/>
        <w:rPr>
          <w:rFonts w:asciiTheme="minorHAnsi" w:eastAsiaTheme="minorEastAsia" w:hAnsiTheme="minorHAnsi" w:cstheme="minorBidi"/>
          <w:szCs w:val="22"/>
        </w:rPr>
      </w:pPr>
      <w:r>
        <w:t>212.</w:t>
      </w:r>
      <w:r>
        <w:tab/>
        <w:t>Continuation of certain directions</w:t>
      </w:r>
      <w:r>
        <w:tab/>
      </w:r>
      <w:r>
        <w:fldChar w:fldCharType="begin"/>
      </w:r>
      <w:r>
        <w:instrText xml:space="preserve"> PAGEREF _Toc154756920 \h </w:instrText>
      </w:r>
      <w:r>
        <w:fldChar w:fldCharType="separate"/>
      </w:r>
      <w:r>
        <w:t>98</w:t>
      </w:r>
      <w:r>
        <w:fldChar w:fldCharType="end"/>
      </w:r>
    </w:p>
    <w:p>
      <w:pPr>
        <w:pStyle w:val="TOC8"/>
        <w:rPr>
          <w:rFonts w:asciiTheme="minorHAnsi" w:eastAsiaTheme="minorEastAsia" w:hAnsiTheme="minorHAnsi" w:cstheme="minorBidi"/>
          <w:szCs w:val="22"/>
        </w:rPr>
      </w:pPr>
      <w:r>
        <w:t>213.</w:t>
      </w:r>
      <w:r>
        <w:tab/>
        <w:t>Amount in lieu of rates</w:t>
      </w:r>
      <w:r>
        <w:tab/>
      </w:r>
      <w:r>
        <w:fldChar w:fldCharType="begin"/>
      </w:r>
      <w:r>
        <w:instrText xml:space="preserve"> PAGEREF _Toc154756921 \h </w:instrText>
      </w:r>
      <w:r>
        <w:fldChar w:fldCharType="separate"/>
      </w:r>
      <w:r>
        <w:t>98</w:t>
      </w:r>
      <w:r>
        <w:fldChar w:fldCharType="end"/>
      </w:r>
    </w:p>
    <w:p>
      <w:pPr>
        <w:pStyle w:val="TOC8"/>
        <w:rPr>
          <w:rFonts w:asciiTheme="minorHAnsi" w:eastAsiaTheme="minorEastAsia" w:hAnsiTheme="minorHAnsi" w:cstheme="minorBidi"/>
          <w:szCs w:val="22"/>
        </w:rPr>
      </w:pPr>
      <w:r>
        <w:t>214.</w:t>
      </w:r>
      <w:r>
        <w:tab/>
        <w:t>Dividends</w:t>
      </w:r>
      <w:r>
        <w:tab/>
      </w:r>
      <w:r>
        <w:fldChar w:fldCharType="begin"/>
      </w:r>
      <w:r>
        <w:instrText xml:space="preserve"> PAGEREF _Toc154756922 \h </w:instrText>
      </w:r>
      <w:r>
        <w:fldChar w:fldCharType="separate"/>
      </w:r>
      <w:r>
        <w:t>99</w:t>
      </w:r>
      <w:r>
        <w:fldChar w:fldCharType="end"/>
      </w:r>
    </w:p>
    <w:p>
      <w:pPr>
        <w:pStyle w:val="TOC8"/>
        <w:rPr>
          <w:rFonts w:asciiTheme="minorHAnsi" w:eastAsiaTheme="minorEastAsia" w:hAnsiTheme="minorHAnsi" w:cstheme="minorBidi"/>
          <w:szCs w:val="22"/>
        </w:rPr>
      </w:pPr>
      <w:r>
        <w:t>215.</w:t>
      </w:r>
      <w:r>
        <w:tab/>
        <w:t>Completion of things commenced</w:t>
      </w:r>
      <w:r>
        <w:tab/>
      </w:r>
      <w:r>
        <w:fldChar w:fldCharType="begin"/>
      </w:r>
      <w:r>
        <w:instrText xml:space="preserve"> PAGEREF _Toc154756923 \h </w:instrText>
      </w:r>
      <w:r>
        <w:fldChar w:fldCharType="separate"/>
      </w:r>
      <w:r>
        <w:t>99</w:t>
      </w:r>
      <w:r>
        <w:fldChar w:fldCharType="end"/>
      </w:r>
    </w:p>
    <w:p>
      <w:pPr>
        <w:pStyle w:val="TOC8"/>
        <w:rPr>
          <w:rFonts w:asciiTheme="minorHAnsi" w:eastAsiaTheme="minorEastAsia" w:hAnsiTheme="minorHAnsi" w:cstheme="minorBidi"/>
          <w:szCs w:val="22"/>
        </w:rPr>
      </w:pPr>
      <w:r>
        <w:t>216.</w:t>
      </w:r>
      <w:r>
        <w:tab/>
        <w:t>Continuing effect of things done</w:t>
      </w:r>
      <w:r>
        <w:tab/>
      </w:r>
      <w:r>
        <w:fldChar w:fldCharType="begin"/>
      </w:r>
      <w:r>
        <w:instrText xml:space="preserve"> PAGEREF _Toc154756924 \h </w:instrText>
      </w:r>
      <w:r>
        <w:fldChar w:fldCharType="separate"/>
      </w:r>
      <w:r>
        <w:t>99</w:t>
      </w:r>
      <w:r>
        <w:fldChar w:fldCharType="end"/>
      </w:r>
    </w:p>
    <w:p>
      <w:pPr>
        <w:pStyle w:val="TOC8"/>
        <w:rPr>
          <w:rFonts w:asciiTheme="minorHAnsi" w:eastAsiaTheme="minorEastAsia" w:hAnsiTheme="minorHAnsi" w:cstheme="minorBidi"/>
          <w:szCs w:val="22"/>
        </w:rPr>
      </w:pPr>
      <w:r>
        <w:t>217.</w:t>
      </w:r>
      <w:r>
        <w:tab/>
        <w:t>Immunity to continue</w:t>
      </w:r>
      <w:r>
        <w:tab/>
      </w:r>
      <w:r>
        <w:fldChar w:fldCharType="begin"/>
      </w:r>
      <w:r>
        <w:instrText xml:space="preserve"> PAGEREF _Toc154756925 \h </w:instrText>
      </w:r>
      <w:r>
        <w:fldChar w:fldCharType="separate"/>
      </w:r>
      <w:r>
        <w:t>100</w:t>
      </w:r>
      <w:r>
        <w:fldChar w:fldCharType="end"/>
      </w:r>
    </w:p>
    <w:p>
      <w:pPr>
        <w:pStyle w:val="TOC8"/>
        <w:rPr>
          <w:rFonts w:asciiTheme="minorHAnsi" w:eastAsiaTheme="minorEastAsia" w:hAnsiTheme="minorHAnsi" w:cstheme="minorBidi"/>
          <w:szCs w:val="22"/>
        </w:rPr>
      </w:pPr>
      <w:r>
        <w:t>218.</w:t>
      </w:r>
      <w:r>
        <w:tab/>
        <w:t>Agreements, instruments and documents</w:t>
      </w:r>
      <w:r>
        <w:tab/>
      </w:r>
      <w:r>
        <w:fldChar w:fldCharType="begin"/>
      </w:r>
      <w:r>
        <w:instrText xml:space="preserve"> PAGEREF _Toc154756926 \h </w:instrText>
      </w:r>
      <w:r>
        <w:fldChar w:fldCharType="separate"/>
      </w:r>
      <w:r>
        <w:t>100</w:t>
      </w:r>
      <w:r>
        <w:fldChar w:fldCharType="end"/>
      </w:r>
    </w:p>
    <w:p>
      <w:pPr>
        <w:pStyle w:val="TOC8"/>
        <w:rPr>
          <w:rFonts w:asciiTheme="minorHAnsi" w:eastAsiaTheme="minorEastAsia" w:hAnsiTheme="minorHAnsi" w:cstheme="minorBidi"/>
          <w:szCs w:val="22"/>
        </w:rPr>
      </w:pPr>
      <w:r>
        <w:t>219.</w:t>
      </w:r>
      <w:r>
        <w:tab/>
        <w:t>Treasurer may give indemnity and guarantee</w:t>
      </w:r>
      <w:r>
        <w:tab/>
      </w:r>
      <w:r>
        <w:fldChar w:fldCharType="begin"/>
      </w:r>
      <w:r>
        <w:instrText xml:space="preserve"> PAGEREF _Toc154756927 \h </w:instrText>
      </w:r>
      <w:r>
        <w:fldChar w:fldCharType="separate"/>
      </w:r>
      <w:r>
        <w:t>101</w:t>
      </w:r>
      <w:r>
        <w:fldChar w:fldCharType="end"/>
      </w:r>
    </w:p>
    <w:p>
      <w:pPr>
        <w:pStyle w:val="TOC8"/>
        <w:rPr>
          <w:rFonts w:asciiTheme="minorHAnsi" w:eastAsiaTheme="minorEastAsia" w:hAnsiTheme="minorHAnsi" w:cstheme="minorBidi"/>
          <w:szCs w:val="22"/>
        </w:rPr>
      </w:pPr>
      <w:r>
        <w:t>220.</w:t>
      </w:r>
      <w:r>
        <w:tab/>
        <w:t>Government agreements not affected</w:t>
      </w:r>
      <w:r>
        <w:tab/>
      </w:r>
      <w:r>
        <w:fldChar w:fldCharType="begin"/>
      </w:r>
      <w:r>
        <w:instrText xml:space="preserve"> PAGEREF _Toc154756928 \h </w:instrText>
      </w:r>
      <w:r>
        <w:fldChar w:fldCharType="separate"/>
      </w:r>
      <w:r>
        <w:t>101</w:t>
      </w:r>
      <w:r>
        <w:fldChar w:fldCharType="end"/>
      </w:r>
    </w:p>
    <w:p>
      <w:pPr>
        <w:pStyle w:val="TOC8"/>
        <w:rPr>
          <w:rFonts w:asciiTheme="minorHAnsi" w:eastAsiaTheme="minorEastAsia" w:hAnsiTheme="minorHAnsi" w:cstheme="minorBidi"/>
          <w:szCs w:val="22"/>
        </w:rPr>
      </w:pPr>
      <w:r>
        <w:t>221.</w:t>
      </w:r>
      <w:r>
        <w:tab/>
        <w:t>Transitional regulations</w:t>
      </w:r>
      <w:r>
        <w:tab/>
      </w:r>
      <w:r>
        <w:fldChar w:fldCharType="begin"/>
      </w:r>
      <w:r>
        <w:instrText xml:space="preserve"> PAGEREF _Toc154756929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_Toc154756931 \h </w:instrText>
      </w:r>
      <w:r>
        <w:fldChar w:fldCharType="separate"/>
      </w:r>
      <w:r>
        <w:t>104</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_Toc154756932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400" w:after="960"/>
      </w:pPr>
      <w:r>
        <w:t>Electricity Corporations Act 2005</w:t>
      </w:r>
    </w:p>
    <w:p>
      <w:pPr>
        <w:pStyle w:val="LongTitle"/>
      </w:pPr>
      <w:r>
        <w:t>An Act to provide for the establishment and operation of electricity corporations and for related matters.</w:t>
      </w:r>
    </w:p>
    <w:p>
      <w:pPr>
        <w:pStyle w:val="Footnotelongtitle"/>
      </w:pPr>
      <w:r>
        <w:tab/>
        <w:t>[Long title inserted: No. 25 of 2013 s. 4.]</w:t>
      </w:r>
    </w:p>
    <w:p>
      <w:pPr>
        <w:pStyle w:val="Heading2"/>
      </w:pPr>
      <w:bookmarkStart w:id="3" w:name="_Toc154756746"/>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154756747"/>
      <w:r>
        <w:rPr>
          <w:rStyle w:val="CharSectno"/>
        </w:rPr>
        <w:t>1</w:t>
      </w:r>
      <w:r>
        <w:rPr>
          <w:snapToGrid w:val="0"/>
        </w:rPr>
        <w:t>.</w:t>
      </w:r>
      <w:r>
        <w:rPr>
          <w:snapToGrid w:val="0"/>
        </w:rPr>
        <w:tab/>
        <w:t>Short title</w:t>
      </w:r>
      <w:bookmarkEnd w:id="4"/>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5" w:name="_Toc154756748"/>
      <w:r>
        <w:rPr>
          <w:rStyle w:val="CharSectno"/>
        </w:rPr>
        <w:t>2</w:t>
      </w:r>
      <w:r>
        <w:rPr>
          <w:snapToGrid w:val="0"/>
        </w:rPr>
        <w:t>.</w:t>
      </w:r>
      <w:r>
        <w:rPr>
          <w:snapToGrid w:val="0"/>
        </w:rPr>
        <w:tab/>
        <w:t>Commencement</w:t>
      </w:r>
      <w:bookmarkEnd w:id="5"/>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6" w:name="_Toc154756749"/>
      <w:r>
        <w:rPr>
          <w:rStyle w:val="CharSectno"/>
        </w:rPr>
        <w:t>3</w:t>
      </w:r>
      <w:r>
        <w:t>.</w:t>
      </w:r>
      <w:r>
        <w:tab/>
        <w:t>Terms used</w:t>
      </w:r>
      <w:bookmarkEnd w:id="6"/>
    </w:p>
    <w:p>
      <w:pPr>
        <w:pStyle w:val="Subsection"/>
        <w:rPr>
          <w:snapToGrid w:val="0"/>
        </w:rPr>
      </w:pPr>
      <w:r>
        <w:tab/>
        <w:t>(1)</w:t>
      </w:r>
      <w:r>
        <w:tab/>
      </w:r>
      <w:r>
        <w:rPr>
          <w:snapToGrid w:val="0"/>
        </w:rPr>
        <w:t>In this Act, unless the contrary intention appears — </w:t>
      </w:r>
    </w:p>
    <w:p>
      <w:pPr>
        <w:pStyle w:val="Defstart"/>
        <w:keepNext/>
      </w:pPr>
      <w:r>
        <w:rPr>
          <w:b/>
        </w:rPr>
        <w:tab/>
      </w:r>
      <w:r>
        <w:rPr>
          <w:rStyle w:val="CharDefText"/>
        </w:rPr>
        <w:t>corporation</w:t>
      </w:r>
      <w:r>
        <w:t xml:space="preserve"> means a body established by section 4(1);</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lastRenderedPageBreak/>
        <w:tab/>
      </w:r>
      <w:r>
        <w:rPr>
          <w:rStyle w:val="CharDefText"/>
        </w:rPr>
        <w:t>Electricity Networks Corporation</w:t>
      </w:r>
      <w:r>
        <w:t xml:space="preserve"> means the body established by section 4(1)(b);</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pPr>
      <w:r>
        <w:tab/>
        <w:t>(b)</w:t>
      </w:r>
      <w:r>
        <w:tab/>
        <w:t>section 59;</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tab/>
      </w:r>
      <w:r>
        <w:rPr>
          <w:rStyle w:val="CharDefText"/>
        </w:rPr>
        <w:t>GTE Act</w:t>
      </w:r>
      <w:r>
        <w:t xml:space="preserve"> means the </w:t>
      </w:r>
      <w:r>
        <w:rPr>
          <w:i/>
        </w:rPr>
        <w:t>Government Trading Enterprises Act 2023</w:t>
      </w:r>
      <w:r>
        <w:t>;</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located in the South West of the State and extending generally between Kalbarri, Albany and Kalgoorlie;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Footnotesection"/>
      </w:pPr>
      <w:r>
        <w:tab/>
        <w:t>[Section 3 amended: No. 39 of 2010 s. 75(2); No. 25 of 2013 s. 5; No. 13 of 2023 s. 180.]</w:t>
      </w:r>
    </w:p>
    <w:p>
      <w:pPr>
        <w:pStyle w:val="Heading5"/>
      </w:pPr>
      <w:bookmarkStart w:id="7" w:name="_Toc154756750"/>
      <w:r>
        <w:rPr>
          <w:rStyle w:val="CharSectno"/>
        </w:rPr>
        <w:t>3A</w:t>
      </w:r>
      <w:r>
        <w:t>.</w:t>
      </w:r>
      <w:r>
        <w:tab/>
        <w:t>Relationship to GTE Act</w:t>
      </w:r>
      <w:bookmarkEnd w:id="7"/>
    </w:p>
    <w:p>
      <w:pPr>
        <w:pStyle w:val="Subsection"/>
      </w:pPr>
      <w:r>
        <w:tab/>
      </w:r>
      <w:r>
        <w:tab/>
        <w:t>The GTE Act is to be read with this Act as if they formed a single Act.</w:t>
      </w:r>
    </w:p>
    <w:p>
      <w:pPr>
        <w:pStyle w:val="Footnotesection"/>
      </w:pPr>
      <w:r>
        <w:tab/>
        <w:t>[Section 3A inserted: No. 13 of 2023 s. 181.]</w:t>
      </w:r>
    </w:p>
    <w:p>
      <w:pPr>
        <w:pStyle w:val="Heading2"/>
      </w:pPr>
      <w:bookmarkStart w:id="8" w:name="_Toc154756751"/>
      <w:r>
        <w:rPr>
          <w:rStyle w:val="CharPartNo"/>
        </w:rPr>
        <w:lastRenderedPageBreak/>
        <w:t>Part 2</w:t>
      </w:r>
      <w:r>
        <w:t> — </w:t>
      </w:r>
      <w:r>
        <w:rPr>
          <w:rStyle w:val="CharPartText"/>
        </w:rPr>
        <w:t>Electricity Corporations</w:t>
      </w:r>
      <w:bookmarkEnd w:id="8"/>
    </w:p>
    <w:p>
      <w:pPr>
        <w:pStyle w:val="Heading3"/>
        <w:spacing w:before="220"/>
      </w:pPr>
      <w:bookmarkStart w:id="9" w:name="_Toc154756752"/>
      <w:r>
        <w:rPr>
          <w:rStyle w:val="CharDivNo"/>
        </w:rPr>
        <w:t>Division 1</w:t>
      </w:r>
      <w:r>
        <w:t> — </w:t>
      </w:r>
      <w:r>
        <w:rPr>
          <w:rStyle w:val="CharDivText"/>
        </w:rPr>
        <w:t>Establishment of corporations</w:t>
      </w:r>
      <w:bookmarkEnd w:id="9"/>
    </w:p>
    <w:p>
      <w:pPr>
        <w:pStyle w:val="Heading5"/>
      </w:pPr>
      <w:bookmarkStart w:id="10" w:name="_Toc154756753"/>
      <w:r>
        <w:rPr>
          <w:rStyle w:val="CharSectno"/>
        </w:rPr>
        <w:t>4</w:t>
      </w:r>
      <w:r>
        <w:t>.</w:t>
      </w:r>
      <w:r>
        <w:tab/>
        <w:t>Corporations established</w:t>
      </w:r>
      <w:bookmarkEnd w:id="10"/>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11" w:name="_Toc154756754"/>
      <w:r>
        <w:rPr>
          <w:rStyle w:val="CharSectno"/>
        </w:rPr>
        <w:t>5</w:t>
      </w:r>
      <w:r>
        <w:t>.</w:t>
      </w:r>
      <w:r>
        <w:tab/>
        <w:t>Corporations not to be regarded as agents of State for purposes of State laws</w:t>
      </w:r>
      <w:bookmarkEnd w:id="11"/>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12" w:name="_Toc154756755"/>
      <w:r>
        <w:rPr>
          <w:rStyle w:val="CharSectno"/>
        </w:rPr>
        <w:lastRenderedPageBreak/>
        <w:t>6</w:t>
      </w:r>
      <w:r>
        <w:rPr>
          <w:snapToGrid w:val="0"/>
        </w:rPr>
        <w:t>.</w:t>
      </w:r>
      <w:r>
        <w:rPr>
          <w:snapToGrid w:val="0"/>
        </w:rPr>
        <w:tab/>
        <w:t>Corporations and officers not part of Public Service</w:t>
      </w:r>
      <w:bookmarkEnd w:id="12"/>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3" w:name="_Toc154756756"/>
      <w:r>
        <w:rPr>
          <w:rStyle w:val="CharSectno"/>
        </w:rPr>
        <w:t>7</w:t>
      </w:r>
      <w:r>
        <w:t>.</w:t>
      </w:r>
      <w:r>
        <w:tab/>
        <w:t>Head office of Regional Power Corporation</w:t>
      </w:r>
      <w:bookmarkEnd w:id="13"/>
    </w:p>
    <w:p>
      <w:pPr>
        <w:pStyle w:val="Subsection"/>
      </w:pPr>
      <w:r>
        <w:tab/>
      </w:r>
      <w:r>
        <w:tab/>
        <w:t>The head office of the Regional Power Corporation is to be located in a part of the State that is not served by the South West interconnected system.</w:t>
      </w:r>
    </w:p>
    <w:p>
      <w:pPr>
        <w:pStyle w:val="Ednotedivision"/>
      </w:pPr>
      <w:r>
        <w:t>[Division 2 (s. 8-13) deleted: No. 13 of 2023 s. 182.]</w:t>
      </w:r>
    </w:p>
    <w:p>
      <w:pPr>
        <w:pStyle w:val="Heading3"/>
      </w:pPr>
      <w:bookmarkStart w:id="14" w:name="_Toc154756757"/>
      <w:r>
        <w:rPr>
          <w:rStyle w:val="CharDivNo"/>
        </w:rPr>
        <w:t>Division 3</w:t>
      </w:r>
      <w:r>
        <w:t> — </w:t>
      </w:r>
      <w:r>
        <w:rPr>
          <w:rStyle w:val="CharDivText"/>
        </w:rPr>
        <w:t>Staff</w:t>
      </w:r>
      <w:bookmarkEnd w:id="14"/>
    </w:p>
    <w:p>
      <w:pPr>
        <w:pStyle w:val="Ednotesubdivision"/>
      </w:pPr>
      <w:r>
        <w:t>[Subdivision 1 (s. 14-17) deleted: No. 13 of 2023 s. 183.]</w:t>
      </w:r>
    </w:p>
    <w:p>
      <w:pPr>
        <w:pStyle w:val="Heading4"/>
      </w:pPr>
      <w:bookmarkStart w:id="15" w:name="_Toc154756758"/>
      <w:r>
        <w:t>Subdivision 2 — Power to engage and manage staff</w:t>
      </w:r>
      <w:bookmarkEnd w:id="15"/>
    </w:p>
    <w:p>
      <w:pPr>
        <w:pStyle w:val="Footnoteheading"/>
      </w:pPr>
      <w:r>
        <w:tab/>
        <w:t>[Heading inserted: No. 13 of 2023 s. 184.]</w:t>
      </w:r>
    </w:p>
    <w:p>
      <w:pPr>
        <w:pStyle w:val="Heading5"/>
        <w:rPr>
          <w:snapToGrid w:val="0"/>
        </w:rPr>
      </w:pPr>
      <w:bookmarkStart w:id="16" w:name="_Toc154756759"/>
      <w:r>
        <w:rPr>
          <w:rStyle w:val="CharSectno"/>
        </w:rPr>
        <w:t>18</w:t>
      </w:r>
      <w:r>
        <w:rPr>
          <w:snapToGrid w:val="0"/>
        </w:rPr>
        <w:t>.</w:t>
      </w:r>
      <w:r>
        <w:rPr>
          <w:snapToGrid w:val="0"/>
        </w:rPr>
        <w:tab/>
        <w:t>Powers in relation to staff</w:t>
      </w:r>
      <w:bookmarkEnd w:id="16"/>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keepNext/>
        <w:rPr>
          <w:snapToGrid w:val="0"/>
        </w:rPr>
      </w:pPr>
      <w:r>
        <w:rPr>
          <w:snapToGrid w:val="0"/>
        </w:rPr>
        <w:lastRenderedPageBreak/>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17" w:name="_Toc154756760"/>
      <w:r>
        <w:rPr>
          <w:rStyle w:val="CharSectno"/>
        </w:rPr>
        <w:t>19</w:t>
      </w:r>
      <w:r>
        <w:t>.</w:t>
      </w:r>
      <w:r>
        <w:tab/>
        <w:t>Certain industrial matters excluded from employment agreements</w:t>
      </w:r>
      <w:bookmarkEnd w:id="17"/>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1</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1</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Ednotesection"/>
      </w:pPr>
      <w:r>
        <w:lastRenderedPageBreak/>
        <w:t>[</w:t>
      </w:r>
      <w:r>
        <w:rPr>
          <w:b/>
        </w:rPr>
        <w:t>20.</w:t>
      </w:r>
      <w:r>
        <w:tab/>
        <w:t>Deleted: No. 13 of 2023 s. 185.]</w:t>
      </w:r>
    </w:p>
    <w:p>
      <w:pPr>
        <w:pStyle w:val="Heading4"/>
        <w:spacing w:before="220"/>
      </w:pPr>
      <w:bookmarkStart w:id="18" w:name="_Toc154756761"/>
      <w:r>
        <w:t xml:space="preserve">Subdivision 3 — </w:t>
      </w:r>
      <w:r>
        <w:rPr>
          <w:snapToGrid w:val="0"/>
        </w:rPr>
        <w:t>Minimum standards for staff management</w:t>
      </w:r>
      <w:bookmarkEnd w:id="18"/>
    </w:p>
    <w:p>
      <w:pPr>
        <w:pStyle w:val="Heading5"/>
        <w:spacing w:before="180"/>
        <w:rPr>
          <w:snapToGrid w:val="0"/>
        </w:rPr>
      </w:pPr>
      <w:bookmarkStart w:id="19" w:name="_Toc154756762"/>
      <w:r>
        <w:rPr>
          <w:rStyle w:val="CharSectno"/>
        </w:rPr>
        <w:t>21</w:t>
      </w:r>
      <w:r>
        <w:rPr>
          <w:snapToGrid w:val="0"/>
        </w:rPr>
        <w:t>.</w:t>
      </w:r>
      <w:r>
        <w:rPr>
          <w:snapToGrid w:val="0"/>
        </w:rPr>
        <w:tab/>
        <w:t>Standards to be set out in instrument</w:t>
      </w:r>
      <w:bookmarkEnd w:id="19"/>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pPr>
      <w:r>
        <w:tab/>
        <w:t>(4)</w:t>
      </w:r>
      <w:r>
        <w:tab/>
        <w:t>An instrument issued under subsection (1) may be expressed to apply to the chief executive officer of the corporation as if the chief executive officer were a member of staff.</w:t>
      </w:r>
    </w:p>
    <w:p>
      <w:pPr>
        <w:pStyle w:val="Subsection"/>
      </w:pPr>
      <w:r>
        <w:tab/>
        <w:t>(4A)</w:t>
      </w:r>
      <w:r>
        <w:tab/>
        <w:t>If an instrument issued under subsection (1) applies to the chief executive officer of the corporation, subsection (3) does not affect the operation of the GTE Act section 37(5).</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 No. 13 of 2023 s. 186.]</w:t>
      </w:r>
    </w:p>
    <w:p>
      <w:pPr>
        <w:pStyle w:val="Heading5"/>
        <w:rPr>
          <w:snapToGrid w:val="0"/>
        </w:rPr>
      </w:pPr>
      <w:bookmarkStart w:id="20" w:name="_Toc154756763"/>
      <w:r>
        <w:rPr>
          <w:rStyle w:val="CharSectno"/>
        </w:rPr>
        <w:lastRenderedPageBreak/>
        <w:t>22</w:t>
      </w:r>
      <w:r>
        <w:rPr>
          <w:snapToGrid w:val="0"/>
        </w:rPr>
        <w:t>.</w:t>
      </w:r>
      <w:r>
        <w:rPr>
          <w:snapToGrid w:val="0"/>
        </w:rPr>
        <w:tab/>
        <w:t>Reports to Public Sector Commissioner</w:t>
      </w:r>
      <w:bookmarkEnd w:id="2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21" w:name="_Toc154756764"/>
      <w:r>
        <w:t>Subdivision 4 — Joint policy on staff transfers</w:t>
      </w:r>
      <w:bookmarkEnd w:id="21"/>
    </w:p>
    <w:p>
      <w:pPr>
        <w:pStyle w:val="Heading5"/>
      </w:pPr>
      <w:bookmarkStart w:id="22" w:name="_Toc154756765"/>
      <w:r>
        <w:rPr>
          <w:rStyle w:val="CharSectno"/>
        </w:rPr>
        <w:t>23</w:t>
      </w:r>
      <w:r>
        <w:t>.</w:t>
      </w:r>
      <w:r>
        <w:tab/>
        <w:t>Corporations to have joint policy approved by Minister</w:t>
      </w:r>
      <w:bookmarkEnd w:id="22"/>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keepNext/>
      </w:pPr>
      <w:r>
        <w:lastRenderedPageBreak/>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23" w:name="_Toc154756766"/>
      <w:r>
        <w:rPr>
          <w:rStyle w:val="CharSectno"/>
        </w:rPr>
        <w:t>24</w:t>
      </w:r>
      <w:r>
        <w:t>.</w:t>
      </w:r>
      <w:r>
        <w:tab/>
        <w:t>Amendment of policy statement</w:t>
      </w:r>
      <w:bookmarkEnd w:id="23"/>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24" w:name="_Toc154756767"/>
      <w:r>
        <w:rPr>
          <w:rStyle w:val="CharSectno"/>
        </w:rPr>
        <w:t>25</w:t>
      </w:r>
      <w:r>
        <w:t>.</w:t>
      </w:r>
      <w:r>
        <w:tab/>
        <w:t>Consultation with staff</w:t>
      </w:r>
      <w:bookmarkEnd w:id="24"/>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lastRenderedPageBreak/>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25" w:name="_Toc154756768"/>
      <w:r>
        <w:t>Subdivision 5 — Superannuation</w:t>
      </w:r>
      <w:bookmarkEnd w:id="25"/>
    </w:p>
    <w:p>
      <w:pPr>
        <w:pStyle w:val="Footnoteheading"/>
      </w:pPr>
      <w:r>
        <w:tab/>
        <w:t>[Heading inserted: No. 13 of 2023 s. 187.]</w:t>
      </w:r>
    </w:p>
    <w:p>
      <w:pPr>
        <w:pStyle w:val="Heading5"/>
        <w:rPr>
          <w:snapToGrid w:val="0"/>
        </w:rPr>
      </w:pPr>
      <w:bookmarkStart w:id="26" w:name="_Toc154756769"/>
      <w:r>
        <w:rPr>
          <w:rStyle w:val="CharSectno"/>
        </w:rPr>
        <w:t>26</w:t>
      </w:r>
      <w:r>
        <w:rPr>
          <w:snapToGrid w:val="0"/>
        </w:rPr>
        <w:t>.</w:t>
      </w:r>
      <w:r>
        <w:rPr>
          <w:snapToGrid w:val="0"/>
        </w:rPr>
        <w:tab/>
        <w:t>Superannuation</w:t>
      </w:r>
      <w:bookmarkEnd w:id="26"/>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27" w:name="_Toc154756770"/>
      <w:r>
        <w:rPr>
          <w:rStyle w:val="CharDivNo"/>
        </w:rPr>
        <w:lastRenderedPageBreak/>
        <w:t>Division 4</w:t>
      </w:r>
      <w:r>
        <w:t> — </w:t>
      </w:r>
      <w:r>
        <w:rPr>
          <w:rStyle w:val="CharDivText"/>
        </w:rPr>
        <w:t>Staff codes of conduct</w:t>
      </w:r>
      <w:bookmarkEnd w:id="27"/>
    </w:p>
    <w:p>
      <w:pPr>
        <w:pStyle w:val="Footnoteheading"/>
      </w:pPr>
      <w:r>
        <w:tab/>
        <w:t>[Heading inserted: No. 13 of 2023 s. 188.]</w:t>
      </w:r>
    </w:p>
    <w:p>
      <w:pPr>
        <w:pStyle w:val="Ednotesection"/>
      </w:pPr>
      <w:r>
        <w:t>[</w:t>
      </w:r>
      <w:r>
        <w:rPr>
          <w:b/>
        </w:rPr>
        <w:t>27-30.</w:t>
      </w:r>
      <w:r>
        <w:tab/>
        <w:t>Deleted: No. 13 of 2023 s. 189.]</w:t>
      </w:r>
    </w:p>
    <w:p>
      <w:pPr>
        <w:pStyle w:val="Heading5"/>
        <w:rPr>
          <w:snapToGrid w:val="0"/>
        </w:rPr>
      </w:pPr>
      <w:bookmarkStart w:id="28" w:name="_Toc154756771"/>
      <w:r>
        <w:rPr>
          <w:rStyle w:val="CharSectno"/>
        </w:rPr>
        <w:t>31</w:t>
      </w:r>
      <w:r>
        <w:rPr>
          <w:snapToGrid w:val="0"/>
        </w:rPr>
        <w:t>.</w:t>
      </w:r>
      <w:r>
        <w:rPr>
          <w:snapToGrid w:val="0"/>
        </w:rPr>
        <w:tab/>
        <w:t>Codes of conduct</w:t>
      </w:r>
      <w:bookmarkEnd w:id="28"/>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29" w:name="_Toc154756772"/>
      <w:r>
        <w:rPr>
          <w:rStyle w:val="CharSectno"/>
        </w:rPr>
        <w:t>32</w:t>
      </w:r>
      <w:r>
        <w:rPr>
          <w:snapToGrid w:val="0"/>
        </w:rPr>
        <w:t>.</w:t>
      </w:r>
      <w:r>
        <w:rPr>
          <w:snapToGrid w:val="0"/>
        </w:rPr>
        <w:tab/>
        <w:t>Reports to Public Sector Commissioner</w:t>
      </w:r>
      <w:bookmarkEnd w:id="2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lastRenderedPageBreak/>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30" w:name="_Toc154756773"/>
      <w:r>
        <w:rPr>
          <w:rStyle w:val="CharSectno"/>
        </w:rPr>
        <w:t>33</w:t>
      </w:r>
      <w:r>
        <w:rPr>
          <w:snapToGrid w:val="0"/>
        </w:rPr>
        <w:t>.</w:t>
      </w:r>
      <w:r>
        <w:rPr>
          <w:snapToGrid w:val="0"/>
        </w:rPr>
        <w:tab/>
        <w:t>Reports to Minister</w:t>
      </w:r>
      <w:bookmarkEnd w:id="30"/>
      <w:r>
        <w:rPr>
          <w:snapToGrid w:val="0"/>
        </w:rPr>
        <w:t xml:space="preserve"> </w:t>
      </w:r>
    </w:p>
    <w:p>
      <w:pPr>
        <w:pStyle w:val="Subsection"/>
        <w:rPr>
          <w:snapToGrid w:val="0"/>
        </w:rPr>
      </w:pPr>
      <w:r>
        <w:rPr>
          <w:snapToGrid w:val="0"/>
        </w:rPr>
        <w:tab/>
        <w:t>(1)</w:t>
      </w:r>
      <w:r>
        <w:rPr>
          <w:snapToGrid w:val="0"/>
        </w:rPr>
        <w:tab/>
        <w:t xml:space="preserve">The board of a corporation, when it delivers to the Minister its annual report under </w:t>
      </w:r>
      <w:r>
        <w:t>the GTE Act section 81,</w:t>
      </w:r>
      <w:r>
        <w:rPr>
          <w:snapToGrid w:val="0"/>
        </w:rPr>
        <w:t xml:space="preserve"> must also deliver to the Minister a separate report on the observance of any code of conduct in force under section 31 by members of staff of the corporation.</w:t>
      </w:r>
    </w:p>
    <w:p>
      <w:pPr>
        <w:pStyle w:val="Subsection"/>
        <w:keepNext/>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 No. 13 of 2023 s. 190.]</w:t>
      </w:r>
    </w:p>
    <w:p>
      <w:pPr>
        <w:pStyle w:val="Heading2"/>
      </w:pPr>
      <w:bookmarkStart w:id="31" w:name="_Toc154756774"/>
      <w:r>
        <w:rPr>
          <w:rStyle w:val="CharPartNo"/>
        </w:rPr>
        <w:lastRenderedPageBreak/>
        <w:t>Part 3</w:t>
      </w:r>
      <w:r>
        <w:t> — </w:t>
      </w:r>
      <w:r>
        <w:rPr>
          <w:rStyle w:val="CharPartText"/>
        </w:rPr>
        <w:t>Functions and powers of corporations</w:t>
      </w:r>
      <w:bookmarkEnd w:id="31"/>
    </w:p>
    <w:p>
      <w:pPr>
        <w:pStyle w:val="Heading3"/>
      </w:pPr>
      <w:bookmarkStart w:id="32" w:name="_Toc154756775"/>
      <w:r>
        <w:rPr>
          <w:rStyle w:val="CharDivNo"/>
        </w:rPr>
        <w:t>Division 1</w:t>
      </w:r>
      <w:r>
        <w:t> — </w:t>
      </w:r>
      <w:r>
        <w:rPr>
          <w:rStyle w:val="CharDivText"/>
        </w:rPr>
        <w:t>Functions, powers and related provisions</w:t>
      </w:r>
      <w:bookmarkEnd w:id="32"/>
    </w:p>
    <w:p>
      <w:pPr>
        <w:pStyle w:val="Heading4"/>
      </w:pPr>
      <w:bookmarkStart w:id="33" w:name="_Toc154756776"/>
      <w:r>
        <w:t>Subdivision 1 — Preliminary</w:t>
      </w:r>
      <w:bookmarkEnd w:id="33"/>
    </w:p>
    <w:p>
      <w:pPr>
        <w:pStyle w:val="Heading5"/>
      </w:pPr>
      <w:bookmarkStart w:id="34" w:name="_Toc154756777"/>
      <w:r>
        <w:rPr>
          <w:rStyle w:val="CharSectno"/>
        </w:rPr>
        <w:t>34</w:t>
      </w:r>
      <w:r>
        <w:t>.</w:t>
      </w:r>
      <w:r>
        <w:tab/>
        <w:t>Terms used</w:t>
      </w:r>
      <w:bookmarkEnd w:id="34"/>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lastRenderedPageBreak/>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35" w:name="_Toc154756778"/>
      <w:r>
        <w:t>Subdivision 2 — Electricity Generation and Retail Corporation</w:t>
      </w:r>
      <w:bookmarkEnd w:id="35"/>
    </w:p>
    <w:p>
      <w:pPr>
        <w:pStyle w:val="Footnoteheading"/>
      </w:pPr>
      <w:r>
        <w:tab/>
        <w:t>[Heading amended: No. 25 of 2013 s. 10.]</w:t>
      </w:r>
    </w:p>
    <w:p>
      <w:pPr>
        <w:pStyle w:val="Heading5"/>
      </w:pPr>
      <w:bookmarkStart w:id="36" w:name="_Toc154756779"/>
      <w:r>
        <w:rPr>
          <w:rStyle w:val="CharSectno"/>
        </w:rPr>
        <w:t>35</w:t>
      </w:r>
      <w:r>
        <w:t>.</w:t>
      </w:r>
      <w:r>
        <w:tab/>
        <w:t>Principal functions</w:t>
      </w:r>
      <w:bookmarkEnd w:id="36"/>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lastRenderedPageBreak/>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37" w:name="_Toc154756780"/>
      <w:r>
        <w:rPr>
          <w:rStyle w:val="CharSectno"/>
        </w:rPr>
        <w:t>36</w:t>
      </w:r>
      <w:r>
        <w:t>.</w:t>
      </w:r>
      <w:r>
        <w:tab/>
        <w:t>Other functions</w:t>
      </w:r>
      <w:bookmarkEnd w:id="37"/>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Heading5"/>
      </w:pPr>
      <w:bookmarkStart w:id="38" w:name="_Toc154756781"/>
      <w:r>
        <w:rPr>
          <w:rStyle w:val="CharSectno"/>
        </w:rPr>
        <w:lastRenderedPageBreak/>
        <w:t>37</w:t>
      </w:r>
      <w:r>
        <w:t>.</w:t>
      </w:r>
      <w:r>
        <w:tab/>
        <w:t>Restriction on area in which corporation may operate</w:t>
      </w:r>
      <w:bookmarkEnd w:id="38"/>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lastRenderedPageBreak/>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39" w:name="_Toc154756782"/>
      <w:r>
        <w:rPr>
          <w:rStyle w:val="CharSectno"/>
        </w:rPr>
        <w:t>38</w:t>
      </w:r>
      <w:r>
        <w:t>.</w:t>
      </w:r>
      <w:r>
        <w:tab/>
        <w:t>Wholesale acquisition or supply of electricity</w:t>
      </w:r>
      <w:bookmarkEnd w:id="39"/>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lastRenderedPageBreak/>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40" w:name="_Toc154756783"/>
      <w:r>
        <w:rPr>
          <w:rStyle w:val="CharSectno"/>
        </w:rPr>
        <w:t>39</w:t>
      </w:r>
      <w:r>
        <w:t>.</w:t>
      </w:r>
      <w:r>
        <w:tab/>
        <w:t>Matters for regulations or wholesale arrangements</w:t>
      </w:r>
      <w:bookmarkEnd w:id="40"/>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lastRenderedPageBreak/>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lastRenderedPageBreak/>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lastRenderedPageBreak/>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Ednotesection"/>
      </w:pPr>
      <w:r>
        <w:t>[</w:t>
      </w:r>
      <w:r>
        <w:rPr>
          <w:b/>
        </w:rPr>
        <w:t>40.</w:t>
      </w:r>
      <w:r>
        <w:tab/>
        <w:t>Deleted: No. 25 of 2020 s. 119.]</w:t>
      </w:r>
    </w:p>
    <w:p>
      <w:pPr>
        <w:pStyle w:val="Heading4"/>
      </w:pPr>
      <w:bookmarkStart w:id="41" w:name="_Toc154756784"/>
      <w:r>
        <w:t>Subdivision 3 — Electricity Networks Corporation</w:t>
      </w:r>
      <w:bookmarkEnd w:id="41"/>
    </w:p>
    <w:p>
      <w:pPr>
        <w:pStyle w:val="Heading5"/>
        <w:rPr>
          <w:snapToGrid w:val="0"/>
        </w:rPr>
      </w:pPr>
      <w:bookmarkStart w:id="42" w:name="_Toc154756785"/>
      <w:r>
        <w:rPr>
          <w:rStyle w:val="CharSectno"/>
        </w:rPr>
        <w:t>41</w:t>
      </w:r>
      <w:r>
        <w:t>.</w:t>
      </w:r>
      <w:r>
        <w:tab/>
        <w:t>Principal f</w:t>
      </w:r>
      <w:r>
        <w:rPr>
          <w:snapToGrid w:val="0"/>
        </w:rPr>
        <w:t>unctions</w:t>
      </w:r>
      <w:bookmarkEnd w:id="42"/>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pPr>
      <w:r>
        <w:tab/>
        <w:t>(ba)</w:t>
      </w:r>
      <w:r>
        <w:tab/>
        <w:t>to provide stand</w:t>
      </w:r>
      <w:r>
        <w:noBreakHyphen/>
        <w:t xml:space="preserve">alone power systems (as defined in the </w:t>
      </w:r>
      <w:r>
        <w:rPr>
          <w:i/>
        </w:rPr>
        <w:t>Electricity Industry Act 2004</w:t>
      </w:r>
      <w:r>
        <w:t xml:space="preserve"> section 3(1)) in accordance with the regulations and Code made under Part 8 of that Act;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lastRenderedPageBreak/>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 xml:space="preserve">to </w:t>
      </w:r>
      <w:r>
        <w:t xml:space="preserve">construct, install, </w:t>
      </w:r>
      <w:r>
        <w:rPr>
          <w:snapToGrid w:val="0"/>
        </w:rPr>
        <w:t>undertake, maintain and operate any works, system, facilities, apparatus or equipment required for any purpose mentioned in this section.</w:t>
      </w:r>
    </w:p>
    <w:p>
      <w:pPr>
        <w:pStyle w:val="Footnotesection"/>
      </w:pPr>
      <w:r>
        <w:tab/>
        <w:t>[Section 41 amended: No. 25 of 2013 s. 15; No. 9 of 2020 s. 30(2).]</w:t>
      </w:r>
    </w:p>
    <w:p>
      <w:pPr>
        <w:pStyle w:val="Heading5"/>
      </w:pPr>
      <w:bookmarkStart w:id="43" w:name="_Toc154756786"/>
      <w:r>
        <w:rPr>
          <w:rStyle w:val="CharSectno"/>
        </w:rPr>
        <w:t>42</w:t>
      </w:r>
      <w:r>
        <w:t>.</w:t>
      </w:r>
      <w:r>
        <w:tab/>
        <w:t>Other functions</w:t>
      </w:r>
      <w:bookmarkEnd w:id="43"/>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44" w:name="_Toc154756787"/>
      <w:r>
        <w:rPr>
          <w:rStyle w:val="CharSectno"/>
        </w:rPr>
        <w:t>43</w:t>
      </w:r>
      <w:r>
        <w:t>.</w:t>
      </w:r>
      <w:r>
        <w:tab/>
        <w:t>Restriction on area in which corporation may operate</w:t>
      </w:r>
      <w:bookmarkEnd w:id="44"/>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45" w:name="_Toc154756788"/>
      <w:r>
        <w:lastRenderedPageBreak/>
        <w:t>Subdivision 5 — Regional Power Corporation</w:t>
      </w:r>
      <w:bookmarkEnd w:id="45"/>
    </w:p>
    <w:p>
      <w:pPr>
        <w:pStyle w:val="Heading5"/>
        <w:rPr>
          <w:snapToGrid w:val="0"/>
        </w:rPr>
      </w:pPr>
      <w:bookmarkStart w:id="46" w:name="_Toc154756789"/>
      <w:r>
        <w:rPr>
          <w:rStyle w:val="CharSectno"/>
        </w:rPr>
        <w:t>50</w:t>
      </w:r>
      <w:r>
        <w:t>.</w:t>
      </w:r>
      <w:r>
        <w:tab/>
        <w:t>Principal f</w:t>
      </w:r>
      <w:r>
        <w:rPr>
          <w:snapToGrid w:val="0"/>
        </w:rPr>
        <w:t>unctions</w:t>
      </w:r>
      <w:bookmarkEnd w:id="46"/>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(ca)</w:t>
      </w:r>
      <w:r>
        <w:tab/>
        <w:t xml:space="preserve">to do anything that it is authorised or required to do by the </w:t>
      </w:r>
      <w:r>
        <w:rPr>
          <w:i/>
        </w:rPr>
        <w:t xml:space="preserve">Electricity Industry Act 2004 </w:t>
      </w:r>
      <w:r>
        <w:t>Part 8A (which relates to network access in the Pilbara region) and the regulations, Pilbara Networks Access Code and Pilbara networks rules made under that Part;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lastRenderedPageBreak/>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 No. 9 of 2020 s. 30(3).]</w:t>
      </w:r>
    </w:p>
    <w:p>
      <w:pPr>
        <w:pStyle w:val="Heading5"/>
      </w:pPr>
      <w:bookmarkStart w:id="47" w:name="_Toc154756790"/>
      <w:r>
        <w:rPr>
          <w:rStyle w:val="CharSectno"/>
        </w:rPr>
        <w:t>51</w:t>
      </w:r>
      <w:r>
        <w:t>.</w:t>
      </w:r>
      <w:r>
        <w:tab/>
        <w:t>Other functions</w:t>
      </w:r>
      <w:bookmarkEnd w:id="47"/>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48" w:name="_Toc154756791"/>
      <w:r>
        <w:rPr>
          <w:rStyle w:val="CharSectno"/>
        </w:rPr>
        <w:lastRenderedPageBreak/>
        <w:t>52</w:t>
      </w:r>
      <w:r>
        <w:t>.</w:t>
      </w:r>
      <w:r>
        <w:tab/>
        <w:t>Restriction on area in which corporation may operate</w:t>
      </w:r>
      <w:bookmarkEnd w:id="48"/>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49" w:name="_Toc154756792"/>
      <w:r>
        <w:lastRenderedPageBreak/>
        <w:t>Subdivision 6 — Special function in respect of certain assets and liabilities</w:t>
      </w:r>
      <w:bookmarkEnd w:id="49"/>
    </w:p>
    <w:p>
      <w:pPr>
        <w:pStyle w:val="Heading5"/>
      </w:pPr>
      <w:bookmarkStart w:id="50" w:name="_Toc154756793"/>
      <w:r>
        <w:rPr>
          <w:rStyle w:val="CharSectno"/>
        </w:rPr>
        <w:t>53</w:t>
      </w:r>
      <w:r>
        <w:t>.</w:t>
      </w:r>
      <w:r>
        <w:tab/>
        <w:t>Administration under delegated power</w:t>
      </w:r>
      <w:bookmarkEnd w:id="50"/>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lastRenderedPageBreak/>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disapply or modify the application of provisions of this Act so as to limit or affect the performance of community service obligations (as defined in the GTE Act section 69(1)) of a corporation.</w:t>
      </w:r>
    </w:p>
    <w:p>
      <w:pPr>
        <w:pStyle w:val="Footnotesection"/>
      </w:pPr>
      <w:r>
        <w:tab/>
        <w:t>[Section 53 amended: No. 13 of 2023 s. 191.]</w:t>
      </w:r>
    </w:p>
    <w:p>
      <w:pPr>
        <w:pStyle w:val="Heading4"/>
      </w:pPr>
      <w:bookmarkStart w:id="51" w:name="_Toc154756794"/>
      <w:r>
        <w:t>Subdivision 7 — Use of distribution systems for the retail supply of electricity</w:t>
      </w:r>
      <w:bookmarkEnd w:id="51"/>
    </w:p>
    <w:p>
      <w:pPr>
        <w:pStyle w:val="Heading5"/>
      </w:pPr>
      <w:bookmarkStart w:id="52" w:name="_Toc154756795"/>
      <w:r>
        <w:rPr>
          <w:rStyle w:val="CharSectno"/>
        </w:rPr>
        <w:t>54</w:t>
      </w:r>
      <w:r>
        <w:t>.</w:t>
      </w:r>
      <w:r>
        <w:tab/>
        <w:t>Electricity Networks Corporation and Regional Power Corporation not to supply services for certain purposes</w:t>
      </w:r>
      <w:bookmarkEnd w:id="52"/>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 xml:space="preserve">A distribution licence or an integrated regional licence does not authorise the Regional Power Corporation, or a subsidiary of that corporation, to supply services for the purpose of the supply </w:t>
      </w:r>
      <w:r>
        <w:lastRenderedPageBreak/>
        <w:t>of electricity to a prescribed customer by a person other than that corporation or a subsidiary of that corporation.</w:t>
      </w:r>
    </w:p>
    <w:p>
      <w:pPr>
        <w:pStyle w:val="Subsection"/>
        <w:keepNext/>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Ednotesubsection"/>
      </w:pPr>
      <w:r>
        <w:tab/>
        <w:t>[(7)</w:t>
      </w:r>
      <w:r>
        <w:tab/>
        <w:t>deleted]</w:t>
      </w:r>
    </w:p>
    <w:p>
      <w:pPr>
        <w:pStyle w:val="Subsection"/>
      </w:pPr>
      <w:r>
        <w:tab/>
        <w:t>(8)</w:t>
      </w:r>
      <w:r>
        <w:tab/>
        <w:t xml:space="preserve">Subsections (2) and (3) have effect despite the </w:t>
      </w:r>
      <w:r>
        <w:rPr>
          <w:i/>
        </w:rPr>
        <w:t>Electricity Industry Act 2004</w:t>
      </w:r>
      <w:r>
        <w:t xml:space="preserve"> Part 8 or 8A.</w:t>
      </w:r>
    </w:p>
    <w:p>
      <w:pPr>
        <w:pStyle w:val="Footnotesection"/>
      </w:pPr>
      <w:r>
        <w:tab/>
        <w:t>[Section 54 amended: No. 25 of 2013 s. 20; No. 9 of 2020 s. 30(4) and (5); No. 13 of 2023 s. 192.]</w:t>
      </w:r>
    </w:p>
    <w:p>
      <w:pPr>
        <w:pStyle w:val="Ednotesection"/>
      </w:pPr>
      <w:r>
        <w:t>[</w:t>
      </w:r>
      <w:r>
        <w:rPr>
          <w:b/>
        </w:rPr>
        <w:t>55.</w:t>
      </w:r>
      <w:r>
        <w:tab/>
        <w:t>Deleted: No. 13 of 2023 s. 193.]</w:t>
      </w:r>
    </w:p>
    <w:p>
      <w:pPr>
        <w:pStyle w:val="Heading4"/>
      </w:pPr>
      <w:bookmarkStart w:id="53" w:name="_Toc154756796"/>
      <w:r>
        <w:t>Subdivision 8 — Provisions applying to functions of all corporations</w:t>
      </w:r>
      <w:bookmarkEnd w:id="53"/>
    </w:p>
    <w:p>
      <w:pPr>
        <w:pStyle w:val="Ednotesection"/>
      </w:pPr>
      <w:r>
        <w:t>[</w:t>
      </w:r>
      <w:r>
        <w:rPr>
          <w:b/>
        </w:rPr>
        <w:t>56.</w:t>
      </w:r>
      <w:r>
        <w:tab/>
        <w:t>Deleted: No. 13 of 2023 s. 194.]</w:t>
      </w:r>
    </w:p>
    <w:p>
      <w:pPr>
        <w:pStyle w:val="Heading5"/>
      </w:pPr>
      <w:bookmarkStart w:id="54" w:name="_Toc154756797"/>
      <w:r>
        <w:rPr>
          <w:rStyle w:val="CharSectno"/>
        </w:rPr>
        <w:t>57</w:t>
      </w:r>
      <w:r>
        <w:t>.</w:t>
      </w:r>
      <w:r>
        <w:tab/>
        <w:t>Where corporation may operate</w:t>
      </w:r>
      <w:bookmarkEnd w:id="54"/>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lastRenderedPageBreak/>
        <w:tab/>
        <w:t>(b)</w:t>
      </w:r>
      <w:r>
        <w:tab/>
        <w:t xml:space="preserve">except as provided in </w:t>
      </w:r>
      <w:r>
        <w:rPr>
          <w:snapToGrid w:val="0"/>
        </w:rPr>
        <w:t>this Division, in any area of the State.</w:t>
      </w:r>
    </w:p>
    <w:p>
      <w:pPr>
        <w:pStyle w:val="Ednotesection"/>
      </w:pPr>
      <w:r>
        <w:t>[</w:t>
      </w:r>
      <w:r>
        <w:rPr>
          <w:b/>
        </w:rPr>
        <w:t>58.</w:t>
      </w:r>
      <w:r>
        <w:tab/>
        <w:t>Deleted: No. 13 of 2023 s. 195.]</w:t>
      </w:r>
    </w:p>
    <w:p>
      <w:pPr>
        <w:pStyle w:val="Heading5"/>
        <w:rPr>
          <w:snapToGrid w:val="0"/>
        </w:rPr>
      </w:pPr>
      <w:bookmarkStart w:id="55" w:name="_Toc154756798"/>
      <w:r>
        <w:rPr>
          <w:rStyle w:val="CharSectno"/>
        </w:rPr>
        <w:t>59</w:t>
      </w:r>
      <w:r>
        <w:t>.</w:t>
      </w:r>
      <w:r>
        <w:tab/>
      </w:r>
      <w:r>
        <w:rPr>
          <w:snapToGrid w:val="0"/>
        </w:rPr>
        <w:t>Powers</w:t>
      </w:r>
      <w:bookmarkEnd w:id="55"/>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lastRenderedPageBreak/>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pPr>
      <w:r>
        <w:tab/>
        <w:t>(3A)</w:t>
      </w:r>
      <w:r>
        <w:tab/>
        <w:t>Subsections (2) and (3) have effect subject to the GTE Act.</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(as defined in the GTE Act section 69(1));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keepNext/>
        <w:rPr>
          <w:snapToGrid w:val="0"/>
        </w:rPr>
      </w:pPr>
      <w:r>
        <w:lastRenderedPageBreak/>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 No. 13 of 2023 s. 196.]</w:t>
      </w:r>
    </w:p>
    <w:p>
      <w:pPr>
        <w:pStyle w:val="Heading5"/>
      </w:pPr>
      <w:bookmarkStart w:id="56" w:name="_Toc154756799"/>
      <w:r>
        <w:rPr>
          <w:rStyle w:val="CharSectno"/>
        </w:rPr>
        <w:t>60</w:t>
      </w:r>
      <w:r>
        <w:t>.</w:t>
      </w:r>
      <w:r>
        <w:tab/>
        <w:t>Certain works exempt from planning laws</w:t>
      </w:r>
      <w:bookmarkEnd w:id="56"/>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 or</w:t>
      </w:r>
    </w:p>
    <w:p>
      <w:pPr>
        <w:pStyle w:val="Indenta"/>
      </w:pPr>
      <w:r>
        <w:tab/>
        <w:t>(d)</w:t>
      </w:r>
      <w:r>
        <w:tab/>
        <w:t>the Swan Valley Planning Scheme,</w:t>
      </w:r>
    </w:p>
    <w:p>
      <w:pPr>
        <w:pStyle w:val="Subsection"/>
      </w:pPr>
      <w:r>
        <w:tab/>
      </w:r>
      <w:r>
        <w:tab/>
        <w:t>as defined in section 4(1) of that Act in carrying out the works referred to in subsection (2).</w:t>
      </w:r>
    </w:p>
    <w:p>
      <w:pPr>
        <w:pStyle w:val="Subsection"/>
        <w:keepNext/>
      </w:pPr>
      <w:r>
        <w:lastRenderedPageBreak/>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the GTE Act section 144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 No. 45 of 2020 s. 100; No. 13 of 2023 s. 197.]</w:t>
      </w:r>
    </w:p>
    <w:p>
      <w:pPr>
        <w:pStyle w:val="Heading5"/>
      </w:pPr>
      <w:bookmarkStart w:id="57" w:name="_Toc154756800"/>
      <w:r>
        <w:rPr>
          <w:rStyle w:val="CharSectno"/>
        </w:rPr>
        <w:t>61.</w:t>
      </w:r>
      <w:r>
        <w:tab/>
        <w:t>Limitation of corporation’s duty to act on commercial principles</w:t>
      </w:r>
      <w:bookmarkEnd w:id="57"/>
    </w:p>
    <w:p>
      <w:pPr>
        <w:pStyle w:val="Subsection"/>
      </w:pPr>
      <w:r>
        <w:tab/>
      </w:r>
      <w:r>
        <w:tab/>
        <w:t>Despite the GTE Act section 9(2)(b), the Electricity Networks Corporation is only required to ensure, so far as is practicable, that the reasonable cost of performing the function referred to in section 41(c) does not exceed its revenue from doing so.</w:t>
      </w:r>
    </w:p>
    <w:p>
      <w:pPr>
        <w:pStyle w:val="Footnotesection"/>
      </w:pPr>
      <w:r>
        <w:tab/>
        <w:t>[Section 61 inserted: No. 13 of 2023 s. 198.]</w:t>
      </w:r>
    </w:p>
    <w:p>
      <w:pPr>
        <w:pStyle w:val="Heading5"/>
      </w:pPr>
      <w:bookmarkStart w:id="58" w:name="_Toc154756801"/>
      <w:r>
        <w:rPr>
          <w:rStyle w:val="CharSectno"/>
        </w:rPr>
        <w:lastRenderedPageBreak/>
        <w:t>62</w:t>
      </w:r>
      <w:r>
        <w:t>.</w:t>
      </w:r>
      <w:r>
        <w:tab/>
        <w:t>Segregation of functions</w:t>
      </w:r>
      <w:bookmarkEnd w:id="58"/>
    </w:p>
    <w:p>
      <w:pPr>
        <w:pStyle w:val="Subsection"/>
        <w:keepNext/>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 xml:space="preserve">If there is a conflict or inconsistency between a provision of regulations referred to in subsection (1) and a provision of </w:t>
      </w:r>
      <w:r>
        <w:lastRenderedPageBreak/>
        <w:t>segregation arrangements, the provision of the regulations prevails.</w:t>
      </w:r>
    </w:p>
    <w:p>
      <w:pPr>
        <w:pStyle w:val="Footnotesection"/>
      </w:pPr>
      <w:r>
        <w:tab/>
        <w:t>[Section 62 inserted: No. 25 of 2013 s. 22.]</w:t>
      </w:r>
    </w:p>
    <w:p>
      <w:pPr>
        <w:pStyle w:val="Heading5"/>
      </w:pPr>
      <w:bookmarkStart w:id="59" w:name="_Toc154756802"/>
      <w:r>
        <w:rPr>
          <w:rStyle w:val="CharSectno"/>
        </w:rPr>
        <w:t>63A</w:t>
      </w:r>
      <w:r>
        <w:t>.</w:t>
      </w:r>
      <w:r>
        <w:tab/>
        <w:t>Matters for regulations or segregation arrangements</w:t>
      </w:r>
      <w:bookmarkEnd w:id="59"/>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lastRenderedPageBreak/>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keepNext/>
      </w:pPr>
      <w:r>
        <w:lastRenderedPageBreak/>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60" w:name="_Toc154756803"/>
      <w:r>
        <w:rPr>
          <w:rStyle w:val="CharSectno"/>
        </w:rPr>
        <w:t>63</w:t>
      </w:r>
      <w:r>
        <w:t>.</w:t>
      </w:r>
      <w:r>
        <w:tab/>
      </w:r>
      <w:r>
        <w:rPr>
          <w:snapToGrid w:val="0"/>
        </w:rPr>
        <w:t>Interruption or restriction of supply</w:t>
      </w:r>
      <w:bookmarkEnd w:id="60"/>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Ednotesubsection"/>
      </w:pPr>
      <w:r>
        <w:tab/>
        <w:t>[(5)</w:t>
      </w:r>
      <w:r>
        <w:tab/>
        <w:t>deleted]</w:t>
      </w:r>
    </w:p>
    <w:p>
      <w:pPr>
        <w:pStyle w:val="Footnotesection"/>
      </w:pPr>
      <w:r>
        <w:tab/>
        <w:t>[Section 63 amended: No. 13 of 2023 s. 199.]</w:t>
      </w:r>
    </w:p>
    <w:p>
      <w:pPr>
        <w:pStyle w:val="Ednotesection"/>
      </w:pPr>
      <w:r>
        <w:t>[</w:t>
      </w:r>
      <w:r>
        <w:rPr>
          <w:b/>
        </w:rPr>
        <w:t>64-70.</w:t>
      </w:r>
      <w:r>
        <w:tab/>
        <w:t>Deleted: No. 13 of 2023 s. 200.]</w:t>
      </w:r>
    </w:p>
    <w:p>
      <w:pPr>
        <w:pStyle w:val="Heading5"/>
        <w:rPr>
          <w:snapToGrid w:val="0"/>
        </w:rPr>
      </w:pPr>
      <w:bookmarkStart w:id="61" w:name="_Toc154756804"/>
      <w:r>
        <w:rPr>
          <w:rStyle w:val="CharSectno"/>
        </w:rPr>
        <w:lastRenderedPageBreak/>
        <w:t>71</w:t>
      </w:r>
      <w:r>
        <w:t>.</w:t>
      </w:r>
      <w:r>
        <w:tab/>
      </w:r>
      <w:r>
        <w:rPr>
          <w:snapToGrid w:val="0"/>
        </w:rPr>
        <w:t>Delegation</w:t>
      </w:r>
      <w:bookmarkEnd w:id="61"/>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 xml:space="preserve">a committee established under </w:t>
      </w:r>
      <w:r>
        <w:t>the GTE Act section 26(1);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Subsection"/>
      </w:pPr>
      <w:r>
        <w:tab/>
        <w:t>(7)</w:t>
      </w:r>
      <w:r>
        <w:tab/>
        <w:t>This section does not apply to the execution of documents.</w:t>
      </w:r>
    </w:p>
    <w:p>
      <w:pPr>
        <w:pStyle w:val="PermNoteHeading"/>
      </w:pPr>
      <w:r>
        <w:tab/>
        <w:t>Note for this subsection:</w:t>
      </w:r>
    </w:p>
    <w:p>
      <w:pPr>
        <w:pStyle w:val="PermNoteText"/>
      </w:pPr>
      <w:r>
        <w:tab/>
      </w:r>
      <w:r>
        <w:tab/>
        <w:t>Authority to execute documents on behalf of a corporation can be given under the GTE Act section 156.</w:t>
      </w:r>
    </w:p>
    <w:p>
      <w:pPr>
        <w:pStyle w:val="Footnotesection"/>
      </w:pPr>
      <w:r>
        <w:tab/>
        <w:t>[Section 71 amended: No. 13 of 2023 s. 201.]</w:t>
      </w:r>
    </w:p>
    <w:p>
      <w:pPr>
        <w:pStyle w:val="Heading5"/>
      </w:pPr>
      <w:bookmarkStart w:id="62" w:name="_Toc154756805"/>
      <w:r>
        <w:rPr>
          <w:rStyle w:val="CharSectno"/>
        </w:rPr>
        <w:lastRenderedPageBreak/>
        <w:t>72</w:t>
      </w:r>
      <w:r>
        <w:t>.</w:t>
      </w:r>
      <w:r>
        <w:tab/>
        <w:t xml:space="preserve">Disclosure of information in compliance with request under </w:t>
      </w:r>
      <w:r>
        <w:rPr>
          <w:i/>
        </w:rPr>
        <w:t>Fines, Penalties and Infringement Notices Enforcement Act 1994</w:t>
      </w:r>
      <w:bookmarkEnd w:id="62"/>
    </w:p>
    <w:p>
      <w:pPr>
        <w:pStyle w:val="Subsection"/>
      </w:pPr>
      <w:r>
        <w:tab/>
        <w:t>(1)</w:t>
      </w:r>
      <w:r>
        <w:tab/>
        <w:t xml:space="preserve">If a corporation is given a request to disclose information under the </w:t>
      </w:r>
      <w:r>
        <w:rPr>
          <w:i/>
        </w:rPr>
        <w:t>Fines, Penalties and Infringement Notices Enforcement Act 1994</w:t>
      </w:r>
      <w:r>
        <w:t xml:space="preserve"> section 100A, the corporation must disclose information in compliance with the request.</w:t>
      </w:r>
    </w:p>
    <w:p>
      <w:pPr>
        <w:pStyle w:val="Subsection"/>
      </w:pPr>
      <w:r>
        <w:tab/>
        <w:t>(2)</w:t>
      </w:r>
      <w:r>
        <w:tab/>
        <w:t>The information disclosed in compliance with a request referred to in subsection (1) may include the names and addresses of customers of the corporation but must not include photographs or signatures of those customers.</w:t>
      </w:r>
    </w:p>
    <w:p>
      <w:pPr>
        <w:pStyle w:val="Subsection"/>
      </w:pPr>
      <w:r>
        <w:tab/>
        <w:t>(3)</w:t>
      </w:r>
      <w:r>
        <w:tab/>
        <w:t>The disclosure of information is to be free of charge.</w:t>
      </w:r>
    </w:p>
    <w:p>
      <w:pPr>
        <w:pStyle w:val="Footnotesection"/>
      </w:pPr>
      <w:r>
        <w:tab/>
        <w:t>[Section 72 inserted: No. 25 of 2020 s. 120.]</w:t>
      </w:r>
    </w:p>
    <w:p>
      <w:pPr>
        <w:pStyle w:val="Ednotedivision"/>
      </w:pPr>
      <w:r>
        <w:t>[Division 2 (s. 73, 74) deleted: No. 25 of 2013 s. 23.]</w:t>
      </w:r>
    </w:p>
    <w:p>
      <w:pPr>
        <w:pStyle w:val="Heading3"/>
      </w:pPr>
      <w:bookmarkStart w:id="63" w:name="_Toc154756806"/>
      <w:r>
        <w:rPr>
          <w:rStyle w:val="CharDivNo"/>
        </w:rPr>
        <w:t>Division 3</w:t>
      </w:r>
      <w:r>
        <w:t> — </w:t>
      </w:r>
      <w:r>
        <w:rPr>
          <w:rStyle w:val="CharDivText"/>
        </w:rPr>
        <w:t>Arrangements authorised or approved by Governor</w:t>
      </w:r>
      <w:bookmarkEnd w:id="63"/>
    </w:p>
    <w:p>
      <w:pPr>
        <w:pStyle w:val="Heading5"/>
        <w:rPr>
          <w:snapToGrid w:val="0"/>
        </w:rPr>
      </w:pPr>
      <w:bookmarkStart w:id="64" w:name="_Toc154756807"/>
      <w:r>
        <w:rPr>
          <w:rStyle w:val="CharSectno"/>
        </w:rPr>
        <w:t>75</w:t>
      </w:r>
      <w:r>
        <w:t>.</w:t>
      </w:r>
      <w:r>
        <w:tab/>
      </w:r>
      <w:r>
        <w:rPr>
          <w:snapToGrid w:val="0"/>
        </w:rPr>
        <w:t>Governor may make certain regulations</w:t>
      </w:r>
      <w:bookmarkEnd w:id="64"/>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lastRenderedPageBreak/>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keepNext/>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Ednotedivision"/>
      </w:pPr>
      <w:r>
        <w:t>[Division 4 (s. 76-79) deleted: No. 13 of 2023 s. 202.]</w:t>
      </w:r>
    </w:p>
    <w:p>
      <w:pPr>
        <w:pStyle w:val="Heading2"/>
      </w:pPr>
      <w:bookmarkStart w:id="65" w:name="_Toc154756808"/>
      <w:r>
        <w:rPr>
          <w:rStyle w:val="CharPartNo"/>
        </w:rPr>
        <w:lastRenderedPageBreak/>
        <w:t>Part 4</w:t>
      </w:r>
      <w:r>
        <w:rPr>
          <w:rStyle w:val="CharDivNo"/>
        </w:rPr>
        <w:t> </w:t>
      </w:r>
      <w:r>
        <w:t>—</w:t>
      </w:r>
      <w:r>
        <w:rPr>
          <w:rStyle w:val="CharDivText"/>
        </w:rPr>
        <w:t> </w:t>
      </w:r>
      <w:r>
        <w:rPr>
          <w:rStyle w:val="CharPartText"/>
        </w:rPr>
        <w:t>Operation of corporations, imposition of requirements</w:t>
      </w:r>
      <w:bookmarkEnd w:id="65"/>
    </w:p>
    <w:p>
      <w:pPr>
        <w:pStyle w:val="Heading5"/>
        <w:spacing w:before="200"/>
      </w:pPr>
      <w:bookmarkStart w:id="66" w:name="_Toc154756809"/>
      <w:r>
        <w:rPr>
          <w:rStyle w:val="CharSectno"/>
        </w:rPr>
        <w:t>80</w:t>
      </w:r>
      <w:r>
        <w:t>.</w:t>
      </w:r>
      <w:r>
        <w:tab/>
        <w:t>Terms used</w:t>
      </w:r>
      <w:bookmarkEnd w:id="66"/>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67" w:name="_Toc154756810"/>
      <w:r>
        <w:rPr>
          <w:rStyle w:val="CharSectno"/>
        </w:rPr>
        <w:t>81</w:t>
      </w:r>
      <w:r>
        <w:t>.</w:t>
      </w:r>
      <w:r>
        <w:tab/>
        <w:t>Object of this Part</w:t>
      </w:r>
      <w:bookmarkEnd w:id="67"/>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68" w:name="_Toc154756811"/>
      <w:r>
        <w:rPr>
          <w:rStyle w:val="CharSectno"/>
        </w:rPr>
        <w:t>82</w:t>
      </w:r>
      <w:r>
        <w:t>.</w:t>
      </w:r>
      <w:r>
        <w:tab/>
        <w:t>Minister may prescribe contracts</w:t>
      </w:r>
      <w:bookmarkEnd w:id="68"/>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69" w:name="_Toc154756812"/>
      <w:r>
        <w:rPr>
          <w:rStyle w:val="CharSectno"/>
        </w:rPr>
        <w:lastRenderedPageBreak/>
        <w:t>83</w:t>
      </w:r>
      <w:r>
        <w:t>.</w:t>
      </w:r>
      <w:r>
        <w:tab/>
        <w:t>Matters that may be provided for</w:t>
      </w:r>
      <w:bookmarkEnd w:id="69"/>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70" w:name="_Toc154756813"/>
      <w:r>
        <w:rPr>
          <w:rStyle w:val="CharSectno"/>
        </w:rPr>
        <w:t>84</w:t>
      </w:r>
      <w:r>
        <w:t>.</w:t>
      </w:r>
      <w:r>
        <w:tab/>
        <w:t>Amendment or cancellation</w:t>
      </w:r>
      <w:bookmarkEnd w:id="70"/>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keepLines/>
      </w:pPr>
      <w:r>
        <w:lastRenderedPageBreak/>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71" w:name="_Toc154756814"/>
      <w:r>
        <w:rPr>
          <w:rStyle w:val="CharSectno"/>
        </w:rPr>
        <w:t>85</w:t>
      </w:r>
      <w:r>
        <w:t>.</w:t>
      </w:r>
      <w:r>
        <w:tab/>
        <w:t>Enforcement</w:t>
      </w:r>
      <w:bookmarkEnd w:id="7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72" w:name="_Toc154756815"/>
      <w:r>
        <w:rPr>
          <w:rStyle w:val="CharSectno"/>
        </w:rPr>
        <w:t>86</w:t>
      </w:r>
      <w:r>
        <w:t>.</w:t>
      </w:r>
      <w:r>
        <w:tab/>
        <w:t>Advice of Economic Regulation Authority to be obtained</w:t>
      </w:r>
      <w:bookmarkEnd w:id="72"/>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73" w:name="_Toc154756816"/>
      <w:r>
        <w:rPr>
          <w:rStyle w:val="CharSectno"/>
        </w:rPr>
        <w:t>87</w:t>
      </w:r>
      <w:r>
        <w:t>.</w:t>
      </w:r>
      <w:r>
        <w:tab/>
        <w:t>Trade practices exemption</w:t>
      </w:r>
      <w:bookmarkEnd w:id="73"/>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lastRenderedPageBreak/>
        <w:tab/>
      </w:r>
      <w:r>
        <w:tab/>
        <w:t>is specifically authorised to the extent that it would otherwise contravene that Act or that Code.</w:t>
      </w:r>
    </w:p>
    <w:p>
      <w:pPr>
        <w:pStyle w:val="Footnotesection"/>
      </w:pPr>
      <w:r>
        <w:tab/>
        <w:t>[Section 87 amended: No. 25 of 2013 s. 27.]</w:t>
      </w:r>
    </w:p>
    <w:p>
      <w:pPr>
        <w:pStyle w:val="Heading2"/>
      </w:pPr>
      <w:bookmarkStart w:id="74" w:name="_Toc154756817"/>
      <w:r>
        <w:rPr>
          <w:rStyle w:val="CharPartNo"/>
        </w:rPr>
        <w:lastRenderedPageBreak/>
        <w:t>Part 5</w:t>
      </w:r>
      <w:r>
        <w:t> — </w:t>
      </w:r>
      <w:r>
        <w:rPr>
          <w:rStyle w:val="CharPartText"/>
        </w:rPr>
        <w:t>Ministerial directions</w:t>
      </w:r>
      <w:bookmarkEnd w:id="74"/>
    </w:p>
    <w:p>
      <w:pPr>
        <w:pStyle w:val="Footnoteheading"/>
      </w:pPr>
      <w:r>
        <w:tab/>
        <w:t>[Heading inserted: No. 13 of 2023 s. 203.]</w:t>
      </w:r>
    </w:p>
    <w:p>
      <w:pPr>
        <w:pStyle w:val="Ednotedivision"/>
      </w:pPr>
      <w:r>
        <w:t>[Divisions 1-3 (s. 88-109) deleted: No. 13 of 2023 s. 204.]</w:t>
      </w:r>
    </w:p>
    <w:p>
      <w:pPr>
        <w:pStyle w:val="Ednotedivision"/>
      </w:pPr>
      <w:r>
        <w:tab/>
        <w:t>[Division 4 heading deleted: No. 13 of 2023 s. 205.]</w:t>
      </w:r>
    </w:p>
    <w:p>
      <w:pPr>
        <w:pStyle w:val="Ednotesection"/>
      </w:pPr>
      <w:r>
        <w:t>[</w:t>
      </w:r>
      <w:r>
        <w:rPr>
          <w:b/>
        </w:rPr>
        <w:t>110.</w:t>
      </w:r>
      <w:r>
        <w:tab/>
        <w:t>Deleted: No. 13 of 2023 s. 206.]</w:t>
      </w:r>
    </w:p>
    <w:p>
      <w:pPr>
        <w:pStyle w:val="Heading5"/>
      </w:pPr>
      <w:bookmarkStart w:id="75" w:name="_Toc154756818"/>
      <w:r>
        <w:rPr>
          <w:rStyle w:val="CharSectno"/>
        </w:rPr>
        <w:t>111</w:t>
      </w:r>
      <w:r>
        <w:t>.</w:t>
      </w:r>
      <w:r>
        <w:tab/>
        <w:t>Directions that cannot be given under GTE Act s. 108</w:t>
      </w:r>
      <w:bookmarkEnd w:id="75"/>
    </w:p>
    <w:p>
      <w:pPr>
        <w:pStyle w:val="Subsection"/>
      </w:pPr>
      <w:r>
        <w:tab/>
      </w:r>
      <w:r>
        <w:tab/>
        <w:t xml:space="preserve">No direction can be given under the GTE Act section 108(1)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Footnotesection"/>
        <w:spacing w:before="100"/>
      </w:pPr>
      <w:r>
        <w:tab/>
        <w:t>[Section 111 inserted: No. 13 of 2023 s. 206.]</w:t>
      </w:r>
    </w:p>
    <w:p>
      <w:pPr>
        <w:pStyle w:val="Ednotesection"/>
      </w:pPr>
      <w:r>
        <w:t>[</w:t>
      </w:r>
      <w:r>
        <w:rPr>
          <w:b/>
        </w:rPr>
        <w:t>112, 113.</w:t>
      </w:r>
      <w:r>
        <w:tab/>
        <w:t>Deleted: No. 13 of 2023 s. 206.]</w:t>
      </w:r>
    </w:p>
    <w:p>
      <w:pPr>
        <w:pStyle w:val="Heading5"/>
      </w:pPr>
      <w:bookmarkStart w:id="76" w:name="_Toc154756819"/>
      <w:r>
        <w:rPr>
          <w:rStyle w:val="CharSectno"/>
        </w:rPr>
        <w:t>114</w:t>
      </w:r>
      <w:r>
        <w:t>.</w:t>
      </w:r>
      <w:r>
        <w:tab/>
        <w:t>Directions relating to supply of gas</w:t>
      </w:r>
      <w:bookmarkEnd w:id="76"/>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lastRenderedPageBreak/>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Ednotedivision"/>
      </w:pPr>
      <w:r>
        <w:t>[Divisions 5 and 6 (s. 115-120) deleted: No. 13 of 2023 s. 207.]</w:t>
      </w:r>
    </w:p>
    <w:p>
      <w:pPr>
        <w:pStyle w:val="Ednotepart"/>
      </w:pPr>
      <w:r>
        <w:tab/>
        <w:t>[Part 6 (s. 121-133) deleted: No. 13 of 2023 s. 208.]</w:t>
      </w:r>
    </w:p>
    <w:p>
      <w:pPr>
        <w:pStyle w:val="Heading2"/>
      </w:pPr>
      <w:bookmarkStart w:id="77" w:name="_Toc154756820"/>
      <w:r>
        <w:rPr>
          <w:rStyle w:val="CharPartNo"/>
        </w:rPr>
        <w:lastRenderedPageBreak/>
        <w:t>Part 7</w:t>
      </w:r>
      <w:r>
        <w:rPr>
          <w:rStyle w:val="CharDivNo"/>
        </w:rPr>
        <w:t> </w:t>
      </w:r>
      <w:r>
        <w:t>—</w:t>
      </w:r>
      <w:r>
        <w:rPr>
          <w:rStyle w:val="CharDivText"/>
        </w:rPr>
        <w:t> </w:t>
      </w:r>
      <w:r>
        <w:rPr>
          <w:rStyle w:val="CharPartText"/>
        </w:rPr>
        <w:t>Miscellaneous</w:t>
      </w:r>
      <w:bookmarkEnd w:id="77"/>
    </w:p>
    <w:p>
      <w:pPr>
        <w:pStyle w:val="Heading5"/>
      </w:pPr>
      <w:bookmarkStart w:id="78" w:name="_Toc154756821"/>
      <w:r>
        <w:rPr>
          <w:rStyle w:val="CharSectno"/>
        </w:rPr>
        <w:t>134</w:t>
      </w:r>
      <w:r>
        <w:t>.</w:t>
      </w:r>
      <w:r>
        <w:tab/>
        <w:t>Laying documents before Parliament not sitting</w:t>
      </w:r>
      <w:bookmarkEnd w:id="78"/>
    </w:p>
    <w:p>
      <w:pPr>
        <w:pStyle w:val="Subsection"/>
      </w:pPr>
      <w:r>
        <w:tab/>
      </w:r>
      <w:r>
        <w:tab/>
        <w:t>If a provision of this Act requires the Minister to cause a document to be laid before a House of Parliament and the House is not sitting, the GTE Act section 159 applies as if the reference in that section to a provision of the GTE Act were a reference to the provision of this Act.</w:t>
      </w:r>
    </w:p>
    <w:p>
      <w:pPr>
        <w:pStyle w:val="Footnotesection"/>
      </w:pPr>
      <w:r>
        <w:tab/>
        <w:t>[Section 134 inserted: No. 13 of 2023 s. 209.]</w:t>
      </w:r>
    </w:p>
    <w:p>
      <w:pPr>
        <w:pStyle w:val="Ednotesection"/>
      </w:pPr>
      <w:r>
        <w:t>[</w:t>
      </w:r>
      <w:r>
        <w:rPr>
          <w:b/>
        </w:rPr>
        <w:t>135, 136.</w:t>
      </w:r>
      <w:r>
        <w:tab/>
        <w:t>Deleted: No. 13 of 2023 s. 209.]</w:t>
      </w:r>
    </w:p>
    <w:p>
      <w:pPr>
        <w:pStyle w:val="Heading5"/>
        <w:rPr>
          <w:snapToGrid w:val="0"/>
        </w:rPr>
      </w:pPr>
      <w:bookmarkStart w:id="79" w:name="_Toc154756822"/>
      <w:r>
        <w:rPr>
          <w:rStyle w:val="CharSectno"/>
        </w:rPr>
        <w:t>137</w:t>
      </w:r>
      <w:r>
        <w:t>.</w:t>
      </w:r>
      <w:r>
        <w:tab/>
      </w:r>
      <w:r>
        <w:rPr>
          <w:snapToGrid w:val="0"/>
        </w:rPr>
        <w:t>Delegation by Treasurer</w:t>
      </w:r>
      <w:bookmarkEnd w:id="79"/>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80" w:name="_Toc154756823"/>
      <w:r>
        <w:rPr>
          <w:rStyle w:val="CharSectno"/>
        </w:rPr>
        <w:t>138</w:t>
      </w:r>
      <w:r>
        <w:t>.</w:t>
      </w:r>
      <w:r>
        <w:tab/>
      </w:r>
      <w:r>
        <w:rPr>
          <w:snapToGrid w:val="0"/>
        </w:rPr>
        <w:t>Regulations</w:t>
      </w:r>
      <w:bookmarkEnd w:id="80"/>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Subsection"/>
      </w:pPr>
      <w:r>
        <w:tab/>
        <w:t>(3)</w:t>
      </w:r>
      <w:r>
        <w:tab/>
        <w:t>Regulations under this Act may be expressed to prevail over regulations made under the GTE Act.</w:t>
      </w:r>
    </w:p>
    <w:p>
      <w:pPr>
        <w:pStyle w:val="Subsection"/>
      </w:pPr>
      <w:r>
        <w:tab/>
        <w:t>(4)</w:t>
      </w:r>
      <w:r>
        <w:tab/>
        <w:t xml:space="preserve">Regulations in reliance on subsection (3) must not be made except on the recommendation of — </w:t>
      </w:r>
    </w:p>
    <w:p>
      <w:pPr>
        <w:pStyle w:val="Indenta"/>
      </w:pPr>
      <w:r>
        <w:tab/>
        <w:t>(a)</w:t>
      </w:r>
      <w:r>
        <w:tab/>
        <w:t>the Minister; and</w:t>
      </w:r>
    </w:p>
    <w:p>
      <w:pPr>
        <w:pStyle w:val="Indenta"/>
      </w:pPr>
      <w:r>
        <w:tab/>
        <w:t>(b)</w:t>
      </w:r>
      <w:r>
        <w:tab/>
        <w:t>the Minister to whom the administration of the GTE Act is committed.</w:t>
      </w:r>
    </w:p>
    <w:p>
      <w:pPr>
        <w:pStyle w:val="Subsection"/>
      </w:pPr>
      <w:r>
        <w:tab/>
        <w:t>(5)</w:t>
      </w:r>
      <w:r>
        <w:tab/>
        <w:t>If and to the extent that regulations under this Act are so expressed, in the event of a conflict or inconsistency between a provision of those regulations and a provision of regulations made under the GTE Act, the former provision prevails.</w:t>
      </w:r>
    </w:p>
    <w:p>
      <w:pPr>
        <w:pStyle w:val="Footnotesection"/>
      </w:pPr>
      <w:r>
        <w:tab/>
        <w:t>[Section 138 amended: No. 13 of 2023 s. 210.]</w:t>
      </w:r>
    </w:p>
    <w:p>
      <w:pPr>
        <w:pStyle w:val="Heading2"/>
      </w:pPr>
      <w:bookmarkStart w:id="81" w:name="_Toc154756824"/>
      <w:r>
        <w:rPr>
          <w:rStyle w:val="CharPartNo"/>
        </w:rPr>
        <w:lastRenderedPageBreak/>
        <w:t>Part 8</w:t>
      </w:r>
      <w:r>
        <w:rPr>
          <w:rStyle w:val="CharDivNo"/>
        </w:rPr>
        <w:t> </w:t>
      </w:r>
      <w:r>
        <w:t>—</w:t>
      </w:r>
      <w:r>
        <w:rPr>
          <w:rStyle w:val="CharDivText"/>
        </w:rPr>
        <w:t> </w:t>
      </w:r>
      <w:r>
        <w:rPr>
          <w:rStyle w:val="CharPartText"/>
        </w:rPr>
        <w:t>Amendments to other written laws</w:t>
      </w:r>
      <w:bookmarkEnd w:id="81"/>
    </w:p>
    <w:p>
      <w:pPr>
        <w:pStyle w:val="Ednotesection"/>
      </w:pPr>
      <w:r>
        <w:t>[</w:t>
      </w:r>
      <w:r>
        <w:rPr>
          <w:b/>
        </w:rPr>
        <w:t>139.</w:t>
      </w:r>
      <w:r>
        <w:tab/>
        <w:t>Omitted under the Reprints Act 1984 s. 7(4)(e).]</w:t>
      </w:r>
    </w:p>
    <w:p>
      <w:pPr>
        <w:pStyle w:val="Heading5"/>
      </w:pPr>
      <w:bookmarkStart w:id="82" w:name="_Toc154756825"/>
      <w:r>
        <w:rPr>
          <w:rStyle w:val="CharSectno"/>
        </w:rPr>
        <w:t>140</w:t>
      </w:r>
      <w:r>
        <w:t>.</w:t>
      </w:r>
      <w:r>
        <w:tab/>
        <w:t>Power to amend subsidiary legislation</w:t>
      </w:r>
      <w:bookmarkEnd w:id="82"/>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83" w:name="_Toc154756826"/>
      <w:r>
        <w:rPr>
          <w:rStyle w:val="CharPartNo"/>
        </w:rPr>
        <w:lastRenderedPageBreak/>
        <w:t>Part 9</w:t>
      </w:r>
      <w:r>
        <w:t> — </w:t>
      </w:r>
      <w:r>
        <w:rPr>
          <w:rStyle w:val="CharPartText"/>
        </w:rPr>
        <w:t>Transitional provisions for succession from Western Power Corporation to new corporations</w:t>
      </w:r>
      <w:bookmarkEnd w:id="83"/>
    </w:p>
    <w:p>
      <w:pPr>
        <w:pStyle w:val="Heading3"/>
      </w:pPr>
      <w:bookmarkStart w:id="84" w:name="_Toc154756827"/>
      <w:r>
        <w:rPr>
          <w:rStyle w:val="CharDivNo"/>
        </w:rPr>
        <w:t>Division 1</w:t>
      </w:r>
      <w:r>
        <w:t> — </w:t>
      </w:r>
      <w:r>
        <w:rPr>
          <w:rStyle w:val="CharDivText"/>
        </w:rPr>
        <w:t>Preliminary</w:t>
      </w:r>
      <w:bookmarkEnd w:id="84"/>
    </w:p>
    <w:p>
      <w:pPr>
        <w:pStyle w:val="Heading5"/>
      </w:pPr>
      <w:bookmarkStart w:id="85" w:name="_Toc154756828"/>
      <w:r>
        <w:rPr>
          <w:rStyle w:val="CharSectno"/>
        </w:rPr>
        <w:t>141</w:t>
      </w:r>
      <w:r>
        <w:t>.</w:t>
      </w:r>
      <w:r>
        <w:tab/>
        <w:t>Purpose of this Part</w:t>
      </w:r>
      <w:bookmarkEnd w:id="85"/>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86" w:name="_Toc154756829"/>
      <w:r>
        <w:rPr>
          <w:rStyle w:val="CharSectno"/>
        </w:rPr>
        <w:t>142</w:t>
      </w:r>
      <w:r>
        <w:t>.</w:t>
      </w:r>
      <w:r>
        <w:tab/>
        <w:t>Terms used</w:t>
      </w:r>
      <w:bookmarkEnd w:id="86"/>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lastRenderedPageBreak/>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2</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87" w:name="_Toc154756830"/>
      <w:r>
        <w:rPr>
          <w:rStyle w:val="CharSectno"/>
        </w:rPr>
        <w:lastRenderedPageBreak/>
        <w:t>143</w:t>
      </w:r>
      <w:r>
        <w:t>.</w:t>
      </w:r>
      <w:r>
        <w:tab/>
        <w:t>Saving</w:t>
      </w:r>
      <w:bookmarkEnd w:id="87"/>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88" w:name="_Toc154756831"/>
      <w:r>
        <w:rPr>
          <w:rStyle w:val="CharDivNo"/>
        </w:rPr>
        <w:t>Division 2</w:t>
      </w:r>
      <w:r>
        <w:t> — </w:t>
      </w:r>
      <w:r>
        <w:rPr>
          <w:rStyle w:val="CharDivText"/>
        </w:rPr>
        <w:t>Powers conferred on Minister</w:t>
      </w:r>
      <w:bookmarkEnd w:id="88"/>
    </w:p>
    <w:p>
      <w:pPr>
        <w:pStyle w:val="Heading5"/>
      </w:pPr>
      <w:bookmarkStart w:id="89" w:name="_Toc154756832"/>
      <w:r>
        <w:rPr>
          <w:rStyle w:val="CharSectno"/>
        </w:rPr>
        <w:t>144</w:t>
      </w:r>
      <w:r>
        <w:t>.</w:t>
      </w:r>
      <w:r>
        <w:tab/>
        <w:t>Power for certain agreements to be made before commencement day</w:t>
      </w:r>
      <w:bookmarkEnd w:id="89"/>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 xml:space="preserve">325, that the transfer of assets, rights </w:t>
      </w:r>
      <w:r>
        <w:lastRenderedPageBreak/>
        <w:t>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90" w:name="_Toc154756833"/>
      <w:r>
        <w:rPr>
          <w:rStyle w:val="CharSectno"/>
        </w:rPr>
        <w:t>145</w:t>
      </w:r>
      <w:r>
        <w:t>.</w:t>
      </w:r>
      <w:r>
        <w:tab/>
        <w:t>Minister may give directions</w:t>
      </w:r>
      <w:bookmarkEnd w:id="90"/>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91" w:name="_Toc154756834"/>
      <w:r>
        <w:rPr>
          <w:rStyle w:val="CharSectno"/>
        </w:rPr>
        <w:lastRenderedPageBreak/>
        <w:t>146</w:t>
      </w:r>
      <w:r>
        <w:t>.</w:t>
      </w:r>
      <w:r>
        <w:tab/>
        <w:t>Directions to be laid before Parliament</w:t>
      </w:r>
      <w:bookmarkEnd w:id="91"/>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92" w:name="_Toc154756835"/>
      <w:r>
        <w:rPr>
          <w:rStyle w:val="CharDivNo"/>
        </w:rPr>
        <w:t>Division 3</w:t>
      </w:r>
      <w:r>
        <w:t> — </w:t>
      </w:r>
      <w:r>
        <w:rPr>
          <w:rStyle w:val="CharDivText"/>
        </w:rPr>
        <w:t>Passing of Western Power Corporation’s assets and liabilities to new corporations or the State</w:t>
      </w:r>
      <w:bookmarkEnd w:id="92"/>
    </w:p>
    <w:p>
      <w:pPr>
        <w:pStyle w:val="Heading4"/>
        <w:spacing w:before="180"/>
      </w:pPr>
      <w:bookmarkStart w:id="93" w:name="_Toc154756836"/>
      <w:r>
        <w:t>Subdivision 1 — Making of transfer orders</w:t>
      </w:r>
      <w:bookmarkEnd w:id="93"/>
    </w:p>
    <w:p>
      <w:pPr>
        <w:pStyle w:val="Heading5"/>
      </w:pPr>
      <w:bookmarkStart w:id="94" w:name="_Toc154756837"/>
      <w:r>
        <w:rPr>
          <w:rStyle w:val="CharSectno"/>
        </w:rPr>
        <w:t>147</w:t>
      </w:r>
      <w:r>
        <w:t>.</w:t>
      </w:r>
      <w:r>
        <w:tab/>
        <w:t>Minister to make order for allocation of assets and liabilities</w:t>
      </w:r>
      <w:bookmarkEnd w:id="94"/>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lastRenderedPageBreak/>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95" w:name="_Toc154756838"/>
      <w:r>
        <w:rPr>
          <w:rStyle w:val="CharSectno"/>
        </w:rPr>
        <w:t>148</w:t>
      </w:r>
      <w:r>
        <w:t>.</w:t>
      </w:r>
      <w:r>
        <w:tab/>
        <w:t>Order may provide for transfer to subsidiary</w:t>
      </w:r>
      <w:bookmarkEnd w:id="95"/>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lastRenderedPageBreak/>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96" w:name="_Toc154756839"/>
      <w:r>
        <w:rPr>
          <w:rStyle w:val="CharSectno"/>
        </w:rPr>
        <w:t>149</w:t>
      </w:r>
      <w:r>
        <w:t>.</w:t>
      </w:r>
      <w:r>
        <w:tab/>
        <w:t>Transfer order schedules</w:t>
      </w:r>
      <w:bookmarkEnd w:id="96"/>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97" w:name="_Toc154756840"/>
      <w:r>
        <w:rPr>
          <w:rStyle w:val="CharSectno"/>
        </w:rPr>
        <w:t>150</w:t>
      </w:r>
      <w:r>
        <w:t>.</w:t>
      </w:r>
      <w:r>
        <w:tab/>
        <w:t>Treatment of certain internal arrangements of Western Power Corporation</w:t>
      </w:r>
      <w:bookmarkEnd w:id="97"/>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98" w:name="_Toc154756841"/>
      <w:r>
        <w:rPr>
          <w:rStyle w:val="CharSectno"/>
        </w:rPr>
        <w:lastRenderedPageBreak/>
        <w:t>151</w:t>
      </w:r>
      <w:r>
        <w:t>.</w:t>
      </w:r>
      <w:r>
        <w:tab/>
        <w:t>Power to make subsequent order</w:t>
      </w:r>
      <w:bookmarkEnd w:id="98"/>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99" w:name="_Toc154756842"/>
      <w:r>
        <w:rPr>
          <w:rStyle w:val="CharSectno"/>
        </w:rPr>
        <w:t>152</w:t>
      </w:r>
      <w:r>
        <w:t>.</w:t>
      </w:r>
      <w:r>
        <w:tab/>
        <w:t>References in Government agreements</w:t>
      </w:r>
      <w:bookmarkEnd w:id="99"/>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lastRenderedPageBreak/>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100" w:name="_Toc154756843"/>
      <w:r>
        <w:rPr>
          <w:rStyle w:val="CharSectno"/>
        </w:rPr>
        <w:t>153</w:t>
      </w:r>
      <w:r>
        <w:t>.</w:t>
      </w:r>
      <w:r>
        <w:tab/>
        <w:t>Amendment of transfer orders</w:t>
      </w:r>
      <w:bookmarkEnd w:id="100"/>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101" w:name="_Toc154756844"/>
      <w:r>
        <w:lastRenderedPageBreak/>
        <w:t>Subdivision 2 — Operation of transfer orders</w:t>
      </w:r>
      <w:bookmarkEnd w:id="101"/>
      <w:r>
        <w:t xml:space="preserve"> </w:t>
      </w:r>
    </w:p>
    <w:p>
      <w:pPr>
        <w:pStyle w:val="Heading5"/>
      </w:pPr>
      <w:bookmarkStart w:id="102" w:name="_Toc154756845"/>
      <w:r>
        <w:rPr>
          <w:rStyle w:val="CharSectno"/>
        </w:rPr>
        <w:t>154</w:t>
      </w:r>
      <w:r>
        <w:t>.</w:t>
      </w:r>
      <w:r>
        <w:tab/>
        <w:t>Allocation to one new corporation</w:t>
      </w:r>
      <w:bookmarkEnd w:id="102"/>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lastRenderedPageBreak/>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103" w:name="_Toc154756846"/>
      <w:r>
        <w:rPr>
          <w:rStyle w:val="CharSectno"/>
        </w:rPr>
        <w:t>155</w:t>
      </w:r>
      <w:r>
        <w:t>.</w:t>
      </w:r>
      <w:r>
        <w:tab/>
        <w:t>Order for transfer to subsidiary</w:t>
      </w:r>
      <w:bookmarkEnd w:id="103"/>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keepNext/>
      </w:pPr>
      <w:r>
        <w:lastRenderedPageBreak/>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104" w:name="_Toc154756847"/>
      <w:r>
        <w:rPr>
          <w:rStyle w:val="CharSectno"/>
        </w:rPr>
        <w:t>156</w:t>
      </w:r>
      <w:r>
        <w:t>.</w:t>
      </w:r>
      <w:r>
        <w:tab/>
        <w:t>Allocation to more than one new corporation</w:t>
      </w:r>
      <w:bookmarkEnd w:id="104"/>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 xml:space="preserve">Any agreement or instrument relating to the assets, rights and liabilities referred to in subsections (2), (3) and (4) has effect on and after the commencement day, by force of this subsection, as </w:t>
      </w:r>
      <w:r>
        <w:lastRenderedPageBreak/>
        <w:t>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w:t>
      </w:r>
      <w:r>
        <w:lastRenderedPageBreak/>
        <w:t xml:space="preserve">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105" w:name="_Toc154756848"/>
      <w:r>
        <w:rPr>
          <w:rStyle w:val="CharSectno"/>
        </w:rPr>
        <w:t>157</w:t>
      </w:r>
      <w:r>
        <w:t>.</w:t>
      </w:r>
      <w:r>
        <w:tab/>
        <w:t>Replacement of Western Power Corporation in proceedings</w:t>
      </w:r>
      <w:bookmarkEnd w:id="105"/>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106" w:name="_Toc154756849"/>
      <w:r>
        <w:rPr>
          <w:rStyle w:val="CharSectno"/>
        </w:rPr>
        <w:lastRenderedPageBreak/>
        <w:t>158</w:t>
      </w:r>
      <w:r>
        <w:t>.</w:t>
      </w:r>
      <w:r>
        <w:tab/>
        <w:t>Handing over of records</w:t>
      </w:r>
      <w:bookmarkEnd w:id="106"/>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107" w:name="_Toc154756850"/>
      <w:r>
        <w:rPr>
          <w:rStyle w:val="CharSectno"/>
        </w:rPr>
        <w:t>159</w:t>
      </w:r>
      <w:r>
        <w:t>.</w:t>
      </w:r>
      <w:r>
        <w:tab/>
        <w:t>Changes to Government agreements</w:t>
      </w:r>
      <w:bookmarkEnd w:id="107"/>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108" w:name="_Toc154756851"/>
      <w:r>
        <w:t>Subdivision 3 — Re</w:t>
      </w:r>
      <w:r>
        <w:noBreakHyphen/>
        <w:t>allocation of assets, rights and liabilities</w:t>
      </w:r>
      <w:bookmarkEnd w:id="108"/>
    </w:p>
    <w:p>
      <w:pPr>
        <w:pStyle w:val="Heading5"/>
      </w:pPr>
      <w:bookmarkStart w:id="109" w:name="_Toc154756852"/>
      <w:r>
        <w:rPr>
          <w:rStyle w:val="CharSectno"/>
        </w:rPr>
        <w:t>160</w:t>
      </w:r>
      <w:r>
        <w:t>.</w:t>
      </w:r>
      <w:r>
        <w:tab/>
        <w:t>Order for re</w:t>
      </w:r>
      <w:r>
        <w:noBreakHyphen/>
        <w:t>allocation</w:t>
      </w:r>
      <w:bookmarkEnd w:id="109"/>
    </w:p>
    <w:p>
      <w:pPr>
        <w:pStyle w:val="Subsection"/>
      </w:pPr>
      <w:r>
        <w:tab/>
        <w:t>(1)</w:t>
      </w:r>
      <w:r>
        <w:tab/>
        <w:t xml:space="preserve">The Minister may, by order published in the </w:t>
      </w:r>
      <w:r>
        <w:rPr>
          <w:i/>
        </w:rPr>
        <w:t>Gazette</w:t>
      </w:r>
      <w:r>
        <w:t xml:space="preserve">, declare that any asset or right that vested in a new corporation, or 2 or </w:t>
      </w:r>
      <w:r>
        <w:lastRenderedPageBreak/>
        <w:t xml:space="preserve">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keepNext w:val="0"/>
      </w:pPr>
      <w:bookmarkStart w:id="110" w:name="_Toc154756853"/>
      <w:r>
        <w:rPr>
          <w:rStyle w:val="CharSectno"/>
        </w:rPr>
        <w:t>161</w:t>
      </w:r>
      <w:r>
        <w:t>.</w:t>
      </w:r>
      <w:r>
        <w:tab/>
        <w:t>Re</w:t>
      </w:r>
      <w:r>
        <w:noBreakHyphen/>
        <w:t>allocation to have effect from commencement day</w:t>
      </w:r>
      <w:bookmarkEnd w:id="110"/>
    </w:p>
    <w:p>
      <w:pPr>
        <w:pStyle w:val="Subsection"/>
        <w:keepLines/>
      </w:pPr>
      <w:r>
        <w:tab/>
        <w:t>(1)</w:t>
      </w:r>
      <w:r>
        <w:tab/>
        <w:t xml:space="preserve">In this section — </w:t>
      </w:r>
    </w:p>
    <w:p>
      <w:pPr>
        <w:pStyle w:val="Defstart"/>
        <w:keepLines/>
      </w:pPr>
      <w:r>
        <w:tab/>
      </w:r>
      <w:r>
        <w:rPr>
          <w:rStyle w:val="CharDefText"/>
        </w:rPr>
        <w:t>corporation or corporations previously concerned</w:t>
      </w:r>
      <w:r>
        <w:t xml:space="preserve"> means the corporation or corporations — </w:t>
      </w:r>
    </w:p>
    <w:p>
      <w:pPr>
        <w:pStyle w:val="Defpara"/>
      </w:pPr>
      <w:r>
        <w:lastRenderedPageBreak/>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lastRenderedPageBreak/>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111" w:name="_Toc154756854"/>
      <w:r>
        <w:rPr>
          <w:rStyle w:val="CharSectno"/>
        </w:rPr>
        <w:t>162</w:t>
      </w:r>
      <w:r>
        <w:t>.</w:t>
      </w:r>
      <w:r>
        <w:tab/>
        <w:t>Handing over of records</w:t>
      </w:r>
      <w:bookmarkEnd w:id="111"/>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112" w:name="_Toc154756855"/>
      <w:r>
        <w:t>Subdivision 4 — Order that allocated assets or liabilities pass instead to the State</w:t>
      </w:r>
      <w:bookmarkEnd w:id="112"/>
    </w:p>
    <w:p>
      <w:pPr>
        <w:pStyle w:val="Heading5"/>
      </w:pPr>
      <w:bookmarkStart w:id="113" w:name="_Toc154756856"/>
      <w:r>
        <w:rPr>
          <w:rStyle w:val="CharSectno"/>
        </w:rPr>
        <w:t>163</w:t>
      </w:r>
      <w:r>
        <w:t>.</w:t>
      </w:r>
      <w:r>
        <w:tab/>
        <w:t>Minister may order s. 169 is to apply</w:t>
      </w:r>
      <w:bookmarkEnd w:id="113"/>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keepNext/>
        <w:spacing w:before="60"/>
      </w:pPr>
      <w:r>
        <w:lastRenderedPageBreak/>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114" w:name="_Toc154756857"/>
      <w:r>
        <w:rPr>
          <w:rStyle w:val="CharSectno"/>
        </w:rPr>
        <w:t>164</w:t>
      </w:r>
      <w:r>
        <w:t>.</w:t>
      </w:r>
      <w:r>
        <w:tab/>
        <w:t>Effect of order</w:t>
      </w:r>
      <w:bookmarkEnd w:id="114"/>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keepNext/>
      </w:pPr>
      <w:r>
        <w:lastRenderedPageBreak/>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115" w:name="_Toc154756858"/>
      <w:r>
        <w:rPr>
          <w:rStyle w:val="CharSectno"/>
        </w:rPr>
        <w:t>165</w:t>
      </w:r>
      <w:r>
        <w:t>.</w:t>
      </w:r>
      <w:r>
        <w:tab/>
        <w:t>Handing over of records</w:t>
      </w:r>
      <w:bookmarkEnd w:id="115"/>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116" w:name="_Toc154756859"/>
      <w:r>
        <w:lastRenderedPageBreak/>
        <w:t>Subdivision 5 — Replacement of party in proceedings</w:t>
      </w:r>
      <w:bookmarkEnd w:id="116"/>
    </w:p>
    <w:p>
      <w:pPr>
        <w:pStyle w:val="Heading5"/>
      </w:pPr>
      <w:bookmarkStart w:id="117" w:name="_Toc154756860"/>
      <w:r>
        <w:rPr>
          <w:rStyle w:val="CharSectno"/>
        </w:rPr>
        <w:t>166</w:t>
      </w:r>
      <w:r>
        <w:t>.</w:t>
      </w:r>
      <w:r>
        <w:tab/>
        <w:t>Order for replacement</w:t>
      </w:r>
      <w:bookmarkEnd w:id="117"/>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118" w:name="_Toc154756861"/>
      <w:r>
        <w:rPr>
          <w:rStyle w:val="CharSectno"/>
        </w:rPr>
        <w:t>167</w:t>
      </w:r>
      <w:r>
        <w:t>.</w:t>
      </w:r>
      <w:r>
        <w:tab/>
        <w:t>Effect of order</w:t>
      </w:r>
      <w:bookmarkEnd w:id="118"/>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119" w:name="_Toc154756862"/>
      <w:r>
        <w:rPr>
          <w:rStyle w:val="CharSectno"/>
        </w:rPr>
        <w:lastRenderedPageBreak/>
        <w:t>168</w:t>
      </w:r>
      <w:r>
        <w:t>.</w:t>
      </w:r>
      <w:r>
        <w:tab/>
        <w:t>Handing over of records</w:t>
      </w:r>
      <w:bookmarkEnd w:id="119"/>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keepNext/>
      </w:pPr>
      <w:r>
        <w:tab/>
        <w:t>(b)</w:t>
      </w:r>
      <w:r>
        <w:tab/>
        <w:t>the new corporation specified as mentioned in section 166(2),</w:t>
      </w:r>
    </w:p>
    <w:p>
      <w:pPr>
        <w:pStyle w:val="Subsection"/>
      </w:pPr>
      <w:r>
        <w:tab/>
      </w:r>
      <w:r>
        <w:tab/>
        <w:t>all records relating to the proceedings.</w:t>
      </w:r>
    </w:p>
    <w:p>
      <w:pPr>
        <w:pStyle w:val="Heading4"/>
      </w:pPr>
      <w:bookmarkStart w:id="120" w:name="_Toc154756863"/>
      <w:r>
        <w:t>Subdivision 6 — Assets, liabilities and proceedings not otherwise provided for</w:t>
      </w:r>
      <w:bookmarkEnd w:id="120"/>
    </w:p>
    <w:p>
      <w:pPr>
        <w:pStyle w:val="Heading5"/>
      </w:pPr>
      <w:bookmarkStart w:id="121" w:name="_Toc154756864"/>
      <w:r>
        <w:rPr>
          <w:rStyle w:val="CharSectno"/>
        </w:rPr>
        <w:t>169</w:t>
      </w:r>
      <w:r>
        <w:t>.</w:t>
      </w:r>
      <w:r>
        <w:tab/>
        <w:t>Unallocated assets and liabilities to be dealt with by Minister</w:t>
      </w:r>
      <w:bookmarkEnd w:id="121"/>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lastRenderedPageBreak/>
        <w:tab/>
        <w:t>(4)</w:t>
      </w:r>
      <w:r>
        <w:tab/>
        <w:t xml:space="preserve">A liability to which this section applies, so far as it is properly due, is to be discharged — </w:t>
      </w:r>
    </w:p>
    <w:p>
      <w:pPr>
        <w:pStyle w:val="Indenta"/>
      </w:pPr>
      <w:r>
        <w:tab/>
        <w:t>(a)</w:t>
      </w:r>
      <w:r>
        <w:tab/>
        <w:t>after the commencement day; or</w:t>
      </w:r>
    </w:p>
    <w:p>
      <w:pPr>
        <w:pStyle w:val="Indenta"/>
        <w:keepNext/>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122" w:name="_Toc154756865"/>
      <w:r>
        <w:rPr>
          <w:rStyle w:val="CharSectno"/>
        </w:rPr>
        <w:t>170</w:t>
      </w:r>
      <w:r>
        <w:t>.</w:t>
      </w:r>
      <w:r>
        <w:tab/>
        <w:t>Provisions incidental to s. 169</w:t>
      </w:r>
      <w:bookmarkEnd w:id="122"/>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lastRenderedPageBreak/>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123" w:name="_Toc154756866"/>
      <w:r>
        <w:rPr>
          <w:rStyle w:val="CharSectno"/>
        </w:rPr>
        <w:t>171</w:t>
      </w:r>
      <w:r>
        <w:t>.</w:t>
      </w:r>
      <w:r>
        <w:tab/>
        <w:t>State to be party to proceedings if no provision made</w:t>
      </w:r>
      <w:bookmarkEnd w:id="123"/>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lastRenderedPageBreak/>
        <w:tab/>
        <w:t>(d)</w:t>
      </w:r>
      <w:r>
        <w:tab/>
        <w:t>omitted to be done,</w:t>
      </w:r>
    </w:p>
    <w:p>
      <w:pPr>
        <w:pStyle w:val="Subsection"/>
      </w:pPr>
      <w:r>
        <w:tab/>
      </w:r>
      <w:r>
        <w:tab/>
        <w:t>by, to or in respect of the State, to the extent that the act, matter or thing has any force or effect.</w:t>
      </w:r>
    </w:p>
    <w:p>
      <w:pPr>
        <w:pStyle w:val="Heading5"/>
      </w:pPr>
      <w:bookmarkStart w:id="124" w:name="_Toc154756867"/>
      <w:r>
        <w:rPr>
          <w:rStyle w:val="CharSectno"/>
        </w:rPr>
        <w:t>172</w:t>
      </w:r>
      <w:r>
        <w:t>.</w:t>
      </w:r>
      <w:r>
        <w:tab/>
        <w:t>Handing over of records</w:t>
      </w:r>
      <w:bookmarkEnd w:id="124"/>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125" w:name="_Toc154756868"/>
      <w:r>
        <w:t>Subdivision 7 — Other matters relating to passing of assets and liabilities</w:t>
      </w:r>
      <w:bookmarkEnd w:id="125"/>
    </w:p>
    <w:p>
      <w:pPr>
        <w:pStyle w:val="Heading5"/>
      </w:pPr>
      <w:bookmarkStart w:id="126" w:name="_Toc154756869"/>
      <w:r>
        <w:rPr>
          <w:rStyle w:val="CharSectno"/>
        </w:rPr>
        <w:t>173</w:t>
      </w:r>
      <w:r>
        <w:t>.</w:t>
      </w:r>
      <w:r>
        <w:tab/>
        <w:t>Continuation of guarantees in respect of Western Power Corporation</w:t>
      </w:r>
      <w:bookmarkEnd w:id="126"/>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lastRenderedPageBreak/>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127" w:name="_Toc154756870"/>
      <w:r>
        <w:rPr>
          <w:rStyle w:val="CharSectno"/>
        </w:rPr>
        <w:t>174</w:t>
      </w:r>
      <w:r>
        <w:t>.</w:t>
      </w:r>
      <w:r>
        <w:tab/>
        <w:t>Guarantees to which s. 173 does not apply</w:t>
      </w:r>
      <w:bookmarkEnd w:id="127"/>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lastRenderedPageBreak/>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128" w:name="_Toc154756871"/>
      <w:r>
        <w:rPr>
          <w:rStyle w:val="CharSectno"/>
        </w:rPr>
        <w:t>175</w:t>
      </w:r>
      <w:r>
        <w:t>.</w:t>
      </w:r>
      <w:r>
        <w:tab/>
        <w:t>Certain joint tenancies preserved</w:t>
      </w:r>
      <w:bookmarkEnd w:id="128"/>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129" w:name="_Toc154756872"/>
      <w:r>
        <w:rPr>
          <w:rStyle w:val="CharSectno"/>
        </w:rPr>
        <w:t>176</w:t>
      </w:r>
      <w:r>
        <w:t>.</w:t>
      </w:r>
      <w:r>
        <w:tab/>
        <w:t>Western Power Corporation to complete necessary transactions</w:t>
      </w:r>
      <w:bookmarkEnd w:id="129"/>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 xml:space="preserve">is to be taken to continue to hold or be liable for that asset, right or liability until it is effectively vested in or </w:t>
      </w:r>
      <w:r>
        <w:lastRenderedPageBreak/>
        <w:t>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130" w:name="_Toc154756873"/>
      <w:r>
        <w:rPr>
          <w:rStyle w:val="CharSectno"/>
        </w:rPr>
        <w:t>177</w:t>
      </w:r>
      <w:r>
        <w:t>.</w:t>
      </w:r>
      <w:r>
        <w:tab/>
        <w:t>Exemption from State taxation</w:t>
      </w:r>
      <w:bookmarkEnd w:id="130"/>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keepNext/>
      </w:pPr>
      <w:r>
        <w:lastRenderedPageBreak/>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131" w:name="_Toc154756874"/>
      <w:r>
        <w:rPr>
          <w:rStyle w:val="CharSectno"/>
        </w:rPr>
        <w:t>178</w:t>
      </w:r>
      <w:r>
        <w:t>.</w:t>
      </w:r>
      <w:r>
        <w:tab/>
        <w:t>Registration of documents</w:t>
      </w:r>
      <w:bookmarkEnd w:id="131"/>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keepNext/>
      </w:pPr>
      <w:r>
        <w:lastRenderedPageBreak/>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132" w:name="_Toc154756875"/>
      <w:r>
        <w:rPr>
          <w:rStyle w:val="CharDivNo"/>
        </w:rPr>
        <w:t>Division 4</w:t>
      </w:r>
      <w:r>
        <w:t> — </w:t>
      </w:r>
      <w:r>
        <w:rPr>
          <w:rStyle w:val="CharDivText"/>
        </w:rPr>
        <w:t>Staff</w:t>
      </w:r>
      <w:bookmarkEnd w:id="132"/>
    </w:p>
    <w:p>
      <w:pPr>
        <w:pStyle w:val="Heading5"/>
      </w:pPr>
      <w:bookmarkStart w:id="133" w:name="_Toc154756876"/>
      <w:r>
        <w:rPr>
          <w:rStyle w:val="CharSectno"/>
        </w:rPr>
        <w:t>179</w:t>
      </w:r>
      <w:r>
        <w:t>.</w:t>
      </w:r>
      <w:r>
        <w:tab/>
        <w:t>Transition of employment</w:t>
      </w:r>
      <w:bookmarkEnd w:id="133"/>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134" w:name="_Toc154756877"/>
      <w:r>
        <w:rPr>
          <w:rStyle w:val="CharSectno"/>
        </w:rPr>
        <w:t>180</w:t>
      </w:r>
      <w:r>
        <w:t>.</w:t>
      </w:r>
      <w:r>
        <w:tab/>
        <w:t>Employees’ rights preserved</w:t>
      </w:r>
      <w:bookmarkEnd w:id="134"/>
    </w:p>
    <w:p>
      <w:pPr>
        <w:pStyle w:val="Subsection"/>
      </w:pPr>
      <w:r>
        <w:tab/>
      </w:r>
      <w:r>
        <w:tab/>
        <w:t>Except as otherwise agreed by an employee, the change from employment by Western Power Corporation to employment by a new corporation does not —</w:t>
      </w:r>
    </w:p>
    <w:p>
      <w:pPr>
        <w:pStyle w:val="Indenta"/>
      </w:pPr>
      <w:r>
        <w:lastRenderedPageBreak/>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135" w:name="_Toc154756878"/>
      <w:r>
        <w:rPr>
          <w:rStyle w:val="CharDivNo"/>
        </w:rPr>
        <w:t>Division 5</w:t>
      </w:r>
      <w:r>
        <w:t> — </w:t>
      </w:r>
      <w:r>
        <w:rPr>
          <w:rStyle w:val="CharDivText"/>
        </w:rPr>
        <w:t>Contracts with tariff customers</w:t>
      </w:r>
      <w:bookmarkEnd w:id="135"/>
    </w:p>
    <w:p>
      <w:pPr>
        <w:pStyle w:val="Heading5"/>
        <w:spacing w:before="180"/>
      </w:pPr>
      <w:bookmarkStart w:id="136" w:name="_Toc154756879"/>
      <w:r>
        <w:rPr>
          <w:rStyle w:val="CharSectno"/>
        </w:rPr>
        <w:t>181</w:t>
      </w:r>
      <w:r>
        <w:t>.</w:t>
      </w:r>
      <w:r>
        <w:tab/>
        <w:t>Minister to prescribe contracts</w:t>
      </w:r>
      <w:bookmarkEnd w:id="136"/>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137" w:name="_Toc154756880"/>
      <w:r>
        <w:rPr>
          <w:rStyle w:val="CharDivNo"/>
        </w:rPr>
        <w:lastRenderedPageBreak/>
        <w:t>Division 6</w:t>
      </w:r>
      <w:r>
        <w:t> — </w:t>
      </w:r>
      <w:r>
        <w:rPr>
          <w:rStyle w:val="CharDivText"/>
        </w:rPr>
        <w:t>Other transitional provisions</w:t>
      </w:r>
      <w:bookmarkEnd w:id="137"/>
    </w:p>
    <w:p>
      <w:pPr>
        <w:pStyle w:val="Heading5"/>
        <w:spacing w:before="180"/>
      </w:pPr>
      <w:bookmarkStart w:id="138" w:name="_Toc154756881"/>
      <w:r>
        <w:rPr>
          <w:rStyle w:val="CharSectno"/>
        </w:rPr>
        <w:t>182</w:t>
      </w:r>
      <w:r>
        <w:t>.</w:t>
      </w:r>
      <w:r>
        <w:tab/>
        <w:t>Annual report</w:t>
      </w:r>
      <w:bookmarkEnd w:id="138"/>
    </w:p>
    <w:p>
      <w:pPr>
        <w:pStyle w:val="Subsection"/>
        <w:keepNext/>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139" w:name="_Toc154756882"/>
      <w:r>
        <w:rPr>
          <w:rStyle w:val="CharSectno"/>
        </w:rPr>
        <w:t>183</w:t>
      </w:r>
      <w:r>
        <w:t>.</w:t>
      </w:r>
      <w:r>
        <w:tab/>
        <w:t>Continuation of certain directions given to Western Power Corporation</w:t>
      </w:r>
      <w:bookmarkEnd w:id="139"/>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 xml:space="preserve">The direction given to Western Power Corporation under the principal Act section 66 on 7 April 2005 (which relates to generating works) continues in force on and after the </w:t>
      </w:r>
      <w:r>
        <w:lastRenderedPageBreak/>
        <w:t>commencement day as if it were a direction given to the Electricity Generation Corporation under section 111.</w:t>
      </w:r>
    </w:p>
    <w:p>
      <w:pPr>
        <w:pStyle w:val="Heading5"/>
      </w:pPr>
      <w:bookmarkStart w:id="140" w:name="_Toc154756883"/>
      <w:r>
        <w:rPr>
          <w:rStyle w:val="CharSectno"/>
        </w:rPr>
        <w:t>184</w:t>
      </w:r>
      <w:r>
        <w:t>.</w:t>
      </w:r>
      <w:r>
        <w:tab/>
        <w:t>Completion of things commenced</w:t>
      </w:r>
      <w:bookmarkEnd w:id="140"/>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141" w:name="_Toc154756884"/>
      <w:r>
        <w:rPr>
          <w:rStyle w:val="CharSectno"/>
        </w:rPr>
        <w:t>185</w:t>
      </w:r>
      <w:r>
        <w:t>.</w:t>
      </w:r>
      <w:r>
        <w:tab/>
        <w:t>Continuing effect of things done</w:t>
      </w:r>
      <w:bookmarkEnd w:id="141"/>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142" w:name="_Toc154756885"/>
      <w:r>
        <w:rPr>
          <w:rStyle w:val="CharSectno"/>
        </w:rPr>
        <w:t>186</w:t>
      </w:r>
      <w:r>
        <w:t>.</w:t>
      </w:r>
      <w:r>
        <w:tab/>
        <w:t>Immunity to continue</w:t>
      </w:r>
      <w:bookmarkEnd w:id="142"/>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143" w:name="_Toc154756886"/>
      <w:r>
        <w:rPr>
          <w:rStyle w:val="CharSectno"/>
        </w:rPr>
        <w:lastRenderedPageBreak/>
        <w:t>187</w:t>
      </w:r>
      <w:r>
        <w:t>.</w:t>
      </w:r>
      <w:r>
        <w:tab/>
        <w:t>Agreements and instruments generally</w:t>
      </w:r>
      <w:bookmarkEnd w:id="143"/>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144" w:name="_Toc154756887"/>
      <w:r>
        <w:rPr>
          <w:rStyle w:val="CharSectno"/>
        </w:rPr>
        <w:t>188</w:t>
      </w:r>
      <w:r>
        <w:t>.</w:t>
      </w:r>
      <w:r>
        <w:tab/>
        <w:t>Western Power Corporation to perform necessary transitional functions</w:t>
      </w:r>
      <w:bookmarkEnd w:id="144"/>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keepNext/>
      </w:pPr>
      <w:r>
        <w:lastRenderedPageBreak/>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145" w:name="_Toc154756888"/>
      <w:r>
        <w:rPr>
          <w:rStyle w:val="CharDivNo"/>
        </w:rPr>
        <w:t>Division 7</w:t>
      </w:r>
      <w:r>
        <w:t> — </w:t>
      </w:r>
      <w:r>
        <w:rPr>
          <w:rStyle w:val="CharDivText"/>
        </w:rPr>
        <w:t>Making of further provision by regulation</w:t>
      </w:r>
      <w:bookmarkEnd w:id="145"/>
    </w:p>
    <w:p>
      <w:pPr>
        <w:pStyle w:val="Heading5"/>
        <w:spacing w:before="240"/>
      </w:pPr>
      <w:bookmarkStart w:id="146" w:name="_Toc154756889"/>
      <w:r>
        <w:rPr>
          <w:rStyle w:val="CharSectno"/>
        </w:rPr>
        <w:t>189</w:t>
      </w:r>
      <w:r>
        <w:t>.</w:t>
      </w:r>
      <w:r>
        <w:tab/>
        <w:t>Powers of rectification and similar matters</w:t>
      </w:r>
      <w:bookmarkEnd w:id="146"/>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lastRenderedPageBreak/>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147" w:name="_Toc154756890"/>
      <w:r>
        <w:rPr>
          <w:rStyle w:val="CharSectno"/>
        </w:rPr>
        <w:t>190</w:t>
      </w:r>
      <w:r>
        <w:t>.</w:t>
      </w:r>
      <w:r>
        <w:tab/>
        <w:t>Further provision may be made by regulation</w:t>
      </w:r>
      <w:bookmarkEnd w:id="147"/>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lastRenderedPageBreak/>
        <w:tab/>
        <w:t>(d)</w:t>
      </w:r>
      <w:r>
        <w:tab/>
        <w:t>make such provision as is necessary or expedient to achieve the purpose described in section 141 in the intended manner.</w:t>
      </w:r>
    </w:p>
    <w:p>
      <w:pPr>
        <w:pStyle w:val="Heading5"/>
      </w:pPr>
      <w:bookmarkStart w:id="148" w:name="_Toc154756891"/>
      <w:r>
        <w:rPr>
          <w:rStyle w:val="CharSectno"/>
        </w:rPr>
        <w:t>191</w:t>
      </w:r>
      <w:r>
        <w:t>.</w:t>
      </w:r>
      <w:r>
        <w:tab/>
        <w:t>Regulations may operate from commencement day</w:t>
      </w:r>
      <w:bookmarkEnd w:id="148"/>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149" w:name="_Toc154756892"/>
      <w:r>
        <w:rPr>
          <w:rStyle w:val="CharDivNo"/>
        </w:rPr>
        <w:t>Division 8</w:t>
      </w:r>
      <w:r>
        <w:t> — </w:t>
      </w:r>
      <w:r>
        <w:rPr>
          <w:rStyle w:val="CharDivText"/>
        </w:rPr>
        <w:t>Indemnities and guarantees</w:t>
      </w:r>
      <w:bookmarkEnd w:id="149"/>
    </w:p>
    <w:p>
      <w:pPr>
        <w:pStyle w:val="Heading5"/>
      </w:pPr>
      <w:bookmarkStart w:id="150" w:name="_Toc154756893"/>
      <w:r>
        <w:rPr>
          <w:rStyle w:val="CharSectno"/>
        </w:rPr>
        <w:t>192</w:t>
      </w:r>
      <w:r>
        <w:t>.</w:t>
      </w:r>
      <w:r>
        <w:tab/>
        <w:t>Treasurer may give indemnity and guarantee</w:t>
      </w:r>
      <w:bookmarkEnd w:id="150"/>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lastRenderedPageBreak/>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151" w:name="_Toc154756894"/>
      <w:r>
        <w:rPr>
          <w:rStyle w:val="CharPartNo"/>
        </w:rPr>
        <w:lastRenderedPageBreak/>
        <w:t>Part 10</w:t>
      </w:r>
      <w:r>
        <w:t> — </w:t>
      </w:r>
      <w:r>
        <w:rPr>
          <w:rStyle w:val="CharPartText"/>
        </w:rPr>
        <w:t>Provisions for merger of corporations</w:t>
      </w:r>
      <w:bookmarkEnd w:id="151"/>
    </w:p>
    <w:p>
      <w:pPr>
        <w:pStyle w:val="Footnoteheading"/>
      </w:pPr>
      <w:r>
        <w:tab/>
        <w:t>[Heading inserted: No. 25 of 2013 s. 35.]</w:t>
      </w:r>
    </w:p>
    <w:p>
      <w:pPr>
        <w:pStyle w:val="Heading3"/>
      </w:pPr>
      <w:bookmarkStart w:id="152" w:name="_Toc154756895"/>
      <w:r>
        <w:rPr>
          <w:rStyle w:val="CharDivNo"/>
        </w:rPr>
        <w:t>Division 1</w:t>
      </w:r>
      <w:r>
        <w:t> — </w:t>
      </w:r>
      <w:r>
        <w:rPr>
          <w:rStyle w:val="CharDivText"/>
        </w:rPr>
        <w:t>Preliminary</w:t>
      </w:r>
      <w:bookmarkEnd w:id="152"/>
    </w:p>
    <w:p>
      <w:pPr>
        <w:pStyle w:val="Footnoteheading"/>
      </w:pPr>
      <w:r>
        <w:tab/>
        <w:t>[Heading inserted: No. 25 of 2013 s. 35.]</w:t>
      </w:r>
    </w:p>
    <w:p>
      <w:pPr>
        <w:pStyle w:val="Heading5"/>
      </w:pPr>
      <w:bookmarkStart w:id="153" w:name="_Toc154756896"/>
      <w:r>
        <w:rPr>
          <w:rStyle w:val="CharSectno"/>
        </w:rPr>
        <w:t>193</w:t>
      </w:r>
      <w:r>
        <w:t>.</w:t>
      </w:r>
      <w:r>
        <w:tab/>
        <w:t>Purpose of Part</w:t>
      </w:r>
      <w:bookmarkEnd w:id="153"/>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154" w:name="_Toc154756897"/>
      <w:r>
        <w:rPr>
          <w:rStyle w:val="CharSectno"/>
        </w:rPr>
        <w:t>194</w:t>
      </w:r>
      <w:r>
        <w:t>.</w:t>
      </w:r>
      <w:r>
        <w:tab/>
        <w:t>Terms used</w:t>
      </w:r>
      <w:bookmarkEnd w:id="154"/>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lastRenderedPageBreak/>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155" w:name="_Toc154756898"/>
      <w:r>
        <w:rPr>
          <w:rStyle w:val="CharSectno"/>
        </w:rPr>
        <w:t>195</w:t>
      </w:r>
      <w:r>
        <w:t>.</w:t>
      </w:r>
      <w:r>
        <w:tab/>
        <w:t>Saving</w:t>
      </w:r>
      <w:bookmarkEnd w:id="155"/>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keepNext/>
      </w:pPr>
      <w:r>
        <w:lastRenderedPageBreak/>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156" w:name="_Toc154756899"/>
      <w:r>
        <w:rPr>
          <w:rStyle w:val="CharDivNo"/>
        </w:rPr>
        <w:t>Division 2</w:t>
      </w:r>
      <w:r>
        <w:t> — </w:t>
      </w:r>
      <w:r>
        <w:rPr>
          <w:rStyle w:val="CharDivText"/>
        </w:rPr>
        <w:t>Merger</w:t>
      </w:r>
      <w:bookmarkEnd w:id="156"/>
    </w:p>
    <w:p>
      <w:pPr>
        <w:pStyle w:val="Footnoteheading"/>
      </w:pPr>
      <w:r>
        <w:tab/>
        <w:t>[Heading inserted: No. 25 of 2013 s. 35.]</w:t>
      </w:r>
    </w:p>
    <w:p>
      <w:pPr>
        <w:pStyle w:val="Heading5"/>
      </w:pPr>
      <w:bookmarkStart w:id="157" w:name="_Toc154756900"/>
      <w:r>
        <w:rPr>
          <w:rStyle w:val="CharSectno"/>
        </w:rPr>
        <w:t>196</w:t>
      </w:r>
      <w:r>
        <w:t>.</w:t>
      </w:r>
      <w:r>
        <w:tab/>
        <w:t>Merger of corporations</w:t>
      </w:r>
      <w:bookmarkEnd w:id="157"/>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158" w:name="_Toc154756901"/>
      <w:r>
        <w:rPr>
          <w:rStyle w:val="CharSectno"/>
        </w:rPr>
        <w:t>197</w:t>
      </w:r>
      <w:r>
        <w:t>.</w:t>
      </w:r>
      <w:r>
        <w:tab/>
        <w:t>Corporations to implement or facilitate merger</w:t>
      </w:r>
      <w:bookmarkEnd w:id="158"/>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keepNext/>
        <w:spacing w:before="60"/>
      </w:pPr>
      <w:r>
        <w:lastRenderedPageBreak/>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159" w:name="_Toc154756902"/>
      <w:r>
        <w:rPr>
          <w:rStyle w:val="CharDivNo"/>
        </w:rPr>
        <w:t>Division 3</w:t>
      </w:r>
      <w:r>
        <w:t> — </w:t>
      </w:r>
      <w:r>
        <w:rPr>
          <w:rStyle w:val="CharDivText"/>
        </w:rPr>
        <w:t>Directions by Minister</w:t>
      </w:r>
      <w:bookmarkEnd w:id="159"/>
    </w:p>
    <w:p>
      <w:pPr>
        <w:pStyle w:val="Footnoteheading"/>
        <w:spacing w:before="80"/>
      </w:pPr>
      <w:r>
        <w:tab/>
        <w:t>[Heading inserted: No. 25 of 2013 s. 35.]</w:t>
      </w:r>
    </w:p>
    <w:p>
      <w:pPr>
        <w:pStyle w:val="Heading5"/>
        <w:spacing w:before="200"/>
      </w:pPr>
      <w:bookmarkStart w:id="160" w:name="_Toc154756903"/>
      <w:r>
        <w:rPr>
          <w:rStyle w:val="CharSectno"/>
        </w:rPr>
        <w:t>198</w:t>
      </w:r>
      <w:r>
        <w:t>.</w:t>
      </w:r>
      <w:r>
        <w:tab/>
        <w:t>Minister may give directions</w:t>
      </w:r>
      <w:bookmarkEnd w:id="160"/>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161" w:name="_Toc154756904"/>
      <w:r>
        <w:rPr>
          <w:rStyle w:val="CharSectno"/>
        </w:rPr>
        <w:t>199</w:t>
      </w:r>
      <w:r>
        <w:t>.</w:t>
      </w:r>
      <w:r>
        <w:tab/>
        <w:t>Directions to be laid before Parliament</w:t>
      </w:r>
      <w:bookmarkEnd w:id="161"/>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162" w:name="_Toc154756905"/>
      <w:r>
        <w:rPr>
          <w:rStyle w:val="CharDivNo"/>
        </w:rPr>
        <w:lastRenderedPageBreak/>
        <w:t>Division 4</w:t>
      </w:r>
      <w:r>
        <w:t> — </w:t>
      </w:r>
      <w:r>
        <w:rPr>
          <w:rStyle w:val="CharDivText"/>
        </w:rPr>
        <w:t>Devolution of assets, rights, liabilities and proceedings and related provisions</w:t>
      </w:r>
      <w:bookmarkEnd w:id="162"/>
    </w:p>
    <w:p>
      <w:pPr>
        <w:pStyle w:val="Footnoteheading"/>
        <w:keepNext/>
        <w:spacing w:before="80"/>
      </w:pPr>
      <w:r>
        <w:tab/>
        <w:t>[Heading inserted: No. 25 of 2013 s. 35.]</w:t>
      </w:r>
    </w:p>
    <w:p>
      <w:pPr>
        <w:pStyle w:val="Heading5"/>
      </w:pPr>
      <w:bookmarkStart w:id="163" w:name="_Toc154756906"/>
      <w:r>
        <w:rPr>
          <w:rStyle w:val="CharSectno"/>
        </w:rPr>
        <w:t>200</w:t>
      </w:r>
      <w:r>
        <w:t>.</w:t>
      </w:r>
      <w:r>
        <w:tab/>
        <w:t>Assets, rights and liabilities</w:t>
      </w:r>
      <w:bookmarkEnd w:id="163"/>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164" w:name="_Toc154756907"/>
      <w:r>
        <w:rPr>
          <w:rStyle w:val="CharSectno"/>
        </w:rPr>
        <w:t>201</w:t>
      </w:r>
      <w:r>
        <w:t>.</w:t>
      </w:r>
      <w:r>
        <w:tab/>
        <w:t>Proceedings and remedies</w:t>
      </w:r>
      <w:bookmarkEnd w:id="164"/>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165" w:name="_Toc154756908"/>
      <w:r>
        <w:rPr>
          <w:rStyle w:val="CharSectno"/>
        </w:rPr>
        <w:t>202</w:t>
      </w:r>
      <w:r>
        <w:t>.</w:t>
      </w:r>
      <w:r>
        <w:tab/>
        <w:t>Continuation of guarantees</w:t>
      </w:r>
      <w:bookmarkEnd w:id="165"/>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lastRenderedPageBreak/>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166" w:name="_Toc154756909"/>
      <w:r>
        <w:rPr>
          <w:rStyle w:val="CharSectno"/>
        </w:rPr>
        <w:t>203</w:t>
      </w:r>
      <w:r>
        <w:t>.</w:t>
      </w:r>
      <w:r>
        <w:tab/>
        <w:t>Joint tenancies preserved</w:t>
      </w:r>
      <w:bookmarkEnd w:id="166"/>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167" w:name="_Toc154756910"/>
      <w:r>
        <w:rPr>
          <w:rStyle w:val="CharSectno"/>
        </w:rPr>
        <w:t>204</w:t>
      </w:r>
      <w:r>
        <w:t>.</w:t>
      </w:r>
      <w:r>
        <w:tab/>
        <w:t>Exemption from State taxation</w:t>
      </w:r>
      <w:bookmarkEnd w:id="167"/>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lastRenderedPageBreak/>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168" w:name="_Toc154756911"/>
      <w:r>
        <w:rPr>
          <w:rStyle w:val="CharSectno"/>
        </w:rPr>
        <w:t>205</w:t>
      </w:r>
      <w:r>
        <w:t>.</w:t>
      </w:r>
      <w:r>
        <w:tab/>
        <w:t>Registration of documents</w:t>
      </w:r>
      <w:bookmarkEnd w:id="168"/>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lastRenderedPageBreak/>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169" w:name="_Toc154756912"/>
      <w:r>
        <w:rPr>
          <w:rStyle w:val="CharDivNo"/>
        </w:rPr>
        <w:t>Division 5</w:t>
      </w:r>
      <w:r>
        <w:t> — </w:t>
      </w:r>
      <w:r>
        <w:rPr>
          <w:rStyle w:val="CharDivText"/>
        </w:rPr>
        <w:t>Staff</w:t>
      </w:r>
      <w:bookmarkEnd w:id="169"/>
    </w:p>
    <w:p>
      <w:pPr>
        <w:pStyle w:val="Footnoteheading"/>
        <w:keepNext/>
      </w:pPr>
      <w:r>
        <w:tab/>
        <w:t>[Heading inserted: No. 25 of 2013 s. 35.]</w:t>
      </w:r>
    </w:p>
    <w:p>
      <w:pPr>
        <w:pStyle w:val="Heading5"/>
      </w:pPr>
      <w:bookmarkStart w:id="170" w:name="_Toc154756913"/>
      <w:r>
        <w:rPr>
          <w:rStyle w:val="CharSectno"/>
        </w:rPr>
        <w:t>206</w:t>
      </w:r>
      <w:r>
        <w:t>.</w:t>
      </w:r>
      <w:r>
        <w:tab/>
        <w:t>Members of staff</w:t>
      </w:r>
      <w:bookmarkEnd w:id="170"/>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No. 25 of 2013 s. 35.]</w:t>
      </w:r>
    </w:p>
    <w:p>
      <w:pPr>
        <w:pStyle w:val="Heading5"/>
      </w:pPr>
      <w:bookmarkStart w:id="171" w:name="_Toc154756914"/>
      <w:r>
        <w:rPr>
          <w:rStyle w:val="CharSectno"/>
        </w:rPr>
        <w:t>207</w:t>
      </w:r>
      <w:r>
        <w:t>.</w:t>
      </w:r>
      <w:r>
        <w:tab/>
        <w:t>Preservation of rights</w:t>
      </w:r>
      <w:bookmarkEnd w:id="171"/>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172" w:name="_Toc154756915"/>
      <w:r>
        <w:rPr>
          <w:rStyle w:val="CharDivNo"/>
        </w:rPr>
        <w:lastRenderedPageBreak/>
        <w:t>Division 6</w:t>
      </w:r>
      <w:r>
        <w:t> — </w:t>
      </w:r>
      <w:r>
        <w:rPr>
          <w:rStyle w:val="CharDivText"/>
        </w:rPr>
        <w:t>Other provisions</w:t>
      </w:r>
      <w:bookmarkEnd w:id="172"/>
    </w:p>
    <w:p>
      <w:pPr>
        <w:pStyle w:val="Footnoteheading"/>
      </w:pPr>
      <w:r>
        <w:tab/>
        <w:t>[Heading inserted: No. 25 of 2013 s. 35.]</w:t>
      </w:r>
    </w:p>
    <w:p>
      <w:pPr>
        <w:pStyle w:val="Heading5"/>
      </w:pPr>
      <w:bookmarkStart w:id="173" w:name="_Toc154756916"/>
      <w:r>
        <w:rPr>
          <w:rStyle w:val="CharSectno"/>
        </w:rPr>
        <w:t>208</w:t>
      </w:r>
      <w:r>
        <w:t>.</w:t>
      </w:r>
      <w:r>
        <w:tab/>
        <w:t>Renaming of continuing corporation does not affect status</w:t>
      </w:r>
      <w:bookmarkEnd w:id="173"/>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174" w:name="_Toc154756917"/>
      <w:r>
        <w:rPr>
          <w:rStyle w:val="CharSectno"/>
        </w:rPr>
        <w:t>209</w:t>
      </w:r>
      <w:r>
        <w:t>.</w:t>
      </w:r>
      <w:r>
        <w:tab/>
        <w:t>Compliance with policy instruments</w:t>
      </w:r>
      <w:bookmarkEnd w:id="174"/>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No. 25 of 2013 s. 35.]</w:t>
      </w:r>
    </w:p>
    <w:p>
      <w:pPr>
        <w:pStyle w:val="Heading5"/>
      </w:pPr>
      <w:bookmarkStart w:id="175" w:name="_Toc154756918"/>
      <w:r>
        <w:rPr>
          <w:rStyle w:val="CharSectno"/>
        </w:rPr>
        <w:t>210</w:t>
      </w:r>
      <w:r>
        <w:t>.</w:t>
      </w:r>
      <w:r>
        <w:tab/>
        <w:t>Financial reporting: merging corporation</w:t>
      </w:r>
      <w:bookmarkEnd w:id="175"/>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lastRenderedPageBreak/>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176" w:name="_Toc154756919"/>
      <w:r>
        <w:rPr>
          <w:rStyle w:val="CharSectno"/>
        </w:rPr>
        <w:t>211</w:t>
      </w:r>
      <w:r>
        <w:t>.</w:t>
      </w:r>
      <w:r>
        <w:tab/>
        <w:t>Financial reporting: continuing corporation</w:t>
      </w:r>
      <w:bookmarkEnd w:id="176"/>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lastRenderedPageBreak/>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177" w:name="_Toc154756920"/>
      <w:r>
        <w:rPr>
          <w:rStyle w:val="CharSectno"/>
        </w:rPr>
        <w:t>212</w:t>
      </w:r>
      <w:r>
        <w:t>.</w:t>
      </w:r>
      <w:r>
        <w:tab/>
        <w:t>Continuation of certain directions</w:t>
      </w:r>
      <w:bookmarkEnd w:id="177"/>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178" w:name="_Toc154756921"/>
      <w:r>
        <w:rPr>
          <w:rStyle w:val="CharSectno"/>
        </w:rPr>
        <w:t>213</w:t>
      </w:r>
      <w:r>
        <w:t>.</w:t>
      </w:r>
      <w:r>
        <w:tab/>
        <w:t>Amount in lieu of rates</w:t>
      </w:r>
      <w:bookmarkEnd w:id="178"/>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lastRenderedPageBreak/>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179" w:name="_Toc154756922"/>
      <w:r>
        <w:rPr>
          <w:rStyle w:val="CharSectno"/>
        </w:rPr>
        <w:t>214</w:t>
      </w:r>
      <w:r>
        <w:t>.</w:t>
      </w:r>
      <w:r>
        <w:tab/>
        <w:t>Dividends</w:t>
      </w:r>
      <w:bookmarkEnd w:id="179"/>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180" w:name="_Toc154756923"/>
      <w:r>
        <w:rPr>
          <w:rStyle w:val="CharSectno"/>
        </w:rPr>
        <w:t>215</w:t>
      </w:r>
      <w:r>
        <w:t>.</w:t>
      </w:r>
      <w:r>
        <w:tab/>
        <w:t>Completion of things commenced</w:t>
      </w:r>
      <w:bookmarkEnd w:id="180"/>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181" w:name="_Toc154756924"/>
      <w:r>
        <w:rPr>
          <w:rStyle w:val="CharSectno"/>
        </w:rPr>
        <w:t>216</w:t>
      </w:r>
      <w:r>
        <w:t>.</w:t>
      </w:r>
      <w:r>
        <w:tab/>
        <w:t>Continuing effect of things done</w:t>
      </w:r>
      <w:bookmarkEnd w:id="181"/>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lastRenderedPageBreak/>
        <w:tab/>
        <w:t>(3)</w:t>
      </w:r>
      <w:r>
        <w:tab/>
        <w:t>This section does not affect the operation of any other provision of this Part.</w:t>
      </w:r>
    </w:p>
    <w:p>
      <w:pPr>
        <w:pStyle w:val="Footnotesection"/>
      </w:pPr>
      <w:r>
        <w:tab/>
        <w:t>[Section 216 inserted: No. 25 of 2013 s. 35.]</w:t>
      </w:r>
    </w:p>
    <w:p>
      <w:pPr>
        <w:pStyle w:val="Heading5"/>
      </w:pPr>
      <w:bookmarkStart w:id="182" w:name="_Toc154756925"/>
      <w:r>
        <w:rPr>
          <w:rStyle w:val="CharSectno"/>
        </w:rPr>
        <w:t>217</w:t>
      </w:r>
      <w:r>
        <w:t>.</w:t>
      </w:r>
      <w:r>
        <w:tab/>
        <w:t>Immunity to continue</w:t>
      </w:r>
      <w:bookmarkEnd w:id="182"/>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183" w:name="_Toc154756926"/>
      <w:r>
        <w:rPr>
          <w:rStyle w:val="CharSectno"/>
        </w:rPr>
        <w:t>218</w:t>
      </w:r>
      <w:r>
        <w:t>.</w:t>
      </w:r>
      <w:r>
        <w:tab/>
        <w:t>Agreements, instruments and documents</w:t>
      </w:r>
      <w:bookmarkEnd w:id="183"/>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184" w:name="_Toc154756927"/>
      <w:r>
        <w:rPr>
          <w:rStyle w:val="CharSectno"/>
        </w:rPr>
        <w:lastRenderedPageBreak/>
        <w:t>219</w:t>
      </w:r>
      <w:r>
        <w:t>.</w:t>
      </w:r>
      <w:r>
        <w:tab/>
        <w:t>Treasurer may give indemnity and guarantee</w:t>
      </w:r>
      <w:bookmarkEnd w:id="184"/>
    </w:p>
    <w:p>
      <w:pPr>
        <w:pStyle w:val="Subsection"/>
        <w:keepNext/>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185" w:name="_Toc154756928"/>
      <w:r>
        <w:rPr>
          <w:rStyle w:val="CharSectno"/>
        </w:rPr>
        <w:t>220</w:t>
      </w:r>
      <w:r>
        <w:t>.</w:t>
      </w:r>
      <w:r>
        <w:tab/>
        <w:t>Government agreements not affected</w:t>
      </w:r>
      <w:bookmarkEnd w:id="185"/>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186" w:name="_Toc154756929"/>
      <w:r>
        <w:rPr>
          <w:rStyle w:val="CharSectno"/>
        </w:rPr>
        <w:t>221</w:t>
      </w:r>
      <w:r>
        <w:t>.</w:t>
      </w:r>
      <w:r>
        <w:tab/>
        <w:t>Transitional regulations</w:t>
      </w:r>
      <w:bookmarkEnd w:id="186"/>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lastRenderedPageBreak/>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21"/>
          <w:headerReference w:type="default" r:id="rId22"/>
          <w:headerReference w:type="first" r:id="rId23"/>
          <w:endnotePr>
            <w:numFmt w:val="decimal"/>
          </w:endnotePr>
          <w:pgSz w:w="11907" w:h="16840" w:code="9"/>
          <w:pgMar w:top="2381" w:right="2409" w:bottom="3543" w:left="2409" w:header="720" w:footer="3544" w:gutter="0"/>
          <w:pgNumType w:start="1"/>
          <w:cols w:space="720"/>
          <w:noEndnote/>
          <w:titlePg/>
          <w:docGrid w:linePitch="326"/>
        </w:sectPr>
      </w:pPr>
    </w:p>
    <w:p>
      <w:pPr>
        <w:pStyle w:val="yEdnoteschedule"/>
      </w:pPr>
      <w:r>
        <w:lastRenderedPageBreak/>
        <w:t>[Schedules 1-4 deleted: No. 13 of 2023 s. 211.]</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188" w:name="_Toc154756930"/>
      <w:r>
        <w:lastRenderedPageBreak/>
        <w:t>Notes</w:t>
      </w:r>
      <w:bookmarkEnd w:id="188"/>
    </w:p>
    <w:p>
      <w:pPr>
        <w:pStyle w:val="nStatement"/>
      </w:pPr>
      <w:r>
        <w:t xml:space="preserve">This is a compilation of the </w:t>
      </w:r>
      <w:r>
        <w:rPr>
          <w:i/>
          <w:noProof/>
        </w:rPr>
        <w:t>Electricity Corporations Act 2005</w:t>
      </w:r>
      <w:r>
        <w:t xml:space="preserve"> and includes amendments made by other written laws</w:t>
      </w:r>
      <w:r>
        <w:rPr>
          <w:vertAlign w:val="superscript"/>
        </w:rPr>
        <w:t> 3</w:t>
      </w:r>
      <w:r>
        <w:t xml:space="preserve">. For provisions that have come into operation, and for information about any reprints, see the compilation table. </w:t>
      </w:r>
    </w:p>
    <w:p>
      <w:pPr>
        <w:pStyle w:val="nHeading3"/>
      </w:pPr>
      <w:bookmarkStart w:id="189" w:name="_Toc154756931"/>
      <w:r>
        <w:t>Compilation table</w:t>
      </w:r>
      <w:bookmarkEnd w:id="189"/>
    </w:p>
    <w:tbl>
      <w:tblPr>
        <w:tblW w:w="7097" w:type="dxa"/>
        <w:tblInd w:w="42"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20"/>
        <w:gridCol w:w="28"/>
        <w:gridCol w:w="254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48" w:type="dxa"/>
            <w:gridSpan w:val="2"/>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vertAlign w:val="superscript"/>
              </w:rPr>
              <w:t xml:space="preserve"> 4</w:t>
            </w:r>
          </w:p>
        </w:tc>
        <w:tc>
          <w:tcPr>
            <w:tcW w:w="1134" w:type="dxa"/>
            <w:tcBorders>
              <w:top w:val="single" w:sz="8" w:space="0" w:color="auto"/>
            </w:tcBorders>
          </w:tcPr>
          <w:p>
            <w:pPr>
              <w:pStyle w:val="nTable"/>
              <w:spacing w:after="40"/>
            </w:pPr>
            <w:r>
              <w:t>18 of 2005</w:t>
            </w:r>
          </w:p>
        </w:tc>
        <w:tc>
          <w:tcPr>
            <w:tcW w:w="1148" w:type="dxa"/>
            <w:gridSpan w:val="2"/>
            <w:tcBorders>
              <w:top w:val="single" w:sz="8" w:space="0" w:color="auto"/>
            </w:tcBorders>
          </w:tcPr>
          <w:p>
            <w:pPr>
              <w:pStyle w:val="nTable"/>
              <w:spacing w:after="40"/>
            </w:pPr>
            <w:r>
              <w:t>13 Oct 2005</w:t>
            </w:r>
          </w:p>
        </w:tc>
        <w:tc>
          <w:tcPr>
            <w:tcW w:w="2547"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48" w:type="dxa"/>
            <w:gridSpan w:val="2"/>
          </w:tcPr>
          <w:p>
            <w:pPr>
              <w:pStyle w:val="nTable"/>
              <w:spacing w:after="40"/>
            </w:pPr>
            <w:r>
              <w:t>12 Dec 2005</w:t>
            </w:r>
          </w:p>
        </w:tc>
        <w:tc>
          <w:tcPr>
            <w:tcW w:w="2547"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48" w:type="dxa"/>
            <w:gridSpan w:val="2"/>
          </w:tcPr>
          <w:p>
            <w:pPr>
              <w:pStyle w:val="nTable"/>
              <w:spacing w:after="40"/>
            </w:pPr>
            <w:r>
              <w:rPr>
                <w:snapToGrid w:val="0"/>
              </w:rPr>
              <w:t>21 Dec 2006</w:t>
            </w:r>
          </w:p>
        </w:tc>
        <w:tc>
          <w:tcPr>
            <w:tcW w:w="2547"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8 of 2009</w:t>
            </w:r>
          </w:p>
        </w:tc>
        <w:tc>
          <w:tcPr>
            <w:tcW w:w="1148" w:type="dxa"/>
            <w:gridSpan w:val="2"/>
          </w:tcPr>
          <w:p>
            <w:pPr>
              <w:pStyle w:val="nTable"/>
              <w:spacing w:after="40"/>
            </w:pPr>
            <w:r>
              <w:t>21 May 2009</w:t>
            </w:r>
          </w:p>
        </w:tc>
        <w:tc>
          <w:tcPr>
            <w:tcW w:w="2547"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7" w:type="dxa"/>
            <w:gridSpan w:val="5"/>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48" w:type="dxa"/>
            <w:gridSpan w:val="2"/>
            <w:tcBorders>
              <w:top w:val="nil"/>
              <w:bottom w:val="nil"/>
            </w:tcBorders>
          </w:tcPr>
          <w:p>
            <w:pPr>
              <w:pStyle w:val="nTable"/>
              <w:spacing w:after="40"/>
              <w:rPr>
                <w:snapToGrid w:val="0"/>
              </w:rPr>
            </w:pPr>
            <w:r>
              <w:rPr>
                <w:snapToGrid w:val="0"/>
              </w:rPr>
              <w:t>19 Aug 2010</w:t>
            </w:r>
          </w:p>
        </w:tc>
        <w:tc>
          <w:tcPr>
            <w:tcW w:w="2547"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48" w:type="dxa"/>
            <w:gridSpan w:val="2"/>
            <w:tcBorders>
              <w:top w:val="nil"/>
              <w:bottom w:val="nil"/>
            </w:tcBorders>
          </w:tcPr>
          <w:p>
            <w:pPr>
              <w:pStyle w:val="nTable"/>
              <w:spacing w:after="40"/>
              <w:rPr>
                <w:snapToGrid w:val="0"/>
              </w:rPr>
            </w:pPr>
            <w:r>
              <w:t>1 Oct 2010</w:t>
            </w:r>
          </w:p>
        </w:tc>
        <w:tc>
          <w:tcPr>
            <w:tcW w:w="2547"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lastRenderedPageBreak/>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48" w:type="dxa"/>
            <w:gridSpan w:val="2"/>
            <w:tcBorders>
              <w:top w:val="nil"/>
              <w:bottom w:val="nil"/>
            </w:tcBorders>
          </w:tcPr>
          <w:p>
            <w:pPr>
              <w:pStyle w:val="nTable"/>
              <w:spacing w:after="40"/>
            </w:pPr>
            <w:r>
              <w:t>29 Nov 2012</w:t>
            </w:r>
          </w:p>
        </w:tc>
        <w:tc>
          <w:tcPr>
            <w:tcW w:w="2547"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48" w:type="dxa"/>
            <w:gridSpan w:val="2"/>
            <w:tcBorders>
              <w:top w:val="nil"/>
              <w:bottom w:val="nil"/>
            </w:tcBorders>
            <w:shd w:val="clear" w:color="auto" w:fill="auto"/>
          </w:tcPr>
          <w:p>
            <w:pPr>
              <w:pStyle w:val="nTable"/>
              <w:spacing w:after="40"/>
            </w:pPr>
            <w:r>
              <w:t>18 Dec 2013</w:t>
            </w:r>
          </w:p>
        </w:tc>
        <w:tc>
          <w:tcPr>
            <w:tcW w:w="2547"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97" w:type="dxa"/>
            <w:gridSpan w:val="5"/>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48" w:type="dxa"/>
            <w:gridSpan w:val="2"/>
            <w:tcBorders>
              <w:top w:val="nil"/>
              <w:bottom w:val="nil"/>
            </w:tcBorders>
            <w:shd w:val="clear" w:color="auto" w:fill="auto"/>
          </w:tcPr>
          <w:p>
            <w:pPr>
              <w:pStyle w:val="nTable"/>
              <w:spacing w:after="40"/>
            </w:pPr>
            <w:r>
              <w:t>25 Jun 2015</w:t>
            </w:r>
          </w:p>
        </w:tc>
        <w:tc>
          <w:tcPr>
            <w:tcW w:w="2547"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48" w:type="dxa"/>
            <w:gridSpan w:val="2"/>
            <w:tcBorders>
              <w:top w:val="nil"/>
              <w:bottom w:val="nil"/>
            </w:tcBorders>
            <w:shd w:val="clear" w:color="auto" w:fill="auto"/>
          </w:tcPr>
          <w:p>
            <w:pPr>
              <w:pStyle w:val="nTable"/>
              <w:spacing w:after="40"/>
            </w:pPr>
            <w:r>
              <w:t>2 Nov 2015</w:t>
            </w:r>
          </w:p>
        </w:tc>
        <w:tc>
          <w:tcPr>
            <w:tcW w:w="2547"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48" w:type="dxa"/>
            <w:gridSpan w:val="2"/>
            <w:tcBorders>
              <w:top w:val="nil"/>
              <w:bottom w:val="nil"/>
            </w:tcBorders>
            <w:shd w:val="clear" w:color="auto" w:fill="auto"/>
          </w:tcPr>
          <w:p>
            <w:pPr>
              <w:pStyle w:val="nTable"/>
              <w:spacing w:after="40"/>
            </w:pPr>
            <w:r>
              <w:t>7 Dec 2016</w:t>
            </w:r>
          </w:p>
        </w:tc>
        <w:tc>
          <w:tcPr>
            <w:tcW w:w="2547"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trPr>
        <w:tc>
          <w:tcPr>
            <w:tcW w:w="7097"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p>
        </w:tc>
      </w:tr>
      <w:tr>
        <w:tc>
          <w:tcPr>
            <w:tcW w:w="2268" w:type="dxa"/>
            <w:tcBorders>
              <w:top w:val="nil"/>
              <w:bottom w:val="nil"/>
            </w:tcBorders>
          </w:tcPr>
          <w:p>
            <w:pPr>
              <w:pStyle w:val="nTable"/>
              <w:spacing w:after="40"/>
            </w:pPr>
            <w:r>
              <w:rPr>
                <w:i/>
              </w:rPr>
              <w:t>Electricity Industry Amendment Act 2020</w:t>
            </w:r>
            <w:r>
              <w:t xml:space="preserve"> s. 30</w:t>
            </w:r>
          </w:p>
        </w:tc>
        <w:tc>
          <w:tcPr>
            <w:tcW w:w="1134" w:type="dxa"/>
            <w:tcBorders>
              <w:top w:val="nil"/>
              <w:bottom w:val="nil"/>
            </w:tcBorders>
          </w:tcPr>
          <w:p>
            <w:pPr>
              <w:pStyle w:val="nTable"/>
              <w:spacing w:after="40"/>
            </w:pPr>
            <w:r>
              <w:t>9 of 2020</w:t>
            </w:r>
          </w:p>
        </w:tc>
        <w:tc>
          <w:tcPr>
            <w:tcW w:w="1148" w:type="dxa"/>
            <w:gridSpan w:val="2"/>
            <w:tcBorders>
              <w:top w:val="nil"/>
              <w:bottom w:val="nil"/>
            </w:tcBorders>
          </w:tcPr>
          <w:p>
            <w:pPr>
              <w:pStyle w:val="nTable"/>
              <w:spacing w:after="40"/>
            </w:pPr>
            <w:r>
              <w:t>6 Apr 2020</w:t>
            </w:r>
          </w:p>
        </w:tc>
        <w:tc>
          <w:tcPr>
            <w:tcW w:w="2547" w:type="dxa"/>
            <w:tcBorders>
              <w:top w:val="nil"/>
              <w:bottom w:val="nil"/>
            </w:tcBorders>
          </w:tcPr>
          <w:p>
            <w:pPr>
              <w:pStyle w:val="nTable"/>
              <w:spacing w:after="40"/>
            </w:pPr>
            <w:r>
              <w:t>7 Apr 2020 (see s. 2(b))</w:t>
            </w:r>
          </w:p>
        </w:tc>
      </w:tr>
      <w:tr>
        <w:tc>
          <w:tcPr>
            <w:tcW w:w="2268" w:type="dxa"/>
            <w:tcBorders>
              <w:top w:val="nil"/>
              <w:bottom w:val="nil"/>
            </w:tcBorders>
          </w:tcPr>
          <w:p>
            <w:pPr>
              <w:pStyle w:val="nTable"/>
              <w:keepLines/>
              <w:spacing w:after="40"/>
              <w:rPr>
                <w:i/>
              </w:rPr>
            </w:pPr>
            <w:r>
              <w:rPr>
                <w:i/>
              </w:rPr>
              <w:t>Fines, Penalties and Infringement Notices Enforcement Amendment Act 2020</w:t>
            </w:r>
            <w:r>
              <w:t xml:space="preserve"> Pt. 3 Div. 4</w:t>
            </w:r>
          </w:p>
        </w:tc>
        <w:tc>
          <w:tcPr>
            <w:tcW w:w="1134" w:type="dxa"/>
            <w:tcBorders>
              <w:top w:val="nil"/>
              <w:bottom w:val="nil"/>
            </w:tcBorders>
          </w:tcPr>
          <w:p>
            <w:pPr>
              <w:pStyle w:val="nTable"/>
              <w:spacing w:after="40"/>
            </w:pPr>
            <w:r>
              <w:t>25 of 2020</w:t>
            </w:r>
          </w:p>
        </w:tc>
        <w:tc>
          <w:tcPr>
            <w:tcW w:w="1148" w:type="dxa"/>
            <w:gridSpan w:val="2"/>
            <w:tcBorders>
              <w:top w:val="nil"/>
              <w:bottom w:val="nil"/>
            </w:tcBorders>
          </w:tcPr>
          <w:p>
            <w:pPr>
              <w:pStyle w:val="nTable"/>
              <w:spacing w:after="40"/>
            </w:pPr>
            <w:r>
              <w:t>19 Jun 2020</w:t>
            </w:r>
          </w:p>
        </w:tc>
        <w:tc>
          <w:tcPr>
            <w:tcW w:w="2547" w:type="dxa"/>
            <w:tcBorders>
              <w:top w:val="nil"/>
              <w:bottom w:val="nil"/>
            </w:tcBorders>
          </w:tcPr>
          <w:p>
            <w:pPr>
              <w:pStyle w:val="nTable"/>
              <w:spacing w:after="40"/>
            </w:pPr>
            <w:r>
              <w:t>29 Sep 2020 (see s. 2(1)(c) and SL 2020/159 cl. 2(a))</w:t>
            </w:r>
          </w:p>
        </w:tc>
      </w:tr>
      <w:tr>
        <w:tc>
          <w:tcPr>
            <w:tcW w:w="2268" w:type="dxa"/>
            <w:tcBorders>
              <w:top w:val="nil"/>
              <w:bottom w:val="nil"/>
            </w:tcBorders>
          </w:tcPr>
          <w:p>
            <w:pPr>
              <w:pStyle w:val="nTable"/>
              <w:spacing w:after="40"/>
            </w:pPr>
            <w:r>
              <w:rPr>
                <w:i/>
                <w:snapToGrid w:val="0"/>
              </w:rPr>
              <w:t>Swan Valley Planning Act 2020</w:t>
            </w:r>
            <w:r>
              <w:rPr>
                <w:snapToGrid w:val="0"/>
              </w:rPr>
              <w:t xml:space="preserve"> Pt. 10 Div. 2</w:t>
            </w:r>
          </w:p>
        </w:tc>
        <w:tc>
          <w:tcPr>
            <w:tcW w:w="1134" w:type="dxa"/>
            <w:tcBorders>
              <w:top w:val="nil"/>
              <w:bottom w:val="nil"/>
            </w:tcBorders>
          </w:tcPr>
          <w:p>
            <w:pPr>
              <w:pStyle w:val="nTable"/>
              <w:spacing w:after="40"/>
            </w:pPr>
            <w:r>
              <w:t>45 of 2020</w:t>
            </w:r>
          </w:p>
        </w:tc>
        <w:tc>
          <w:tcPr>
            <w:tcW w:w="1120" w:type="dxa"/>
            <w:tcBorders>
              <w:top w:val="nil"/>
              <w:bottom w:val="nil"/>
            </w:tcBorders>
          </w:tcPr>
          <w:p>
            <w:pPr>
              <w:pStyle w:val="nTable"/>
              <w:spacing w:after="40"/>
            </w:pPr>
            <w:r>
              <w:t>9 Dec 2020</w:t>
            </w:r>
          </w:p>
        </w:tc>
        <w:tc>
          <w:tcPr>
            <w:tcW w:w="2575" w:type="dxa"/>
            <w:gridSpan w:val="2"/>
            <w:tcBorders>
              <w:top w:val="nil"/>
              <w:bottom w:val="nil"/>
            </w:tcBorders>
          </w:tcPr>
          <w:p>
            <w:pPr>
              <w:pStyle w:val="nTable"/>
              <w:spacing w:after="40"/>
              <w:rPr>
                <w:snapToGrid w:val="0"/>
              </w:rPr>
            </w:pPr>
            <w:r>
              <w:rPr>
                <w:snapToGrid w:val="0"/>
              </w:rPr>
              <w:t>1 Aug 2021 (see s. 2(1)(e) and SL 2021/124 cl. 2)</w:t>
            </w:r>
          </w:p>
        </w:tc>
      </w:tr>
      <w:tr>
        <w:tc>
          <w:tcPr>
            <w:tcW w:w="2268" w:type="dxa"/>
            <w:tcBorders>
              <w:top w:val="nil"/>
            </w:tcBorders>
          </w:tcPr>
          <w:p>
            <w:pPr>
              <w:pStyle w:val="nTable"/>
              <w:spacing w:after="40"/>
              <w:rPr>
                <w:i/>
                <w:snapToGrid w:val="0"/>
              </w:rPr>
            </w:pPr>
            <w:r>
              <w:rPr>
                <w:i/>
              </w:rPr>
              <w:t>Government Trading Enterprises Act 2023</w:t>
            </w:r>
            <w:r>
              <w:t xml:space="preserve"> Pt. 12 Div. 1</w:t>
            </w:r>
          </w:p>
        </w:tc>
        <w:tc>
          <w:tcPr>
            <w:tcW w:w="1134" w:type="dxa"/>
            <w:tcBorders>
              <w:top w:val="nil"/>
            </w:tcBorders>
          </w:tcPr>
          <w:p>
            <w:pPr>
              <w:pStyle w:val="nTable"/>
              <w:spacing w:after="40"/>
            </w:pPr>
            <w:r>
              <w:t>13 of 2023</w:t>
            </w:r>
          </w:p>
        </w:tc>
        <w:tc>
          <w:tcPr>
            <w:tcW w:w="1120" w:type="dxa"/>
            <w:tcBorders>
              <w:top w:val="nil"/>
            </w:tcBorders>
          </w:tcPr>
          <w:p>
            <w:pPr>
              <w:pStyle w:val="nTable"/>
              <w:spacing w:after="40"/>
            </w:pPr>
            <w:r>
              <w:t>22 Jun 2023</w:t>
            </w:r>
          </w:p>
        </w:tc>
        <w:tc>
          <w:tcPr>
            <w:tcW w:w="2575" w:type="dxa"/>
            <w:gridSpan w:val="2"/>
            <w:tcBorders>
              <w:top w:val="nil"/>
            </w:tcBorders>
          </w:tcPr>
          <w:p>
            <w:pPr>
              <w:pStyle w:val="nTable"/>
              <w:spacing w:after="40"/>
              <w:rPr>
                <w:snapToGrid w:val="0"/>
              </w:rPr>
            </w:pPr>
            <w:r>
              <w:t>1 Jul 2023 (see s. 2(b) and SL 2023/89 cl. 2)</w:t>
            </w:r>
          </w:p>
        </w:tc>
      </w:tr>
    </w:tbl>
    <w:p>
      <w:pPr>
        <w:pStyle w:val="nHeading3"/>
      </w:pPr>
      <w:bookmarkStart w:id="190" w:name="_Toc154756932"/>
      <w:r>
        <w:lastRenderedPageBreak/>
        <w:t>Other notes</w:t>
      </w:r>
      <w:bookmarkEnd w:id="190"/>
    </w:p>
    <w:p>
      <w:pPr>
        <w:pStyle w:val="nNote"/>
        <w:spacing w:before="120"/>
        <w:rPr>
          <w:snapToGrid w:val="0"/>
        </w:rPr>
      </w:pPr>
      <w:r>
        <w:rPr>
          <w:snapToGrid w:val="0"/>
          <w:vertAlign w:val="superscript"/>
        </w:rPr>
        <w:t>1</w:t>
      </w:r>
      <w:r>
        <w:rPr>
          <w:snapToGrid w:val="0"/>
        </w:rPr>
        <w:tab/>
        <w:t xml:space="preserve">Deleted by the </w:t>
      </w:r>
      <w:r>
        <w:rPr>
          <w:i/>
          <w:snapToGrid w:val="0"/>
        </w:rPr>
        <w:t xml:space="preserve">Public Sector Reform Act 2010 </w:t>
      </w:r>
      <w:r>
        <w:rPr>
          <w:snapToGrid w:val="0"/>
        </w:rPr>
        <w:t>s. 57.</w:t>
      </w:r>
    </w:p>
    <w:p>
      <w:pPr>
        <w:pStyle w:val="nNote"/>
        <w:spacing w:before="120"/>
        <w:rPr>
          <w:snapToGrid w:val="0"/>
        </w:rPr>
      </w:pPr>
      <w:r>
        <w:rPr>
          <w:snapToGrid w:val="0"/>
          <w:vertAlign w:val="superscript"/>
        </w:rPr>
        <w:t>2</w:t>
      </w:r>
      <w:r>
        <w:rPr>
          <w:snapToGrid w:val="0"/>
        </w:rPr>
        <w:tab/>
      </w:r>
      <w:r>
        <w:t xml:space="preserve">Now known as the </w:t>
      </w:r>
      <w:r>
        <w:rPr>
          <w:i/>
        </w:rPr>
        <w:t>Electricity Transmission and Distribution Systems (Access) Act 1994</w:t>
      </w:r>
      <w:r>
        <w:rPr>
          <w:snapToGrid w:val="0"/>
        </w:rPr>
        <w:t>.</w:t>
      </w:r>
    </w:p>
    <w:p>
      <w:pPr>
        <w:pStyle w:val="nNote"/>
        <w:spacing w:before="120"/>
        <w:rPr>
          <w:snapToGrid w:val="0"/>
        </w:rPr>
      </w:pPr>
      <w:r>
        <w:rPr>
          <w:snapToGrid w:val="0"/>
          <w:vertAlign w:val="superscript"/>
        </w:rPr>
        <w:t>3</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Note"/>
        <w:spacing w:before="120"/>
      </w:pPr>
      <w:r>
        <w:rPr>
          <w:snapToGrid w:val="0"/>
          <w:vertAlign w:val="superscript"/>
        </w:rPr>
        <w:t>4</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192" w:name="_Toc154756933"/>
      <w:r>
        <w:rPr>
          <w:sz w:val="28"/>
        </w:rPr>
        <w:lastRenderedPageBreak/>
        <w:t>Defined terms</w:t>
      </w:r>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1994 Act</w:t>
      </w:r>
      <w:r>
        <w:tab/>
        <w:t>142(1)</w:t>
      </w:r>
    </w:p>
    <w:p>
      <w:pPr>
        <w:pStyle w:val="DefinedTerms"/>
      </w:pPr>
      <w:r>
        <w:t>acquire</w:t>
      </w:r>
      <w:r>
        <w:tab/>
        <w:t>34(1)</w:t>
      </w:r>
    </w:p>
    <w:p>
      <w:pPr>
        <w:pStyle w:val="DefinedTerms"/>
      </w:pPr>
      <w:r>
        <w:t>agreement</w:t>
      </w:r>
      <w:r>
        <w:tab/>
        <w:t>218(1)</w:t>
      </w:r>
    </w:p>
    <w:p>
      <w:pPr>
        <w:pStyle w:val="DefinedTerms"/>
      </w:pPr>
      <w:r>
        <w:t>amending Act</w:t>
      </w:r>
      <w:r>
        <w:tab/>
        <w:t>194</w:t>
      </w:r>
    </w:p>
    <w:p>
      <w:pPr>
        <w:pStyle w:val="DefinedTerms"/>
      </w:pPr>
      <w:r>
        <w:t>ancillary services</w:t>
      </w:r>
      <w:r>
        <w:tab/>
        <w:t>34(1)</w:t>
      </w:r>
    </w:p>
    <w:p>
      <w:pPr>
        <w:pStyle w:val="DefinedTerms"/>
      </w:pPr>
      <w:r>
        <w:t>annual reporting provisions</w:t>
      </w:r>
      <w:r>
        <w:tab/>
        <w:t>210(1), 211(1)</w:t>
      </w:r>
    </w:p>
    <w:p>
      <w:pPr>
        <w:pStyle w:val="DefinedTerms"/>
      </w:pPr>
      <w:r>
        <w:t>approved instrument</w:t>
      </w:r>
      <w:r>
        <w:tab/>
        <w:t>39(1)</w:t>
      </w:r>
    </w:p>
    <w:p>
      <w:pPr>
        <w:pStyle w:val="DefinedTerms"/>
      </w:pPr>
      <w:r>
        <w:t>area of operations</w:t>
      </w:r>
      <w:r>
        <w:tab/>
        <w:t>52(1)</w:t>
      </w:r>
    </w:p>
    <w:p>
      <w:pPr>
        <w:pStyle w:val="DefinedTerms"/>
      </w:pPr>
      <w:r>
        <w:t>arrangement</w:t>
      </w:r>
      <w:r>
        <w:tab/>
        <w:t>75(3)</w:t>
      </w:r>
    </w:p>
    <w:p>
      <w:pPr>
        <w:pStyle w:val="DefinedTerms"/>
      </w:pPr>
      <w:r>
        <w:t>asset</w:t>
      </w:r>
      <w:r>
        <w:tab/>
        <w:t>142(1), 194</w:t>
      </w:r>
    </w:p>
    <w:p>
      <w:pPr>
        <w:pStyle w:val="DefinedTerms"/>
      </w:pPr>
      <w:r>
        <w:t>business arrangement</w:t>
      </w:r>
      <w:r>
        <w:tab/>
        <w:t>59(1)</w:t>
      </w:r>
    </w:p>
    <w:p>
      <w:pPr>
        <w:pStyle w:val="DefinedTerms"/>
      </w:pPr>
      <w:r>
        <w:t>commencement day</w:t>
      </w:r>
      <w:r>
        <w:tab/>
        <w:t>142(1)</w:t>
      </w:r>
    </w:p>
    <w:p>
      <w:pPr>
        <w:pStyle w:val="DefinedTerms"/>
      </w:pPr>
      <w:r>
        <w:t>continuing corporation</w:t>
      </w:r>
      <w:r>
        <w:tab/>
        <w:t>194</w:t>
      </w:r>
    </w:p>
    <w:p>
      <w:pPr>
        <w:pStyle w:val="DefinedTerms"/>
      </w:pPr>
      <w:r>
        <w:t>corporation</w:t>
      </w:r>
      <w:r>
        <w:tab/>
        <w:t>3(1), 35, 41, 50, 60(1), 80, 114(1)</w:t>
      </w:r>
    </w:p>
    <w:p>
      <w:pPr>
        <w:pStyle w:val="DefinedTerms"/>
      </w:pPr>
      <w:r>
        <w:t>corporation or corporations previously concerned</w:t>
      </w:r>
      <w:r>
        <w:tab/>
        <w:t>161(1), 164(2)</w:t>
      </w:r>
    </w:p>
    <w:p>
      <w:pPr>
        <w:pStyle w:val="DefinedTerms"/>
      </w:pPr>
      <w:r>
        <w:t>customer</w:t>
      </w:r>
      <w:r>
        <w:tab/>
        <w:t>54(1)</w:t>
      </w:r>
    </w:p>
    <w:p>
      <w:pPr>
        <w:pStyle w:val="DefinedTerms"/>
      </w:pPr>
      <w:r>
        <w:t>daily amount</w:t>
      </w:r>
      <w:r>
        <w:tab/>
        <w:t>39(4), 63A(4)</w:t>
      </w:r>
    </w:p>
    <w:p>
      <w:pPr>
        <w:pStyle w:val="DefinedTerms"/>
      </w:pPr>
      <w:r>
        <w:t>declared matters</w:t>
      </w:r>
      <w:r>
        <w:tab/>
        <w:t>53(2)</w:t>
      </w:r>
    </w:p>
    <w:p>
      <w:pPr>
        <w:pStyle w:val="DefinedTerms"/>
      </w:pPr>
      <w:r>
        <w:t>distribution licence</w:t>
      </w:r>
      <w:r>
        <w:tab/>
        <w:t>54(1)</w:t>
      </w:r>
    </w:p>
    <w:p>
      <w:pPr>
        <w:pStyle w:val="DefinedTerms"/>
      </w:pPr>
      <w:r>
        <w:t>dividend function</w:t>
      </w:r>
      <w:r>
        <w:tab/>
        <w:t>214(1)</w:t>
      </w:r>
    </w:p>
    <w:p>
      <w:pPr>
        <w:pStyle w:val="DefinedTerms"/>
      </w:pPr>
      <w:r>
        <w:t>Economic Regulation Authority</w:t>
      </w:r>
      <w:r>
        <w:tab/>
        <w:t>3(1)</w:t>
      </w:r>
    </w:p>
    <w:p>
      <w:pPr>
        <w:pStyle w:val="DefinedTerms"/>
      </w:pPr>
      <w:r>
        <w:t>EGRC</w:t>
      </w:r>
      <w:r>
        <w:tab/>
        <w:t>194</w:t>
      </w:r>
    </w:p>
    <w:p>
      <w:pPr>
        <w:pStyle w:val="DefinedTerms"/>
      </w:pPr>
      <w:r>
        <w:t>electricity</w:t>
      </w:r>
      <w:r>
        <w:tab/>
        <w:t>3(1)</w:t>
      </w:r>
    </w:p>
    <w:p>
      <w:pPr>
        <w:pStyle w:val="DefinedTerms"/>
      </w:pPr>
      <w:r>
        <w:t>electricity distribution system</w:t>
      </w:r>
      <w:r>
        <w:tab/>
        <w:t>60(1)</w:t>
      </w:r>
    </w:p>
    <w:p>
      <w:pPr>
        <w:pStyle w:val="DefinedTerms"/>
      </w:pPr>
      <w:r>
        <w:t>Electricity Generation and Retail Corporation</w:t>
      </w:r>
      <w:r>
        <w:tab/>
        <w:t>3(1)</w:t>
      </w:r>
    </w:p>
    <w:p>
      <w:pPr>
        <w:pStyle w:val="DefinedTerms"/>
      </w:pPr>
      <w:r>
        <w:t>Electricity Networks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former name</w:t>
      </w:r>
      <w:r>
        <w:tab/>
        <w:t>218(1)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 194</w:t>
      </w:r>
    </w:p>
    <w:p>
      <w:pPr>
        <w:pStyle w:val="DefinedTerms"/>
      </w:pPr>
      <w:r>
        <w:t>GTE Act</w:t>
      </w:r>
      <w:r>
        <w:tab/>
        <w:t>3(1)</w:t>
      </w:r>
    </w:p>
    <w:p>
      <w:pPr>
        <w:pStyle w:val="DefinedTerms"/>
      </w:pPr>
      <w:r>
        <w:t>instrument</w:t>
      </w:r>
      <w:r>
        <w:tab/>
        <w:t>187(1)</w:t>
      </w:r>
    </w:p>
    <w:p>
      <w:pPr>
        <w:pStyle w:val="DefinedTerms"/>
      </w:pPr>
      <w:r>
        <w:t>integrated regional licence</w:t>
      </w:r>
      <w:r>
        <w:tab/>
        <w:t>54(1)</w:t>
      </w:r>
    </w:p>
    <w:p>
      <w:pPr>
        <w:pStyle w:val="DefinedTerms"/>
      </w:pPr>
      <w:r>
        <w:t>last financial year</w:t>
      </w:r>
      <w:r>
        <w:tab/>
        <w:t>210(6), 211(2)</w:t>
      </w:r>
    </w:p>
    <w:p>
      <w:pPr>
        <w:pStyle w:val="DefinedTerms"/>
      </w:pPr>
      <w:r>
        <w:t>last quarter</w:t>
      </w:r>
      <w:r>
        <w:tab/>
        <w:t>210(4)</w:t>
      </w:r>
    </w:p>
    <w:p>
      <w:pPr>
        <w:pStyle w:val="DefinedTerms"/>
      </w:pPr>
      <w:r>
        <w:t>liability</w:t>
      </w:r>
      <w:r>
        <w:tab/>
        <w:t>142(1), 192(3), 194, 219(1)</w:t>
      </w:r>
    </w:p>
    <w:p>
      <w:pPr>
        <w:pStyle w:val="DefinedTerms"/>
      </w:pPr>
      <w:r>
        <w:lastRenderedPageBreak/>
        <w:t>management</w:t>
      </w:r>
      <w:r>
        <w:tab/>
        <w:t>21(2)</w:t>
      </w:r>
    </w:p>
    <w:p>
      <w:pPr>
        <w:pStyle w:val="DefinedTerms"/>
      </w:pPr>
      <w:r>
        <w:t>members of staff</w:t>
      </w:r>
      <w:r>
        <w:tab/>
        <w:t>26(1), 31(1)</w:t>
      </w:r>
    </w:p>
    <w:p>
      <w:pPr>
        <w:pStyle w:val="DefinedTerms"/>
      </w:pPr>
      <w:r>
        <w:t>merger</w:t>
      </w:r>
      <w:r>
        <w:tab/>
        <w:t>194</w:t>
      </w:r>
    </w:p>
    <w:p>
      <w:pPr>
        <w:pStyle w:val="DefinedTerms"/>
      </w:pPr>
      <w:r>
        <w:t>merger provisions</w:t>
      </w:r>
      <w:r>
        <w:tab/>
        <w:t>194</w:t>
      </w:r>
    </w:p>
    <w:p>
      <w:pPr>
        <w:pStyle w:val="DefinedTerms"/>
      </w:pPr>
      <w:r>
        <w:t>merger time</w:t>
      </w:r>
      <w:r>
        <w:tab/>
        <w:t>194</w:t>
      </w:r>
    </w:p>
    <w:p>
      <w:pPr>
        <w:pStyle w:val="DefinedTerms"/>
      </w:pPr>
      <w:r>
        <w:t>merging corporation</w:t>
      </w:r>
      <w:r>
        <w:tab/>
        <w:t>194</w:t>
      </w:r>
    </w:p>
    <w:p>
      <w:pPr>
        <w:pStyle w:val="DefinedTerms"/>
      </w:pPr>
      <w:r>
        <w:t>new corporation</w:t>
      </w:r>
      <w:r>
        <w:tab/>
        <w:t>142(1)</w:t>
      </w:r>
    </w:p>
    <w:p>
      <w:pPr>
        <w:pStyle w:val="DefinedTerms"/>
      </w:pPr>
      <w:r>
        <w:t>new name</w:t>
      </w:r>
      <w:r>
        <w:tab/>
        <w:t>218(1)</w:t>
      </w:r>
    </w:p>
    <w:p>
      <w:pPr>
        <w:pStyle w:val="DefinedTerms"/>
      </w:pPr>
      <w:r>
        <w:t>original guarantee</w:t>
      </w:r>
      <w:r>
        <w:tab/>
        <w:t>174(2)</w:t>
      </w:r>
    </w:p>
    <w:p>
      <w:pPr>
        <w:pStyle w:val="DefinedTerms"/>
      </w:pPr>
      <w:r>
        <w:t>participate</w:t>
      </w:r>
      <w:r>
        <w:tab/>
        <w:t>59(1)</w:t>
      </w:r>
    </w:p>
    <w:p>
      <w:pPr>
        <w:pStyle w:val="DefinedTerms"/>
      </w:pPr>
      <w:r>
        <w:t>prescribed contract</w:t>
      </w:r>
      <w:r>
        <w:tab/>
        <w:t>80</w:t>
      </w:r>
    </w:p>
    <w:p>
      <w:pPr>
        <w:pStyle w:val="DefinedTerms"/>
      </w:pPr>
      <w:r>
        <w:t>prescribed customer</w:t>
      </w:r>
      <w:r>
        <w:tab/>
        <w:t>54(1)</w:t>
      </w:r>
    </w:p>
    <w:p>
      <w:pPr>
        <w:pStyle w:val="DefinedTerms"/>
      </w:pPr>
      <w:r>
        <w:t>principal Act</w:t>
      </w:r>
      <w:r>
        <w:tab/>
        <w:t>142(1)</w:t>
      </w:r>
    </w:p>
    <w:p>
      <w:pPr>
        <w:pStyle w:val="DefinedTerms"/>
      </w:pPr>
      <w:r>
        <w:t>quarter</w:t>
      </w:r>
      <w:r>
        <w:tab/>
        <w:t>210(1)</w:t>
      </w:r>
    </w:p>
    <w:p>
      <w:pPr>
        <w:pStyle w:val="DefinedTerms"/>
      </w:pPr>
      <w:r>
        <w:t>records</w:t>
      </w:r>
      <w:r>
        <w:tab/>
        <w:t>142(1)</w:t>
      </w:r>
    </w:p>
    <w:p>
      <w:pPr>
        <w:pStyle w:val="DefinedTerms"/>
      </w:pPr>
      <w:r>
        <w:t>Regional Power Corporation</w:t>
      </w:r>
      <w:r>
        <w:tab/>
        <w:t>3(1)</w:t>
      </w:r>
    </w:p>
    <w:p>
      <w:pPr>
        <w:pStyle w:val="DefinedTerms"/>
      </w:pPr>
      <w:r>
        <w:t>relevant act</w:t>
      </w:r>
      <w:r>
        <w:tab/>
        <w:t>216(1)</w:t>
      </w:r>
    </w:p>
    <w:p>
      <w:pPr>
        <w:pStyle w:val="DefinedTerms"/>
      </w:pPr>
      <w:r>
        <w:t>relevant new corporation</w:t>
      </w:r>
      <w:r>
        <w:tab/>
        <w:t>187(1)</w:t>
      </w:r>
    </w:p>
    <w:p>
      <w:pPr>
        <w:pStyle w:val="DefinedTerms"/>
      </w:pPr>
      <w:r>
        <w:t>relevant officials</w:t>
      </w:r>
      <w:r>
        <w:tab/>
        <w:t>178(1), 205(1)</w:t>
      </w:r>
    </w:p>
    <w:p>
      <w:pPr>
        <w:pStyle w:val="DefinedTerms"/>
      </w:pPr>
      <w:r>
        <w:t>relevant person</w:t>
      </w:r>
      <w:r>
        <w:tab/>
        <w:t>219(1)</w:t>
      </w:r>
    </w:p>
    <w:p>
      <w:pPr>
        <w:pStyle w:val="DefinedTerms"/>
      </w:pPr>
      <w:r>
        <w:t>renewable sources</w:t>
      </w:r>
      <w:r>
        <w:tab/>
        <w:t>34(1)</w:t>
      </w:r>
    </w:p>
    <w:p>
      <w:pPr>
        <w:pStyle w:val="DefinedTerms"/>
      </w:pPr>
      <w:r>
        <w:t>right</w:t>
      </w:r>
      <w:r>
        <w:tab/>
        <w:t>142(1), 194</w:t>
      </w:r>
    </w:p>
    <w:p>
      <w:pPr>
        <w:pStyle w:val="DefinedTerms"/>
      </w:pPr>
      <w:r>
        <w:t>segregation arrangements</w:t>
      </w:r>
      <w:r>
        <w:tab/>
        <w:t>62(1), 63A(1)</w:t>
      </w:r>
    </w:p>
    <w:p>
      <w:pPr>
        <w:pStyle w:val="DefinedTerms"/>
      </w:pPr>
      <w:r>
        <w:t>services</w:t>
      </w:r>
      <w:r>
        <w:tab/>
        <w:t>54(1)</w:t>
      </w:r>
    </w:p>
    <w:p>
      <w:pPr>
        <w:pStyle w:val="DefinedTerms"/>
      </w:pPr>
      <w:r>
        <w:t>South West interconnected system</w:t>
      </w:r>
      <w:r>
        <w:tab/>
        <w:t>3(1)</w:t>
      </w:r>
    </w:p>
    <w:p>
      <w:pPr>
        <w:pStyle w:val="DefinedTerms"/>
      </w:pPr>
      <w:r>
        <w:t>specified</w:t>
      </w:r>
      <w:r>
        <w:tab/>
        <w:t>39(1), 54(6), 63A(1), 80, 114(1)</w:t>
      </w:r>
    </w:p>
    <w:p>
      <w:pPr>
        <w:pStyle w:val="DefinedTerms"/>
      </w:pPr>
      <w:r>
        <w:t>specified day</w:t>
      </w:r>
      <w:r>
        <w:tab/>
        <w:t>164(2), 166(1)</w:t>
      </w:r>
    </w:p>
    <w:p>
      <w:pPr>
        <w:pStyle w:val="DefinedTerms"/>
      </w:pPr>
      <w:r>
        <w:t>State tax</w:t>
      </w:r>
      <w:r>
        <w:tab/>
        <w:t>177(1), 204(1)</w:t>
      </w:r>
    </w:p>
    <w:p>
      <w:pPr>
        <w:pStyle w:val="DefinedTerms"/>
      </w:pPr>
      <w:r>
        <w:t>tariff customer</w:t>
      </w:r>
      <w:r>
        <w:tab/>
        <w:t>181(1)</w:t>
      </w:r>
    </w:p>
    <w:p>
      <w:pPr>
        <w:pStyle w:val="DefinedTerms"/>
      </w:pPr>
      <w:r>
        <w:t>telecommunication services</w:t>
      </w:r>
      <w:r>
        <w:tab/>
        <w:t>34(1)</w:t>
      </w:r>
    </w:p>
    <w:p>
      <w:pPr>
        <w:pStyle w:val="DefinedTerms"/>
      </w:pPr>
      <w:r>
        <w:t>terms and conditions</w:t>
      </w:r>
      <w:r>
        <w:tab/>
        <w:t>39(1)</w:t>
      </w:r>
    </w:p>
    <w:p>
      <w:pPr>
        <w:pStyle w:val="DefinedTerms"/>
      </w:pPr>
      <w:r>
        <w:t>transfer order</w:t>
      </w:r>
      <w:r>
        <w:tab/>
        <w:t>142(1)</w:t>
      </w:r>
    </w:p>
    <w:p>
      <w:pPr>
        <w:pStyle w:val="DefinedTerms"/>
      </w:pPr>
      <w:r>
        <w:t>transitional regulations</w:t>
      </w:r>
      <w:r>
        <w:tab/>
        <w:t>194, 221(1)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r>
        <w:t>wholesale arrangements</w:t>
      </w:r>
      <w:r>
        <w:tab/>
        <w:t>38(1), 39(1)</w:t>
      </w:r>
    </w:p>
    <w:p>
      <w:pPr>
        <w:pStyle w:val="DefinedTerms"/>
      </w:pPr>
      <w:r>
        <w:t>wholesale products</w:t>
      </w:r>
      <w:r>
        <w:tab/>
        <w:t>38(1), 39(1)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D8453D8"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E5E6758" w14:textId="1AB21C42" w:rsidR="007F1D63" w:rsidRDefault="007F1D6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6AF56D5" w14:textId="77777777" w:rsidR="007F1D63" w:rsidRDefault="007F1D6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FA32E9A" w14:textId="2618A42D" w:rsidR="007F1D63" w:rsidRDefault="007F1D6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23FA248" w14:textId="77777777" w:rsidR="007F1D63" w:rsidRDefault="007F1D6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03-h0-02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03-h0-02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7" w:name="Schedule"/>
    <w:bookmarkEnd w:id="1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3" w:name="DefinedTerms"/>
    <w:bookmarkEnd w:id="19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4" w:name="Coversheet"/>
    <w:bookmarkEnd w:id="1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A8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6AAA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224C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903F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ECE0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5509"/>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 w:name="WAFER_202004071053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5357_GUID" w:val="e2df601a-7ddb-4c54-80bd-8220db49a0e5"/>
    <w:docVar w:name="WAFER_20200407155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55651_GUID" w:val="c1c2d9a8-7865-4148-ada8-b2ef1d99cc77"/>
    <w:docVar w:name="WAFER_20200622155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5055_GUID" w:val="4a477f35-094d-4fe4-8b52-8549a2183072"/>
    <w:docVar w:name="WAFER_202009171223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2339_GUID" w:val="c4b81ade-a265-4f5c-98aa-625999640b3a"/>
    <w:docVar w:name="WAFER_2020120915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13_GUID" w:val="17b6a4ba-7b6c-4f3f-9807-049d5e0f0007"/>
    <w:docVar w:name="WAFER_20210715111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10_GUID" w:val="e2890db7-b859-4e50-92d5-de8d34eed1b1"/>
    <w:docVar w:name="WAFER_202107271110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52_GUID" w:val="ddcbcd53-f9f6-4e86-9fd2-a3d389168602"/>
    <w:docVar w:name="WAFER_202306230914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091441_GUID" w:val="876ba563-bf51-4b77-85cc-01a2d3e2d682"/>
    <w:docVar w:name="WAFER_202306280942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94212_GUID" w:val="091b90c0-00a9-4732-82d9-94601c2955c7"/>
    <w:docVar w:name="WAFER_202312220955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5509_GUID" w:val="b18f16fc-d7d2-406f-8552-8684a16013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604FE8E8-E8BF-46A5-9605-86A2069A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5AD8-F611-4096-BE49-69BD7FE6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25016</Words>
  <Characters>124085</Characters>
  <Application>Microsoft Office Word</Application>
  <DocSecurity>0</DocSecurity>
  <Lines>3446</Lines>
  <Paragraphs>2259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146842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2005 - 03-h0-02</dc:title>
  <dc:subject/>
  <dc:creator/>
  <cp:keywords/>
  <dc:description/>
  <cp:lastModifiedBy>Master Repository Process</cp:lastModifiedBy>
  <cp:revision>4</cp:revision>
  <cp:lastPrinted>2019-06-05T03:08:00Z</cp:lastPrinted>
  <dcterms:created xsi:type="dcterms:W3CDTF">2023-12-29T07:38:00Z</dcterms:created>
  <dcterms:modified xsi:type="dcterms:W3CDTF">2023-12-29T07:38:00Z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edAsAt">
    <vt:filetime>2019-06-06T16:00:00Z</vt:filetime>
  </property>
  <property fmtid="{D5CDD505-2E9C-101B-9397-08002B2CF9AE}" pid="6" name="ReprintNo">
    <vt:lpwstr>3</vt:lpwstr>
  </property>
  <property fmtid="{D5CDD505-2E9C-101B-9397-08002B2CF9AE}" pid="7" name="AsAtDate">
    <vt:lpwstr>01 Jul 2023</vt:lpwstr>
  </property>
  <property fmtid="{D5CDD505-2E9C-101B-9397-08002B2CF9AE}" pid="8" name="Suffix">
    <vt:lpwstr>03-h0-02</vt:lpwstr>
  </property>
  <property fmtid="{D5CDD505-2E9C-101B-9397-08002B2CF9AE}" pid="9" name="Official">
    <vt:lpwstr/>
  </property>
  <property fmtid="{D5CDD505-2E9C-101B-9397-08002B2CF9AE}" pid="10" name="CommencementDate">
    <vt:lpwstr>20230701</vt:lpwstr>
  </property>
  <property fmtid="{D5CDD505-2E9C-101B-9397-08002B2CF9AE}" pid="11" name="CommencementYear">
    <vt:lpwstr>2023</vt:lpwstr>
  </property>
</Properties>
</file>