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_Toc155079653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_Toc155079654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_Toc155079655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_Toc155079656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_Toc155079657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_Toc155079658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_Toc155079659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_Toc155079660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_Toc155079661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_Toc155079662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_Toc155079663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_Toc155079664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_Toc155079665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_Toc155079666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_Toc155079667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_Toc155079668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_Toc155079669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_Toc155079670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_Toc155079671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_Toc155079672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_Toc155079673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_Toc155079674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_Toc155079675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_Toc155079676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_Toc155079677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_Toc155079678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_Toc155079679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_Toc155079680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_Toc155079681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_Toc155079682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_Toc155079683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_Toc155079684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_Toc155079685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_Toc155079686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_Toc155079687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_Toc155079688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_Toc155079689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_Toc155079690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_Toc155079691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_Toc155079692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_Toc155079693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_Toc155079694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_Toc155079695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_Toc155079696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_Toc155079697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_Toc155079698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_Toc155079699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_Toc155079700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_Toc155079701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_Toc155079702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_Toc155079703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_Toc155079704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_Toc155079705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_Toc155079706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_Toc155079707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_Toc155079708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_Toc155079709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_Toc155079710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_Toc155079711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_Toc155079712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_Toc155079713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_Toc155079714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_Toc155079715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_Toc155079716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_Toc155079717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_Toc155079718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_Toc155079719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_Toc155079720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_Toc155079721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_Toc155079722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_Toc155079723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_Toc155079724 \h </w:instrText>
      </w:r>
      <w:r>
        <w:fldChar w:fldCharType="separate"/>
      </w:r>
      <w:r>
        <w:t>54</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_Toc155079725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_Toc155079726 \h </w:instrText>
      </w:r>
      <w:r>
        <w:fldChar w:fldCharType="separate"/>
      </w:r>
      <w:r>
        <w:t>56</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_Toc155079727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_Toc155079728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_Toc155079729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_Toc155079730 \h </w:instrText>
      </w:r>
      <w:r>
        <w:fldChar w:fldCharType="separate"/>
      </w:r>
      <w:r>
        <w:t>58</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_Toc155079731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_Toc155079732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_Toc155079733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_Toc155079734 \h </w:instrText>
      </w:r>
      <w:r>
        <w:fldChar w:fldCharType="separate"/>
      </w:r>
      <w:r>
        <w:t>62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_Toc155079735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_Toc155079736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_Toc155079737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_Toc155079738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_Toc155079739 \h </w:instrText>
      </w:r>
      <w:r>
        <w:fldChar w:fldCharType="separate"/>
      </w:r>
      <w:r>
        <w:t>65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_Toc155079740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_Toc155079741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_Toc155079742 \h </w:instrText>
      </w:r>
      <w:r>
        <w:fldChar w:fldCharType="separate"/>
      </w:r>
      <w:r>
        <w:t>66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_Toc155079743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_Toc155079744 \h </w:instrText>
      </w:r>
      <w:r>
        <w:fldChar w:fldCharType="separate"/>
      </w:r>
      <w:r>
        <w:t>68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_Toc155079745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_Toc155079746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_Toc155079747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_Toc155079748 \h </w:instrText>
      </w:r>
      <w:r>
        <w:fldChar w:fldCharType="separate"/>
      </w:r>
      <w:r>
        <w:t>72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_Toc155079749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_Toc155079750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_Toc155079751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_Toc155079752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_Toc155079753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_Toc155079754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_Toc155079755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_Toc155079756 \h </w:instrText>
      </w:r>
      <w:r>
        <w:fldChar w:fldCharType="separate"/>
      </w:r>
      <w:r>
        <w:t>78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_Toc155079757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_Toc155079758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_Toc155079759 \h </w:instrText>
      </w:r>
      <w:r>
        <w:fldChar w:fldCharType="separate"/>
      </w:r>
      <w:r>
        <w:t>79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_Toc155079760 \h </w:instrText>
      </w:r>
      <w:r>
        <w:fldChar w:fldCharType="separate"/>
      </w:r>
      <w:r>
        <w:t>79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_Toc155079761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_Toc155079762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_Toc155079763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_Toc155079764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_Toc155079765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_Toc155079766 \h </w:instrText>
      </w:r>
      <w:r>
        <w:fldChar w:fldCharType="separate"/>
      </w:r>
      <w:r>
        <w:t>82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_Toc155079767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_Toc155079768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_Toc155079769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_Toc155079770 \h </w:instrText>
      </w:r>
      <w:r>
        <w:fldChar w:fldCharType="separate"/>
      </w:r>
      <w:r>
        <w:t>84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_Toc155079771 \h </w:instrText>
      </w:r>
      <w:r>
        <w:fldChar w:fldCharType="separate"/>
      </w:r>
      <w:r>
        <w:t>84</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_Toc155079772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_Toc155079773 \h </w:instrText>
      </w:r>
      <w:r>
        <w:fldChar w:fldCharType="separate"/>
      </w:r>
      <w:r>
        <w:t>86</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_Toc155079774 \h </w:instrText>
      </w:r>
      <w:r>
        <w:fldChar w:fldCharType="separate"/>
      </w:r>
      <w:r>
        <w:t>87</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_Toc155079775 \h </w:instrText>
      </w:r>
      <w:r>
        <w:fldChar w:fldCharType="separate"/>
      </w:r>
      <w:r>
        <w:t>88</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_Toc155079776 \h </w:instrText>
      </w:r>
      <w:r>
        <w:fldChar w:fldCharType="separate"/>
      </w:r>
      <w:r>
        <w:t>88</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_Toc155079777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_Toc155079778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_Toc155079779 \h </w:instrText>
      </w:r>
      <w:r>
        <w:fldChar w:fldCharType="separate"/>
      </w:r>
      <w:r>
        <w:t>90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_Toc155079780 \h </w:instrText>
      </w:r>
      <w:r>
        <w:fldChar w:fldCharType="separate"/>
      </w:r>
      <w:r>
        <w:t>90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_Toc155079781 \h </w:instrText>
      </w:r>
      <w:r>
        <w:fldChar w:fldCharType="separate"/>
      </w:r>
      <w:r>
        <w:t>91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_Toc155079782 \h </w:instrText>
      </w:r>
      <w:r>
        <w:fldChar w:fldCharType="separate"/>
      </w:r>
      <w:r>
        <w:t>91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_Toc155079783 \h </w:instrText>
      </w:r>
      <w:r>
        <w:fldChar w:fldCharType="separate"/>
      </w:r>
      <w:r>
        <w:t>91</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_Toc155079784 \h </w:instrText>
      </w:r>
      <w:r>
        <w:fldChar w:fldCharType="separate"/>
      </w:r>
      <w:r>
        <w:t>93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_Toc155079785 \h </w:instrText>
      </w:r>
      <w:r>
        <w:fldChar w:fldCharType="separate"/>
      </w:r>
      <w:r>
        <w:t>93</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_Toc155079786 \h </w:instrText>
      </w:r>
      <w:r>
        <w:fldChar w:fldCharType="separate"/>
      </w:r>
      <w:r>
        <w:t>94</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_Toc155079787 \h </w:instrText>
      </w:r>
      <w:r>
        <w:fldChar w:fldCharType="separate"/>
      </w:r>
      <w:r>
        <w:t>97</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_Toc155079788 \h </w:instrText>
      </w:r>
      <w:r>
        <w:fldChar w:fldCharType="separate"/>
      </w:r>
      <w:r>
        <w:t>98</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_Toc155079789 \h </w:instrText>
      </w:r>
      <w:r>
        <w:fldChar w:fldCharType="separate"/>
      </w:r>
      <w:r>
        <w:t>99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_Toc155079790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_Toc155079791 \h </w:instrText>
      </w:r>
      <w:r>
        <w:fldChar w:fldCharType="separate"/>
      </w:r>
      <w:r>
        <w:t>100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_Toc155079792 \h </w:instrText>
      </w:r>
      <w:r>
        <w:fldChar w:fldCharType="separate"/>
      </w:r>
      <w:r>
        <w:t>101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_Toc155079793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_Toc155079794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_Toc155079795 \h </w:instrText>
      </w:r>
      <w:r>
        <w:fldChar w:fldCharType="separate"/>
      </w:r>
      <w:r>
        <w:t>101</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_Toc155079796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_Toc155079797 \h </w:instrText>
      </w:r>
      <w:r>
        <w:fldChar w:fldCharType="separate"/>
      </w:r>
      <w:r>
        <w:t>102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_Toc155079798 \h </w:instrText>
      </w:r>
      <w:r>
        <w:fldChar w:fldCharType="separate"/>
      </w:r>
      <w:r>
        <w:t>102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_Toc155079799 \h </w:instrText>
      </w:r>
      <w:r>
        <w:fldChar w:fldCharType="separate"/>
      </w:r>
      <w:r>
        <w:t>103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_Toc155079800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_Toc155079801 \h </w:instrText>
      </w:r>
      <w:r>
        <w:fldChar w:fldCharType="separate"/>
      </w:r>
      <w:r>
        <w:t>104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_Toc155079802 \h </w:instrText>
      </w:r>
      <w:r>
        <w:fldChar w:fldCharType="separate"/>
      </w:r>
      <w:r>
        <w:t>105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_Toc155079803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_Toc155079804 \h </w:instrText>
      </w:r>
      <w:r>
        <w:fldChar w:fldCharType="separate"/>
      </w:r>
      <w:r>
        <w:t>107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_Toc155079805 \h </w:instrText>
      </w:r>
      <w:r>
        <w:fldChar w:fldCharType="separate"/>
      </w:r>
      <w:r>
        <w:t>107</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_Toc155079806 \h </w:instrText>
      </w:r>
      <w:r>
        <w:fldChar w:fldCharType="separate"/>
      </w:r>
      <w:r>
        <w:t>108</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_Toc155079807 \h </w:instrText>
      </w:r>
      <w:r>
        <w:fldChar w:fldCharType="separate"/>
      </w:r>
      <w:r>
        <w:t>108</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_Toc155079808 \h </w:instrText>
      </w:r>
      <w:r>
        <w:fldChar w:fldCharType="separate"/>
      </w:r>
      <w:r>
        <w:t>111</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_Toc155079809 \h </w:instrText>
      </w:r>
      <w:r>
        <w:fldChar w:fldCharType="separate"/>
      </w:r>
      <w:r>
        <w:t>112</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_Toc155079810 \h </w:instrText>
      </w:r>
      <w:r>
        <w:fldChar w:fldCharType="separate"/>
      </w:r>
      <w:r>
        <w:t>112</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_Toc155079811 \h </w:instrText>
      </w:r>
      <w:r>
        <w:fldChar w:fldCharType="separate"/>
      </w:r>
      <w:r>
        <w:t>112</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_Toc155079812 \h </w:instrText>
      </w:r>
      <w:r>
        <w:fldChar w:fldCharType="separate"/>
      </w:r>
      <w:r>
        <w:t>113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_Toc155079813 \h </w:instrText>
      </w:r>
      <w:r>
        <w:fldChar w:fldCharType="separate"/>
      </w:r>
      <w:r>
        <w:t>113</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_Toc155079814 \h </w:instrText>
      </w:r>
      <w:r>
        <w:fldChar w:fldCharType="separate"/>
      </w:r>
      <w:r>
        <w:t>114</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_Toc155079815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_Toc155079816 \h </w:instrText>
      </w:r>
      <w:r>
        <w:fldChar w:fldCharType="separate"/>
      </w:r>
      <w:r>
        <w:t>116</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_Toc155079817 \h </w:instrText>
      </w:r>
      <w:r>
        <w:fldChar w:fldCharType="separate"/>
      </w:r>
      <w:r>
        <w:t>118</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_Toc155079818 \h </w:instrText>
      </w:r>
      <w:r>
        <w:fldChar w:fldCharType="separate"/>
      </w:r>
      <w:r>
        <w:t>120</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_Toc155079819 \h </w:instrText>
      </w:r>
      <w:r>
        <w:fldChar w:fldCharType="separate"/>
      </w:r>
      <w:r>
        <w:t>120</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_Toc155079820 \h </w:instrText>
      </w:r>
      <w:r>
        <w:fldChar w:fldCharType="separate"/>
      </w:r>
      <w:r>
        <w:t>121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_Toc155079821 \h </w:instrText>
      </w:r>
      <w:r>
        <w:fldChar w:fldCharType="separate"/>
      </w:r>
      <w:r>
        <w:t>123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_Toc155079822 \h </w:instrText>
      </w:r>
      <w:r>
        <w:fldChar w:fldCharType="separate"/>
      </w:r>
      <w:r>
        <w:t>124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_Toc155079823 \h </w:instrText>
      </w:r>
      <w:r>
        <w:fldChar w:fldCharType="separate"/>
      </w:r>
      <w:r>
        <w:t>125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_Toc155079824 \h </w:instrText>
      </w:r>
      <w:r>
        <w:fldChar w:fldCharType="separate"/>
      </w:r>
      <w:r>
        <w:t>125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_Toc155079825 \h </w:instrText>
      </w:r>
      <w:r>
        <w:fldChar w:fldCharType="separate"/>
      </w:r>
      <w:r>
        <w:t>126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_Toc155079826 \h </w:instrText>
      </w:r>
      <w:r>
        <w:fldChar w:fldCharType="separate"/>
      </w:r>
      <w:r>
        <w:t>127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_Toc155079827 \h </w:instrText>
      </w:r>
      <w:r>
        <w:fldChar w:fldCharType="separate"/>
      </w:r>
      <w:r>
        <w:t>127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_Toc155079828 \h </w:instrText>
      </w:r>
      <w:r>
        <w:fldChar w:fldCharType="separate"/>
      </w:r>
      <w:r>
        <w:t>127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_Toc155079829 \h </w:instrText>
      </w:r>
      <w:r>
        <w:fldChar w:fldCharType="separate"/>
      </w:r>
      <w:r>
        <w:t>130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_Toc155079830 \h </w:instrText>
      </w:r>
      <w:r>
        <w:fldChar w:fldCharType="separate"/>
      </w:r>
      <w:r>
        <w:t>131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_Toc155079831 \h </w:instrText>
      </w:r>
      <w:r>
        <w:fldChar w:fldCharType="separate"/>
      </w:r>
      <w:r>
        <w:t>132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_Toc155079832 \h </w:instrText>
      </w:r>
      <w:r>
        <w:fldChar w:fldCharType="separate"/>
      </w:r>
      <w:r>
        <w:t>134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_Toc155079833 \h </w:instrText>
      </w:r>
      <w:r>
        <w:fldChar w:fldCharType="separate"/>
      </w:r>
      <w:r>
        <w:t>134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_Toc155079834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_Toc155079835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_Toc155079836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_Toc155079837 \h </w:instrText>
      </w:r>
      <w:r>
        <w:fldChar w:fldCharType="separate"/>
      </w:r>
      <w:r>
        <w:t>138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_Toc155079838 \h </w:instrText>
      </w:r>
      <w:r>
        <w:fldChar w:fldCharType="separate"/>
      </w:r>
      <w:r>
        <w:t>139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_Toc155079839 \h </w:instrText>
      </w:r>
      <w:r>
        <w:fldChar w:fldCharType="separate"/>
      </w:r>
      <w:r>
        <w:t>139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_Toc155079840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_Toc155079841 \h </w:instrText>
      </w:r>
      <w:r>
        <w:fldChar w:fldCharType="separate"/>
      </w:r>
      <w:r>
        <w:t>141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_Toc155079842 \h </w:instrText>
      </w:r>
      <w:r>
        <w:fldChar w:fldCharType="separate"/>
      </w:r>
      <w:r>
        <w:t>142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_Toc155079843 \h </w:instrText>
      </w:r>
      <w:r>
        <w:fldChar w:fldCharType="separate"/>
      </w:r>
      <w:r>
        <w:t>142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_Toc155079844 \h </w:instrText>
      </w:r>
      <w:r>
        <w:fldChar w:fldCharType="separate"/>
      </w:r>
      <w:r>
        <w:t>143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_Toc155079845 \h </w:instrText>
      </w:r>
      <w:r>
        <w:fldChar w:fldCharType="separate"/>
      </w:r>
      <w:r>
        <w:t>143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_Toc155079846 \h </w:instrText>
      </w:r>
      <w:r>
        <w:fldChar w:fldCharType="separate"/>
      </w:r>
      <w:r>
        <w:t>146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_Toc155079847 \h </w:instrText>
      </w:r>
      <w:r>
        <w:fldChar w:fldCharType="separate"/>
      </w:r>
      <w:r>
        <w:t>147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_Toc155079848 \h </w:instrText>
      </w:r>
      <w:r>
        <w:fldChar w:fldCharType="separate"/>
      </w:r>
      <w:r>
        <w:t>148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_Toc155079849 \h </w:instrText>
      </w:r>
      <w:r>
        <w:fldChar w:fldCharType="separate"/>
      </w:r>
      <w:r>
        <w:t>149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_Toc155079850 \h </w:instrText>
      </w:r>
      <w:r>
        <w:fldChar w:fldCharType="separate"/>
      </w:r>
      <w:r>
        <w:t>149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_Toc155079851 \h </w:instrText>
      </w:r>
      <w:r>
        <w:fldChar w:fldCharType="separate"/>
      </w:r>
      <w:r>
        <w:t>150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_Toc155079852 \h </w:instrText>
      </w:r>
      <w:r>
        <w:fldChar w:fldCharType="separate"/>
      </w:r>
      <w:r>
        <w:t>150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_Toc155079853 \h </w:instrText>
      </w:r>
      <w:r>
        <w:fldChar w:fldCharType="separate"/>
      </w:r>
      <w:r>
        <w:t>150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_Toc155079854 \h </w:instrText>
      </w:r>
      <w:r>
        <w:fldChar w:fldCharType="separate"/>
      </w:r>
      <w:r>
        <w:t>151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_Toc155079855 \h </w:instrText>
      </w:r>
      <w:r>
        <w:fldChar w:fldCharType="separate"/>
      </w:r>
      <w:r>
        <w:t>151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_Toc155079856 \h </w:instrText>
      </w:r>
      <w:r>
        <w:fldChar w:fldCharType="separate"/>
      </w:r>
      <w:r>
        <w:t>152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_Toc155079857 \h </w:instrText>
      </w:r>
      <w:r>
        <w:fldChar w:fldCharType="separate"/>
      </w:r>
      <w:r>
        <w:t>153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_Toc155079858 \h </w:instrText>
      </w:r>
      <w:r>
        <w:fldChar w:fldCharType="separate"/>
      </w:r>
      <w:r>
        <w:t>153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_Toc155079859 \h </w:instrText>
      </w:r>
      <w:r>
        <w:fldChar w:fldCharType="separate"/>
      </w:r>
      <w:r>
        <w:t>153</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_Toc155079860 \h </w:instrText>
      </w:r>
      <w:r>
        <w:fldChar w:fldCharType="separate"/>
      </w:r>
      <w:r>
        <w:t>154</w:t>
      </w:r>
      <w:r>
        <w:fldChar w:fldCharType="end"/>
      </w:r>
    </w:p>
    <w:p>
      <w:pPr>
        <w:pStyle w:val="TOC2"/>
        <w:tabs>
          <w:tab w:val="right" w:pos="7077"/>
        </w:tabs>
        <w:rPr>
          <w:rFonts w:asciiTheme="minorHAnsi" w:eastAsiaTheme="minorEastAsia" w:hAnsiTheme="minorHAnsi" w:cstheme="minorBidi"/>
          <w:b w:val="0"/>
          <w:sz w:val="22"/>
          <w:szCs w:val="22"/>
        </w:rPr>
      </w:pPr>
      <w:r>
        <w:lastRenderedPageBreak/>
        <w:t>The Second Schedule</w:t>
      </w:r>
    </w:p>
    <w:p>
      <w:pPr>
        <w:pStyle w:val="TOC2"/>
        <w:tabs>
          <w:tab w:val="righ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pos="7077"/>
        </w:tabs>
        <w:rPr>
          <w:rFonts w:asciiTheme="minorHAnsi" w:eastAsiaTheme="minorEastAsia" w:hAnsiTheme="minorHAnsi" w:cstheme="minorBidi"/>
          <w:b w:val="0"/>
          <w:sz w:val="22"/>
          <w:szCs w:val="22"/>
        </w:rPr>
      </w:pPr>
      <w:r>
        <w:t>The Fourth Schedule</w:t>
      </w:r>
    </w:p>
    <w:p>
      <w:pPr>
        <w:pStyle w:val="TOC2"/>
        <w:tabs>
          <w:tab w:val="right" w:pos="7077"/>
        </w:tabs>
        <w:rPr>
          <w:rFonts w:asciiTheme="minorHAnsi" w:eastAsiaTheme="minorEastAsia" w:hAnsiTheme="minorHAnsi" w:cstheme="minorBidi"/>
          <w:b w:val="0"/>
          <w:sz w:val="22"/>
          <w:szCs w:val="22"/>
        </w:rPr>
      </w:pPr>
      <w:r>
        <w:t>The Fifth Schedule</w:t>
      </w:r>
    </w:p>
    <w:p>
      <w:pPr>
        <w:pStyle w:val="TOC2"/>
        <w:tabs>
          <w:tab w:val="right" w:pos="7077"/>
        </w:tabs>
        <w:rPr>
          <w:rFonts w:asciiTheme="minorHAnsi" w:eastAsiaTheme="minorEastAsia" w:hAnsiTheme="minorHAnsi" w:cstheme="minorBidi"/>
          <w:b w:val="0"/>
          <w:sz w:val="22"/>
          <w:szCs w:val="22"/>
        </w:rPr>
      </w:pPr>
      <w:r>
        <w:t>The Sixth Schedule</w:t>
      </w:r>
    </w:p>
    <w:p>
      <w:pPr>
        <w:pStyle w:val="TOC2"/>
        <w:tabs>
          <w:tab w:val="right" w:pos="7077"/>
        </w:tabs>
        <w:rPr>
          <w:rFonts w:asciiTheme="minorHAnsi" w:eastAsiaTheme="minorEastAsia" w:hAnsiTheme="minorHAnsi" w:cstheme="minorBidi"/>
          <w:b w:val="0"/>
          <w:sz w:val="22"/>
          <w:szCs w:val="22"/>
        </w:rPr>
      </w:pPr>
      <w:r>
        <w:t>Schedule 7</w:t>
      </w:r>
    </w:p>
    <w:p>
      <w:pPr>
        <w:pStyle w:val="TOC2"/>
        <w:tabs>
          <w:tab w:val="right" w:pos="7077"/>
        </w:tabs>
        <w:rPr>
          <w:rFonts w:asciiTheme="minorHAnsi" w:eastAsiaTheme="minorEastAsia" w:hAnsiTheme="minorHAnsi" w:cstheme="minorBidi"/>
          <w:b w:val="0"/>
          <w:sz w:val="22"/>
          <w:szCs w:val="22"/>
        </w:rPr>
      </w:pPr>
      <w:r>
        <w:t>Part A</w:t>
      </w:r>
    </w:p>
    <w:p>
      <w:pPr>
        <w:pStyle w:val="TOC2"/>
        <w:tabs>
          <w:tab w:val="right" w:pos="7077"/>
        </w:tabs>
        <w:rPr>
          <w:rFonts w:asciiTheme="minorHAnsi" w:eastAsiaTheme="minorEastAsia" w:hAnsiTheme="minorHAnsi" w:cstheme="minorBidi"/>
          <w:b w:val="0"/>
          <w:sz w:val="22"/>
          <w:szCs w:val="22"/>
        </w:rPr>
      </w:pPr>
      <w:r>
        <w:t>Part B</w:t>
      </w:r>
    </w:p>
    <w:p>
      <w:pPr>
        <w:pStyle w:val="TOC2"/>
        <w:tabs>
          <w:tab w:val="right" w:pos="7077"/>
        </w:tabs>
        <w:rPr>
          <w:rFonts w:asciiTheme="minorHAnsi" w:eastAsiaTheme="minorEastAsia" w:hAnsiTheme="minorHAnsi" w:cstheme="minorBidi"/>
          <w:b w:val="0"/>
          <w:sz w:val="22"/>
          <w:szCs w:val="22"/>
        </w:rPr>
      </w:pPr>
      <w:r>
        <w:t>Part C</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_Toc155079874 \h </w:instrText>
      </w:r>
      <w:r>
        <w:fldChar w:fldCharType="separate"/>
      </w:r>
      <w:r>
        <w:t>168</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_Toc155079875 \h </w:instrText>
      </w:r>
      <w:r>
        <w:fldChar w:fldCharType="separate"/>
      </w:r>
      <w:r>
        <w:t>176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_Toc155079876 \h </w:instrText>
      </w:r>
      <w:r>
        <w:fldChar w:fldCharType="separate"/>
      </w:r>
      <w:r>
        <w:t>177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155079653"/>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55079654"/>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w:t>
      </w:r>
      <w:r>
        <w:lastRenderedPageBreak/>
        <w:t xml:space="preserve">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5" w:name="_Toc155079655"/>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155079656"/>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155079657"/>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155079658"/>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155079659"/>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155079660"/>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 xml:space="preserve">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w:t>
      </w:r>
      <w:r>
        <w:rPr>
          <w:snapToGrid w:val="0"/>
        </w:rPr>
        <w:lastRenderedPageBreak/>
        <w:t>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155079661"/>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155079662"/>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155079663"/>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155079664"/>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155079665"/>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155079666"/>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155079667"/>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155079668"/>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155079669"/>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155079670"/>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155079671"/>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155079672"/>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155079673"/>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155079674"/>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155079675"/>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155079676"/>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155079677"/>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155079678"/>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155079679"/>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155079680"/>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155079681"/>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155079682"/>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155079683"/>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155079684"/>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155079685"/>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155079686"/>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155079687"/>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155079688"/>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155079689"/>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lastRenderedPageBreak/>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155079690"/>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lastRenderedPageBreak/>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155079691"/>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155079692"/>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155079693"/>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155079694"/>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155079695"/>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t>
      </w:r>
      <w:r>
        <w:lastRenderedPageBreak/>
        <w:t>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155079696"/>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155079697"/>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155079698"/>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155079699"/>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155079700"/>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155079701"/>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155079702"/>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155079703"/>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155079704"/>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155079705"/>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155079706"/>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155079707"/>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155079708"/>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155079709"/>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155079710"/>
      <w:r>
        <w:rPr>
          <w:rStyle w:val="CharSectno"/>
        </w:rPr>
        <w:lastRenderedPageBreak/>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155079711"/>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155079712"/>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 xml:space="preserve">minded people would think that the public interest in adducing </w:t>
      </w:r>
      <w:r>
        <w:lastRenderedPageBreak/>
        <w:t>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155079713"/>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155079714"/>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lastRenderedPageBreak/>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155079715"/>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155079716"/>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w:t>
      </w:r>
      <w:r>
        <w:rPr>
          <w:snapToGrid w:val="0"/>
        </w:rPr>
        <w:lastRenderedPageBreak/>
        <w:t xml:space="preserve">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155079717"/>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lastRenderedPageBreak/>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155079718"/>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155079719"/>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155079720"/>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lastRenderedPageBreak/>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155079721"/>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155079722"/>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lastRenderedPageBreak/>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155079723"/>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lastRenderedPageBreak/>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xml:space="preserve">, in relation to a person accused of a sexual offence or an accusation alleging a sexual offence, means the person </w:t>
      </w:r>
      <w:r>
        <w:lastRenderedPageBreak/>
        <w:t>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155079724"/>
      <w:r>
        <w:rPr>
          <w:rStyle w:val="CharSectno"/>
        </w:rPr>
        <w:lastRenderedPageBreak/>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155079725"/>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lastRenderedPageBreak/>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155079726"/>
      <w:r>
        <w:rPr>
          <w:rStyle w:val="CharSectno"/>
        </w:rPr>
        <w:lastRenderedPageBreak/>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155079727"/>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155079728"/>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lastRenderedPageBreak/>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155079729"/>
      <w:r>
        <w:rPr>
          <w:rStyle w:val="CharSectno"/>
        </w:rPr>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155079730"/>
      <w:r>
        <w:rPr>
          <w:rStyle w:val="CharSectno"/>
        </w:rPr>
        <w:lastRenderedPageBreak/>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155079731"/>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lastRenderedPageBreak/>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155079732"/>
      <w:r>
        <w:rPr>
          <w:rStyle w:val="CharSectno"/>
        </w:rPr>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 xml:space="preserve">it is not uncommon for a person who has been subjected to family violence to stay with an abusive partner after the onset of family </w:t>
      </w:r>
      <w:r>
        <w:lastRenderedPageBreak/>
        <w:t>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lastRenderedPageBreak/>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155079733"/>
      <w:r>
        <w:rPr>
          <w:rStyle w:val="CharSectno"/>
        </w:rPr>
        <w:t>39G</w:t>
      </w:r>
      <w:r>
        <w:t>.</w:t>
      </w:r>
      <w:r>
        <w:tab/>
        <w:t>Application of s. 39E and 39F to criminal proceedings without juries</w:t>
      </w:r>
      <w:bookmarkEnd w:id="83"/>
    </w:p>
    <w:p>
      <w:pPr>
        <w:pStyle w:val="Subsection"/>
      </w:pPr>
      <w:r>
        <w:tab/>
      </w:r>
      <w:r>
        <w:tab/>
        <w:t xml:space="preserve">If a court is sitting without a jury, the court’s reasoning with respect to any matter in relation to which sections 39E and 39F </w:t>
      </w:r>
      <w:r>
        <w:lastRenderedPageBreak/>
        <w:t>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155079734"/>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155079735"/>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155079736"/>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 xml:space="preserve">On the prosecution of any person for the stealing of any property in or from any vessel, barge, or boat, or from any dock, wharf, or quay, or from any store or shed used in connection </w:t>
      </w:r>
      <w:r>
        <w:rPr>
          <w:snapToGrid w:val="0"/>
        </w:rPr>
        <w:lastRenderedPageBreak/>
        <w:t>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 xml:space="preserve">It shall be no objection to the admissibility in evidence of any such document as aforesaid that the statement of the place in or from which the stealing took place forms no part of the charge, if the evidence adduced on the prosecution indicates that the </w:t>
      </w:r>
      <w:r>
        <w:rPr>
          <w:snapToGrid w:val="0"/>
        </w:rPr>
        <w:lastRenderedPageBreak/>
        <w:t>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155079737"/>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155079738"/>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 xml:space="preserve">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w:t>
      </w:r>
      <w:r>
        <w:rPr>
          <w:snapToGrid w:val="0"/>
        </w:rPr>
        <w:lastRenderedPageBreak/>
        <w:t>are satisfied that the accused person stole the deficient money or any part of it.</w:t>
      </w:r>
    </w:p>
    <w:p>
      <w:pPr>
        <w:pStyle w:val="Heading5"/>
        <w:rPr>
          <w:snapToGrid w:val="0"/>
        </w:rPr>
      </w:pPr>
      <w:bookmarkStart w:id="89" w:name="_Toc155079739"/>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155079740"/>
      <w:r>
        <w:rPr>
          <w:rStyle w:val="CharSectno"/>
        </w:rPr>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155079741"/>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w:t>
      </w:r>
      <w:r>
        <w:rPr>
          <w:snapToGrid w:val="0"/>
        </w:rPr>
        <w:lastRenderedPageBreak/>
        <w:t xml:space="preserve">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155079742"/>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 xml:space="preserve">A record or extract of a conviction or acquittal may, in the case of an indictable offence, consist of a certificate containing the substance and effect only (omitting the formal part of the </w:t>
      </w:r>
      <w:r>
        <w:rPr>
          <w:snapToGrid w:val="0"/>
        </w:rPr>
        <w:lastRenderedPageBreak/>
        <w:t>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155079743"/>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 xml:space="preserve">In any action to recover damages for seduction brought by a parent of the woman seduced, or by a person standing to her in </w:t>
      </w:r>
      <w:r>
        <w:rPr>
          <w:snapToGrid w:val="0"/>
        </w:rPr>
        <w:lastRenderedPageBreak/>
        <w:t>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155079744"/>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155079745"/>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 xml:space="preserve">state the day upon which the certifier made the transcript, the condition of the recording at that time, the </w:t>
      </w:r>
      <w:r>
        <w:lastRenderedPageBreak/>
        <w:t>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155079746"/>
      <w:r>
        <w:rPr>
          <w:rStyle w:val="CharSectno"/>
        </w:rPr>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lastRenderedPageBreak/>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lastRenderedPageBreak/>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155079747"/>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w:t>
      </w:r>
      <w:r>
        <w:rPr>
          <w:snapToGrid w:val="0"/>
        </w:rPr>
        <w:lastRenderedPageBreak/>
        <w:t xml:space="preserve">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155079748"/>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155079749"/>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w:t>
      </w:r>
      <w:r>
        <w:rPr>
          <w:snapToGrid w:val="0"/>
        </w:rPr>
        <w:lastRenderedPageBreak/>
        <w:t xml:space="preserve">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00" w:name="_Toc155079750"/>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155079751"/>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155079752"/>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 xml:space="preserve">General, Minister of State, </w:t>
      </w:r>
      <w:r>
        <w:rPr>
          <w:snapToGrid w:val="0"/>
        </w:rPr>
        <w:lastRenderedPageBreak/>
        <w:t>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lastRenderedPageBreak/>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155079753"/>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 xml:space="preserve">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w:t>
      </w:r>
      <w:r>
        <w:rPr>
          <w:snapToGrid w:val="0"/>
        </w:rPr>
        <w:lastRenderedPageBreak/>
        <w:t>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104" w:name="_Toc155079754"/>
      <w:r>
        <w:rPr>
          <w:rStyle w:val="CharSectno"/>
        </w:rPr>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lastRenderedPageBreak/>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105" w:name="_Toc15507975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xml:space="preserve">, or the production of any document certified by the Comptroller General of Customs or a State Collector of Customs to be a true copy of or extract from any such </w:t>
      </w:r>
      <w:r>
        <w:rPr>
          <w:snapToGrid w:val="0"/>
        </w:rPr>
        <w:lastRenderedPageBreak/>
        <w:t>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155079756"/>
      <w:r>
        <w:rPr>
          <w:rStyle w:val="CharSectno"/>
        </w:rPr>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155079757"/>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155079758"/>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 xml:space="preserve">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w:t>
      </w:r>
      <w:r>
        <w:rPr>
          <w:snapToGrid w:val="0"/>
          <w:spacing w:val="-4"/>
        </w:rPr>
        <w:lastRenderedPageBreak/>
        <w:t>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155079759"/>
      <w:r>
        <w:rPr>
          <w:rStyle w:val="CharSectno"/>
        </w:rPr>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155079760"/>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155079761"/>
      <w:r>
        <w:rPr>
          <w:rStyle w:val="CharSectno"/>
        </w:rPr>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lastRenderedPageBreak/>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2" w:name="_Toc155079762"/>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155079763"/>
      <w:r>
        <w:rPr>
          <w:rStyle w:val="CharSectno"/>
        </w:rPr>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155079764"/>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lastRenderedPageBreak/>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155079765"/>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w:t>
      </w:r>
      <w:r>
        <w:rPr>
          <w:snapToGrid w:val="0"/>
        </w:rPr>
        <w:lastRenderedPageBreak/>
        <w:t>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155079766"/>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155079767"/>
      <w:r>
        <w:rPr>
          <w:rStyle w:val="CharSectno"/>
        </w:rPr>
        <w:lastRenderedPageBreak/>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118" w:name="_Toc155079768"/>
      <w:r>
        <w:rPr>
          <w:rStyle w:val="CharSectno"/>
        </w:rPr>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155079769"/>
      <w:r>
        <w:rPr>
          <w:rStyle w:val="CharSectno"/>
        </w:rPr>
        <w:lastRenderedPageBreak/>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0" w:name="_Toc155079770"/>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155079771"/>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155079772"/>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lastRenderedPageBreak/>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lastRenderedPageBreak/>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155079773"/>
      <w:r>
        <w:rPr>
          <w:rStyle w:val="CharSectno"/>
        </w:rPr>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 xml:space="preserve">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w:t>
      </w:r>
      <w:r>
        <w:rPr>
          <w:snapToGrid w:val="0"/>
        </w:rPr>
        <w:lastRenderedPageBreak/>
        <w:t>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4" w:name="_Toc155079774"/>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 xml:space="preserve">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w:t>
      </w:r>
      <w:r>
        <w:lastRenderedPageBreak/>
        <w:t>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155079775"/>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155079776"/>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155079777"/>
      <w:r>
        <w:rPr>
          <w:rStyle w:val="CharSectno"/>
        </w:rPr>
        <w:lastRenderedPageBreak/>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lastRenderedPageBreak/>
        <w:t>Proof of certain matters</w:t>
      </w:r>
    </w:p>
    <w:p>
      <w:pPr>
        <w:pStyle w:val="Heading5"/>
        <w:rPr>
          <w:snapToGrid w:val="0"/>
        </w:rPr>
      </w:pPr>
      <w:bookmarkStart w:id="128" w:name="_Toc155079778"/>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129" w:name="_Toc155079779"/>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130" w:name="_Toc155079780"/>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1" w:name="_Toc155079781"/>
      <w:r>
        <w:rPr>
          <w:rStyle w:val="CharSectno"/>
        </w:rPr>
        <w:lastRenderedPageBreak/>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155079782"/>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133" w:name="_Toc155079783"/>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155079784"/>
      <w:r>
        <w:rPr>
          <w:rStyle w:val="CharSectno"/>
        </w:rPr>
        <w:lastRenderedPageBreak/>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155079785"/>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155079786"/>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7" w:name="_Toc155079787"/>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155079788"/>
      <w:r>
        <w:rPr>
          <w:rStyle w:val="CharSectno"/>
        </w:rPr>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155079789"/>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40" w:name="_Toc155079790"/>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155079791"/>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2" w:name="_Toc155079792"/>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155079793"/>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155079794"/>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155079795"/>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155079796"/>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155079797"/>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155079798"/>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w:t>
      </w:r>
      <w:r>
        <w:rPr>
          <w:snapToGrid w:val="0"/>
        </w:rPr>
        <w:lastRenderedPageBreak/>
        <w:t>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155079799"/>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155079800"/>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lastRenderedPageBreak/>
        <w:tab/>
        <w:t>[Section 96 inserted: No. 59 of 2004 s. 88.]</w:t>
      </w:r>
    </w:p>
    <w:p>
      <w:pPr>
        <w:pStyle w:val="MiscellaneousHeading"/>
        <w:spacing w:before="240"/>
        <w:rPr>
          <w:i/>
        </w:rPr>
      </w:pPr>
      <w:r>
        <w:rPr>
          <w:i/>
        </w:rPr>
        <w:t>Mode of taking evidence</w:t>
      </w:r>
    </w:p>
    <w:p>
      <w:pPr>
        <w:pStyle w:val="Heading5"/>
        <w:rPr>
          <w:snapToGrid w:val="0"/>
        </w:rPr>
      </w:pPr>
      <w:bookmarkStart w:id="151" w:name="_Toc155079801"/>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lastRenderedPageBreak/>
        <w:t>[</w:t>
      </w:r>
      <w:r>
        <w:rPr>
          <w:b/>
          <w:bCs/>
        </w:rPr>
        <w:t>98-100.</w:t>
      </w:r>
      <w:r>
        <w:tab/>
        <w:t>Deleted: No. 24 of 2005 s. 45.]</w:t>
      </w:r>
    </w:p>
    <w:p>
      <w:pPr>
        <w:pStyle w:val="Heading5"/>
        <w:rPr>
          <w:snapToGrid w:val="0"/>
        </w:rPr>
      </w:pPr>
      <w:bookmarkStart w:id="152" w:name="_Toc155079802"/>
      <w:r>
        <w:rPr>
          <w:rStyle w:val="CharSectno"/>
        </w:rPr>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lastRenderedPageBreak/>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155079803"/>
      <w:r>
        <w:rPr>
          <w:rStyle w:val="CharSectno"/>
        </w:rPr>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lastRenderedPageBreak/>
        <w:tab/>
        <w:t>[Section 102 inserted: No. 142 of 1976 s. 6; amended: No. 24 of 2005 s. 47.]</w:t>
      </w:r>
    </w:p>
    <w:p>
      <w:pPr>
        <w:pStyle w:val="Heading5"/>
        <w:rPr>
          <w:snapToGrid w:val="0"/>
        </w:rPr>
      </w:pPr>
      <w:bookmarkStart w:id="154" w:name="_Toc155079804"/>
      <w:r>
        <w:rPr>
          <w:rStyle w:val="CharSectno"/>
        </w:rPr>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155079805"/>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lastRenderedPageBreak/>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155079806"/>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155079807"/>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lastRenderedPageBreak/>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lastRenderedPageBreak/>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xml:space="preserve">, in relation to a serious sexual offence or a criminal organisation offence, means a person upon or in respect of </w:t>
      </w:r>
      <w:r>
        <w:lastRenderedPageBreak/>
        <w:t>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8" w:name="_Toc155079808"/>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lastRenderedPageBreak/>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155079809"/>
      <w:r>
        <w:rPr>
          <w:rStyle w:val="CharSectno"/>
        </w:rPr>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155079810"/>
      <w:r>
        <w:rPr>
          <w:rStyle w:val="CharSectno"/>
        </w:rPr>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155079811"/>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155079812"/>
      <w:r>
        <w:rPr>
          <w:rStyle w:val="CharSectno"/>
        </w:rPr>
        <w:lastRenderedPageBreak/>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155079813"/>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lastRenderedPageBreak/>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4" w:name="_Toc155079814"/>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lastRenderedPageBreak/>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155079815"/>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w:t>
      </w:r>
      <w:r>
        <w:lastRenderedPageBreak/>
        <w:t xml:space="preserve">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6" w:name="_Toc155079816"/>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lastRenderedPageBreak/>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lastRenderedPageBreak/>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155079817"/>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lastRenderedPageBreak/>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lastRenderedPageBreak/>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155079818"/>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155079819"/>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lastRenderedPageBreak/>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155079820"/>
      <w:r>
        <w:rPr>
          <w:rStyle w:val="CharSectno"/>
        </w:rPr>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lastRenderedPageBreak/>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lastRenderedPageBreak/>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155079821"/>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lastRenderedPageBreak/>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72" w:name="_Toc155079822"/>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155079823"/>
      <w:r>
        <w:rPr>
          <w:rStyle w:val="CharSectno"/>
        </w:rPr>
        <w:lastRenderedPageBreak/>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155079824"/>
      <w:r>
        <w:rPr>
          <w:rStyle w:val="CharSectno"/>
        </w:rPr>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 xml:space="preserve">while he or she is giving evidence the accused is to be held in a room apart from the courtroom and the </w:t>
      </w:r>
      <w:r>
        <w:rPr>
          <w:snapToGrid w:val="0"/>
        </w:rPr>
        <w:lastRenderedPageBreak/>
        <w:t>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155079825"/>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lastRenderedPageBreak/>
        <w:tab/>
        <w:t>[Section 106O inserted: No. 36 of 1992 s. 8; amended: No. 2 of 2008 s. 52.]</w:t>
      </w:r>
    </w:p>
    <w:p>
      <w:pPr>
        <w:pStyle w:val="Heading5"/>
        <w:spacing w:before="260"/>
        <w:rPr>
          <w:snapToGrid w:val="0"/>
        </w:rPr>
      </w:pPr>
      <w:bookmarkStart w:id="176" w:name="_Toc155079826"/>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155079827"/>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155079828"/>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lastRenderedPageBreak/>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lastRenderedPageBreak/>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lastRenderedPageBreak/>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155079829"/>
      <w:r>
        <w:rPr>
          <w:rStyle w:val="CharSectno"/>
        </w:rPr>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lastRenderedPageBreak/>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155079830"/>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155079831"/>
      <w:r>
        <w:rPr>
          <w:rStyle w:val="CharSectno"/>
        </w:rPr>
        <w:lastRenderedPageBreak/>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 xml:space="preserve">the witness is out of the State and is not able to give evidence at the proceeding by means of a video link or </w:t>
      </w:r>
      <w:r>
        <w:lastRenderedPageBreak/>
        <w:t>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lastRenderedPageBreak/>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155079832"/>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155079833"/>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w:t>
      </w:r>
      <w:r>
        <w:rPr>
          <w:snapToGrid w:val="0"/>
        </w:rPr>
        <w:lastRenderedPageBreak/>
        <w:t>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lastRenderedPageBreak/>
        <w:tab/>
        <w:t>[Section 110 inserted: No. 66 of 1987 s. 9; amended: No. 20 of 2013 s. 72.]</w:t>
      </w:r>
    </w:p>
    <w:p>
      <w:pPr>
        <w:pStyle w:val="Heading5"/>
        <w:spacing w:before="200"/>
        <w:rPr>
          <w:snapToGrid w:val="0"/>
        </w:rPr>
      </w:pPr>
      <w:bookmarkStart w:id="184" w:name="_Toc155079834"/>
      <w:r>
        <w:rPr>
          <w:rStyle w:val="CharSectno"/>
        </w:rPr>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155079835"/>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155079836"/>
      <w:r>
        <w:rPr>
          <w:rStyle w:val="CharSectno"/>
        </w:rPr>
        <w:lastRenderedPageBreak/>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155079837"/>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155079838"/>
      <w:r>
        <w:rPr>
          <w:rStyle w:val="CharSectno"/>
        </w:rPr>
        <w:lastRenderedPageBreak/>
        <w:t>115</w:t>
      </w:r>
      <w:r>
        <w:rPr>
          <w:snapToGrid w:val="0"/>
        </w:rPr>
        <w:t>.</w:t>
      </w:r>
      <w:r>
        <w:rPr>
          <w:snapToGrid w:val="0"/>
        </w:rPr>
        <w:tab/>
        <w:t>Terms used</w:t>
      </w:r>
      <w:bookmarkEnd w:id="188"/>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155079839"/>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w:t>
      </w:r>
      <w:r>
        <w:rPr>
          <w:snapToGrid w:val="0"/>
        </w:rPr>
        <w:lastRenderedPageBreak/>
        <w:t>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155079840"/>
      <w:r>
        <w:rPr>
          <w:rStyle w:val="CharSectno"/>
        </w:rPr>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lastRenderedPageBreak/>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155079841"/>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lastRenderedPageBreak/>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155079842"/>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155079843"/>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lastRenderedPageBreak/>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155079844"/>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155079845"/>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lastRenderedPageBreak/>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lastRenderedPageBreak/>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lastRenderedPageBreak/>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155079846"/>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lastRenderedPageBreak/>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155079847"/>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 xml:space="preserve">on its own initiative or on the application of a party to a proceeding in or before the court, direct that in that proceeding evidence be taken or a submission be received by video link or audio link from a </w:t>
      </w:r>
      <w:r>
        <w:lastRenderedPageBreak/>
        <w:t>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155079848"/>
      <w:r>
        <w:rPr>
          <w:rStyle w:val="CharSectno"/>
        </w:rPr>
        <w:t>122</w:t>
      </w:r>
      <w:r>
        <w:t>.</w:t>
      </w:r>
      <w:r>
        <w:tab/>
        <w:t>Counsel entitled to practise</w:t>
      </w:r>
      <w:bookmarkEnd w:id="198"/>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lastRenderedPageBreak/>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9" w:name="_Toc155079849"/>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200" w:name="_Toc155079850"/>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155079851"/>
      <w:r>
        <w:rPr>
          <w:rStyle w:val="CharSectno"/>
        </w:rPr>
        <w:lastRenderedPageBreak/>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155079852"/>
      <w:r>
        <w:rPr>
          <w:rStyle w:val="CharSectno"/>
        </w:rPr>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155079853"/>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 xml:space="preserve">A person acting judicially in a proceeding in or before a recognized court has, in connection with evidence being taken or a submission being received by video link or audio link from a </w:t>
      </w:r>
      <w:r>
        <w:rPr>
          <w:spacing w:val="-2"/>
        </w:rPr>
        <w:lastRenderedPageBreak/>
        <w:t>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155079854"/>
      <w:r>
        <w:rPr>
          <w:rStyle w:val="CharSectno"/>
        </w:rPr>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155079855"/>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lastRenderedPageBreak/>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155079856"/>
      <w:r>
        <w:rPr>
          <w:rStyle w:val="CharSectno"/>
        </w:rPr>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207" w:name="_Toc155079857"/>
      <w:r>
        <w:rPr>
          <w:rStyle w:val="CharSectno"/>
        </w:rPr>
        <w:lastRenderedPageBreak/>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8" w:name="_Toc155079858"/>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155079859"/>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w:t>
      </w:r>
      <w:r>
        <w:lastRenderedPageBreak/>
        <w:t xml:space="preserve">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155079860"/>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 xml:space="preserve">The laying of a copy of a report that is taken to have occurred under subsection (4) must be recorded in the Minutes, or Votes </w:t>
      </w:r>
      <w:r>
        <w:lastRenderedPageBreak/>
        <w:t>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11" w:name="_Toc155079861"/>
      <w:r>
        <w:rPr>
          <w:rStyle w:val="CharSchNo"/>
        </w:rPr>
        <w:lastRenderedPageBreak/>
        <w:t>The Second Schedule</w:t>
      </w:r>
      <w:bookmarkEnd w:id="211"/>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2" w:name="_Toc155079862"/>
      <w:r>
        <w:rPr>
          <w:rStyle w:val="CharSDivNo"/>
          <w:sz w:val="28"/>
        </w:rPr>
        <w:t>Part 1</w:t>
      </w:r>
      <w:r>
        <w:t> — </w:t>
      </w:r>
      <w:r>
        <w:rPr>
          <w:rStyle w:val="CharSDivText"/>
          <w:sz w:val="28"/>
        </w:rPr>
        <w:t xml:space="preserve">Offences under </w:t>
      </w:r>
      <w:r>
        <w:rPr>
          <w:rStyle w:val="CharSDivText"/>
          <w:i/>
          <w:iCs/>
          <w:sz w:val="28"/>
        </w:rPr>
        <w:t>The Criminal Code</w:t>
      </w:r>
      <w:bookmarkEnd w:id="212"/>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lastRenderedPageBreak/>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lastRenderedPageBreak/>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lastRenderedPageBreak/>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3" w:name="_Toc155079863"/>
      <w:r>
        <w:rPr>
          <w:rStyle w:val="CharSDivNo"/>
          <w:sz w:val="28"/>
        </w:rPr>
        <w:t>Part 2</w:t>
      </w:r>
      <w:r>
        <w:t> — </w:t>
      </w:r>
      <w:r>
        <w:rPr>
          <w:rStyle w:val="CharSDivText"/>
          <w:sz w:val="28"/>
        </w:rPr>
        <w:t xml:space="preserve">Offences under the </w:t>
      </w:r>
      <w:r>
        <w:rPr>
          <w:rStyle w:val="CharSDivText"/>
          <w:i/>
          <w:sz w:val="28"/>
        </w:rPr>
        <w:t>Road Traffic Act 1974</w:t>
      </w:r>
      <w:bookmarkEnd w:id="213"/>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14" w:name="_Toc15507986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14"/>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15" w:name="_Toc155079865"/>
      <w:r>
        <w:rPr>
          <w:rStyle w:val="CharSDivNo"/>
          <w:sz w:val="28"/>
        </w:rPr>
        <w:t>Part 5</w:t>
      </w:r>
      <w:r>
        <w:t> — </w:t>
      </w:r>
      <w:r>
        <w:rPr>
          <w:rStyle w:val="CharSDivText"/>
          <w:sz w:val="28"/>
        </w:rPr>
        <w:t xml:space="preserve">Offences under the </w:t>
      </w:r>
      <w:r>
        <w:rPr>
          <w:rStyle w:val="CharSDivText"/>
          <w:i/>
          <w:sz w:val="28"/>
        </w:rPr>
        <w:t>Misuse of Drugs Act 1981</w:t>
      </w:r>
      <w:bookmarkEnd w:id="215"/>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lastRenderedPageBreak/>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17" w:name="_Toc155079866"/>
      <w:r>
        <w:rPr>
          <w:rStyle w:val="CharSchNo"/>
        </w:rPr>
        <w:lastRenderedPageBreak/>
        <w:t>The Fourth Schedule</w:t>
      </w:r>
      <w:bookmarkEnd w:id="21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18" w:name="_Toc155079867"/>
      <w:r>
        <w:rPr>
          <w:rStyle w:val="CharSchNo"/>
        </w:rPr>
        <w:lastRenderedPageBreak/>
        <w:t>The Fifth Schedule</w:t>
      </w:r>
      <w:bookmarkEnd w:id="21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19" w:name="_Toc155079868"/>
      <w:r>
        <w:rPr>
          <w:rStyle w:val="CharSchNo"/>
        </w:rPr>
        <w:lastRenderedPageBreak/>
        <w:t>The Sixth Schedule</w:t>
      </w:r>
      <w:bookmarkEnd w:id="219"/>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20" w:name="_Toc155079869"/>
      <w:r>
        <w:rPr>
          <w:rStyle w:val="CharSchNo"/>
        </w:rPr>
        <w:lastRenderedPageBreak/>
        <w:t>Schedule 7</w:t>
      </w:r>
      <w:bookmarkEnd w:id="220"/>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21" w:name="_Toc155079870"/>
      <w:r>
        <w:rPr>
          <w:rStyle w:val="CharSDivNo"/>
          <w:sz w:val="28"/>
        </w:rPr>
        <w:t>Part A</w:t>
      </w:r>
      <w:bookmarkEnd w:id="22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22" w:name="_Toc155079871"/>
      <w:r>
        <w:rPr>
          <w:rStyle w:val="CharSDivNo"/>
          <w:sz w:val="28"/>
        </w:rPr>
        <w:t>Part B</w:t>
      </w:r>
      <w:bookmarkEnd w:id="222"/>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lastRenderedPageBreak/>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23" w:name="_Toc155079872"/>
      <w:r>
        <w:rPr>
          <w:rStyle w:val="CharSDivNo"/>
          <w:sz w:val="28"/>
        </w:rPr>
        <w:t>Part C</w:t>
      </w:r>
      <w:bookmarkEnd w:id="223"/>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224" w:name="_Toc155079873"/>
      <w:r>
        <w:lastRenderedPageBreak/>
        <w:t>Notes</w:t>
      </w:r>
      <w:bookmarkEnd w:id="224"/>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25" w:name="_Toc155079874"/>
      <w:r>
        <w:t>Compilation table</w:t>
      </w:r>
      <w:bookmarkEnd w:id="225"/>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226" w:name="_Toc155079875"/>
      <w:r>
        <w:t>Uncommenced provisions table</w:t>
      </w:r>
      <w:bookmarkEnd w:id="22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Criminal Law (Mental Impairment) Act 2023</w:t>
            </w:r>
            <w:r>
              <w:t xml:space="preserve"> Pt. 15 Div. 14</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27" w:name="_Toc155079876"/>
      <w:r>
        <w:lastRenderedPageBreak/>
        <w:t>Other notes</w:t>
      </w:r>
      <w:bookmarkEnd w:id="227"/>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lastRenderedPageBreak/>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lastRenderedPageBreak/>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lastRenderedPageBreak/>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29" w:name="_Toc155079877"/>
      <w:r>
        <w:rPr>
          <w:sz w:val="28"/>
        </w:rPr>
        <w:lastRenderedPageBreak/>
        <w:t>Defined terms</w:t>
      </w:r>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lastRenderedPageBreak/>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lastRenderedPageBreak/>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68C66D"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27A5EB7" w14:textId="04015513" w:rsidR="005F53FF" w:rsidRDefault="005F53F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B905384" w14:textId="77777777" w:rsidR="005F53FF" w:rsidRDefault="005F53F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AE0E244" w14:textId="510539BE" w:rsidR="005F53FF" w:rsidRDefault="005F53F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0553985" w14:textId="77777777" w:rsidR="005F53FF" w:rsidRDefault="005F53F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32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12221013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323_GUID" w:val="66285210-9837-4c24-90a5-3a7248165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91F1-F6DE-4565-AE78-7FF29BEB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51913</Words>
  <Characters>246073</Characters>
  <Application>Microsoft Office Word</Application>
  <DocSecurity>0</DocSecurity>
  <Lines>6835</Lines>
  <Paragraphs>3678</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1906 - 17-k0-01</dc:title>
  <dc:subject/>
  <dc:creator/>
  <cp:keywords/>
  <dc:description/>
  <cp:lastModifiedBy>Master Repository Process</cp:lastModifiedBy>
  <cp:revision>4</cp:revision>
  <cp:lastPrinted>2020-02-04T02:54:00Z</cp:lastPrinted>
  <dcterms:created xsi:type="dcterms:W3CDTF">2024-01-02T01:20:00Z</dcterms:created>
  <dcterms:modified xsi:type="dcterms:W3CDTF">2024-01-02T01:20:00Z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01 Jul 2023</vt:lpwstr>
  </property>
  <property fmtid="{D5CDD505-2E9C-101B-9397-08002B2CF9AE}" pid="8" name="Suffix">
    <vt:lpwstr>17-k0-01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Year">
    <vt:lpwstr>2023</vt:lpwstr>
  </property>
</Properties>
</file>