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Land Authority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_Toc155177484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_Toc155177485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_Toc155177486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_Toc155177487 \h </w:instrText>
      </w:r>
      <w:r>
        <w:fldChar w:fldCharType="separate"/>
      </w:r>
      <w:r>
        <w:t>3</w:t>
      </w:r>
      <w:r>
        <w:fldChar w:fldCharType="end"/>
      </w:r>
    </w:p>
    <w:p>
      <w:pPr>
        <w:pStyle w:val="TOC8"/>
        <w:rPr>
          <w:rFonts w:asciiTheme="minorHAnsi" w:eastAsiaTheme="minorEastAsia" w:hAnsiTheme="minorHAnsi" w:cstheme="minorBidi"/>
          <w:szCs w:val="22"/>
        </w:rPr>
      </w:pPr>
      <w:r>
        <w:t>4A.</w:t>
      </w:r>
      <w:r>
        <w:tab/>
        <w:t>Relationship to GTE Act</w:t>
      </w:r>
      <w:r>
        <w:tab/>
      </w:r>
      <w:r>
        <w:fldChar w:fldCharType="begin"/>
      </w:r>
      <w:r>
        <w:instrText xml:space="preserve"> PAGEREF _Toc155177488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Western Australian Land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Authority established</w:t>
      </w:r>
      <w:r>
        <w:tab/>
      </w:r>
      <w:r>
        <w:fldChar w:fldCharType="begin"/>
      </w:r>
      <w:r>
        <w:instrText xml:space="preserve"> PAGEREF _Toc155177491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Authority is not an agent of Crown</w:t>
      </w:r>
      <w:r>
        <w:tab/>
      </w:r>
      <w:r>
        <w:fldChar w:fldCharType="begin"/>
      </w:r>
      <w:r>
        <w:instrText xml:space="preserve"> PAGEREF _Toc155177492 \h </w:instrText>
      </w:r>
      <w:r>
        <w:fldChar w:fldCharType="separate"/>
      </w:r>
      <w:r>
        <w:t>5</w:t>
      </w:r>
      <w:r>
        <w:fldChar w:fldCharType="end"/>
      </w:r>
    </w:p>
    <w:p>
      <w:pPr>
        <w:pStyle w:val="TOC8"/>
        <w:rPr>
          <w:rFonts w:asciiTheme="minorHAnsi" w:eastAsiaTheme="minorEastAsia" w:hAnsiTheme="minorHAnsi" w:cstheme="minorBidi"/>
          <w:szCs w:val="22"/>
        </w:rPr>
      </w:pPr>
      <w:r>
        <w:t>5B.</w:t>
      </w:r>
      <w:r>
        <w:tab/>
        <w:t>Authority and officers not part of public sector</w:t>
      </w:r>
      <w:r>
        <w:tab/>
      </w:r>
      <w:r>
        <w:fldChar w:fldCharType="begin"/>
      </w:r>
      <w:r>
        <w:instrText xml:space="preserve"> PAGEREF _Toc155177493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w:t>
      </w:r>
    </w:p>
    <w:p>
      <w:pPr>
        <w:pStyle w:val="TOC8"/>
        <w:rPr>
          <w:rFonts w:asciiTheme="minorHAnsi" w:eastAsiaTheme="minorEastAsia" w:hAnsiTheme="minorHAnsi" w:cstheme="minorBidi"/>
          <w:szCs w:val="22"/>
        </w:rPr>
      </w:pPr>
      <w:r>
        <w:t>11.</w:t>
      </w:r>
      <w:r>
        <w:tab/>
        <w:t>Staff</w:t>
      </w:r>
      <w:r>
        <w:tab/>
      </w:r>
      <w:r>
        <w:fldChar w:fldCharType="begin"/>
      </w:r>
      <w:r>
        <w:instrText xml:space="preserve"> PAGEREF _Toc155177495 \h </w:instrText>
      </w:r>
      <w:r>
        <w:fldChar w:fldCharType="separate"/>
      </w:r>
      <w:r>
        <w:t>6</w:t>
      </w:r>
      <w:r>
        <w:fldChar w:fldCharType="end"/>
      </w:r>
    </w:p>
    <w:p>
      <w:pPr>
        <w:pStyle w:val="TOC8"/>
        <w:rPr>
          <w:rFonts w:asciiTheme="minorHAnsi" w:eastAsiaTheme="minorEastAsia" w:hAnsiTheme="minorHAnsi" w:cstheme="minorBidi"/>
          <w:szCs w:val="22"/>
        </w:rPr>
      </w:pPr>
      <w:r>
        <w:t>12.</w:t>
      </w:r>
      <w:r>
        <w:tab/>
        <w:t>Minimum standards for staff management</w:t>
      </w:r>
      <w:r>
        <w:tab/>
      </w:r>
      <w:r>
        <w:fldChar w:fldCharType="begin"/>
      </w:r>
      <w:r>
        <w:instrText xml:space="preserve"> PAGEREF _Toc155177496 \h </w:instrText>
      </w:r>
      <w:r>
        <w:fldChar w:fldCharType="separate"/>
      </w:r>
      <w:r>
        <w:t>7</w:t>
      </w:r>
      <w:r>
        <w:fldChar w:fldCharType="end"/>
      </w:r>
    </w:p>
    <w:p>
      <w:pPr>
        <w:pStyle w:val="TOC8"/>
        <w:rPr>
          <w:rFonts w:asciiTheme="minorHAnsi" w:eastAsiaTheme="minorEastAsia" w:hAnsiTheme="minorHAnsi" w:cstheme="minorBidi"/>
          <w:szCs w:val="22"/>
        </w:rPr>
      </w:pPr>
      <w:r>
        <w:t>13.</w:t>
      </w:r>
      <w:r>
        <w:tab/>
        <w:t>Reports to Public Sector Commissioner about observance of minimum standards</w:t>
      </w:r>
      <w:r>
        <w:tab/>
      </w:r>
      <w:r>
        <w:fldChar w:fldCharType="begin"/>
      </w:r>
      <w:r>
        <w:instrText xml:space="preserve"> PAGEREF _Toc155177497 \h </w:instrText>
      </w:r>
      <w:r>
        <w:fldChar w:fldCharType="separate"/>
      </w:r>
      <w:r>
        <w:t>8</w:t>
      </w:r>
      <w:r>
        <w:fldChar w:fldCharType="end"/>
      </w:r>
    </w:p>
    <w:p>
      <w:pPr>
        <w:pStyle w:val="TOC8"/>
        <w:rPr>
          <w:rFonts w:asciiTheme="minorHAnsi" w:eastAsiaTheme="minorEastAsia" w:hAnsiTheme="minorHAnsi" w:cstheme="minorBidi"/>
          <w:szCs w:val="22"/>
        </w:rPr>
      </w:pPr>
      <w:r>
        <w:t>13A.</w:t>
      </w:r>
      <w:r>
        <w:tab/>
        <w:t>Superannuation</w:t>
      </w:r>
      <w:r>
        <w:tab/>
      </w:r>
      <w:r>
        <w:fldChar w:fldCharType="begin"/>
      </w:r>
      <w:r>
        <w:instrText xml:space="preserve"> PAGEREF _Toc155177498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Saving in respect of public service officer</w:t>
      </w:r>
      <w:r>
        <w:tab/>
      </w:r>
      <w:r>
        <w:fldChar w:fldCharType="begin"/>
      </w:r>
      <w:r>
        <w:instrText xml:space="preserve"> PAGEREF _Toc155177499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Conduct and integrity of staff</w:t>
      </w:r>
    </w:p>
    <w:p>
      <w:pPr>
        <w:pStyle w:val="TOC8"/>
        <w:rPr>
          <w:rFonts w:asciiTheme="minorHAnsi" w:eastAsiaTheme="minorEastAsia" w:hAnsiTheme="minorHAnsi" w:cstheme="minorBidi"/>
          <w:szCs w:val="22"/>
        </w:rPr>
      </w:pPr>
      <w:r>
        <w:t>14B.</w:t>
      </w:r>
      <w:r>
        <w:tab/>
        <w:t>Codes of conduct</w:t>
      </w:r>
      <w:r>
        <w:tab/>
      </w:r>
      <w:r>
        <w:fldChar w:fldCharType="begin"/>
      </w:r>
      <w:r>
        <w:instrText xml:space="preserve"> PAGEREF _Toc155177501 \h </w:instrText>
      </w:r>
      <w:r>
        <w:fldChar w:fldCharType="separate"/>
      </w:r>
      <w:r>
        <w:t>10</w:t>
      </w:r>
      <w:r>
        <w:fldChar w:fldCharType="end"/>
      </w:r>
    </w:p>
    <w:p>
      <w:pPr>
        <w:pStyle w:val="TOC8"/>
        <w:rPr>
          <w:rFonts w:asciiTheme="minorHAnsi" w:eastAsiaTheme="minorEastAsia" w:hAnsiTheme="minorHAnsi" w:cstheme="minorBidi"/>
          <w:szCs w:val="22"/>
        </w:rPr>
      </w:pPr>
      <w:r>
        <w:t>14C.</w:t>
      </w:r>
      <w:r>
        <w:tab/>
        <w:t>Reports to Public Sector Commissioner about observance of codes of conduct</w:t>
      </w:r>
      <w:r>
        <w:tab/>
      </w:r>
      <w:r>
        <w:fldChar w:fldCharType="begin"/>
      </w:r>
      <w:r>
        <w:instrText xml:space="preserve"> PAGEREF _Toc155177502 \h </w:instrText>
      </w:r>
      <w:r>
        <w:fldChar w:fldCharType="separate"/>
      </w:r>
      <w:r>
        <w:t>10</w:t>
      </w:r>
      <w:r>
        <w:fldChar w:fldCharType="end"/>
      </w:r>
    </w:p>
    <w:p>
      <w:pPr>
        <w:pStyle w:val="TOC8"/>
        <w:rPr>
          <w:rFonts w:asciiTheme="minorHAnsi" w:eastAsiaTheme="minorEastAsia" w:hAnsiTheme="minorHAnsi" w:cstheme="minorBidi"/>
          <w:szCs w:val="22"/>
        </w:rPr>
      </w:pPr>
      <w:r>
        <w:t>14D.</w:t>
      </w:r>
      <w:r>
        <w:tab/>
        <w:t>Reports to Minister about observance of codes of conduct</w:t>
      </w:r>
      <w:r>
        <w:tab/>
      </w:r>
      <w:r>
        <w:fldChar w:fldCharType="begin"/>
      </w:r>
      <w:r>
        <w:instrText xml:space="preserve"> PAGEREF _Toc155177503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lastRenderedPageBreak/>
        <w:t>Part 3 — Functions and powers</w:t>
      </w:r>
    </w:p>
    <w:p>
      <w:pPr>
        <w:pStyle w:val="TOC8"/>
        <w:rPr>
          <w:rFonts w:asciiTheme="minorHAnsi" w:eastAsiaTheme="minorEastAsia" w:hAnsiTheme="minorHAnsi" w:cstheme="minorBidi"/>
          <w:szCs w:val="22"/>
        </w:rPr>
      </w:pPr>
      <w:r>
        <w:t>16</w:t>
      </w:r>
      <w:r>
        <w:rPr>
          <w:snapToGrid w:val="0"/>
        </w:rPr>
        <w:t>.</w:t>
      </w:r>
      <w:r>
        <w:rPr>
          <w:snapToGrid w:val="0"/>
        </w:rPr>
        <w:tab/>
        <w:t>Functions</w:t>
      </w:r>
      <w:r>
        <w:tab/>
      </w:r>
      <w:r>
        <w:fldChar w:fldCharType="begin"/>
      </w:r>
      <w:r>
        <w:instrText xml:space="preserve"> PAGEREF _Toc155177505 \h </w:instrText>
      </w:r>
      <w:r>
        <w:fldChar w:fldCharType="separate"/>
      </w:r>
      <w:r>
        <w:t>12</w:t>
      </w:r>
      <w:r>
        <w:fldChar w:fldCharType="end"/>
      </w:r>
    </w:p>
    <w:p>
      <w:pPr>
        <w:pStyle w:val="TOC8"/>
        <w:rPr>
          <w:rFonts w:asciiTheme="minorHAnsi" w:eastAsiaTheme="minorEastAsia" w:hAnsiTheme="minorHAnsi" w:cstheme="minorBidi"/>
          <w:szCs w:val="22"/>
        </w:rPr>
      </w:pPr>
      <w:r>
        <w:t>16B.</w:t>
      </w:r>
      <w:r>
        <w:tab/>
        <w:t>Authority to consider social etc. outcomes</w:t>
      </w:r>
      <w:r>
        <w:tab/>
      </w:r>
      <w:r>
        <w:fldChar w:fldCharType="begin"/>
      </w:r>
      <w:r>
        <w:instrText xml:space="preserve"> PAGEREF _Toc155177506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w:t>
      </w:r>
      <w:r>
        <w:tab/>
      </w:r>
      <w:r>
        <w:fldChar w:fldCharType="begin"/>
      </w:r>
      <w:r>
        <w:instrText xml:space="preserve"> PAGEREF _Toc155177507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Joondalup Centre plan</w:t>
      </w:r>
      <w:r>
        <w:tab/>
      </w:r>
      <w:r>
        <w:fldChar w:fldCharType="begin"/>
      </w:r>
      <w:r>
        <w:instrText xml:space="preserve"> PAGEREF _Toc155177508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Compulsory taking of land</w:t>
      </w:r>
      <w:r>
        <w:tab/>
      </w:r>
      <w:r>
        <w:fldChar w:fldCharType="begin"/>
      </w:r>
      <w:r>
        <w:instrText xml:space="preserve"> PAGEREF _Toc155177509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Dedication of Crown land to purposes of Act</w:t>
      </w:r>
      <w:r>
        <w:tab/>
      </w:r>
      <w:r>
        <w:fldChar w:fldCharType="begin"/>
      </w:r>
      <w:r>
        <w:instrText xml:space="preserve"> PAGEREF _Toc155177510 \h </w:instrText>
      </w:r>
      <w:r>
        <w:fldChar w:fldCharType="separate"/>
      </w:r>
      <w:r>
        <w:t>17</w:t>
      </w:r>
      <w:r>
        <w:fldChar w:fldCharType="end"/>
      </w:r>
    </w:p>
    <w:p>
      <w:pPr>
        <w:pStyle w:val="TOC8"/>
        <w:rPr>
          <w:rFonts w:asciiTheme="minorHAnsi" w:eastAsiaTheme="minorEastAsia" w:hAnsiTheme="minorHAnsi" w:cstheme="minorBidi"/>
          <w:szCs w:val="22"/>
        </w:rPr>
      </w:pPr>
      <w:r>
        <w:t>23.</w:t>
      </w:r>
      <w:r>
        <w:tab/>
        <w:t>Delegation</w:t>
      </w:r>
      <w:r>
        <w:tab/>
      </w:r>
      <w:r>
        <w:fldChar w:fldCharType="begin"/>
      </w:r>
      <w:r>
        <w:instrText xml:space="preserve"> PAGEREF _Toc155177511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Miscellaneous</w:t>
      </w:r>
    </w:p>
    <w:p>
      <w:pPr>
        <w:pStyle w:val="TOC8"/>
        <w:rPr>
          <w:rFonts w:asciiTheme="minorHAnsi" w:eastAsiaTheme="minorEastAsia" w:hAnsiTheme="minorHAnsi" w:cstheme="minorBidi"/>
          <w:szCs w:val="22"/>
        </w:rPr>
      </w:pPr>
      <w:r>
        <w:t>45.</w:t>
      </w:r>
      <w:r>
        <w:tab/>
        <w:t>Laying documents before Parliament not sitting</w:t>
      </w:r>
      <w:r>
        <w:tab/>
      </w:r>
      <w:r>
        <w:fldChar w:fldCharType="begin"/>
      </w:r>
      <w:r>
        <w:instrText xml:space="preserve"> PAGEREF _Toc155177513 \h </w:instrText>
      </w:r>
      <w:r>
        <w:fldChar w:fldCharType="separate"/>
      </w:r>
      <w:r>
        <w:t>20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_Toc155177514 \h </w:instrText>
      </w:r>
      <w:r>
        <w:fldChar w:fldCharType="separate"/>
      </w:r>
      <w:r>
        <w:t>20</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_Toc155177515 \h </w:instrText>
      </w:r>
      <w:r>
        <w:fldChar w:fldCharType="separate"/>
      </w:r>
      <w:r>
        <w:t>21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 xml:space="preserve">Repeals, savings and transitional </w:t>
      </w:r>
      <w:r>
        <w:t>(Sch. 4)</w:t>
      </w:r>
      <w:r>
        <w:tab/>
      </w:r>
      <w:r>
        <w:fldChar w:fldCharType="begin"/>
      </w:r>
      <w:r>
        <w:instrText xml:space="preserve"> PAGEREF _Toc155177516 \h </w:instrText>
      </w:r>
      <w:r>
        <w:fldChar w:fldCharType="separate"/>
      </w:r>
      <w:r>
        <w:t>21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Transfer of certain assets etc. of WADC</w:t>
      </w:r>
      <w:r>
        <w:tab/>
      </w:r>
      <w:r>
        <w:fldChar w:fldCharType="begin"/>
      </w:r>
      <w:r>
        <w:instrText xml:space="preserve"> PAGEREF _Toc155177517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Area comprising Joondalup Centre</w:t>
      </w:r>
    </w:p>
    <w:p>
      <w:pPr>
        <w:pStyle w:val="TOC2"/>
        <w:tabs>
          <w:tab w:val="right" w:leader="dot" w:pos="7077"/>
        </w:tabs>
        <w:rPr>
          <w:rFonts w:asciiTheme="minorHAnsi" w:eastAsiaTheme="minorEastAsia" w:hAnsiTheme="minorHAnsi" w:cstheme="minorBidi"/>
          <w:b w:val="0"/>
          <w:noProof/>
          <w:sz w:val="22"/>
          <w:szCs w:val="22"/>
        </w:rPr>
      </w:pPr>
      <w:r>
        <w:rPr>
          <w:noProof/>
        </w:rPr>
        <w:t>Schedule 4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_Toc155177520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Staff</w:t>
      </w:r>
      <w:r>
        <w:tab/>
      </w:r>
      <w:r>
        <w:fldChar w:fldCharType="begin"/>
      </w:r>
      <w:r>
        <w:instrText xml:space="preserve"> PAGEREF _Toc155177521 \h </w:instrText>
      </w:r>
      <w:r>
        <w:fldChar w:fldCharType="separate"/>
      </w:r>
      <w:r>
        <w:t>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Assets, liabilities etc. to vest in Authority</w:t>
      </w:r>
      <w:r>
        <w:tab/>
      </w:r>
      <w:r>
        <w:fldChar w:fldCharType="begin"/>
      </w:r>
      <w:r>
        <w:instrText xml:space="preserve"> PAGEREF _Toc155177522 \h </w:instrText>
      </w:r>
      <w:r>
        <w:fldChar w:fldCharType="separate"/>
      </w:r>
      <w:r>
        <w:t>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_Toc155177523 \h </w:instrText>
      </w:r>
      <w:r>
        <w:fldChar w:fldCharType="separate"/>
      </w:r>
      <w:r>
        <w:t>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documents</w:t>
      </w:r>
      <w:r>
        <w:tab/>
      </w:r>
      <w:r>
        <w:fldChar w:fldCharType="begin"/>
      </w:r>
      <w:r>
        <w:instrText xml:space="preserve"> PAGEREF _Toc155177524 \h </w:instrText>
      </w:r>
      <w:r>
        <w:fldChar w:fldCharType="separate"/>
      </w:r>
      <w:r>
        <w:t>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w:t>
      </w:r>
      <w:r>
        <w:tab/>
      </w:r>
      <w:r>
        <w:fldChar w:fldCharType="begin"/>
      </w:r>
      <w:r>
        <w:instrText xml:space="preserve"> PAGEREF _Toc155177525 \h </w:instrText>
      </w:r>
      <w:r>
        <w:fldChar w:fldCharType="separate"/>
      </w:r>
      <w:r>
        <w:t>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Particular transitional provisions for </w:t>
      </w:r>
      <w:r>
        <w:rPr>
          <w:i/>
          <w:snapToGrid w:val="0"/>
        </w:rPr>
        <w:t>Industrial Lands Development Authority Act 1966</w:t>
      </w:r>
      <w:r>
        <w:tab/>
      </w:r>
      <w:r>
        <w:fldChar w:fldCharType="begin"/>
      </w:r>
      <w:r>
        <w:instrText xml:space="preserve"> PAGEREF _Toc155177526 \h </w:instrText>
      </w:r>
      <w:r>
        <w:fldChar w:fldCharType="separate"/>
      </w:r>
      <w:r>
        <w:t>29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Guarantees under </w:t>
      </w:r>
      <w:r>
        <w:rPr>
          <w:i/>
          <w:snapToGrid w:val="0"/>
        </w:rPr>
        <w:t>Joondalup Centre Act 1976</w:t>
      </w:r>
      <w:r>
        <w:tab/>
      </w:r>
      <w:r>
        <w:fldChar w:fldCharType="begin"/>
      </w:r>
      <w:r>
        <w:instrText xml:space="preserve"> PAGEREF _Toc155177527 \h </w:instrText>
      </w:r>
      <w:r>
        <w:fldChar w:fldCharType="separate"/>
      </w:r>
      <w:r>
        <w:t>31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Particular transitional provisions for </w:t>
      </w:r>
      <w:r>
        <w:rPr>
          <w:i/>
          <w:snapToGrid w:val="0"/>
        </w:rPr>
        <w:t>Industrial Development (Resumption of Land) Act 1945</w:t>
      </w:r>
      <w:r>
        <w:tab/>
      </w:r>
      <w:r>
        <w:fldChar w:fldCharType="begin"/>
      </w:r>
      <w:r>
        <w:instrText xml:space="preserve"> PAGEREF _Toc155177528 \h </w:instrText>
      </w:r>
      <w:r>
        <w:fldChar w:fldCharType="separate"/>
      </w:r>
      <w:r>
        <w:t>31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Annual report for part of year</w:t>
      </w:r>
      <w:r>
        <w:tab/>
      </w:r>
      <w:r>
        <w:fldChar w:fldCharType="begin"/>
      </w:r>
      <w:r>
        <w:instrText xml:space="preserve"> PAGEREF _Toc155177529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Interpretation Act to apply</w:t>
      </w:r>
      <w:r>
        <w:tab/>
      </w:r>
      <w:r>
        <w:fldChar w:fldCharType="begin"/>
      </w:r>
      <w:r>
        <w:instrText xml:space="preserve"> PAGEREF _Toc155177530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_Toc155177532 \h </w:instrText>
      </w:r>
      <w:r>
        <w:fldChar w:fldCharType="separate"/>
      </w:r>
      <w:r>
        <w:t>33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_Toc155177533 \h </w:instrText>
      </w:r>
      <w:r>
        <w:fldChar w:fldCharType="separate"/>
      </w:r>
      <w:r>
        <w:t>35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_Toc155177534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No. 60 of 1998 s. 4; amended: No. 67 of 2004 s. 4.]</w:t>
      </w:r>
    </w:p>
    <w:p>
      <w:pPr>
        <w:pStyle w:val="Heading2"/>
        <w:spacing w:after="120"/>
      </w:pPr>
      <w:bookmarkStart w:id="3" w:name="_Toc155177483"/>
      <w:r>
        <w:rPr>
          <w:rStyle w:val="CharPartNo"/>
        </w:rPr>
        <w:lastRenderedPageBreak/>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17748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w:t>
      </w:r>
    </w:p>
    <w:p>
      <w:pPr>
        <w:pStyle w:val="Heading5"/>
        <w:rPr>
          <w:snapToGrid w:val="0"/>
        </w:rPr>
      </w:pPr>
      <w:bookmarkStart w:id="5" w:name="_Toc15517748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t>(1)</w:t>
      </w:r>
      <w:r>
        <w:rPr>
          <w:snapToGrid w:val="0"/>
        </w:rPr>
        <w:tab/>
        <w:t>This section and sections 1 and 4 come into operation on the day on which this Act receives the Royal Assent.</w:t>
      </w:r>
    </w:p>
    <w:p>
      <w:pPr>
        <w:pStyle w:val="Subsection"/>
        <w:rPr>
          <w:snapToGrid w:val="0"/>
        </w:rPr>
      </w:pPr>
      <w:r>
        <w:rPr>
          <w:snapToGrid w:val="0"/>
        </w:rPr>
        <w:tab/>
        <w:t>(2)</w:t>
      </w:r>
      <w:r>
        <w:rPr>
          <w:snapToGrid w:val="0"/>
        </w:rPr>
        <w:tab/>
        <w:t>The other provisions of this Act come into operation on such day as is fixed by proclamation but in any event shall come into operation not later than 12 months after the date of Royal Assent.</w:t>
      </w:r>
    </w:p>
    <w:p>
      <w:pPr>
        <w:pStyle w:val="Heading5"/>
        <w:rPr>
          <w:snapToGrid w:val="0"/>
        </w:rPr>
      </w:pPr>
      <w:bookmarkStart w:id="6" w:name="_Toc155177486"/>
      <w:r>
        <w:rPr>
          <w:rStyle w:val="CharSectno"/>
        </w:rPr>
        <w:t>3</w:t>
      </w:r>
      <w:r>
        <w:rPr>
          <w:snapToGrid w:val="0"/>
        </w:rPr>
        <w:t>.</w:t>
      </w:r>
      <w:r>
        <w:rPr>
          <w:snapToGrid w:val="0"/>
        </w:rPr>
        <w:tab/>
        <w:t>Objects</w:t>
      </w:r>
      <w:bookmarkEnd w:id="6"/>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No. 60 of 1998 s. 5; No. 67 of 2004 s. 5.]</w:t>
      </w:r>
    </w:p>
    <w:p>
      <w:pPr>
        <w:pStyle w:val="Heading5"/>
        <w:rPr>
          <w:snapToGrid w:val="0"/>
        </w:rPr>
      </w:pPr>
      <w:bookmarkStart w:id="7" w:name="_Toc155177487"/>
      <w:r>
        <w:rPr>
          <w:rStyle w:val="CharSectno"/>
        </w:rPr>
        <w:lastRenderedPageBreak/>
        <w:t>4</w:t>
      </w:r>
      <w:r>
        <w:rPr>
          <w:snapToGrid w:val="0"/>
        </w:rPr>
        <w:t>.</w:t>
      </w:r>
      <w:r>
        <w:rPr>
          <w:snapToGrid w:val="0"/>
        </w:rPr>
        <w:tab/>
        <w:t>Terms used</w:t>
      </w:r>
      <w:bookmarkEnd w:id="7"/>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dispose of</w:t>
      </w:r>
      <w:r>
        <w:t xml:space="preserve"> includes sell, exchange, lease, let, grant a licence and grant any easement or right of way;</w:t>
      </w:r>
    </w:p>
    <w:p>
      <w:pPr>
        <w:pStyle w:val="Defstart"/>
      </w:pPr>
      <w:r>
        <w:rPr>
          <w:b/>
        </w:rPr>
        <w:tab/>
      </w:r>
      <w:r>
        <w:rPr>
          <w:rStyle w:val="CharDefText"/>
        </w:rPr>
        <w:t>function</w:t>
      </w:r>
      <w:r>
        <w:t>, except in sections 16(1) and 17(1), includes powers, duties and authorities;</w:t>
      </w:r>
    </w:p>
    <w:p>
      <w:pPr>
        <w:pStyle w:val="Defstart"/>
      </w:pPr>
      <w:r>
        <w:tab/>
      </w:r>
      <w:r>
        <w:rPr>
          <w:rStyle w:val="CharDefText"/>
        </w:rPr>
        <w:t>GTE Act</w:t>
      </w:r>
      <w:r>
        <w:t xml:space="preserve"> means the </w:t>
      </w:r>
      <w:r>
        <w:rPr>
          <w:i/>
        </w:rPr>
        <w:t>Government Trading Enterprises Act 2023</w:t>
      </w:r>
      <w:r>
        <w:t>;</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keepNext/>
      </w:pPr>
      <w:r>
        <w:lastRenderedPageBreak/>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Ednotesubsection"/>
      </w:pPr>
      <w:r>
        <w:tab/>
        <w:t>[(2)</w:t>
      </w:r>
      <w:r>
        <w:tab/>
        <w:t>deleted]</w:t>
      </w:r>
    </w:p>
    <w:p>
      <w:pPr>
        <w:pStyle w:val="Footnotesection"/>
      </w:pPr>
      <w:r>
        <w:tab/>
        <w:t xml:space="preserve">[Section 4 amended: No. 14 of 1996 s. 4; No. 31 of 1997 s. 140(1) and 141; No. 60 of 1998 s. 6 and 27; No. 67 of 2004 s. 6; No. 77 of 2006 Sch. 1 cl. 182(1); No. 39 of 2010 s. 88(2); No. 13 of 2023 s. 278.] </w:t>
      </w:r>
    </w:p>
    <w:p>
      <w:pPr>
        <w:pStyle w:val="Heading5"/>
      </w:pPr>
      <w:bookmarkStart w:id="8" w:name="_Toc155177488"/>
      <w:r>
        <w:rPr>
          <w:rStyle w:val="CharSectno"/>
        </w:rPr>
        <w:t>4A</w:t>
      </w:r>
      <w:r>
        <w:t>.</w:t>
      </w:r>
      <w:r>
        <w:tab/>
        <w:t>Relationship to GTE Act</w:t>
      </w:r>
      <w:bookmarkEnd w:id="8"/>
    </w:p>
    <w:p>
      <w:pPr>
        <w:pStyle w:val="Subsection"/>
      </w:pPr>
      <w:r>
        <w:tab/>
      </w:r>
      <w:r>
        <w:tab/>
        <w:t>The GTE Act is to be read with this Act as if they formed a single Act.</w:t>
      </w:r>
    </w:p>
    <w:p>
      <w:pPr>
        <w:pStyle w:val="Footnotesection"/>
      </w:pPr>
      <w:r>
        <w:tab/>
        <w:t xml:space="preserve">[Section 4A inserted: No. 13 of 2023 s. 279.] </w:t>
      </w:r>
    </w:p>
    <w:p>
      <w:pPr>
        <w:pStyle w:val="Heading2"/>
      </w:pPr>
      <w:bookmarkStart w:id="9" w:name="_Toc155177489"/>
      <w:r>
        <w:rPr>
          <w:rStyle w:val="CharPartNo"/>
        </w:rPr>
        <w:lastRenderedPageBreak/>
        <w:t>Part 2</w:t>
      </w:r>
      <w:r>
        <w:t> — </w:t>
      </w:r>
      <w:r>
        <w:rPr>
          <w:rStyle w:val="CharPartText"/>
        </w:rPr>
        <w:t>Western Australian Land Authority</w:t>
      </w:r>
      <w:bookmarkEnd w:id="9"/>
      <w:r>
        <w:rPr>
          <w:rStyle w:val="CharPartText"/>
        </w:rPr>
        <w:t xml:space="preserve"> </w:t>
      </w:r>
    </w:p>
    <w:p>
      <w:pPr>
        <w:pStyle w:val="Heading3"/>
        <w:rPr>
          <w:snapToGrid w:val="0"/>
        </w:rPr>
      </w:pPr>
      <w:bookmarkStart w:id="10" w:name="_Toc155177490"/>
      <w:r>
        <w:rPr>
          <w:rStyle w:val="CharDivNo"/>
        </w:rPr>
        <w:t>Division 1</w:t>
      </w:r>
      <w:r>
        <w:rPr>
          <w:snapToGrid w:val="0"/>
        </w:rPr>
        <w:t> — </w:t>
      </w:r>
      <w:r>
        <w:rPr>
          <w:rStyle w:val="CharDivText"/>
        </w:rPr>
        <w:t>Establishment</w:t>
      </w:r>
      <w:bookmarkEnd w:id="10"/>
      <w:r>
        <w:rPr>
          <w:rStyle w:val="CharDivText"/>
        </w:rPr>
        <w:t xml:space="preserve"> </w:t>
      </w:r>
    </w:p>
    <w:p>
      <w:pPr>
        <w:pStyle w:val="Heading5"/>
        <w:rPr>
          <w:snapToGrid w:val="0"/>
        </w:rPr>
      </w:pPr>
      <w:bookmarkStart w:id="11" w:name="_Toc155177491"/>
      <w:r>
        <w:rPr>
          <w:rStyle w:val="CharSectno"/>
        </w:rPr>
        <w:t>5</w:t>
      </w:r>
      <w:r>
        <w:rPr>
          <w:snapToGrid w:val="0"/>
        </w:rPr>
        <w:t>.</w:t>
      </w:r>
      <w:r>
        <w:rPr>
          <w:snapToGrid w:val="0"/>
        </w:rPr>
        <w:tab/>
        <w:t>Authority established</w:t>
      </w:r>
      <w:bookmarkEnd w:id="11"/>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No. 60 of 1998 s. 27; No. 67 of 2004 s. 7.]</w:t>
      </w:r>
    </w:p>
    <w:p>
      <w:pPr>
        <w:pStyle w:val="Heading5"/>
      </w:pPr>
      <w:bookmarkStart w:id="12" w:name="_Toc155177492"/>
      <w:r>
        <w:rPr>
          <w:rStyle w:val="CharSectno"/>
        </w:rPr>
        <w:t>5A</w:t>
      </w:r>
      <w:r>
        <w:t>.</w:t>
      </w:r>
      <w:r>
        <w:tab/>
        <w:t>Authority is not an agent of Crown</w:t>
      </w:r>
      <w:bookmarkEnd w:id="12"/>
    </w:p>
    <w:p>
      <w:pPr>
        <w:pStyle w:val="Subsection"/>
      </w:pPr>
      <w:r>
        <w:tab/>
      </w:r>
      <w:r>
        <w:tab/>
        <w:t>The Authority is not an agent of the Crown and does not have the status, immunities and privileges of the Crown.</w:t>
      </w:r>
    </w:p>
    <w:p>
      <w:pPr>
        <w:pStyle w:val="Footnotesection"/>
      </w:pPr>
      <w:r>
        <w:tab/>
        <w:t>[Section 5A inserted: No. 67 of 2004 s. 8.]</w:t>
      </w:r>
    </w:p>
    <w:p>
      <w:pPr>
        <w:pStyle w:val="Heading5"/>
      </w:pPr>
      <w:bookmarkStart w:id="13" w:name="_Toc155177493"/>
      <w:r>
        <w:rPr>
          <w:rStyle w:val="CharSectno"/>
        </w:rPr>
        <w:t>5B</w:t>
      </w:r>
      <w:r>
        <w:t>.</w:t>
      </w:r>
      <w:r>
        <w:tab/>
        <w:t>Authority and officers not part of public sector</w:t>
      </w:r>
      <w:bookmarkEnd w:id="13"/>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No. 67 of 2004 s. 8.]</w:t>
      </w:r>
    </w:p>
    <w:p>
      <w:pPr>
        <w:pStyle w:val="Ednotesection"/>
      </w:pPr>
      <w:r>
        <w:t>[</w:t>
      </w:r>
      <w:r>
        <w:rPr>
          <w:b/>
        </w:rPr>
        <w:t>6-8B.</w:t>
      </w:r>
      <w:r>
        <w:tab/>
        <w:t>Deleted: No. 13 of 2023 s. 280.]</w:t>
      </w:r>
    </w:p>
    <w:p>
      <w:pPr>
        <w:pStyle w:val="Ednotesection"/>
      </w:pPr>
      <w:r>
        <w:lastRenderedPageBreak/>
        <w:t>[</w:t>
      </w:r>
      <w:r>
        <w:rPr>
          <w:b/>
        </w:rPr>
        <w:t>9.</w:t>
      </w:r>
      <w:r>
        <w:tab/>
        <w:t>Deleted: No. 67 of 2004 s. 11.]</w:t>
      </w:r>
    </w:p>
    <w:p>
      <w:pPr>
        <w:pStyle w:val="Heading3"/>
        <w:rPr>
          <w:snapToGrid w:val="0"/>
        </w:rPr>
      </w:pPr>
      <w:bookmarkStart w:id="14" w:name="_Toc155177494"/>
      <w:r>
        <w:rPr>
          <w:rStyle w:val="CharDivNo"/>
        </w:rPr>
        <w:t>Division 2</w:t>
      </w:r>
      <w:r>
        <w:rPr>
          <w:snapToGrid w:val="0"/>
        </w:rPr>
        <w:t> — </w:t>
      </w:r>
      <w:r>
        <w:rPr>
          <w:rStyle w:val="CharDivText"/>
        </w:rPr>
        <w:t>Staff</w:t>
      </w:r>
      <w:bookmarkEnd w:id="14"/>
      <w:r>
        <w:rPr>
          <w:rStyle w:val="CharDivText"/>
        </w:rPr>
        <w:t xml:space="preserve"> </w:t>
      </w:r>
    </w:p>
    <w:p>
      <w:pPr>
        <w:pStyle w:val="Ednotesection"/>
      </w:pPr>
      <w:r>
        <w:t>[</w:t>
      </w:r>
      <w:r>
        <w:rPr>
          <w:b/>
        </w:rPr>
        <w:t>10, 11A, 11B.</w:t>
      </w:r>
      <w:r>
        <w:t xml:space="preserve"> Deleted: No. 13 of 2023 s. 281.]</w:t>
      </w:r>
    </w:p>
    <w:p>
      <w:pPr>
        <w:pStyle w:val="Heading5"/>
      </w:pPr>
      <w:bookmarkStart w:id="15" w:name="_Toc155177495"/>
      <w:r>
        <w:rPr>
          <w:rStyle w:val="CharSectno"/>
        </w:rPr>
        <w:t>11</w:t>
      </w:r>
      <w:r>
        <w:t>.</w:t>
      </w:r>
      <w:r>
        <w:tab/>
        <w:t>Staff</w:t>
      </w:r>
      <w:bookmarkEnd w:id="15"/>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1</w:t>
      </w:r>
      <w:r>
        <w:t xml:space="preserve"> of the </w:t>
      </w:r>
      <w:r>
        <w:rPr>
          <w:i/>
        </w:rPr>
        <w:t>Public Sector Management Act 1994</w:t>
      </w:r>
      <w:r>
        <w:t>;</w:t>
      </w:r>
    </w:p>
    <w:p>
      <w:pPr>
        <w:pStyle w:val="Indenta"/>
      </w:pPr>
      <w:r>
        <w:lastRenderedPageBreak/>
        <w:tab/>
      </w:r>
      <w:r>
        <w:tab/>
        <w:t>and</w:t>
      </w:r>
    </w:p>
    <w:p>
      <w:pPr>
        <w:pStyle w:val="Indenta"/>
      </w:pPr>
      <w:r>
        <w:tab/>
        <w:t>(b)</w:t>
      </w:r>
      <w:r>
        <w:tab/>
        <w:t>matters concerning the management of the staff that are similar to matters prescribed for the purposes of section 99(1)(c)</w:t>
      </w:r>
      <w:r>
        <w:rPr>
          <w:vertAlign w:val="superscript"/>
        </w:rPr>
        <w:t> 1</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No. 67 of 2004 s. 12(1).]</w:t>
      </w:r>
    </w:p>
    <w:p>
      <w:pPr>
        <w:pStyle w:val="Heading5"/>
      </w:pPr>
      <w:bookmarkStart w:id="16" w:name="_Toc155177496"/>
      <w:r>
        <w:rPr>
          <w:rStyle w:val="CharSectno"/>
        </w:rPr>
        <w:t>12</w:t>
      </w:r>
      <w:r>
        <w:t>.</w:t>
      </w:r>
      <w:r>
        <w:tab/>
        <w:t>Minimum standards for staff management</w:t>
      </w:r>
      <w:bookmarkEnd w:id="16"/>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An instrument issued under subsection (1) may be expressed to apply to the chief executive officer of the Authority as if the chief executive officer were a member of staff.</w:t>
      </w:r>
    </w:p>
    <w:p>
      <w:pPr>
        <w:pStyle w:val="Subsection"/>
      </w:pPr>
      <w:r>
        <w:tab/>
        <w:t>(3A)</w:t>
      </w:r>
      <w:r>
        <w:tab/>
        <w:t>If an instrument issued under subsection (1) applies to the chief executive officer of the Authority, subsection (2) does not affect the operation of the GTE Act section 37(5).</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lastRenderedPageBreak/>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No. 67 of 2004 s. 12(1); amended: No. 39 of 2010 s. 88(3); No. 13 of 2023 s. 282.]</w:t>
      </w:r>
    </w:p>
    <w:p>
      <w:pPr>
        <w:pStyle w:val="Heading5"/>
      </w:pPr>
      <w:bookmarkStart w:id="17" w:name="_Toc155177497"/>
      <w:r>
        <w:rPr>
          <w:rStyle w:val="CharSectno"/>
        </w:rPr>
        <w:t>13</w:t>
      </w:r>
      <w:r>
        <w:t>.</w:t>
      </w:r>
      <w:r>
        <w:tab/>
        <w:t>Reports to Public Sector Commissioner about observance of minimum standards</w:t>
      </w:r>
      <w:bookmarkEnd w:id="17"/>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No. 67 of 2004 s. 12(1); amended: No. 39 of 2010 s. 88(3).]</w:t>
      </w:r>
    </w:p>
    <w:p>
      <w:pPr>
        <w:pStyle w:val="Heading5"/>
      </w:pPr>
      <w:bookmarkStart w:id="18" w:name="_Toc155177498"/>
      <w:r>
        <w:rPr>
          <w:rStyle w:val="CharSectno"/>
        </w:rPr>
        <w:t>13A</w:t>
      </w:r>
      <w:r>
        <w:t>.</w:t>
      </w:r>
      <w:r>
        <w:tab/>
        <w:t>Superannuation</w:t>
      </w:r>
      <w:bookmarkEnd w:id="18"/>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keepNext/>
      </w:pPr>
      <w:r>
        <w:lastRenderedPageBreak/>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No. 67 of 2004 s. 12(1).]</w:t>
      </w:r>
    </w:p>
    <w:p>
      <w:pPr>
        <w:pStyle w:val="Heading5"/>
        <w:rPr>
          <w:snapToGrid w:val="0"/>
        </w:rPr>
      </w:pPr>
      <w:bookmarkStart w:id="19" w:name="_Toc155177499"/>
      <w:r>
        <w:rPr>
          <w:rStyle w:val="CharSectno"/>
        </w:rPr>
        <w:t>14</w:t>
      </w:r>
      <w:r>
        <w:rPr>
          <w:snapToGrid w:val="0"/>
        </w:rPr>
        <w:t>.</w:t>
      </w:r>
      <w:r>
        <w:rPr>
          <w:snapToGrid w:val="0"/>
        </w:rPr>
        <w:tab/>
        <w:t>Saving in respect of public service officer</w:t>
      </w:r>
      <w:bookmarkEnd w:id="19"/>
      <w:r>
        <w:rPr>
          <w:snapToGrid w:val="0"/>
        </w:rPr>
        <w:t xml:space="preserve"> </w:t>
      </w:r>
    </w:p>
    <w:p>
      <w:pPr>
        <w:pStyle w:val="Subsection"/>
        <w:keepNext/>
        <w:rPr>
          <w:snapToGrid w:val="0"/>
        </w:rPr>
      </w:pPr>
      <w:r>
        <w:rPr>
          <w:snapToGrid w:val="0"/>
        </w:rPr>
        <w:tab/>
      </w:r>
      <w:r>
        <w:rPr>
          <w:snapToGrid w:val="0"/>
        </w:rPr>
        <w:tab/>
        <w:t xml:space="preserve">If a person appointed under </w:t>
      </w:r>
      <w:r>
        <w:t>section 11 or the GTE Act section 37(1)</w:t>
      </w:r>
      <w:r>
        <w:rPr>
          <w:snapToGrid w:val="0"/>
        </w:rPr>
        <w:t xml:space="preserve">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No. 32 of 1994 s. 19; No. 13 of 2023 s. 283.] </w:t>
      </w:r>
    </w:p>
    <w:p>
      <w:pPr>
        <w:pStyle w:val="Heading3"/>
      </w:pPr>
      <w:bookmarkStart w:id="20" w:name="_Toc155177500"/>
      <w:r>
        <w:rPr>
          <w:rStyle w:val="CharDivNo"/>
        </w:rPr>
        <w:lastRenderedPageBreak/>
        <w:t>Division 3</w:t>
      </w:r>
      <w:r>
        <w:t> — </w:t>
      </w:r>
      <w:r>
        <w:rPr>
          <w:rStyle w:val="CharDivText"/>
        </w:rPr>
        <w:t>Conduct and integrity of staff</w:t>
      </w:r>
      <w:bookmarkEnd w:id="20"/>
    </w:p>
    <w:p>
      <w:pPr>
        <w:pStyle w:val="Footnoteheading"/>
        <w:keepNext/>
        <w:tabs>
          <w:tab w:val="left" w:pos="851"/>
        </w:tabs>
      </w:pPr>
      <w:r>
        <w:tab/>
        <w:t>[Heading inserted: No. 67 of 2004 s. 13.]</w:t>
      </w:r>
    </w:p>
    <w:p>
      <w:pPr>
        <w:pStyle w:val="Ednotesection"/>
        <w:keepNext/>
      </w:pPr>
      <w:r>
        <w:t>[</w:t>
      </w:r>
      <w:r>
        <w:rPr>
          <w:b/>
        </w:rPr>
        <w:t>14A.</w:t>
      </w:r>
      <w:r>
        <w:tab/>
        <w:t>Deleted: No. 13 of 2023 s. 284.]</w:t>
      </w:r>
    </w:p>
    <w:p>
      <w:pPr>
        <w:pStyle w:val="Heading5"/>
      </w:pPr>
      <w:bookmarkStart w:id="21" w:name="_Toc155177501"/>
      <w:r>
        <w:rPr>
          <w:rStyle w:val="CharSectno"/>
        </w:rPr>
        <w:t>14B</w:t>
      </w:r>
      <w:r>
        <w:t>.</w:t>
      </w:r>
      <w:r>
        <w:tab/>
        <w:t>Codes of conduct</w:t>
      </w:r>
      <w:bookmarkEnd w:id="21"/>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No. 67 of 2004 s. 13; amended: No. 39 of 2010 s. 88(3).]</w:t>
      </w:r>
    </w:p>
    <w:p>
      <w:pPr>
        <w:pStyle w:val="Heading5"/>
      </w:pPr>
      <w:bookmarkStart w:id="22" w:name="_Toc155177502"/>
      <w:r>
        <w:rPr>
          <w:rStyle w:val="CharSectno"/>
        </w:rPr>
        <w:t>14C</w:t>
      </w:r>
      <w:r>
        <w:t>.</w:t>
      </w:r>
      <w:r>
        <w:tab/>
        <w:t>Reports to Public Sector Commissioner about observance of codes of conduct</w:t>
      </w:r>
      <w:bookmarkEnd w:id="22"/>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lastRenderedPageBreak/>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No. 67 of 2004 s. 13; amended: No. 39 of 2010 s. 88(3).]</w:t>
      </w:r>
    </w:p>
    <w:p>
      <w:pPr>
        <w:pStyle w:val="Heading5"/>
      </w:pPr>
      <w:bookmarkStart w:id="23" w:name="_Toc155177503"/>
      <w:r>
        <w:rPr>
          <w:rStyle w:val="CharSectno"/>
        </w:rPr>
        <w:t>14D</w:t>
      </w:r>
      <w:r>
        <w:t>.</w:t>
      </w:r>
      <w:r>
        <w:tab/>
        <w:t>Reports to Minister about observance of codes of conduct</w:t>
      </w:r>
      <w:bookmarkEnd w:id="23"/>
    </w:p>
    <w:p>
      <w:pPr>
        <w:pStyle w:val="Subsection"/>
      </w:pPr>
      <w:r>
        <w:tab/>
        <w:t>(1)</w:t>
      </w:r>
      <w:r>
        <w:tab/>
        <w:t>The board, when it delivers to the Minister its annual report under the GTE Act section 81,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No. 67 of 2004 s. 13; amended: No. 39 of 2010 s. 88(3); No. 13 of 2023 s. 285.]</w:t>
      </w:r>
    </w:p>
    <w:p>
      <w:pPr>
        <w:pStyle w:val="Heading2"/>
      </w:pPr>
      <w:bookmarkStart w:id="24" w:name="_Toc155177504"/>
      <w:r>
        <w:rPr>
          <w:rStyle w:val="CharPartNo"/>
        </w:rPr>
        <w:lastRenderedPageBreak/>
        <w:t>Part 3</w:t>
      </w:r>
      <w:r>
        <w:rPr>
          <w:rStyle w:val="CharDivNo"/>
        </w:rPr>
        <w:t> </w:t>
      </w:r>
      <w:r>
        <w:t>—</w:t>
      </w:r>
      <w:r>
        <w:rPr>
          <w:rStyle w:val="CharDivText"/>
        </w:rPr>
        <w:t> </w:t>
      </w:r>
      <w:r>
        <w:rPr>
          <w:rStyle w:val="CharPartText"/>
        </w:rPr>
        <w:t>Functions and powers</w:t>
      </w:r>
      <w:bookmarkEnd w:id="24"/>
      <w:r>
        <w:rPr>
          <w:rStyle w:val="CharPartText"/>
        </w:rPr>
        <w:t xml:space="preserve"> </w:t>
      </w:r>
    </w:p>
    <w:p>
      <w:pPr>
        <w:pStyle w:val="Ednotesection"/>
      </w:pPr>
      <w:r>
        <w:t>[</w:t>
      </w:r>
      <w:r>
        <w:rPr>
          <w:b/>
        </w:rPr>
        <w:t>15.</w:t>
      </w:r>
      <w:r>
        <w:tab/>
        <w:t>Deleted: No. 67 of 2004 s. 14.]</w:t>
      </w:r>
    </w:p>
    <w:p>
      <w:pPr>
        <w:pStyle w:val="Heading5"/>
        <w:rPr>
          <w:snapToGrid w:val="0"/>
        </w:rPr>
      </w:pPr>
      <w:bookmarkStart w:id="25" w:name="_Toc155177505"/>
      <w:r>
        <w:rPr>
          <w:rStyle w:val="CharSectno"/>
        </w:rPr>
        <w:t>16</w:t>
      </w:r>
      <w:r>
        <w:rPr>
          <w:snapToGrid w:val="0"/>
        </w:rPr>
        <w:t>.</w:t>
      </w:r>
      <w:r>
        <w:rPr>
          <w:snapToGrid w:val="0"/>
        </w:rPr>
        <w:tab/>
        <w:t>Functions</w:t>
      </w:r>
      <w:bookmarkEnd w:id="25"/>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w:t>
      </w:r>
      <w:r>
        <w:t>governments, regional local governments and regional subsidiaries</w:t>
      </w:r>
      <w:r>
        <w:rPr>
          <w:snapToGrid w:val="0"/>
        </w:rPr>
        <w:t xml:space="preserve">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w:t>
      </w:r>
      <w:r>
        <w:lastRenderedPageBreak/>
        <w:t>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No. 60 of 1998 s. 8; No. 67 of 2004 s. 15; No. 26 of 2016 s. 95.]</w:t>
      </w:r>
    </w:p>
    <w:p>
      <w:pPr>
        <w:pStyle w:val="Ednotesection"/>
      </w:pPr>
      <w:r>
        <w:t>[</w:t>
      </w:r>
      <w:r>
        <w:rPr>
          <w:b/>
        </w:rPr>
        <w:t>16A.</w:t>
      </w:r>
      <w:r>
        <w:tab/>
        <w:t>Deleted: No. 13 of 2023 s. 286.]</w:t>
      </w:r>
    </w:p>
    <w:p>
      <w:pPr>
        <w:pStyle w:val="Heading5"/>
      </w:pPr>
      <w:bookmarkStart w:id="26" w:name="_Toc155177506"/>
      <w:r>
        <w:rPr>
          <w:rStyle w:val="CharSectno"/>
        </w:rPr>
        <w:t>16B</w:t>
      </w:r>
      <w:r>
        <w:t>.</w:t>
      </w:r>
      <w:r>
        <w:tab/>
        <w:t>Authority to consider social etc. outcomes</w:t>
      </w:r>
      <w:bookmarkEnd w:id="26"/>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No. 67 of 2004 s. 16.]</w:t>
      </w:r>
    </w:p>
    <w:p>
      <w:pPr>
        <w:pStyle w:val="Ednotesection"/>
      </w:pPr>
      <w:r>
        <w:t>[</w:t>
      </w:r>
      <w:r>
        <w:rPr>
          <w:b/>
        </w:rPr>
        <w:t>16C.</w:t>
      </w:r>
      <w:r>
        <w:tab/>
        <w:t>Deleted: No. 13 of 2023 s. 287.]</w:t>
      </w:r>
    </w:p>
    <w:p>
      <w:pPr>
        <w:pStyle w:val="Heading5"/>
        <w:rPr>
          <w:snapToGrid w:val="0"/>
        </w:rPr>
      </w:pPr>
      <w:bookmarkStart w:id="27" w:name="_Toc155177507"/>
      <w:r>
        <w:rPr>
          <w:rStyle w:val="CharSectno"/>
        </w:rPr>
        <w:t>17</w:t>
      </w:r>
      <w:r>
        <w:rPr>
          <w:snapToGrid w:val="0"/>
        </w:rPr>
        <w:t>.</w:t>
      </w:r>
      <w:r>
        <w:rPr>
          <w:snapToGrid w:val="0"/>
        </w:rPr>
        <w:tab/>
        <w:t>Powers</w:t>
      </w:r>
      <w:bookmarkEnd w:id="27"/>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lastRenderedPageBreak/>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lastRenderedPageBreak/>
        <w:tab/>
        <w:t>(3)</w:t>
      </w:r>
      <w:r>
        <w:rPr>
          <w:snapToGrid w:val="0"/>
        </w:rPr>
        <w:tab/>
        <w:t>Subsection (2) does not limit subsection (1) or other powers of the Authority under this Act or any other written law.</w:t>
      </w:r>
    </w:p>
    <w:p>
      <w:pPr>
        <w:pStyle w:val="Subsection"/>
      </w:pPr>
      <w:r>
        <w:tab/>
        <w:t>(3A)</w:t>
      </w:r>
      <w:r>
        <w:tab/>
        <w:t>Subsections (1) and (2) have effect subject to the GTE Act.</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regional local government or regional subsidiary.</w:t>
      </w:r>
    </w:p>
    <w:p>
      <w:pPr>
        <w:pStyle w:val="Footnotesection"/>
      </w:pPr>
      <w:r>
        <w:tab/>
        <w:t xml:space="preserve">[Section 17 amended: No. 14 of 1996 s. 4; No. 60 of 1998 s. 10; No. 67 of 2004 s. 17; No. 26 of 2016 s. 96; No. 13 of 2023 s. 288.] </w:t>
      </w:r>
    </w:p>
    <w:p>
      <w:pPr>
        <w:pStyle w:val="Ednotesection"/>
      </w:pPr>
      <w:r>
        <w:t>[</w:t>
      </w:r>
      <w:r>
        <w:rPr>
          <w:b/>
        </w:rPr>
        <w:t>17A-17C.</w:t>
      </w:r>
      <w:r>
        <w:tab/>
        <w:t>Deleted: No. 13 of 2023 s. 289.]</w:t>
      </w:r>
    </w:p>
    <w:p>
      <w:pPr>
        <w:pStyle w:val="Heading5"/>
        <w:rPr>
          <w:snapToGrid w:val="0"/>
        </w:rPr>
      </w:pPr>
      <w:bookmarkStart w:id="28" w:name="_Toc155177508"/>
      <w:r>
        <w:rPr>
          <w:rStyle w:val="CharSectno"/>
        </w:rPr>
        <w:lastRenderedPageBreak/>
        <w:t>18</w:t>
      </w:r>
      <w:r>
        <w:rPr>
          <w:snapToGrid w:val="0"/>
        </w:rPr>
        <w:t>.</w:t>
      </w:r>
      <w:r>
        <w:rPr>
          <w:snapToGrid w:val="0"/>
        </w:rPr>
        <w:tab/>
        <w:t>Joondalup Centre plan</w:t>
      </w:r>
      <w:bookmarkEnd w:id="28"/>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No. 60 of 1998 s. 27; No. 67 of 2004 s. 19.]</w:t>
      </w:r>
    </w:p>
    <w:p>
      <w:pPr>
        <w:pStyle w:val="Ednotesection"/>
      </w:pPr>
      <w:r>
        <w:t>[</w:t>
      </w:r>
      <w:r>
        <w:rPr>
          <w:b/>
        </w:rPr>
        <w:t>19.</w:t>
      </w:r>
      <w:r>
        <w:tab/>
        <w:t>Deleted: No. 13 of 2023 s. 290.]</w:t>
      </w:r>
    </w:p>
    <w:p>
      <w:pPr>
        <w:pStyle w:val="Heading5"/>
        <w:rPr>
          <w:snapToGrid w:val="0"/>
        </w:rPr>
      </w:pPr>
      <w:bookmarkStart w:id="29" w:name="_Toc155177509"/>
      <w:r>
        <w:rPr>
          <w:rStyle w:val="CharSectno"/>
        </w:rPr>
        <w:t>20</w:t>
      </w:r>
      <w:r>
        <w:rPr>
          <w:snapToGrid w:val="0"/>
        </w:rPr>
        <w:t>.</w:t>
      </w:r>
      <w:r>
        <w:rPr>
          <w:snapToGrid w:val="0"/>
        </w:rPr>
        <w:tab/>
        <w:t>Compulsory taking of land</w:t>
      </w:r>
      <w:bookmarkEnd w:id="29"/>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w:t>
      </w:r>
      <w:r>
        <w:rPr>
          <w:snapToGrid w:val="0"/>
        </w:rPr>
        <w:lastRenderedPageBreak/>
        <w:t xml:space="preserve">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No. 31 of 1997 s. 140(2)</w:t>
      </w:r>
      <w:r>
        <w:noBreakHyphen/>
        <w:t>(4); No. 60 of 1998 s. 27; No. 67 of 2004 s. 20.]</w:t>
      </w:r>
    </w:p>
    <w:p>
      <w:pPr>
        <w:pStyle w:val="Heading5"/>
        <w:rPr>
          <w:snapToGrid w:val="0"/>
        </w:rPr>
      </w:pPr>
      <w:bookmarkStart w:id="30" w:name="_Toc155177510"/>
      <w:r>
        <w:rPr>
          <w:rStyle w:val="CharSectno"/>
        </w:rPr>
        <w:t>21</w:t>
      </w:r>
      <w:r>
        <w:rPr>
          <w:snapToGrid w:val="0"/>
        </w:rPr>
        <w:t>.</w:t>
      </w:r>
      <w:r>
        <w:rPr>
          <w:snapToGrid w:val="0"/>
        </w:rPr>
        <w:tab/>
        <w:t>Dedication of Crown land to purposes of Act</w:t>
      </w:r>
      <w:bookmarkEnd w:id="30"/>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lastRenderedPageBreak/>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No. 31 of 1997 s. 141.]</w:t>
      </w:r>
    </w:p>
    <w:p>
      <w:pPr>
        <w:pStyle w:val="Ednotesection"/>
      </w:pPr>
      <w:r>
        <w:t>[</w:t>
      </w:r>
      <w:r>
        <w:rPr>
          <w:b/>
        </w:rPr>
        <w:t>22.</w:t>
      </w:r>
      <w:r>
        <w:tab/>
        <w:t>Deleted: No. 13 of 2023 s. 291.]</w:t>
      </w:r>
    </w:p>
    <w:p>
      <w:pPr>
        <w:pStyle w:val="Heading5"/>
      </w:pPr>
      <w:bookmarkStart w:id="31" w:name="_Toc155177511"/>
      <w:r>
        <w:rPr>
          <w:rStyle w:val="CharSectno"/>
        </w:rPr>
        <w:t>23</w:t>
      </w:r>
      <w:r>
        <w:t>.</w:t>
      </w:r>
      <w:r>
        <w:tab/>
        <w:t>Delegation</w:t>
      </w:r>
      <w:bookmarkEnd w:id="31"/>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appointed under the GTE Act section 26; or</w:t>
      </w:r>
    </w:p>
    <w:p>
      <w:pPr>
        <w:pStyle w:val="Indenta"/>
      </w:pPr>
      <w:r>
        <w:tab/>
        <w:t>(e)</w:t>
      </w:r>
      <w:r>
        <w:tab/>
        <w:t>any other person.</w:t>
      </w:r>
    </w:p>
    <w:p>
      <w:pPr>
        <w:pStyle w:val="Subsection"/>
      </w:pPr>
      <w:r>
        <w:lastRenderedPageBreak/>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w:t>
      </w:r>
    </w:p>
    <w:p>
      <w:pPr>
        <w:pStyle w:val="PermNoteHeading"/>
      </w:pPr>
      <w:r>
        <w:tab/>
        <w:t>Note for this subsection:</w:t>
      </w:r>
    </w:p>
    <w:p>
      <w:pPr>
        <w:pStyle w:val="PermNoteText"/>
      </w:pPr>
      <w:r>
        <w:tab/>
      </w:r>
      <w:r>
        <w:tab/>
        <w:t>Authority to execute documents on behalf of the Authority can be given under the GTE Act section 156.</w:t>
      </w:r>
    </w:p>
    <w:p>
      <w:pPr>
        <w:pStyle w:val="Footnotesection"/>
      </w:pPr>
      <w:r>
        <w:tab/>
        <w:t>[Section 23 inserted: No. 60 of 1998 s. 14; amended: No. 13 of 2023 s. 292.]</w:t>
      </w:r>
    </w:p>
    <w:p>
      <w:pPr>
        <w:pStyle w:val="Ednotesection"/>
      </w:pPr>
      <w:r>
        <w:t>[</w:t>
      </w:r>
      <w:r>
        <w:rPr>
          <w:b/>
        </w:rPr>
        <w:t>23A-23D.</w:t>
      </w:r>
      <w:r>
        <w:tab/>
        <w:t>Deleted: No. 13 of 2023 s. 293.]</w:t>
      </w:r>
    </w:p>
    <w:p>
      <w:pPr>
        <w:pStyle w:val="Ednotepart"/>
      </w:pPr>
      <w:r>
        <w:t>[Part 3A (s. 23E</w:t>
      </w:r>
      <w:r>
        <w:noBreakHyphen/>
        <w:t>25C) deleted: No. 13 of 2023 s. 294.]</w:t>
      </w:r>
    </w:p>
    <w:p>
      <w:pPr>
        <w:pStyle w:val="Ednotepart"/>
      </w:pPr>
      <w:r>
        <w:t>[Part 4 heading and s. 26</w:t>
      </w:r>
      <w:r>
        <w:noBreakHyphen/>
        <w:t>30 deleted: No. 60 of 1998 s. 19(1)</w:t>
      </w:r>
      <w:r>
        <w:rPr>
          <w:vertAlign w:val="superscript"/>
        </w:rPr>
        <w:t> 2</w:t>
      </w:r>
      <w:r>
        <w:t>.]</w:t>
      </w:r>
    </w:p>
    <w:p>
      <w:pPr>
        <w:pStyle w:val="Ednotepart"/>
      </w:pPr>
      <w:r>
        <w:t>[Part 5 (s. 31</w:t>
      </w:r>
      <w:r>
        <w:noBreakHyphen/>
        <w:t>40) deleted: No. 13 of 2023 s. 294.]</w:t>
      </w:r>
    </w:p>
    <w:p>
      <w:pPr>
        <w:pStyle w:val="Ednotepart"/>
      </w:pPr>
      <w:r>
        <w:t>[Part 6 (s. 41</w:t>
      </w:r>
      <w:r>
        <w:noBreakHyphen/>
        <w:t>44) deleted: No. 60 of 1998 s. 23.]</w:t>
      </w:r>
    </w:p>
    <w:p>
      <w:pPr>
        <w:pStyle w:val="Heading2"/>
      </w:pPr>
      <w:bookmarkStart w:id="32" w:name="_Toc155177512"/>
      <w:r>
        <w:rPr>
          <w:rStyle w:val="CharPartNo"/>
        </w:rPr>
        <w:lastRenderedPageBreak/>
        <w:t>Part 7</w:t>
      </w:r>
      <w:r>
        <w:rPr>
          <w:rStyle w:val="CharDivNo"/>
        </w:rPr>
        <w:t> </w:t>
      </w:r>
      <w:r>
        <w:t>—</w:t>
      </w:r>
      <w:r>
        <w:rPr>
          <w:rStyle w:val="CharDivText"/>
        </w:rPr>
        <w:t> </w:t>
      </w:r>
      <w:r>
        <w:rPr>
          <w:rStyle w:val="CharPartText"/>
        </w:rPr>
        <w:t>Miscellaneous</w:t>
      </w:r>
      <w:bookmarkEnd w:id="32"/>
      <w:r>
        <w:rPr>
          <w:rStyle w:val="CharPartText"/>
        </w:rPr>
        <w:t xml:space="preserve"> </w:t>
      </w:r>
    </w:p>
    <w:p>
      <w:pPr>
        <w:pStyle w:val="Heading5"/>
      </w:pPr>
      <w:bookmarkStart w:id="33" w:name="_Toc155177513"/>
      <w:r>
        <w:rPr>
          <w:rStyle w:val="CharSectno"/>
        </w:rPr>
        <w:t>45</w:t>
      </w:r>
      <w:r>
        <w:t>.</w:t>
      </w:r>
      <w:r>
        <w:tab/>
        <w:t>Laying documents before Parliament not sitting</w:t>
      </w:r>
      <w:bookmarkEnd w:id="33"/>
    </w:p>
    <w:p>
      <w:pPr>
        <w:pStyle w:val="Subsection"/>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Footnotesection"/>
      </w:pPr>
      <w:r>
        <w:tab/>
        <w:t>[Section 45 inserted: No. 13 of 2023 s. 295.]</w:t>
      </w:r>
    </w:p>
    <w:p>
      <w:pPr>
        <w:pStyle w:val="Ednotesection"/>
      </w:pPr>
      <w:r>
        <w:t>[</w:t>
      </w:r>
      <w:r>
        <w:rPr>
          <w:b/>
        </w:rPr>
        <w:t>45AA, 45A.</w:t>
      </w:r>
      <w:r>
        <w:tab/>
        <w:t>Deleted: No. 13 of 2023 s. 295.]</w:t>
      </w:r>
    </w:p>
    <w:p>
      <w:pPr>
        <w:pStyle w:val="Ednotesection"/>
      </w:pPr>
      <w:r>
        <w:t>[</w:t>
      </w:r>
      <w:r>
        <w:rPr>
          <w:b/>
        </w:rPr>
        <w:t>46.</w:t>
      </w:r>
      <w:r>
        <w:tab/>
        <w:t>Deleted: No. 60 of 1998 s. 19(2).]</w:t>
      </w:r>
    </w:p>
    <w:p>
      <w:pPr>
        <w:pStyle w:val="Heading5"/>
        <w:rPr>
          <w:snapToGrid w:val="0"/>
        </w:rPr>
      </w:pPr>
      <w:bookmarkStart w:id="34" w:name="_Toc155177514"/>
      <w:r>
        <w:rPr>
          <w:rStyle w:val="CharSectno"/>
        </w:rPr>
        <w:t>47</w:t>
      </w:r>
      <w:r>
        <w:rPr>
          <w:snapToGrid w:val="0"/>
        </w:rPr>
        <w:t>.</w:t>
      </w:r>
      <w:r>
        <w:rPr>
          <w:snapToGrid w:val="0"/>
        </w:rPr>
        <w:tab/>
        <w:t>Regulations</w:t>
      </w:r>
      <w:bookmarkEnd w:id="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under this Act may be expressed to prevail over regulations made under the GTE Act.</w:t>
      </w:r>
    </w:p>
    <w:p>
      <w:pPr>
        <w:pStyle w:val="Subsection"/>
      </w:pPr>
      <w:r>
        <w:tab/>
        <w:t>(3)</w:t>
      </w:r>
      <w:r>
        <w:tab/>
        <w:t xml:space="preserve">Regulations under subsection (2) must not be made except on the recommendation of — </w:t>
      </w:r>
    </w:p>
    <w:p>
      <w:pPr>
        <w:pStyle w:val="Indenta"/>
      </w:pPr>
      <w:r>
        <w:tab/>
        <w:t>(a)</w:t>
      </w:r>
      <w:r>
        <w:tab/>
        <w:t>the Minister; and</w:t>
      </w:r>
    </w:p>
    <w:p>
      <w:pPr>
        <w:pStyle w:val="Indenta"/>
      </w:pPr>
      <w:r>
        <w:tab/>
        <w:t>(b)</w:t>
      </w:r>
      <w:r>
        <w:tab/>
        <w:t>the Minister to whom the administration of the GTE Act is committed.</w:t>
      </w:r>
    </w:p>
    <w:p>
      <w:pPr>
        <w:pStyle w:val="Subsection"/>
      </w:pPr>
      <w:r>
        <w:tab/>
        <w:t>(4)</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Footnotesection"/>
      </w:pPr>
      <w:r>
        <w:tab/>
        <w:t>[Section 47 amended: No. 60 of 1998 s. 27; No. 13 of 2023 s. 296.]</w:t>
      </w:r>
    </w:p>
    <w:p>
      <w:pPr>
        <w:pStyle w:val="Heading5"/>
        <w:rPr>
          <w:rStyle w:val="CharSectno"/>
        </w:rPr>
      </w:pPr>
      <w:bookmarkStart w:id="35" w:name="_Toc155177515"/>
      <w:r>
        <w:rPr>
          <w:rStyle w:val="CharSectno"/>
        </w:rPr>
        <w:lastRenderedPageBreak/>
        <w:t>48</w:t>
      </w:r>
      <w:r>
        <w:t>.</w:t>
      </w:r>
      <w:r>
        <w:tab/>
        <w:t>Review of Act</w:t>
      </w:r>
      <w:bookmarkEnd w:id="35"/>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No. 60 of 1998 s. 25; amended: No. 67 of 2004 s. 40.]</w:t>
      </w:r>
    </w:p>
    <w:p>
      <w:pPr>
        <w:pStyle w:val="Ednotesection"/>
      </w:pPr>
      <w:r>
        <w:t>[</w:t>
      </w:r>
      <w:r>
        <w:rPr>
          <w:b/>
        </w:rPr>
        <w:t>49.</w:t>
      </w:r>
      <w:r>
        <w:tab/>
        <w:t>Omitted under the Reprints Act 1984 s. 7(4)(e).]</w:t>
      </w:r>
    </w:p>
    <w:p>
      <w:pPr>
        <w:pStyle w:val="Heading5"/>
        <w:spacing w:before="180"/>
        <w:rPr>
          <w:snapToGrid w:val="0"/>
        </w:rPr>
      </w:pPr>
      <w:bookmarkStart w:id="36" w:name="_Toc155177516"/>
      <w:r>
        <w:rPr>
          <w:rStyle w:val="CharSectno"/>
        </w:rPr>
        <w:t>50</w:t>
      </w:r>
      <w:r>
        <w:rPr>
          <w:snapToGrid w:val="0"/>
        </w:rPr>
        <w:t>.</w:t>
      </w:r>
      <w:r>
        <w:rPr>
          <w:snapToGrid w:val="0"/>
        </w:rPr>
        <w:tab/>
        <w:t xml:space="preserve">Repeals, savings and transitional </w:t>
      </w:r>
      <w:r>
        <w:t>(Sch. 4)</w:t>
      </w:r>
      <w:bookmarkEnd w:id="36"/>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37" w:name="_Toc155177517"/>
      <w:r>
        <w:rPr>
          <w:rStyle w:val="CharSectno"/>
        </w:rPr>
        <w:lastRenderedPageBreak/>
        <w:t>51</w:t>
      </w:r>
      <w:r>
        <w:rPr>
          <w:snapToGrid w:val="0"/>
        </w:rPr>
        <w:t>.</w:t>
      </w:r>
      <w:r>
        <w:rPr>
          <w:snapToGrid w:val="0"/>
        </w:rPr>
        <w:tab/>
        <w:t>Transfer of certain assets etc. of WADC</w:t>
      </w:r>
      <w:bookmarkEnd w:id="37"/>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w:t>
      </w:r>
      <w:r>
        <w:rPr>
          <w:snapToGrid w:val="0"/>
          <w:vertAlign w:val="superscript"/>
        </w:rPr>
        <w:t> 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lastRenderedPageBreak/>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w:t>
      </w:r>
      <w:r>
        <w:rPr>
          <w:snapToGrid w:val="0"/>
          <w:vertAlign w:val="superscript"/>
        </w:rPr>
        <w:t> 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lastRenderedPageBreak/>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w:t>
      </w:r>
      <w:r>
        <w:rPr>
          <w:vertAlign w:val="superscript"/>
        </w:rPr>
        <w:t> 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w:t>
      </w:r>
      <w:r>
        <w:rPr>
          <w:vertAlign w:val="superscript"/>
        </w:rPr>
        <w:t> 4</w:t>
      </w:r>
      <w:r>
        <w:t>.</w:t>
      </w:r>
    </w:p>
    <w:p>
      <w:pPr>
        <w:pStyle w:val="Ednotesection"/>
      </w:pPr>
      <w:r>
        <w:t>[</w:t>
      </w:r>
      <w:r>
        <w:rPr>
          <w:b/>
        </w:rPr>
        <w:t>52.</w:t>
      </w:r>
      <w:r>
        <w:tab/>
        <w:t>Deleted: No. 60 of 1998 s. 27.]</w:t>
      </w:r>
    </w:p>
    <w:p>
      <w:pPr>
        <w:pStyle w:val="yEdnoteschedule"/>
      </w:pPr>
      <w:r>
        <w:t>[Schedules 1 and 1A deleted: No. 13 of 2023 s. 297.]</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38" w:name="_Toc155177518"/>
      <w:r>
        <w:rPr>
          <w:rStyle w:val="CharSchNo"/>
        </w:rPr>
        <w:lastRenderedPageBreak/>
        <w:t>Schedule 2</w:t>
      </w:r>
      <w:r>
        <w:rPr>
          <w:rStyle w:val="CharSDivNo"/>
        </w:rPr>
        <w:t> </w:t>
      </w:r>
      <w:r>
        <w:t>—</w:t>
      </w:r>
      <w:r>
        <w:rPr>
          <w:rStyle w:val="CharSDivText"/>
        </w:rPr>
        <w:t> </w:t>
      </w:r>
      <w:r>
        <w:rPr>
          <w:rStyle w:val="CharSchText"/>
        </w:rPr>
        <w:t>Area comprising Joondalup Centre</w:t>
      </w:r>
      <w:bookmarkEnd w:id="38"/>
    </w:p>
    <w:p>
      <w:pPr>
        <w:pStyle w:val="yShoulderClause"/>
      </w:pPr>
      <w:r>
        <w:rPr>
          <w:szCs w:val="22"/>
        </w:rPr>
        <w:t>[s. 16(1)(d)]</w:t>
      </w:r>
    </w:p>
    <w:p>
      <w:pPr>
        <w:pStyle w:val="yFootnoteheading"/>
        <w:rPr>
          <w:rFonts w:eastAsia="MS Mincho"/>
        </w:rPr>
      </w:pPr>
      <w:r>
        <w:rPr>
          <w:rFonts w:eastAsia="MS Mincho"/>
        </w:rPr>
        <w:tab/>
        <w:t>[Heading amended: No. 19 of 2010 s. 41(4); No. 13 of 2023 s. 298.]</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5</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5</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5</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No. 81 of 1996 s. 153(3); No. 60 of 2006 s. 119.] </w:t>
      </w:r>
    </w:p>
    <w:p>
      <w:pPr>
        <w:pStyle w:val="yEdnoteschedule"/>
      </w:pPr>
      <w:r>
        <w:lastRenderedPageBreak/>
        <w:t>[Schedules 3 and 3A deleted: No. 13 of 2023 s. 299.]</w:t>
      </w:r>
    </w:p>
    <w:p>
      <w:pPr>
        <w:sectPr>
          <w:headerReference w:type="even" r:id="rId23"/>
          <w:headerReference w:type="default" r:id="rId24"/>
          <w:pgSz w:w="11907" w:h="16840" w:code="9"/>
          <w:pgMar w:top="2376" w:right="2404" w:bottom="3544" w:left="2404" w:header="720" w:footer="3544" w:gutter="0"/>
          <w:cols w:space="720"/>
          <w:noEndnote/>
          <w:docGrid w:linePitch="326"/>
        </w:sectPr>
      </w:pPr>
    </w:p>
    <w:p>
      <w:pPr>
        <w:pStyle w:val="yScheduleHeading"/>
        <w:outlineLvl w:val="0"/>
      </w:pPr>
      <w:bookmarkStart w:id="39" w:name="_Toc155177519"/>
      <w:r>
        <w:rPr>
          <w:rStyle w:val="CharSchNo"/>
        </w:rPr>
        <w:lastRenderedPageBreak/>
        <w:t>Schedule 4</w:t>
      </w:r>
      <w:r>
        <w:rPr>
          <w:rStyle w:val="CharSDivNo"/>
        </w:rPr>
        <w:t> </w:t>
      </w:r>
      <w:r>
        <w:t>—</w:t>
      </w:r>
      <w:r>
        <w:rPr>
          <w:rStyle w:val="CharSDivText"/>
        </w:rPr>
        <w:t> </w:t>
      </w:r>
      <w:r>
        <w:rPr>
          <w:rStyle w:val="CharSchText"/>
        </w:rPr>
        <w:t>Transitional and savings provisions</w:t>
      </w:r>
      <w:bookmarkEnd w:id="39"/>
    </w:p>
    <w:p>
      <w:pPr>
        <w:pStyle w:val="yShoulderClause"/>
      </w:pPr>
      <w:r>
        <w:t>[s. 50(2)]</w:t>
      </w:r>
    </w:p>
    <w:p>
      <w:pPr>
        <w:pStyle w:val="yFootnoteheading"/>
        <w:rPr>
          <w:rFonts w:eastAsia="MS Mincho"/>
        </w:rPr>
      </w:pPr>
      <w:r>
        <w:rPr>
          <w:rFonts w:eastAsia="MS Mincho"/>
        </w:rPr>
        <w:tab/>
        <w:t>[Heading amended: No. 19 of 2010 s. 41(4).]</w:t>
      </w:r>
    </w:p>
    <w:p>
      <w:pPr>
        <w:pStyle w:val="yHeading5"/>
        <w:outlineLvl w:val="0"/>
        <w:rPr>
          <w:snapToGrid w:val="0"/>
        </w:rPr>
      </w:pPr>
      <w:bookmarkStart w:id="40" w:name="_Toc155177520"/>
      <w:r>
        <w:rPr>
          <w:rStyle w:val="CharSClsNo"/>
        </w:rPr>
        <w:t>1</w:t>
      </w:r>
      <w:r>
        <w:rPr>
          <w:snapToGrid w:val="0"/>
        </w:rPr>
        <w:t>.</w:t>
      </w:r>
      <w:r>
        <w:rPr>
          <w:snapToGrid w:val="0"/>
        </w:rPr>
        <w:tab/>
        <w:t>Terms used</w:t>
      </w:r>
      <w:bookmarkEnd w:id="40"/>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41" w:name="_Toc155177521"/>
      <w:r>
        <w:rPr>
          <w:rStyle w:val="CharSClsNo"/>
        </w:rPr>
        <w:t>2</w:t>
      </w:r>
      <w:r>
        <w:rPr>
          <w:snapToGrid w:val="0"/>
        </w:rPr>
        <w:t>.</w:t>
      </w:r>
      <w:r>
        <w:rPr>
          <w:snapToGrid w:val="0"/>
        </w:rPr>
        <w:tab/>
        <w:t>Staff</w:t>
      </w:r>
      <w:bookmarkEnd w:id="41"/>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tabs>
          <w:tab w:val="left" w:pos="4111"/>
        </w:tabs>
      </w:pPr>
      <w:r>
        <w:tab/>
        <w:t>(3)</w:t>
      </w:r>
      <w:r>
        <w:tab/>
        <w:t xml:space="preserve">On the publication of an order under section 51 such persons as the Minister determines who were employed or engaged immediately before that publication under section 15 of the </w:t>
      </w:r>
      <w:r>
        <w:rPr>
          <w:i/>
        </w:rPr>
        <w:t>Western Australian Development Corporation Act 1983</w:t>
      </w:r>
      <w:r>
        <w:rPr>
          <w:snapToGrid w:val="0"/>
          <w:vertAlign w:val="superscript"/>
        </w:rPr>
        <w:t> 4</w:t>
      </w:r>
      <w:r>
        <w:t xml:space="preserve"> in performing duties relating </w:t>
      </w:r>
      <w:r>
        <w:lastRenderedPageBreak/>
        <w:t>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6</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42" w:name="_Toc155177522"/>
      <w:r>
        <w:rPr>
          <w:rStyle w:val="CharSClsNo"/>
        </w:rPr>
        <w:t>3</w:t>
      </w:r>
      <w:r>
        <w:rPr>
          <w:snapToGrid w:val="0"/>
        </w:rPr>
        <w:t>.</w:t>
      </w:r>
      <w:r>
        <w:rPr>
          <w:snapToGrid w:val="0"/>
        </w:rPr>
        <w:tab/>
        <w:t>Assets, liabilities etc. to vest in Authority</w:t>
      </w:r>
      <w:bookmarkEnd w:id="42"/>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43" w:name="_Toc155177523"/>
      <w:r>
        <w:rPr>
          <w:rStyle w:val="CharSClsNo"/>
        </w:rPr>
        <w:t>4</w:t>
      </w:r>
      <w:r>
        <w:rPr>
          <w:snapToGrid w:val="0"/>
        </w:rPr>
        <w:t>.</w:t>
      </w:r>
      <w:r>
        <w:rPr>
          <w:snapToGrid w:val="0"/>
        </w:rPr>
        <w:tab/>
        <w:t>Agreements and instruments</w:t>
      </w:r>
      <w:bookmarkEnd w:id="43"/>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lastRenderedPageBreak/>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44" w:name="_Toc155177524"/>
      <w:r>
        <w:rPr>
          <w:rStyle w:val="CharSClsNo"/>
        </w:rPr>
        <w:t>5</w:t>
      </w:r>
      <w:r>
        <w:rPr>
          <w:snapToGrid w:val="0"/>
        </w:rPr>
        <w:t>.</w:t>
      </w:r>
      <w:r>
        <w:rPr>
          <w:snapToGrid w:val="0"/>
        </w:rPr>
        <w:tab/>
        <w:t>Registration of documents</w:t>
      </w:r>
      <w:bookmarkEnd w:id="44"/>
    </w:p>
    <w:p>
      <w:pPr>
        <w:pStyle w:val="ySubsection"/>
        <w:tabs>
          <w:tab w:val="left" w:pos="5670"/>
        </w:tabs>
      </w:pPr>
      <w:r>
        <w:tab/>
        <w:t>(1)</w:t>
      </w:r>
      <w:r>
        <w:tab/>
        <w:t xml:space="preserve">The Registrar of Titles, the Registrar of Deeds, the Ministers respectively administering the </w:t>
      </w:r>
      <w:r>
        <w:rPr>
          <w:i/>
        </w:rPr>
        <w:t>Land Administration Act 1997</w:t>
      </w:r>
      <w:r>
        <w:rPr>
          <w:vertAlign w:val="superscript"/>
        </w:rPr>
        <w:t> 7</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45" w:name="_Toc155177525"/>
      <w:r>
        <w:rPr>
          <w:rStyle w:val="CharSClsNo"/>
        </w:rPr>
        <w:t>6</w:t>
      </w:r>
      <w:r>
        <w:rPr>
          <w:snapToGrid w:val="0"/>
        </w:rPr>
        <w:t>.</w:t>
      </w:r>
      <w:r>
        <w:rPr>
          <w:snapToGrid w:val="0"/>
        </w:rPr>
        <w:tab/>
        <w:t>Funds</w:t>
      </w:r>
      <w:bookmarkEnd w:id="45"/>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46" w:name="_Toc155177526"/>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46"/>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lastRenderedPageBreak/>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lastRenderedPageBreak/>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47" w:name="_Toc155177527"/>
      <w:r>
        <w:rPr>
          <w:rStyle w:val="CharSClsNo"/>
        </w:rPr>
        <w:t>8</w:t>
      </w:r>
      <w:r>
        <w:rPr>
          <w:snapToGrid w:val="0"/>
        </w:rPr>
        <w:t>.</w:t>
      </w:r>
      <w:r>
        <w:rPr>
          <w:snapToGrid w:val="0"/>
        </w:rPr>
        <w:tab/>
        <w:t xml:space="preserve">Guarantees under </w:t>
      </w:r>
      <w:r>
        <w:rPr>
          <w:i/>
          <w:snapToGrid w:val="0"/>
        </w:rPr>
        <w:t>Joondalup Centre Act 1976</w:t>
      </w:r>
      <w:bookmarkEnd w:id="47"/>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48" w:name="_Toc155177528"/>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48"/>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w:t>
      </w:r>
      <w:r>
        <w:lastRenderedPageBreak/>
        <w:t xml:space="preserve">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49" w:name="_Toc155177529"/>
      <w:r>
        <w:rPr>
          <w:rStyle w:val="CharSClsNo"/>
        </w:rPr>
        <w:t>10</w:t>
      </w:r>
      <w:r>
        <w:rPr>
          <w:snapToGrid w:val="0"/>
        </w:rPr>
        <w:t>.</w:t>
      </w:r>
      <w:r>
        <w:rPr>
          <w:snapToGrid w:val="0"/>
        </w:rPr>
        <w:tab/>
        <w:t>Annual report for part of year</w:t>
      </w:r>
      <w:bookmarkEnd w:id="49"/>
    </w:p>
    <w:p>
      <w:pPr>
        <w:pStyle w:val="ySubsection"/>
      </w:pPr>
      <w:r>
        <w:tab/>
        <w:t>(1)</w:t>
      </w:r>
      <w:r>
        <w:tab/>
        <w:t xml:space="preserve">The accountable authority, within the meaning in the </w:t>
      </w:r>
      <w:r>
        <w:rPr>
          <w:i/>
        </w:rPr>
        <w:t>Financial Administration and Audit Act 1985</w:t>
      </w:r>
      <w:r>
        <w:rPr>
          <w:iCs/>
          <w:vertAlign w:val="superscript"/>
        </w:rPr>
        <w:t> 8</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50" w:name="_Toc155177530"/>
      <w:r>
        <w:rPr>
          <w:rStyle w:val="CharSClsNo"/>
        </w:rPr>
        <w:t>11</w:t>
      </w:r>
      <w:r>
        <w:rPr>
          <w:snapToGrid w:val="0"/>
        </w:rPr>
        <w:t>.</w:t>
      </w:r>
      <w:r>
        <w:rPr>
          <w:snapToGrid w:val="0"/>
        </w:rPr>
        <w:tab/>
        <w:t>Interpretation Act to apply</w:t>
      </w:r>
      <w:bookmarkEnd w:id="50"/>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pPr>
      <w:bookmarkStart w:id="51" w:name="_Toc155177531"/>
      <w:r>
        <w:lastRenderedPageBreak/>
        <w:t>Notes</w:t>
      </w:r>
      <w:bookmarkEnd w:id="51"/>
    </w:p>
    <w:p>
      <w:pPr>
        <w:pStyle w:val="nStatement"/>
      </w:pPr>
      <w:r>
        <w:t xml:space="preserve">This is a compilation of the </w:t>
      </w:r>
      <w:r>
        <w:rPr>
          <w:i/>
          <w:noProof/>
        </w:rPr>
        <w:t>Western Australian Land Authority Act 1992</w:t>
      </w:r>
      <w:r>
        <w:t xml:space="preserve"> and includes amendments made by other written laws </w:t>
      </w:r>
      <w:r>
        <w:rPr>
          <w:vertAlign w:val="superscript"/>
        </w:rPr>
        <w:t>13</w:t>
      </w:r>
      <w:r>
        <w:t>. For provisions that have come into operation, and for information about any reprints, see the compilation table. For provisions that have not yet come into operation see the uncommenced provisions table.</w:t>
      </w:r>
    </w:p>
    <w:p>
      <w:pPr>
        <w:pStyle w:val="nHeading3"/>
      </w:pPr>
      <w:bookmarkStart w:id="52" w:name="_Toc155177532"/>
      <w:r>
        <w:t>Compilation table</w:t>
      </w:r>
      <w:bookmarkEnd w:id="52"/>
    </w:p>
    <w:tbl>
      <w:tblPr>
        <w:tblW w:w="7098" w:type="dxa"/>
        <w:tblInd w:w="28" w:type="dxa"/>
        <w:tblLayout w:type="fixed"/>
        <w:tblCellMar>
          <w:left w:w="56" w:type="dxa"/>
          <w:right w:w="56" w:type="dxa"/>
        </w:tblCellMar>
        <w:tblLook w:val="0000" w:firstRow="0" w:lastRow="0" w:firstColumn="0" w:lastColumn="0" w:noHBand="0" w:noVBand="0"/>
      </w:tblPr>
      <w:tblGrid>
        <w:gridCol w:w="2273"/>
        <w:gridCol w:w="23"/>
        <w:gridCol w:w="1115"/>
        <w:gridCol w:w="19"/>
        <w:gridCol w:w="1116"/>
        <w:gridCol w:w="18"/>
        <w:gridCol w:w="2523"/>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Western Australian Land Authority Act 1992</w:t>
            </w:r>
          </w:p>
        </w:tc>
        <w:tc>
          <w:tcPr>
            <w:tcW w:w="1138" w:type="dxa"/>
            <w:gridSpan w:val="2"/>
            <w:tcBorders>
              <w:top w:val="single" w:sz="8" w:space="0" w:color="auto"/>
            </w:tcBorders>
          </w:tcPr>
          <w:p>
            <w:pPr>
              <w:pStyle w:val="nTable"/>
              <w:spacing w:after="40"/>
            </w:pPr>
            <w:r>
              <w:t>35 of 1992</w:t>
            </w:r>
          </w:p>
        </w:tc>
        <w:tc>
          <w:tcPr>
            <w:tcW w:w="1135" w:type="dxa"/>
            <w:gridSpan w:val="2"/>
            <w:tcBorders>
              <w:top w:val="single" w:sz="8" w:space="0" w:color="auto"/>
            </w:tcBorders>
          </w:tcPr>
          <w:p>
            <w:pPr>
              <w:pStyle w:val="nTable"/>
              <w:spacing w:after="40"/>
            </w:pPr>
            <w:r>
              <w:t>23 Jun 1992</w:t>
            </w:r>
          </w:p>
        </w:tc>
        <w:tc>
          <w:tcPr>
            <w:tcW w:w="2552" w:type="dxa"/>
            <w:gridSpan w:val="3"/>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2" w:type="dxa"/>
            <w:gridSpan w:val="3"/>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gridSpan w:val="2"/>
          </w:tcPr>
          <w:p>
            <w:pPr>
              <w:pStyle w:val="nTable"/>
              <w:spacing w:after="40"/>
            </w:pPr>
            <w:r>
              <w:t>32 of 1994</w:t>
            </w:r>
          </w:p>
        </w:tc>
        <w:tc>
          <w:tcPr>
            <w:tcW w:w="1135" w:type="dxa"/>
            <w:gridSpan w:val="2"/>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gridSpan w:val="2"/>
          </w:tcPr>
          <w:p>
            <w:pPr>
              <w:pStyle w:val="nTable"/>
              <w:spacing w:after="40"/>
            </w:pPr>
            <w:r>
              <w:t>73 of 1994</w:t>
            </w:r>
          </w:p>
        </w:tc>
        <w:tc>
          <w:tcPr>
            <w:tcW w:w="1135" w:type="dxa"/>
            <w:gridSpan w:val="2"/>
          </w:tcPr>
          <w:p>
            <w:pPr>
              <w:pStyle w:val="nTable"/>
              <w:spacing w:after="40"/>
            </w:pPr>
            <w:r>
              <w:t>9 Dec 1994</w:t>
            </w:r>
          </w:p>
        </w:tc>
        <w:tc>
          <w:tcPr>
            <w:tcW w:w="2552" w:type="dxa"/>
            <w:gridSpan w:val="3"/>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2" w:type="dxa"/>
            <w:gridSpan w:val="3"/>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gridSpan w:val="2"/>
          </w:tcPr>
          <w:p>
            <w:pPr>
              <w:pStyle w:val="nTable"/>
              <w:keepNext/>
              <w:keepLines/>
              <w:spacing w:after="40"/>
            </w:pPr>
            <w:r>
              <w:t>49 of 1996</w:t>
            </w:r>
          </w:p>
        </w:tc>
        <w:tc>
          <w:tcPr>
            <w:tcW w:w="1135" w:type="dxa"/>
            <w:gridSpan w:val="2"/>
          </w:tcPr>
          <w:p>
            <w:pPr>
              <w:pStyle w:val="nTable"/>
              <w:keepNext/>
              <w:keepLines/>
              <w:spacing w:after="40"/>
            </w:pPr>
            <w:r>
              <w:t>25 Oct 1996</w:t>
            </w:r>
          </w:p>
        </w:tc>
        <w:tc>
          <w:tcPr>
            <w:tcW w:w="2552" w:type="dxa"/>
            <w:gridSpan w:val="3"/>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2" w:type="dxa"/>
            <w:gridSpan w:val="3"/>
          </w:tcPr>
          <w:p>
            <w:pPr>
              <w:pStyle w:val="nTable"/>
              <w:spacing w:after="40"/>
            </w:pPr>
            <w:r>
              <w:t>14 Nov 1996 (see s. 2)</w:t>
            </w:r>
          </w:p>
        </w:tc>
      </w:tr>
      <w:tr>
        <w:trPr>
          <w:cantSplit/>
        </w:trPr>
        <w:tc>
          <w:tcPr>
            <w:tcW w:w="2273" w:type="dxa"/>
          </w:tcPr>
          <w:p>
            <w:pPr>
              <w:pStyle w:val="nTable"/>
              <w:spacing w:after="40"/>
              <w:ind w:right="170"/>
            </w:pPr>
            <w:r>
              <w:rPr>
                <w:i/>
              </w:rPr>
              <w:t>Western Australian Land Authority Amendment Act 1997</w:t>
            </w:r>
          </w:p>
        </w:tc>
        <w:tc>
          <w:tcPr>
            <w:tcW w:w="1138" w:type="dxa"/>
            <w:gridSpan w:val="2"/>
          </w:tcPr>
          <w:p>
            <w:pPr>
              <w:pStyle w:val="nTable"/>
              <w:spacing w:after="40"/>
            </w:pPr>
            <w:r>
              <w:t>28 of 1997</w:t>
            </w:r>
          </w:p>
        </w:tc>
        <w:tc>
          <w:tcPr>
            <w:tcW w:w="1135" w:type="dxa"/>
            <w:gridSpan w:val="2"/>
          </w:tcPr>
          <w:p>
            <w:pPr>
              <w:pStyle w:val="nTable"/>
              <w:spacing w:after="40"/>
            </w:pPr>
            <w:r>
              <w:t>26 Sep 1997</w:t>
            </w:r>
          </w:p>
        </w:tc>
        <w:tc>
          <w:tcPr>
            <w:tcW w:w="2552" w:type="dxa"/>
            <w:gridSpan w:val="3"/>
          </w:tcPr>
          <w:p>
            <w:pPr>
              <w:pStyle w:val="nTable"/>
              <w:spacing w:after="40"/>
            </w:pPr>
            <w:r>
              <w:t>26 Sep 1997 (see s. 2)</w:t>
            </w:r>
          </w:p>
        </w:tc>
      </w:tr>
      <w:tr>
        <w:trPr>
          <w:cantSplit/>
        </w:trPr>
        <w:tc>
          <w:tcPr>
            <w:tcW w:w="2273" w:type="dxa"/>
          </w:tcPr>
          <w:p>
            <w:pPr>
              <w:pStyle w:val="nTable"/>
              <w:spacing w:after="40"/>
              <w:ind w:right="170"/>
            </w:pPr>
            <w:r>
              <w:rPr>
                <w:i/>
              </w:rPr>
              <w:lastRenderedPageBreak/>
              <w:t xml:space="preserve">Acts Amendment (Land Administration) Act 1997 </w:t>
            </w:r>
            <w:r>
              <w:t>Pt. 67 and s.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2" w:type="dxa"/>
            <w:gridSpan w:val="3"/>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r>
              <w:rPr>
                <w:i/>
              </w:rPr>
              <w:t>Western Australian Land Authority Amendment Act 1998</w:t>
            </w:r>
            <w:r>
              <w:rPr>
                <w:vertAlign w:val="superscript"/>
              </w:rPr>
              <w:t> 2, 3, 9, 10</w:t>
            </w:r>
          </w:p>
        </w:tc>
        <w:tc>
          <w:tcPr>
            <w:tcW w:w="1138" w:type="dxa"/>
            <w:gridSpan w:val="2"/>
          </w:tcPr>
          <w:p>
            <w:pPr>
              <w:pStyle w:val="nTable"/>
              <w:spacing w:after="40"/>
            </w:pPr>
            <w:r>
              <w:t>60 of 1998</w:t>
            </w:r>
          </w:p>
        </w:tc>
        <w:tc>
          <w:tcPr>
            <w:tcW w:w="1135" w:type="dxa"/>
            <w:gridSpan w:val="2"/>
          </w:tcPr>
          <w:p>
            <w:pPr>
              <w:pStyle w:val="nTable"/>
              <w:spacing w:after="40"/>
            </w:pPr>
            <w:r>
              <w:t>31 Dec 1998</w:t>
            </w:r>
          </w:p>
        </w:tc>
        <w:tc>
          <w:tcPr>
            <w:tcW w:w="2552" w:type="dxa"/>
            <w:gridSpan w:val="3"/>
          </w:tcPr>
          <w:p>
            <w:pPr>
              <w:pStyle w:val="nTable"/>
              <w:spacing w:after="40"/>
            </w:pPr>
            <w:r>
              <w:t>31 Dec 1998 (see s. 2)</w:t>
            </w:r>
          </w:p>
        </w:tc>
      </w:tr>
      <w:tr>
        <w:trPr>
          <w:gridAfter w:val="1"/>
          <w:wAfter w:w="11" w:type="dxa"/>
          <w:cantSplit/>
        </w:trPr>
        <w:tc>
          <w:tcPr>
            <w:tcW w:w="7087" w:type="dxa"/>
            <w:gridSpan w:val="7"/>
          </w:tcPr>
          <w:p>
            <w:pPr>
              <w:pStyle w:val="nTable"/>
              <w:spacing w:after="40"/>
            </w:pPr>
            <w:r>
              <w:rPr>
                <w:b/>
              </w:rPr>
              <w:t xml:space="preserve">Reprint of the </w:t>
            </w:r>
            <w:r>
              <w:rPr>
                <w:b/>
                <w:i/>
              </w:rPr>
              <w:t xml:space="preserve">Western Australian Land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gridSpan w:val="2"/>
          </w:tcPr>
          <w:p>
            <w:pPr>
              <w:pStyle w:val="nTable"/>
              <w:spacing w:after="40"/>
            </w:pPr>
            <w:r>
              <w:t>10 of 2001</w:t>
            </w:r>
          </w:p>
        </w:tc>
        <w:tc>
          <w:tcPr>
            <w:tcW w:w="1135" w:type="dxa"/>
            <w:gridSpan w:val="2"/>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gridSpan w:val="2"/>
          </w:tcPr>
          <w:p>
            <w:pPr>
              <w:pStyle w:val="nTable"/>
              <w:spacing w:after="40"/>
            </w:pPr>
            <w:r>
              <w:t>28 of 2003</w:t>
            </w:r>
          </w:p>
        </w:tc>
        <w:tc>
          <w:tcPr>
            <w:tcW w:w="1135" w:type="dxa"/>
            <w:gridSpan w:val="2"/>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3"/>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r>
              <w:rPr>
                <w:i/>
              </w:rPr>
              <w:t>Western Australian Land Authority Amendment Act 2004</w:t>
            </w:r>
            <w:r>
              <w:t xml:space="preserve"> Pt. 2</w:t>
            </w:r>
            <w:r>
              <w:rPr>
                <w:vertAlign w:val="superscript"/>
              </w:rPr>
              <w:t> 11, 12</w:t>
            </w:r>
          </w:p>
        </w:tc>
        <w:tc>
          <w:tcPr>
            <w:tcW w:w="1138" w:type="dxa"/>
            <w:gridSpan w:val="2"/>
          </w:tcPr>
          <w:p>
            <w:pPr>
              <w:pStyle w:val="nTable"/>
              <w:spacing w:after="40"/>
            </w:pPr>
            <w:r>
              <w:t>67 of 2004</w:t>
            </w:r>
          </w:p>
        </w:tc>
        <w:tc>
          <w:tcPr>
            <w:tcW w:w="1135" w:type="dxa"/>
            <w:gridSpan w:val="2"/>
          </w:tcPr>
          <w:p>
            <w:pPr>
              <w:pStyle w:val="nTable"/>
              <w:spacing w:after="40"/>
            </w:pPr>
            <w:r>
              <w:t>8 Dec 2004</w:t>
            </w:r>
          </w:p>
        </w:tc>
        <w:tc>
          <w:tcPr>
            <w:tcW w:w="2552" w:type="dxa"/>
            <w:gridSpan w:val="3"/>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7"/>
          </w:tcPr>
          <w:p>
            <w:pPr>
              <w:pStyle w:val="nTable"/>
              <w:spacing w:after="40"/>
              <w:rPr>
                <w:spacing w:val="-2"/>
              </w:rPr>
            </w:pPr>
            <w:r>
              <w:rPr>
                <w:b/>
              </w:rPr>
              <w:t xml:space="preserve">Reprint 2: The </w:t>
            </w:r>
            <w:r>
              <w:rPr>
                <w:b/>
                <w:i/>
              </w:rPr>
              <w:t xml:space="preserve">Western Australian Land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2" w:type="dxa"/>
            <w:gridSpan w:val="3"/>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2" w:type="dxa"/>
            <w:gridSpan w:val="3"/>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2" w:type="dxa"/>
            <w:gridSpan w:val="3"/>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t>1 Oct 2010</w:t>
            </w:r>
          </w:p>
        </w:tc>
        <w:tc>
          <w:tcPr>
            <w:tcW w:w="2552" w:type="dxa"/>
            <w:gridSpan w:val="3"/>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7"/>
          </w:tcPr>
          <w:p>
            <w:pPr>
              <w:pStyle w:val="nTable"/>
              <w:spacing w:after="40"/>
              <w:rPr>
                <w:snapToGrid w:val="0"/>
              </w:rPr>
            </w:pPr>
            <w:r>
              <w:rPr>
                <w:b/>
              </w:rPr>
              <w:t xml:space="preserve">Reprint 3: The </w:t>
            </w:r>
            <w:r>
              <w:rPr>
                <w:b/>
                <w:i/>
              </w:rPr>
              <w:t xml:space="preserve">Western Australian Land Authority Act 1992 </w:t>
            </w:r>
            <w:r>
              <w:rPr>
                <w:b/>
              </w:rPr>
              <w:t>as at 10 Dec 2010</w:t>
            </w:r>
            <w:r>
              <w:rPr>
                <w:b/>
              </w:rPr>
              <w:br/>
            </w:r>
            <w:r>
              <w:t>(includes amendments listed above)</w:t>
            </w:r>
          </w:p>
        </w:tc>
      </w:tr>
      <w:tr>
        <w:trPr>
          <w:gridAfter w:val="1"/>
          <w:wAfter w:w="11" w:type="dxa"/>
          <w:cantSplit/>
        </w:trPr>
        <w:tc>
          <w:tcPr>
            <w:tcW w:w="2296" w:type="dxa"/>
            <w:gridSpan w:val="2"/>
          </w:tcPr>
          <w:p>
            <w:pPr>
              <w:pStyle w:val="nTable"/>
              <w:spacing w:after="40"/>
              <w:rPr>
                <w:i/>
              </w:rPr>
            </w:pPr>
            <w:r>
              <w:rPr>
                <w:i/>
                <w:snapToGrid w:val="0"/>
              </w:rPr>
              <w:lastRenderedPageBreak/>
              <w:t>Local Government Legislation Amendment Act 2016</w:t>
            </w:r>
            <w:r>
              <w:rPr>
                <w:snapToGrid w:val="0"/>
              </w:rPr>
              <w:t xml:space="preserve"> Pt. 3 Div. 34</w:t>
            </w:r>
          </w:p>
        </w:tc>
        <w:tc>
          <w:tcPr>
            <w:tcW w:w="1134" w:type="dxa"/>
            <w:gridSpan w:val="2"/>
          </w:tcPr>
          <w:p>
            <w:pPr>
              <w:pStyle w:val="nTable"/>
              <w:spacing w:after="40"/>
            </w:pPr>
            <w:r>
              <w:t>26 of 2016</w:t>
            </w:r>
          </w:p>
        </w:tc>
        <w:tc>
          <w:tcPr>
            <w:tcW w:w="1134" w:type="dxa"/>
            <w:gridSpan w:val="2"/>
          </w:tcPr>
          <w:p>
            <w:pPr>
              <w:pStyle w:val="nTable"/>
              <w:spacing w:after="40"/>
            </w:pPr>
            <w:r>
              <w:t>21 Sep 2016</w:t>
            </w:r>
          </w:p>
        </w:tc>
        <w:tc>
          <w:tcPr>
            <w:tcW w:w="2523" w:type="dxa"/>
          </w:tcPr>
          <w:p>
            <w:pPr>
              <w:pStyle w:val="nTable"/>
              <w:spacing w:after="40"/>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96" w:type="dxa"/>
            <w:gridSpan w:val="2"/>
          </w:tcPr>
          <w:p>
            <w:pPr>
              <w:pStyle w:val="nTable"/>
              <w:spacing w:after="40"/>
              <w:rPr>
                <w:i/>
                <w:snapToGrid w:val="0"/>
              </w:rPr>
            </w:pPr>
            <w:r>
              <w:rPr>
                <w:i/>
                <w:snapToGrid w:val="0"/>
              </w:rPr>
              <w:t>Executive Officer Remuneration (Government Entities) Legislation Amendment Act 2016</w:t>
            </w:r>
            <w:r>
              <w:rPr>
                <w:snapToGrid w:val="0"/>
              </w:rPr>
              <w:t xml:space="preserve"> Pt. 3 Div. 7</w:t>
            </w:r>
          </w:p>
        </w:tc>
        <w:tc>
          <w:tcPr>
            <w:tcW w:w="1134" w:type="dxa"/>
            <w:gridSpan w:val="2"/>
          </w:tcPr>
          <w:p>
            <w:pPr>
              <w:pStyle w:val="nTable"/>
              <w:spacing w:after="40"/>
            </w:pPr>
            <w:r>
              <w:t>46 of 2016</w:t>
            </w:r>
          </w:p>
        </w:tc>
        <w:tc>
          <w:tcPr>
            <w:tcW w:w="1134" w:type="dxa"/>
            <w:gridSpan w:val="2"/>
          </w:tcPr>
          <w:p>
            <w:pPr>
              <w:pStyle w:val="nTable"/>
              <w:spacing w:after="40"/>
            </w:pPr>
            <w:r>
              <w:t>7 Dec 2016</w:t>
            </w:r>
          </w:p>
        </w:tc>
        <w:tc>
          <w:tcPr>
            <w:tcW w:w="2523" w:type="dxa"/>
          </w:tcPr>
          <w:p>
            <w:pPr>
              <w:pStyle w:val="nTable"/>
              <w:spacing w:after="40"/>
              <w:rPr>
                <w:snapToGrid w:val="0"/>
              </w:rPr>
            </w:pPr>
            <w:r>
              <w:rPr>
                <w:snapToGrid w:val="0"/>
              </w:rPr>
              <w:t>8 Dec 2016 (see s. 2(b))</w:t>
            </w:r>
          </w:p>
        </w:tc>
      </w:tr>
      <w:tr>
        <w:trPr>
          <w:gridAfter w:val="1"/>
          <w:wAfter w:w="11" w:type="dxa"/>
          <w:cantSplit/>
        </w:trPr>
        <w:tc>
          <w:tcPr>
            <w:tcW w:w="2296" w:type="dxa"/>
            <w:gridSpan w:val="2"/>
            <w:tcBorders>
              <w:bottom w:val="single" w:sz="8" w:space="0" w:color="auto"/>
            </w:tcBorders>
          </w:tcPr>
          <w:p>
            <w:pPr>
              <w:pStyle w:val="nTable"/>
              <w:spacing w:after="40"/>
              <w:rPr>
                <w:i/>
                <w:snapToGrid w:val="0"/>
              </w:rPr>
            </w:pPr>
            <w:r>
              <w:rPr>
                <w:i/>
                <w:snapToGrid w:val="0"/>
              </w:rPr>
              <w:t>Government Trading Enterprises Act 2023</w:t>
            </w:r>
            <w:r>
              <w:rPr>
                <w:snapToGrid w:val="0"/>
              </w:rPr>
              <w:t xml:space="preserve"> Pt. 12 Div. 10</w:t>
            </w:r>
          </w:p>
        </w:tc>
        <w:tc>
          <w:tcPr>
            <w:tcW w:w="1134" w:type="dxa"/>
            <w:gridSpan w:val="2"/>
            <w:tcBorders>
              <w:bottom w:val="single" w:sz="8" w:space="0" w:color="auto"/>
            </w:tcBorders>
          </w:tcPr>
          <w:p>
            <w:pPr>
              <w:pStyle w:val="nTable"/>
              <w:spacing w:after="40"/>
            </w:pPr>
            <w:r>
              <w:t>13 of 2023</w:t>
            </w:r>
          </w:p>
        </w:tc>
        <w:tc>
          <w:tcPr>
            <w:tcW w:w="1134" w:type="dxa"/>
            <w:gridSpan w:val="2"/>
            <w:tcBorders>
              <w:bottom w:val="single" w:sz="8" w:space="0" w:color="auto"/>
            </w:tcBorders>
          </w:tcPr>
          <w:p>
            <w:pPr>
              <w:pStyle w:val="nTable"/>
              <w:spacing w:after="40"/>
            </w:pPr>
            <w:r>
              <w:t>22 Jun 2023</w:t>
            </w:r>
          </w:p>
        </w:tc>
        <w:tc>
          <w:tcPr>
            <w:tcW w:w="2523" w:type="dxa"/>
            <w:tcBorders>
              <w:bottom w:val="single" w:sz="8" w:space="0" w:color="auto"/>
            </w:tcBorders>
          </w:tcPr>
          <w:p>
            <w:pPr>
              <w:pStyle w:val="nTable"/>
              <w:spacing w:after="40"/>
              <w:rPr>
                <w:snapToGrid w:val="0"/>
              </w:rPr>
            </w:pPr>
            <w:r>
              <w:t>1 Jul 2023 (see s. 2(b) and SL 2023/89 cl. 2)</w:t>
            </w:r>
          </w:p>
        </w:tc>
      </w:tr>
    </w:tbl>
    <w:p>
      <w:pPr>
        <w:pStyle w:val="nHeading3"/>
      </w:pPr>
      <w:bookmarkStart w:id="53" w:name="_Toc155177533"/>
      <w:r>
        <w:t>Uncommenced provisions table</w:t>
      </w:r>
      <w:bookmarkEnd w:id="53"/>
    </w:p>
    <w:p>
      <w:pPr>
        <w:pStyle w:val="nStatement"/>
        <w:keepNext/>
        <w:spacing w:after="240"/>
      </w:pPr>
      <w:r>
        <w:t xml:space="preserve">To view the text of the uncommenced provisions see </w:t>
      </w:r>
      <w:r>
        <w:rPr>
          <w:i/>
        </w:rPr>
        <w:t>Acts as passed</w:t>
      </w:r>
      <w:r>
        <w:t xml:space="preserve"> on the WA Legislation website.</w:t>
      </w:r>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bottom w:val="single" w:sz="4" w:space="0" w:color="auto"/>
            </w:tcBorders>
          </w:tcPr>
          <w:p>
            <w:pPr>
              <w:pStyle w:val="nTable"/>
              <w:spacing w:after="40"/>
              <w:rPr>
                <w:vertAlign w:val="superscript"/>
              </w:rPr>
            </w:pPr>
            <w:r>
              <w:rPr>
                <w:i/>
                <w:snapToGrid w:val="0"/>
              </w:rPr>
              <w:t>State Superannuation (Transitional and Consequential Provisions) Act 2000</w:t>
            </w:r>
            <w:r>
              <w:rPr>
                <w:snapToGrid w:val="0"/>
              </w:rPr>
              <w:t xml:space="preserve"> s. 72</w:t>
            </w:r>
          </w:p>
        </w:tc>
        <w:tc>
          <w:tcPr>
            <w:tcW w:w="1146" w:type="dxa"/>
            <w:tcBorders>
              <w:top w:val="single" w:sz="8" w:space="0" w:color="auto"/>
              <w:bottom w:val="single" w:sz="4" w:space="0" w:color="auto"/>
            </w:tcBorders>
          </w:tcPr>
          <w:p>
            <w:pPr>
              <w:pStyle w:val="nTable"/>
              <w:spacing w:after="40"/>
            </w:pPr>
            <w:r>
              <w:t>43 of 2000</w:t>
            </w:r>
          </w:p>
        </w:tc>
        <w:tc>
          <w:tcPr>
            <w:tcW w:w="1143" w:type="dxa"/>
            <w:tcBorders>
              <w:top w:val="single" w:sz="8" w:space="0" w:color="auto"/>
              <w:bottom w:val="single" w:sz="4" w:space="0" w:color="auto"/>
            </w:tcBorders>
          </w:tcPr>
          <w:p>
            <w:pPr>
              <w:pStyle w:val="nTable"/>
              <w:spacing w:after="40"/>
            </w:pPr>
            <w:r>
              <w:t>2 Nov 2000</w:t>
            </w:r>
          </w:p>
        </w:tc>
        <w:tc>
          <w:tcPr>
            <w:tcW w:w="2572" w:type="dxa"/>
            <w:tcBorders>
              <w:top w:val="single" w:sz="8" w:space="0" w:color="auto"/>
              <w:bottom w:val="single" w:sz="4" w:space="0" w:color="auto"/>
            </w:tcBorders>
          </w:tcPr>
          <w:p>
            <w:pPr>
              <w:pStyle w:val="nTable"/>
              <w:spacing w:after="40"/>
              <w:rPr>
                <w:snapToGrid w:val="0"/>
              </w:rPr>
            </w:pPr>
            <w:r>
              <w:rPr>
                <w:snapToGrid w:val="0"/>
              </w:rPr>
              <w:t>To be proclaimed (see s. 2(2))</w:t>
            </w:r>
          </w:p>
        </w:tc>
      </w:tr>
    </w:tbl>
    <w:p>
      <w:pPr>
        <w:pStyle w:val="nHeading3"/>
      </w:pPr>
      <w:bookmarkStart w:id="54" w:name="_Toc155177534"/>
      <w:r>
        <w:t>Other notes</w:t>
      </w:r>
      <w:bookmarkEnd w:id="54"/>
    </w:p>
    <w:p>
      <w:pPr>
        <w:pStyle w:val="nNote"/>
        <w:keepNext/>
        <w:keepLines/>
        <w:spacing w:before="160"/>
      </w:pPr>
      <w:r>
        <w:rPr>
          <w:vertAlign w:val="superscript"/>
        </w:rPr>
        <w:t>1</w:t>
      </w:r>
      <w:r>
        <w:tab/>
      </w:r>
      <w:r>
        <w:rPr>
          <w:i/>
          <w:iCs/>
        </w:rPr>
        <w:t xml:space="preserve">Public Sector Management Act 1994 </w:t>
      </w:r>
      <w:r>
        <w:t xml:space="preserve">s. 99 deleted by the </w:t>
      </w:r>
      <w:r>
        <w:rPr>
          <w:i/>
          <w:iCs/>
        </w:rPr>
        <w:t xml:space="preserve">Public Sector Reform Act 2010 </w:t>
      </w:r>
      <w:r>
        <w:t>s. 57.</w:t>
      </w:r>
    </w:p>
    <w:p>
      <w:pPr>
        <w:pStyle w:val="nNote"/>
        <w:keepNext/>
        <w:keepLines/>
        <w:spacing w:before="160"/>
      </w:pPr>
      <w:r>
        <w:rPr>
          <w:vertAlign w:val="superscript"/>
        </w:rPr>
        <w:t>2</w:t>
      </w:r>
      <w:r>
        <w:tab/>
        <w:t xml:space="preserve">The </w:t>
      </w:r>
      <w:r>
        <w:rPr>
          <w:i/>
        </w:rPr>
        <w:t xml:space="preserve">Western Australian Land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lastRenderedPageBreak/>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r>
        <w:rPr>
          <w:i/>
        </w:rPr>
        <w:t>Western Australian Land Authority Act 1992</w:t>
      </w:r>
      <w:r>
        <w:t xml:space="preserve"> immediately before the commencement of this Act.</w:t>
      </w:r>
    </w:p>
    <w:p>
      <w:pPr>
        <w:pStyle w:val="BlankClose"/>
      </w:pPr>
    </w:p>
    <w:p>
      <w:pPr>
        <w:pStyle w:val="nNote"/>
        <w:keepNext/>
      </w:pPr>
      <w:r>
        <w:rPr>
          <w:vertAlign w:val="superscript"/>
        </w:rPr>
        <w:t>3</w:t>
      </w:r>
      <w:r>
        <w:tab/>
        <w:t xml:space="preserve">The </w:t>
      </w:r>
      <w:r>
        <w:rPr>
          <w:i/>
        </w:rPr>
        <w:t xml:space="preserve">Western Australian Land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Note"/>
      </w:pPr>
      <w:r>
        <w:rPr>
          <w:vertAlign w:val="superscript"/>
        </w:rPr>
        <w:t>4</w:t>
      </w:r>
      <w:r>
        <w:tab/>
        <w:t xml:space="preserve">Repealed by the </w:t>
      </w:r>
      <w:r>
        <w:rPr>
          <w:i/>
        </w:rPr>
        <w:t>WADC and WA Exim Corporation Repeal Act 1998</w:t>
      </w:r>
      <w:r>
        <w:t>.</w:t>
      </w:r>
    </w:p>
    <w:p>
      <w:pPr>
        <w:pStyle w:val="nNote"/>
      </w:pPr>
      <w:r>
        <w:rPr>
          <w:vertAlign w:val="superscript"/>
        </w:rPr>
        <w:t>5</w:t>
      </w:r>
      <w:r>
        <w:tab/>
        <w:t xml:space="preserve">Lands Titles Office diagrams are now being held by the Western Australian Land Information Authority (see the </w:t>
      </w:r>
      <w:r>
        <w:rPr>
          <w:i/>
          <w:iCs/>
        </w:rPr>
        <w:t>Land Information Authority Act 2006</w:t>
      </w:r>
      <w:r>
        <w:t xml:space="preserve"> s. 100).</w:t>
      </w:r>
    </w:p>
    <w:p>
      <w:pPr>
        <w:pStyle w:val="nNote"/>
        <w:rPr>
          <w:snapToGrid w:val="0"/>
        </w:rPr>
      </w:pPr>
      <w:r>
        <w:rPr>
          <w:vertAlign w:val="superscript"/>
        </w:rPr>
        <w:lastRenderedPageBreak/>
        <w:t>6</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Note"/>
      </w:pPr>
      <w:r>
        <w:rPr>
          <w:vertAlign w:val="superscript"/>
        </w:rPr>
        <w:t>7</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Note"/>
        <w:rPr>
          <w:i/>
        </w:rPr>
      </w:pPr>
      <w:r>
        <w:rPr>
          <w:iCs/>
          <w:vertAlign w:val="superscript"/>
        </w:rPr>
        <w:t>8</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Note"/>
        <w:keepNext/>
      </w:pPr>
      <w:r>
        <w:rPr>
          <w:vertAlign w:val="superscript"/>
        </w:rPr>
        <w:t>9</w:t>
      </w:r>
      <w:r>
        <w:tab/>
        <w:t xml:space="preserve">The </w:t>
      </w:r>
      <w:r>
        <w:rPr>
          <w:i/>
        </w:rPr>
        <w:t xml:space="preserve">Western Australian Land Authority Amendment Act 1998 </w:t>
      </w:r>
      <w:r>
        <w:t>s. 7(2) is a savings provision of no further effect.</w:t>
      </w:r>
    </w:p>
    <w:p>
      <w:pPr>
        <w:pStyle w:val="nNote"/>
      </w:pPr>
      <w:r>
        <w:rPr>
          <w:vertAlign w:val="superscript"/>
        </w:rPr>
        <w:t>10</w:t>
      </w:r>
      <w:r>
        <w:tab/>
        <w:t xml:space="preserve">The </w:t>
      </w:r>
      <w:r>
        <w:rPr>
          <w:i/>
        </w:rPr>
        <w:t>Western Australian Land Authority Amendment Act 1998</w:t>
      </w:r>
      <w:r>
        <w:t xml:space="preserve"> s. 18(2), (3) and (4) are transitional provisions of no further effect.</w:t>
      </w:r>
    </w:p>
    <w:p>
      <w:pPr>
        <w:pStyle w:val="nNote"/>
        <w:rPr>
          <w:snapToGrid w:val="0"/>
        </w:rPr>
      </w:pPr>
      <w:r>
        <w:rPr>
          <w:vertAlign w:val="superscript"/>
        </w:rPr>
        <w:t>11</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lastRenderedPageBreak/>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Note"/>
        <w:spacing w:before="0"/>
        <w:rPr>
          <w:snapToGrid w:val="0"/>
        </w:rPr>
      </w:pPr>
      <w:r>
        <w:rPr>
          <w:vertAlign w:val="superscript"/>
        </w:rPr>
        <w:t>12</w:t>
      </w:r>
      <w:r>
        <w:tab/>
      </w:r>
      <w:r>
        <w:rPr>
          <w:snapToGrid w:val="0"/>
        </w:rPr>
        <w:t xml:space="preserve">The </w:t>
      </w:r>
      <w:r>
        <w:rPr>
          <w:i/>
          <w:snapToGrid w:val="0"/>
        </w:rPr>
        <w:t>Western Australian Land Authority Amendment Act 2004</w:t>
      </w:r>
      <w:r>
        <w:rPr>
          <w:snapToGrid w:val="0"/>
        </w:rPr>
        <w:t xml:space="preserve"> s. 18(2) is a transitional provision of no futher effect.</w:t>
      </w:r>
    </w:p>
    <w:p>
      <w:pPr>
        <w:pStyle w:val="nNote"/>
        <w:keepNext/>
        <w:rPr>
          <w:snapToGrid w:val="0"/>
        </w:rPr>
      </w:pPr>
      <w:r>
        <w:rPr>
          <w:snapToGrid w:val="0"/>
          <w:vertAlign w:val="superscript"/>
        </w:rPr>
        <w:t>13</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56" w:name="_Toc155177535"/>
      <w:r>
        <w:rPr>
          <w:sz w:val="28"/>
        </w:rPr>
        <w:lastRenderedPageBreak/>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4(1)</w:t>
      </w:r>
    </w:p>
    <w:p>
      <w:pPr>
        <w:pStyle w:val="DefinedTerms"/>
      </w:pPr>
      <w:r>
        <w:t>Authority</w:t>
      </w:r>
      <w:r>
        <w:tab/>
        <w:t>4(1)</w:t>
      </w:r>
    </w:p>
    <w:p>
      <w:pPr>
        <w:pStyle w:val="DefinedTerms"/>
      </w:pPr>
      <w:r>
        <w:t>business arrangement</w:t>
      </w:r>
      <w:r>
        <w:tab/>
        <w:t>17(5)</w:t>
      </w:r>
    </w:p>
    <w:p>
      <w:pPr>
        <w:pStyle w:val="DefinedTerms"/>
      </w:pPr>
      <w:r>
        <w:t>commencement day</w:t>
      </w:r>
      <w:r>
        <w:tab/>
        <w:t>Sch. 4 cl. 1</w:t>
      </w:r>
    </w:p>
    <w:p>
      <w:pPr>
        <w:pStyle w:val="DefinedTerms"/>
      </w:pPr>
      <w:r>
        <w:t>Crown land</w:t>
      </w:r>
      <w:r>
        <w:tab/>
        <w:t>4(1)</w:t>
      </w:r>
    </w:p>
    <w:p>
      <w:pPr>
        <w:pStyle w:val="DefinedTerms"/>
      </w:pPr>
      <w:r>
        <w:t>develop</w:t>
      </w:r>
      <w:r>
        <w:tab/>
        <w:t>4(1)</w:t>
      </w:r>
    </w:p>
    <w:p>
      <w:pPr>
        <w:pStyle w:val="DefinedTerms"/>
      </w:pPr>
      <w:r>
        <w:t>dispose of</w:t>
      </w:r>
      <w:r>
        <w:tab/>
        <w:t>4(1)</w:t>
      </w:r>
    </w:p>
    <w:p>
      <w:pPr>
        <w:pStyle w:val="DefinedTerms"/>
      </w:pPr>
      <w:r>
        <w:t>former body</w:t>
      </w:r>
      <w:r>
        <w:tab/>
        <w:t>Sch. 4 cl. 1</w:t>
      </w:r>
    </w:p>
    <w:p>
      <w:pPr>
        <w:pStyle w:val="DefinedTerms"/>
      </w:pPr>
      <w:r>
        <w:t>function</w:t>
      </w:r>
      <w:r>
        <w:tab/>
        <w:t>4(1)</w:t>
      </w:r>
    </w:p>
    <w:p>
      <w:pPr>
        <w:pStyle w:val="DefinedTerms"/>
      </w:pPr>
      <w:r>
        <w:t>GTE Act</w:t>
      </w:r>
      <w:r>
        <w:tab/>
        <w:t>4(1)</w:t>
      </w:r>
    </w:p>
    <w:p>
      <w:pPr>
        <w:pStyle w:val="DefinedTerms"/>
      </w:pPr>
      <w:r>
        <w:t>industrial purposes</w:t>
      </w:r>
      <w:r>
        <w:tab/>
        <w:t>4(1)</w:t>
      </w:r>
    </w:p>
    <w:p>
      <w:pPr>
        <w:pStyle w:val="DefinedTerms"/>
      </w:pPr>
      <w:r>
        <w:t>Joondalup Centre</w:t>
      </w:r>
      <w:r>
        <w:tab/>
        <w:t>16(2)</w:t>
      </w:r>
    </w:p>
    <w:p>
      <w:pPr>
        <w:pStyle w:val="DefinedTerms"/>
      </w:pPr>
      <w:r>
        <w:t>land</w:t>
      </w:r>
      <w:r>
        <w:tab/>
        <w:t>4(1)</w:t>
      </w:r>
    </w:p>
    <w:p>
      <w:pPr>
        <w:pStyle w:val="DefinedTerms"/>
      </w:pPr>
      <w:r>
        <w:t>liabilities</w:t>
      </w:r>
      <w:r>
        <w:tab/>
        <w:t>51(11)</w:t>
      </w:r>
    </w:p>
    <w:p>
      <w:pPr>
        <w:pStyle w:val="DefinedTerms"/>
      </w:pPr>
      <w:r>
        <w:t>liability</w:t>
      </w:r>
      <w:r>
        <w:tab/>
        <w:t>Sch. 4 cl. 1</w:t>
      </w:r>
    </w:p>
    <w:p>
      <w:pPr>
        <w:pStyle w:val="DefinedTerms"/>
      </w:pPr>
      <w:r>
        <w:t>management</w:t>
      </w:r>
      <w:r>
        <w:tab/>
        <w:t>4(1)</w:t>
      </w:r>
    </w:p>
    <w:p>
      <w:pPr>
        <w:pStyle w:val="DefinedTerms"/>
      </w:pPr>
      <w:r>
        <w:t>members of staff</w:t>
      </w:r>
      <w:r>
        <w:tab/>
        <w:t>13A(3), 14B(4)</w:t>
      </w:r>
    </w:p>
    <w:p>
      <w:pPr>
        <w:pStyle w:val="DefinedTerms"/>
      </w:pPr>
      <w:r>
        <w:t>Ministers</w:t>
      </w:r>
      <w:r>
        <w:tab/>
        <w:t>51(11)</w:t>
      </w:r>
    </w:p>
    <w:p>
      <w:pPr>
        <w:pStyle w:val="DefinedTerms"/>
      </w:pPr>
      <w:r>
        <w:t>participate</w:t>
      </w:r>
      <w:r>
        <w:tab/>
        <w:t>17(5)</w:t>
      </w:r>
    </w:p>
    <w:p>
      <w:pPr>
        <w:pStyle w:val="DefinedTerms"/>
      </w:pPr>
      <w:r>
        <w:t>person</w:t>
      </w:r>
      <w:r>
        <w:tab/>
        <w:t>17(5)</w:t>
      </w:r>
    </w:p>
    <w:p>
      <w:pPr>
        <w:pStyle w:val="DefinedTerms"/>
      </w:pPr>
      <w:r>
        <w:t>property</w:t>
      </w:r>
      <w:r>
        <w:tab/>
        <w:t>51(11), Sch. 4 cl. 1</w:t>
      </w:r>
    </w:p>
    <w:p>
      <w:pPr>
        <w:pStyle w:val="DefinedTerms"/>
      </w:pPr>
      <w:r>
        <w:t>public authority</w:t>
      </w:r>
      <w:r>
        <w:tab/>
        <w:t>4(1)</w:t>
      </w:r>
    </w:p>
    <w:p>
      <w:pPr>
        <w:pStyle w:val="DefinedTerms"/>
      </w:pPr>
      <w:r>
        <w:t>repealed Act</w:t>
      </w:r>
      <w:r>
        <w:tab/>
        <w:t>Sch. 4 cl. 7(1) and 9(1)</w:t>
      </w:r>
    </w:p>
    <w:p>
      <w:pPr>
        <w:pStyle w:val="DefinedTerms"/>
      </w:pPr>
      <w:r>
        <w:t>WADC</w:t>
      </w:r>
      <w:r>
        <w:tab/>
        <w:t>51(9) and (11)</w:t>
      </w:r>
    </w:p>
    <w:p/>
    <w:p>
      <w:pPr>
        <w:pStyle w:val="DefinedTerms"/>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4BC0CC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35D3AA4F" w14:textId="61DE0A28" w:rsidR="009434BE" w:rsidRDefault="009434B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43963A1" w14:textId="77777777" w:rsidR="009434BE" w:rsidRDefault="009434B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8AFE38A" w14:textId="4E88C859" w:rsidR="009434BE" w:rsidRDefault="009434B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EB90CFD" w14:textId="77777777" w:rsidR="009434BE" w:rsidRDefault="009434B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14" w:type="dxa"/>
        </w:tcPr>
        <w:p>
          <w:pPr>
            <w:pStyle w:val="Header"/>
            <w:spacing w:before="40"/>
            <w:ind w:right="17"/>
          </w:pPr>
          <w:r>
            <w:rPr>
              <w:b/>
            </w:rPr>
            <w:fldChar w:fldCharType="begin"/>
          </w:r>
          <w:r>
            <w:rPr>
              <w:b/>
            </w:rPr>
            <w:instrText>styleref CharSchno</w:instrText>
          </w:r>
          <w:r>
            <w:rPr>
              <w:b/>
            </w:rPr>
            <w:fldChar w:fldCharType="end"/>
          </w:r>
        </w:p>
      </w:tc>
      <w:tc>
        <w:tcPr>
          <w:tcW w:w="5749" w:type="dxa"/>
        </w:tcPr>
        <w:p>
          <w:pPr>
            <w:pStyle w:val="Header"/>
            <w:spacing w:before="40"/>
          </w:pPr>
          <w:r>
            <w:fldChar w:fldCharType="begin"/>
          </w:r>
          <w:r>
            <w:instrText>styleref CharSchText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ind w:right="17"/>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426"/>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 w:name="WAFER_20200212105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5701_GUID" w:val="d81becd9-67ed-4811-9ea0-4b18a4be2e0f"/>
    <w:docVar w:name="WAFER_202306231034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458_GUID" w:val="925e7399-37aa-4954-80ca-80285e80c6fc"/>
    <w:docVar w:name="WAFER_202306280945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8094530_GUID" w:val="608ab87a-7ae8-4fe2-8c32-1f2a20d58b4f"/>
    <w:docVar w:name="WAFER_202312271434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26_GUID" w:val="49aab735-c425-4b2c-80d4-70bb909f3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9781</Words>
  <Characters>46755</Characters>
  <Application>Microsoft Office Word</Application>
  <DocSecurity>0</DocSecurity>
  <Lines>1335</Lines>
  <Paragraphs>774</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55762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1992 - 03-g0-01</dc:title>
  <dc:subject/>
  <dc:creator/>
  <cp:keywords/>
  <dc:description/>
  <cp:lastModifiedBy>Master Repository Process</cp:lastModifiedBy>
  <cp:revision>4</cp:revision>
  <cp:lastPrinted>2010-12-15T04:10:00Z</cp:lastPrinted>
  <dcterms:created xsi:type="dcterms:W3CDTF">2024-01-03T04:31:00Z</dcterms:created>
  <dcterms:modified xsi:type="dcterms:W3CDTF">2024-01-03T04:31:00Z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03-g0-01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