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Firearms Act 1973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Firearms Amendment Regulations (No. 3)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Firearms Amendment Regulations (No. 3)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_Toc155186205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_Toc155186206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_Toc155186207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Schedule 3 clause 11 amended</w:t>
      </w:r>
      <w:r>
        <w:tab/>
      </w:r>
      <w:r>
        <w:fldChar w:fldCharType="begin"/>
      </w:r>
      <w:r>
        <w:instrText xml:space="preserve"> PAGEREF _Toc155186208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Schedule 3 clause 12 amended</w:t>
      </w:r>
      <w:r>
        <w:tab/>
      </w:r>
      <w:r>
        <w:fldChar w:fldCharType="begin"/>
      </w:r>
      <w:r>
        <w:instrText xml:space="preserve"> PAGEREF _Toc155186209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Firearms Act 1973</w:t>
      </w:r>
    </w:p>
    <w:p>
      <w:pPr>
        <w:pStyle w:val="NameofActReg"/>
      </w:pPr>
      <w:r>
        <w:t>Firearms Amendment Regulations (No. 3)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6205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Firearms Amendment Regulations (No. 3) 2023</w:t>
      </w:r>
      <w:r>
        <w:t>.</w:t>
      </w:r>
    </w:p>
    <w:p>
      <w:pPr>
        <w:pStyle w:val="Heading5"/>
        <w:rPr>
          <w:spacing w:val="-2"/>
        </w:rPr>
      </w:pPr>
      <w:bookmarkStart w:id="5" w:name="_Toc15518620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 xml:space="preserve"> — on the day on which the </w:t>
      </w:r>
      <w:r>
        <w:rPr>
          <w:i/>
        </w:rPr>
        <w:t>Land and Public Works Legislation Amendment Act 2023</w:t>
      </w:r>
      <w:r>
        <w:t xml:space="preserve"> section 41 comes into operation.</w:t>
      </w:r>
    </w:p>
    <w:p>
      <w:pPr>
        <w:pStyle w:val="Heading5"/>
        <w:rPr>
          <w:snapToGrid w:val="0"/>
        </w:rPr>
      </w:pPr>
      <w:bookmarkStart w:id="6" w:name="_Toc15518620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Firearms Regulations 1974</w:t>
      </w:r>
      <w:r>
        <w:t>.</w:t>
      </w:r>
    </w:p>
    <w:p>
      <w:pPr>
        <w:pStyle w:val="Heading5"/>
      </w:pPr>
      <w:bookmarkStart w:id="7" w:name="_Toc155186208"/>
      <w:r>
        <w:rPr>
          <w:rStyle w:val="CharSectno"/>
        </w:rPr>
        <w:t>4</w:t>
      </w:r>
      <w:r>
        <w:t>.</w:t>
      </w:r>
      <w:r>
        <w:tab/>
        <w:t>Schedule 3 clause 11 amended</w:t>
      </w:r>
      <w:bookmarkEnd w:id="7"/>
    </w:p>
    <w:p>
      <w:pPr>
        <w:pStyle w:val="Subsection"/>
      </w:pPr>
      <w:r>
        <w:tab/>
      </w:r>
      <w:r>
        <w:tab/>
        <w:t>In Schedule 3 clause 11(1)(b)(i) delete “</w:t>
      </w:r>
      <w:r>
        <w:rPr>
          <w:sz w:val="22"/>
          <w:szCs w:val="22"/>
        </w:rPr>
        <w:t>pastoral lease; and</w:t>
      </w:r>
      <w:r>
        <w:t>” and insert:</w:t>
      </w:r>
    </w:p>
    <w:p>
      <w:pPr>
        <w:pStyle w:val="BlankOpen"/>
      </w:pPr>
    </w:p>
    <w:p>
      <w:pPr>
        <w:pStyle w:val="Subsection"/>
        <w:rPr>
          <w:sz w:val="22"/>
        </w:rPr>
      </w:pPr>
      <w:r>
        <w:tab/>
      </w:r>
      <w:r>
        <w:rPr>
          <w:sz w:val="22"/>
          <w:szCs w:val="22"/>
        </w:rPr>
        <w:tab/>
        <w:t xml:space="preserve">pastoral lease or diversification </w:t>
      </w:r>
      <w:r>
        <w:rPr>
          <w:sz w:val="22"/>
        </w:rPr>
        <w:t>lease; and</w:t>
      </w:r>
    </w:p>
    <w:p>
      <w:pPr>
        <w:pStyle w:val="BlankClose"/>
      </w:pPr>
    </w:p>
    <w:p>
      <w:pPr>
        <w:pStyle w:val="Heading5"/>
      </w:pPr>
      <w:bookmarkStart w:id="8" w:name="_Toc155186209"/>
      <w:r>
        <w:rPr>
          <w:rStyle w:val="CharSectno"/>
        </w:rPr>
        <w:lastRenderedPageBreak/>
        <w:t>5</w:t>
      </w:r>
      <w:r>
        <w:t>.</w:t>
      </w:r>
      <w:r>
        <w:tab/>
        <w:t>Schedule 3 clause 12 amended</w:t>
      </w:r>
      <w:bookmarkEnd w:id="8"/>
    </w:p>
    <w:p>
      <w:pPr>
        <w:pStyle w:val="Subsection"/>
        <w:keepNext/>
      </w:pPr>
      <w:r>
        <w:tab/>
        <w:t>(1)</w:t>
      </w:r>
      <w:r>
        <w:tab/>
        <w:t>In Schedule 3 clause 12(1):</w:t>
      </w:r>
    </w:p>
    <w:p>
      <w:pPr>
        <w:pStyle w:val="Indenta"/>
        <w:keepNext/>
      </w:pPr>
      <w:r>
        <w:tab/>
        <w:t>(a)</w:t>
      </w:r>
      <w:r>
        <w:tab/>
        <w:t>in paragraph (ba)(i) delete “</w:t>
      </w:r>
      <w:r>
        <w:rPr>
          <w:sz w:val="22"/>
          <w:szCs w:val="22"/>
        </w:rPr>
        <w:t xml:space="preserve">pastoral </w:t>
      </w:r>
      <w:r>
        <w:rPr>
          <w:sz w:val="22"/>
        </w:rPr>
        <w:t>lease,</w:t>
      </w:r>
      <w:r>
        <w:rPr>
          <w:szCs w:val="24"/>
        </w:rPr>
        <w:t>”</w:t>
      </w:r>
      <w:r>
        <w:t xml:space="preserve"> and insert:</w:t>
      </w:r>
    </w:p>
    <w:p>
      <w:pPr>
        <w:pStyle w:val="BlankOpen"/>
      </w:pPr>
    </w:p>
    <w:p>
      <w:pPr>
        <w:pStyle w:val="Indent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pastoral lease or diversification lease,</w:t>
      </w:r>
    </w:p>
    <w:p>
      <w:pPr>
        <w:pStyle w:val="BlankClose"/>
      </w:pPr>
    </w:p>
    <w:p>
      <w:pPr>
        <w:pStyle w:val="Indenta"/>
      </w:pPr>
      <w:r>
        <w:tab/>
        <w:t>(b)</w:t>
      </w:r>
      <w:r>
        <w:tab/>
        <w:t>in paragraph (ba)(ii) delete “</w:t>
      </w:r>
      <w:r>
        <w:rPr>
          <w:sz w:val="22"/>
        </w:rPr>
        <w:t>pastoral lease</w:t>
      </w:r>
      <w:r>
        <w:t>” and insert:</w:t>
      </w:r>
    </w:p>
    <w:p>
      <w:pPr>
        <w:pStyle w:val="BlankOpen"/>
      </w:pPr>
    </w:p>
    <w:p>
      <w:pPr>
        <w:pStyle w:val="Indent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pastoral lease or diversification lease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>In Schedule 3 clause 12(7A)(c) delete “</w:t>
      </w:r>
      <w:r>
        <w:rPr>
          <w:sz w:val="22"/>
          <w:szCs w:val="22"/>
        </w:rPr>
        <w:t xml:space="preserve">pastoral </w:t>
      </w:r>
      <w:r>
        <w:rPr>
          <w:sz w:val="22"/>
        </w:rPr>
        <w:t>lease</w:t>
      </w:r>
      <w:r>
        <w:rPr>
          <w:sz w:val="22"/>
          <w:szCs w:val="22"/>
        </w:rPr>
        <w:t>.</w:t>
      </w:r>
      <w:r>
        <w:t>” and insert:</w:t>
      </w:r>
    </w:p>
    <w:p>
      <w:pPr>
        <w:pStyle w:val="BlankOpen"/>
      </w:pPr>
    </w:p>
    <w:p>
      <w:pPr>
        <w:pStyle w:val="Subsection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szCs w:val="22"/>
        </w:rPr>
        <w:t xml:space="preserve">pastoral </w:t>
      </w:r>
      <w:r>
        <w:rPr>
          <w:sz w:val="22"/>
        </w:rPr>
        <w:t>lease or diversification lease.</w:t>
      </w:r>
    </w:p>
    <w:p>
      <w:pPr>
        <w:pStyle w:val="BlankClose"/>
      </w:pPr>
    </w:p>
    <w:p>
      <w:pPr>
        <w:pStyle w:val="Subsection"/>
      </w:pPr>
      <w:r>
        <w:tab/>
        <w:t>(3)</w:t>
      </w:r>
      <w:r>
        <w:tab/>
        <w:t>In Schedule 3 clause 12(7B) delete “</w:t>
      </w:r>
      <w:r>
        <w:rPr>
          <w:sz w:val="22"/>
          <w:szCs w:val="22"/>
        </w:rPr>
        <w:t xml:space="preserve">pastoral </w:t>
      </w:r>
      <w:r>
        <w:rPr>
          <w:sz w:val="22"/>
        </w:rPr>
        <w:t>leases</w:t>
      </w:r>
      <w:r>
        <w:t>” and insert:</w:t>
      </w:r>
    </w:p>
    <w:p>
      <w:pPr>
        <w:pStyle w:val="BlankOpen"/>
      </w:pPr>
    </w:p>
    <w:p>
      <w:pPr>
        <w:pStyle w:val="Subsection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szCs w:val="22"/>
        </w:rPr>
        <w:t xml:space="preserve">pastoral </w:t>
      </w:r>
      <w:r>
        <w:rPr>
          <w:sz w:val="22"/>
        </w:rPr>
        <w:t>leases or diversification leases</w:t>
      </w:r>
    </w:p>
    <w:p>
      <w:pPr>
        <w:pStyle w:val="BlankClose"/>
      </w:pPr>
    </w:p>
    <w:p>
      <w:pPr>
        <w:pStyle w:val="Subsection"/>
      </w:pPr>
      <w:r>
        <w:tab/>
        <w:t>(4)</w:t>
      </w:r>
      <w:r>
        <w:tab/>
        <w:t>In Schedule 3 clause 12(7) insert in alphabetical order:</w:t>
      </w:r>
    </w:p>
    <w:p>
      <w:pPr>
        <w:pStyle w:val="BlankOpen"/>
      </w:pPr>
    </w:p>
    <w:p>
      <w:pPr>
        <w:pStyle w:val="zyDefstart"/>
      </w:pPr>
      <w:r>
        <w:tab/>
      </w:r>
      <w:r>
        <w:rPr>
          <w:rStyle w:val="CharDefText"/>
        </w:rPr>
        <w:t>diversification lease</w:t>
      </w:r>
      <w:r>
        <w:t xml:space="preserve"> means, as the case requires — </w:t>
      </w:r>
    </w:p>
    <w:p>
      <w:pPr>
        <w:pStyle w:val="zyDefpara"/>
      </w:pPr>
      <w:r>
        <w:tab/>
        <w:t>(a)</w:t>
      </w:r>
      <w:r>
        <w:tab/>
        <w:t xml:space="preserve">a diversification lease as defined in the </w:t>
      </w:r>
      <w:r>
        <w:rPr>
          <w:i/>
        </w:rPr>
        <w:t>Land Administration Act 1997</w:t>
      </w:r>
      <w:r>
        <w:t xml:space="preserve"> section 92B(1); or</w:t>
      </w:r>
    </w:p>
    <w:p>
      <w:pPr>
        <w:pStyle w:val="zyDefpara"/>
      </w:pPr>
      <w:r>
        <w:tab/>
        <w:t>(b)</w:t>
      </w:r>
      <w:r>
        <w:tab/>
        <w:t>the land to which such a lease applies;</w:t>
      </w:r>
    </w:p>
    <w:p>
      <w:pPr>
        <w:pStyle w:val="BlankClose"/>
      </w:pPr>
    </w:p>
    <w:p>
      <w:pPr>
        <w:pStyle w:val="ByCommand"/>
        <w:spacing w:before="600"/>
      </w:pPr>
      <w:r>
        <w:t>V. MOLAN, Clerk of the Executive Council</w:t>
      </w:r>
    </w:p>
    <w:p>
      <w:pPr>
        <w:spacing w:before="600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19287E9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3F4A6E98" w14:textId="3DCAA3F8" w:rsidR="00646D8F" w:rsidRDefault="00646D8F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5818D9E" w14:textId="77777777" w:rsidR="00646D8F" w:rsidRDefault="00646D8F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7622BC6A" w14:textId="7CB1E3AC" w:rsidR="00646D8F" w:rsidRDefault="00646D8F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2DA31C6E" w14:textId="77777777" w:rsidR="00646D8F" w:rsidRDefault="00646D8F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2023/129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2023/129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2023/129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09 Aug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9" w:name="Coversheet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Firearms Amendment Regulations (No. 3)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Firearms Amendment Regulations (No. 3)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Firearms Amendment Regulations (No. 3)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Firearms Amendment Regulations (No. 3)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WPO&gt;&lt;/WPO&gt;"/>
    <w:docVar w:name="WAFER" w:val="20240102151507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40311044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30403110444_GUID" w:val="6a1c105a-3450-41aa-9a46-e934e904a723"/>
    <w:docVar w:name="WAFER_20230601111641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601111641_GUID" w:val="65e554af-85b5-464d-a76a-398d92e8bc63"/>
    <w:docVar w:name="WAFER_2023071415023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714150232_GUID" w:val="3cfe1185-1e7e-4834-97ae-099ca2e26c93"/>
    <w:docVar w:name="WAFER_2023080516242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805162424_GUID" w:val="05c675dc-1908-4dc9-af3c-9332315b7975"/>
    <w:docVar w:name="WAFER_2024010215150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2151507_GUID" w:val="d6c310b3-c26a-45b5-bd82-dce84dd23d1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9FBFB7A0-7FFC-469A-92AA-63D08DF3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8E1A-F1FE-4414-A216-8292B3B6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2042</Characters>
  <Application>Microsoft Office Word</Application>
  <DocSecurity>0</DocSecurity>
  <Lines>88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Firearms Amendment Regulations (No. 3) 2023 - 00-00-01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2024-01-03T06:56:00Z</dcterms:created>
  <dcterms:modified xsi:type="dcterms:W3CDTF">2024-01-03T06:56:00Z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54281</vt:lpwstr>
  </property>
  <property fmtid="{D5CDD505-2E9C-101B-9397-08002B2CF9AE}" pid="3" name="DocumentType">
    <vt:lpwstr>Reg</vt:lpwstr>
  </property>
  <property fmtid="{D5CDD505-2E9C-101B-9397-08002B2CF9AE}" pid="4" name="AsAtDate">
    <vt:lpwstr>09 Aug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2023/129</vt:lpwstr>
  </property>
  <property fmtid="{D5CDD505-2E9C-101B-9397-08002B2CF9AE}" pid="8" name="PublishDate">
    <vt:lpwstr>9 Aug 2023</vt:lpwstr>
  </property>
  <property fmtid="{D5CDD505-2E9C-101B-9397-08002B2CF9AE}" pid="9" name="CommencementDate">
    <vt:lpwstr>20230809</vt:lpwstr>
  </property>
  <property fmtid="{D5CDD505-2E9C-101B-9397-08002B2CF9AE}" pid="10" name="CommencementAsAt">
    <vt:filetime>2023-08-08T16:00:00Z</vt:filetime>
  </property>
  <property fmtid="{D5CDD505-2E9C-101B-9397-08002B2CF9AE}" pid="11" name="CommencementYear">
    <vt:lpwstr>2023</vt:lpwstr>
  </property>
</Properties>
</file>