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Land Administration Act 1997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Administration Amendment Regulations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Administration Amendment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_Toc155186326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_Toc155186327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_Toc155186328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14 amended</w:t>
      </w:r>
      <w:r>
        <w:tab/>
      </w:r>
      <w:r>
        <w:fldChar w:fldCharType="begin"/>
      </w:r>
      <w:r>
        <w:instrText xml:space="preserve"> PAGEREF _Toc155186329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Land Administration Act 1997</w:t>
      </w:r>
    </w:p>
    <w:p>
      <w:pPr>
        <w:pStyle w:val="NameofActReg"/>
      </w:pPr>
      <w:r>
        <w:t>Land Administration Amendment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632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Land Administration Amendment Regulations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632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Land and Public Works Legislation Amendment Act 2023</w:t>
      </w:r>
      <w:r>
        <w:t xml:space="preserve"> section 41 comes into operation.</w:t>
      </w:r>
    </w:p>
    <w:p>
      <w:pPr>
        <w:pStyle w:val="Heading5"/>
        <w:rPr>
          <w:snapToGrid w:val="0"/>
        </w:rPr>
      </w:pPr>
      <w:bookmarkStart w:id="6" w:name="_Toc15518632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Land Administration Regulations 1998</w:t>
      </w:r>
      <w:r>
        <w:t>.</w:t>
      </w:r>
    </w:p>
    <w:p>
      <w:pPr>
        <w:pStyle w:val="Heading5"/>
      </w:pPr>
      <w:bookmarkStart w:id="7" w:name="_Toc155186329"/>
      <w:r>
        <w:rPr>
          <w:rStyle w:val="CharSectno"/>
        </w:rPr>
        <w:t>4</w:t>
      </w:r>
      <w:r>
        <w:t>.</w:t>
      </w:r>
      <w:r>
        <w:tab/>
        <w:t>Regulation 14 amended</w:t>
      </w:r>
      <w:bookmarkEnd w:id="7"/>
    </w:p>
    <w:p>
      <w:pPr>
        <w:pStyle w:val="Subsection"/>
        <w:keepNext/>
      </w:pPr>
      <w:r>
        <w:tab/>
      </w:r>
      <w:r>
        <w:tab/>
        <w:t>In regulation 14 delete “pastoral lease,” and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pastoral lease or diversification lease,</w:t>
      </w:r>
    </w:p>
    <w:p>
      <w:pPr>
        <w:pStyle w:val="BlankClose"/>
      </w:pPr>
    </w:p>
    <w:p>
      <w:pPr>
        <w:pStyle w:val="ByCommand"/>
        <w:spacing w:before="480"/>
      </w:pPr>
      <w:r>
        <w:t>V. MOLAN, Clerk of the Executive Council</w:t>
      </w:r>
    </w:p>
    <w:p/>
    <w:p>
      <w:pPr>
        <w:pStyle w:val="ByCommand"/>
        <w:spacing w:before="400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7A7D1C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60B1D46" w14:textId="4D3E4BDD" w:rsidR="00722340" w:rsidRDefault="0072234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36EB436" w14:textId="77777777" w:rsidR="00722340" w:rsidRDefault="0072234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90454C9" w14:textId="0AFDCB7F" w:rsidR="00722340" w:rsidRDefault="0072234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6355C58" w14:textId="77777777" w:rsidR="00722340" w:rsidRDefault="00722340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Administration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Administration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Administration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Administration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09244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60211185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02111850_GUID" w:val="67f2e632-a6d1-4ed7-bf4f-e4dd69145dfb"/>
    <w:docVar w:name="WAFER_2023070710082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07100828_GUID" w:val="0a4b0dd7-2a77-41b5-b6fc-f53aad073461"/>
    <w:docVar w:name="WAFER_2023080516183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05161837_GUID" w:val="32de7cbb-f21f-407e-8bbb-2e5e0d89f504"/>
    <w:docVar w:name="WAFER_2024010309244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092441_GUID" w:val="3d20f96f-e301-4ceb-a02a-b663e0b2e2d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9772EF8C-ECE8-4C8F-92A4-25F3354A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B779-BE67-485A-8DB7-AABF0225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Administration Amendment Regulations (No. 2)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2024-01-03T06:58:00Z</dcterms:created>
  <dcterms:modified xsi:type="dcterms:W3CDTF">2024-01-03T06:58:00Z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54282</vt:lpwstr>
  </property>
  <property fmtid="{D5CDD505-2E9C-101B-9397-08002B2CF9AE}" pid="3" name="DocumentType">
    <vt:lpwstr>Reg</vt:lpwstr>
  </property>
  <property fmtid="{D5CDD505-2E9C-101B-9397-08002B2CF9AE}" pid="4" name="AsAtDate">
    <vt:lpwstr>09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2023/128</vt:lpwstr>
  </property>
  <property fmtid="{D5CDD505-2E9C-101B-9397-08002B2CF9AE}" pid="8" name="PublishDate">
    <vt:lpwstr>9 Aug 2023</vt:lpwstr>
  </property>
  <property fmtid="{D5CDD505-2E9C-101B-9397-08002B2CF9AE}" pid="9" name="CommencementDate">
    <vt:lpwstr>20230809</vt:lpwstr>
  </property>
  <property fmtid="{D5CDD505-2E9C-101B-9397-08002B2CF9AE}" pid="10" name="CommencementAsAt">
    <vt:filetime>2023-08-08T16:00:00Z</vt:filetime>
  </property>
  <property fmtid="{D5CDD505-2E9C-101B-9397-08002B2CF9AE}" pid="11" name="CommencementYear">
    <vt:lpwstr>2023</vt:lpwstr>
  </property>
</Properties>
</file>