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Mining Act 1978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Mining Amendment Regulations (No. 2) 2023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Mining Amendment Regulations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_Toc155187193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_Toc155187194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_Toc155187195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4F amended</w:t>
      </w:r>
      <w:r>
        <w:tab/>
      </w:r>
      <w:r>
        <w:fldChar w:fldCharType="begin"/>
      </w:r>
      <w:r>
        <w:instrText xml:space="preserve"> PAGEREF _Toc155187196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 64B amended</w:t>
      </w:r>
      <w:r>
        <w:tab/>
      </w:r>
      <w:r>
        <w:fldChar w:fldCharType="begin"/>
      </w:r>
      <w:r>
        <w:instrText xml:space="preserve"> PAGEREF _Toc155187197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Schedule 1 Form 3A amended</w:t>
      </w:r>
      <w:r>
        <w:tab/>
      </w:r>
      <w:r>
        <w:fldChar w:fldCharType="begin"/>
      </w:r>
      <w:r>
        <w:instrText xml:space="preserve"> PAGEREF _Toc155187198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Mining Act 1978</w:t>
      </w:r>
    </w:p>
    <w:p>
      <w:pPr>
        <w:pStyle w:val="NameofActReg"/>
      </w:pPr>
      <w:r>
        <w:t>Mining Amendment Regulations (No. 2)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7193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Mining Amendment Regulations (No. 2) 2023</w:t>
      </w:r>
      <w:r>
        <w:t>.</w:t>
      </w:r>
    </w:p>
    <w:p>
      <w:pPr>
        <w:pStyle w:val="Heading5"/>
        <w:rPr>
          <w:spacing w:val="-2"/>
        </w:rPr>
      </w:pPr>
      <w:bookmarkStart w:id="5" w:name="_Toc15518719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Land and Public Works Legislation Amendment Act 2023</w:t>
      </w:r>
      <w:r>
        <w:t xml:space="preserve"> section 41 comes into operation.</w:t>
      </w:r>
    </w:p>
    <w:p>
      <w:pPr>
        <w:pStyle w:val="Heading5"/>
        <w:rPr>
          <w:snapToGrid w:val="0"/>
        </w:rPr>
      </w:pPr>
      <w:bookmarkStart w:id="6" w:name="_Toc15518719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Mining Regulations 1981</w:t>
      </w:r>
      <w:r>
        <w:t>.</w:t>
      </w:r>
    </w:p>
    <w:p>
      <w:pPr>
        <w:pStyle w:val="Heading5"/>
      </w:pPr>
      <w:bookmarkStart w:id="7" w:name="_Toc155187196"/>
      <w:r>
        <w:rPr>
          <w:rStyle w:val="CharSectno"/>
        </w:rPr>
        <w:t>4</w:t>
      </w:r>
      <w:r>
        <w:t>.</w:t>
      </w:r>
      <w:r>
        <w:tab/>
        <w:t>Regulation 4F amended</w:t>
      </w:r>
      <w:bookmarkEnd w:id="7"/>
    </w:p>
    <w:p>
      <w:pPr>
        <w:pStyle w:val="Subsection"/>
        <w:keepNext/>
      </w:pPr>
      <w:r>
        <w:tab/>
      </w:r>
      <w:r>
        <w:tab/>
        <w:t>In regulation 4F(1)(b):</w:t>
      </w:r>
    </w:p>
    <w:p>
      <w:pPr>
        <w:pStyle w:val="Indenta"/>
        <w:keepNext/>
      </w:pPr>
      <w:r>
        <w:tab/>
        <w:t>(a)</w:t>
      </w:r>
      <w:r>
        <w:tab/>
        <w:t xml:space="preserve">delete “within the meaning of the </w:t>
      </w:r>
      <w:r>
        <w:rPr>
          <w:i/>
        </w:rPr>
        <w:t>Land Administration Act 1997</w:t>
      </w:r>
      <w:r>
        <w:t>,”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or diversification lease,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delete “pastoral” (2</w:t>
      </w:r>
      <w:r>
        <w:rPr>
          <w:vertAlign w:val="superscript"/>
        </w:rPr>
        <w:t>nd</w:t>
      </w:r>
      <w:r>
        <w:t xml:space="preserve"> occurrence).</w:t>
      </w:r>
    </w:p>
    <w:p>
      <w:pPr>
        <w:pStyle w:val="Heading5"/>
      </w:pPr>
      <w:bookmarkStart w:id="8" w:name="_Toc155187197"/>
      <w:r>
        <w:rPr>
          <w:rStyle w:val="CharSectno"/>
        </w:rPr>
        <w:lastRenderedPageBreak/>
        <w:t>5</w:t>
      </w:r>
      <w:r>
        <w:t>.</w:t>
      </w:r>
      <w:r>
        <w:tab/>
        <w:t>Regulation 64B amended</w:t>
      </w:r>
      <w:bookmarkEnd w:id="8"/>
    </w:p>
    <w:p>
      <w:pPr>
        <w:pStyle w:val="Subsection"/>
      </w:pPr>
      <w:r>
        <w:tab/>
      </w:r>
      <w:r>
        <w:tab/>
        <w:t>In regulation 64B:</w:t>
      </w:r>
    </w:p>
    <w:p>
      <w:pPr>
        <w:pStyle w:val="Indenta"/>
      </w:pPr>
      <w:r>
        <w:tab/>
        <w:t>(a)</w:t>
      </w:r>
      <w:r>
        <w:tab/>
        <w:t>delete “lease, or other lease”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lease or a lease otherwise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delete “only,”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only or a diversification lease,</w:t>
      </w:r>
    </w:p>
    <w:p>
      <w:pPr>
        <w:pStyle w:val="BlankClose"/>
      </w:pPr>
    </w:p>
    <w:p>
      <w:pPr>
        <w:pStyle w:val="SectAltNote"/>
      </w:pPr>
      <w:r>
        <w:tab/>
        <w:t>Note: The heading to amended regulation 64B is to read:</w:t>
      </w:r>
    </w:p>
    <w:p>
      <w:pPr>
        <w:pStyle w:val="SectAltHeading"/>
      </w:pPr>
      <w:r>
        <w:tab/>
      </w:r>
      <w:r>
        <w:tab/>
        <w:t>Notice of application for mining tenement to pastoral, grazing or diversification lessee (Act s. 118)</w:t>
      </w:r>
    </w:p>
    <w:p>
      <w:pPr>
        <w:pStyle w:val="Heading5"/>
      </w:pPr>
      <w:bookmarkStart w:id="9" w:name="_Toc155187198"/>
      <w:r>
        <w:rPr>
          <w:rStyle w:val="CharSectno"/>
        </w:rPr>
        <w:t>6</w:t>
      </w:r>
      <w:r>
        <w:t>.</w:t>
      </w:r>
      <w:r>
        <w:tab/>
        <w:t>Schedule 1 Form 3A amended</w:t>
      </w:r>
      <w:bookmarkEnd w:id="9"/>
    </w:p>
    <w:p>
      <w:pPr>
        <w:pStyle w:val="Subsection"/>
        <w:keepNext/>
      </w:pPr>
      <w:r>
        <w:tab/>
      </w:r>
      <w:r>
        <w:tab/>
        <w:t>In Schedule 1 Form 3A in paragraph (a) after “</w:t>
      </w:r>
      <w:r>
        <w:rPr>
          <w:spacing w:val="-2"/>
          <w:sz w:val="17"/>
        </w:rPr>
        <w:t>pastoral lease,</w:t>
      </w:r>
      <w:r>
        <w:t>” insert:</w:t>
      </w:r>
    </w:p>
    <w:p>
      <w:pPr>
        <w:pStyle w:val="BlankOpen"/>
      </w:pPr>
    </w:p>
    <w:p>
      <w:pPr>
        <w:pStyle w:val="Subsection"/>
        <w:rPr>
          <w:spacing w:val="-2"/>
          <w:sz w:val="17"/>
        </w:rPr>
      </w:pPr>
      <w:r>
        <w:rPr>
          <w:spacing w:val="-2"/>
          <w:sz w:val="17"/>
        </w:rPr>
        <w:tab/>
      </w:r>
      <w:r>
        <w:rPr>
          <w:spacing w:val="-2"/>
          <w:sz w:val="17"/>
        </w:rPr>
        <w:tab/>
        <w:t>diversification lease,</w:t>
      </w:r>
    </w:p>
    <w:p>
      <w:pPr>
        <w:pStyle w:val="BlankClose"/>
      </w:pPr>
    </w:p>
    <w:p>
      <w:pPr>
        <w:pStyle w:val="ByCommand"/>
      </w:pPr>
      <w:r>
        <w:t>V. MOLAN, Clerk of the Executive Council</w:t>
      </w:r>
    </w:p>
    <w:p>
      <w:pPr>
        <w:pStyle w:val="ByCommand"/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1F7E106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5DEBD56C" w14:textId="6C28CA6F" w:rsidR="00954B83" w:rsidRDefault="00954B83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B6786CF" w14:textId="77777777" w:rsidR="00954B83" w:rsidRDefault="00954B83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DAB8B05" w14:textId="51F63344" w:rsidR="00954B83" w:rsidRDefault="00954B83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900EDCD" w14:textId="77777777" w:rsidR="00954B83" w:rsidRDefault="00954B83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" w:name="Coversheet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Mining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Mining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Mining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Mining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13748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60114420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601144201_GUID" w:val="25b421af-553b-4a5b-a219-74e433cd0dfd"/>
    <w:docVar w:name="WAFER_2023070710573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707105739_GUID" w:val="3f9c8965-16c1-424f-9a8b-d4ab15cfe8ff"/>
    <w:docVar w:name="WAFER_2023080516132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05161329_GUID" w:val="72bd3ed8-f334-4bb6-943f-da80c56852c2"/>
    <w:docVar w:name="WAFER_2024010311374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13748_GUID" w:val="065a815d-cd38-4a31-99aa-0a2de832d2d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8A0D4641-1C90-4476-A270-965D72B9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1862</Characters>
  <Application>Microsoft Office Word</Application>
  <DocSecurity>0</DocSecurity>
  <Lines>88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Amendment Regulations (No. 2)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2024-01-03T07:12:00Z</dcterms:created>
  <dcterms:modified xsi:type="dcterms:W3CDTF">2024-01-03T07:12:00Z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54283</vt:lpwstr>
  </property>
  <property fmtid="{D5CDD505-2E9C-101B-9397-08002B2CF9AE}" pid="3" name="DocumentType">
    <vt:lpwstr>Reg</vt:lpwstr>
  </property>
  <property fmtid="{D5CDD505-2E9C-101B-9397-08002B2CF9AE}" pid="4" name="AsAtDate">
    <vt:lpwstr>09 Aug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2023/127</vt:lpwstr>
  </property>
  <property fmtid="{D5CDD505-2E9C-101B-9397-08002B2CF9AE}" pid="8" name="PublishDate">
    <vt:lpwstr>9 Aug 2023</vt:lpwstr>
  </property>
  <property fmtid="{D5CDD505-2E9C-101B-9397-08002B2CF9AE}" pid="9" name="CommencementDate">
    <vt:lpwstr>20230809</vt:lpwstr>
  </property>
  <property fmtid="{D5CDD505-2E9C-101B-9397-08002B2CF9AE}" pid="10" name="CommencementAsAt">
    <vt:filetime>2023-08-08T16:00:00Z</vt:filetime>
  </property>
  <property fmtid="{D5CDD505-2E9C-101B-9397-08002B2CF9AE}" pid="11" name="CommencementYear">
    <vt:lpwstr>2023</vt:lpwstr>
  </property>
</Properties>
</file>