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Residential Tenancies Act 1987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_Toc155187346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_Toc155187347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_Toc155187348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5D amended</w:t>
      </w:r>
      <w:r>
        <w:tab/>
      </w:r>
      <w:r>
        <w:fldChar w:fldCharType="begin"/>
      </w:r>
      <w:r>
        <w:instrText xml:space="preserve"> PAGEREF _Toc155187349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Residential Tenancies Act 1987</w:t>
      </w:r>
    </w:p>
    <w:p>
      <w:pPr>
        <w:pStyle w:val="NameofActReg"/>
        <w:spacing w:after="560"/>
      </w:pPr>
      <w:r>
        <w:t>Residential Tenancies Amendment Regulations 2023</w:t>
      </w:r>
    </w:p>
    <w:p>
      <w:pPr>
        <w:pStyle w:val="MadeBy"/>
        <w:spacing w:before="560"/>
      </w:pPr>
      <w:r>
        <w:t>Made by the Governor in Executive Council.</w:t>
      </w:r>
    </w:p>
    <w:p>
      <w:pPr>
        <w:pStyle w:val="Heading5"/>
      </w:pPr>
      <w:bookmarkStart w:id="3" w:name="_Toc15518734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Residential Tenancies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34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Land and Public Works Legislation Amendment Act 2023</w:t>
      </w:r>
      <w:r>
        <w:t xml:space="preserve"> section 41 comes into operation.</w:t>
      </w:r>
    </w:p>
    <w:p>
      <w:pPr>
        <w:pStyle w:val="Heading5"/>
        <w:rPr>
          <w:snapToGrid w:val="0"/>
        </w:rPr>
      </w:pPr>
      <w:bookmarkStart w:id="6" w:name="_Toc15518734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Residential Tenancies Regulations 1989</w:t>
      </w:r>
      <w:r>
        <w:t>.</w:t>
      </w:r>
    </w:p>
    <w:p>
      <w:pPr>
        <w:pStyle w:val="Heading5"/>
      </w:pPr>
      <w:bookmarkStart w:id="7" w:name="_Toc155187349"/>
      <w:r>
        <w:rPr>
          <w:rStyle w:val="CharSectno"/>
        </w:rPr>
        <w:t>4</w:t>
      </w:r>
      <w:r>
        <w:t>.</w:t>
      </w:r>
      <w:r>
        <w:tab/>
        <w:t>Regulation 5D amended</w:t>
      </w:r>
      <w:bookmarkEnd w:id="7"/>
    </w:p>
    <w:p>
      <w:pPr>
        <w:pStyle w:val="Subsection"/>
      </w:pPr>
      <w:r>
        <w:tab/>
      </w:r>
      <w:r>
        <w:tab/>
        <w:t xml:space="preserve">In regulation 5D(2) in the definition of </w:t>
      </w:r>
      <w:r>
        <w:rPr>
          <w:b/>
          <w:i/>
        </w:rPr>
        <w:t>specified power</w:t>
      </w:r>
      <w:r>
        <w:t xml:space="preserve"> delete “85, or under Part 7,” and insert:</w:t>
      </w:r>
    </w:p>
    <w:p>
      <w:pPr>
        <w:pStyle w:val="BlankOpen"/>
        <w:rPr>
          <w:sz w:val="20"/>
        </w:rPr>
      </w:pPr>
    </w:p>
    <w:p>
      <w:pPr>
        <w:pStyle w:val="Subsection"/>
      </w:pPr>
      <w:r>
        <w:tab/>
      </w:r>
      <w:r>
        <w:tab/>
        <w:t>83 or 85, or under Part 6A or 7,</w:t>
      </w:r>
    </w:p>
    <w:p>
      <w:pPr>
        <w:pStyle w:val="BlankClose"/>
        <w:rPr>
          <w:sz w:val="20"/>
        </w:rPr>
      </w:pPr>
    </w:p>
    <w:p>
      <w:pPr>
        <w:pStyle w:val="ByCommand"/>
        <w:spacing w:before="480"/>
      </w:pPr>
      <w:r>
        <w:t>V. MOLAN, Clerk of the Executive Council</w:t>
      </w:r>
    </w:p>
    <w:p>
      <w:pPr>
        <w:pStyle w:val="ByCommand"/>
        <w:spacing w:before="300"/>
      </w:pPr>
    </w:p>
    <w:p>
      <w:pPr>
        <w:pStyle w:val="ByCommand"/>
        <w:spacing w:before="30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1A3D3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A7B18AE" w14:textId="47C140EA" w:rsidR="00DF1F0F" w:rsidRDefault="00DF1F0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F6ECD23" w14:textId="77777777" w:rsidR="00DF1F0F" w:rsidRDefault="00DF1F0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8C0905B" w14:textId="74E45CF8" w:rsidR="00DF1F0F" w:rsidRDefault="00DF1F0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E6EC854" w14:textId="77777777" w:rsidR="00DF1F0F" w:rsidRDefault="00DF1F0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44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6011208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01120858_GUID" w:val="cb0f81e9-3d19-4398-bf80-3c6a3f47ada5"/>
    <w:docVar w:name="WAFER_202307141547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14154736_GUID" w:val="6d208bfc-966c-4e85-b179-3722eb60704c"/>
    <w:docVar w:name="WAFER_202308051606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60658_GUID" w:val="c4683e79-5ba1-4fac-89c4-9d0f782b6a54"/>
    <w:docVar w:name="WAFER_202401031314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447_GUID" w:val="08999b02-86b8-4886-9c60-0d8a2713c3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026AEE3-456F-4081-AC25-8A0056C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896D-2E7B-4036-818C-8085996B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1392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2024-01-03T07:15:00Z</dcterms:created>
  <dcterms:modified xsi:type="dcterms:W3CDTF">2024-01-03T07:15:00Z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54285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2023/126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