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Sports Centre Trust Act 1986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Sports Centre Trust (Traffic)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Sports Centre Trust (Traffic)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_Toc155187694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_Toc155187695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_Toc155187696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</w:r>
      <w:r>
        <w:t>Regulation 4 amended</w:t>
      </w:r>
      <w:r>
        <w:tab/>
      </w:r>
      <w:r>
        <w:fldChar w:fldCharType="begin"/>
      </w:r>
      <w:r>
        <w:instrText xml:space="preserve"> PAGEREF _Toc155187697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Australian Sports Centre Trust Act 1986</w:t>
      </w:r>
    </w:p>
    <w:p>
      <w:pPr>
        <w:pStyle w:val="NameofActReg"/>
      </w:pPr>
      <w:r>
        <w:t>Western Australian Sports Centre Trust (Traffic)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69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Sports Centre Trust (Traffic)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769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69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Western Australian Sports Centre Trust (Traffic) Regulations 2017</w:t>
      </w:r>
      <w:r>
        <w:t>.</w:t>
      </w:r>
    </w:p>
    <w:p>
      <w:pPr>
        <w:pStyle w:val="Heading5"/>
      </w:pPr>
      <w:bookmarkStart w:id="7" w:name="_Toc15518769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</w:r>
      <w:r>
        <w:t>Regulation 4 amended</w:t>
      </w:r>
      <w:bookmarkEnd w:id="7"/>
    </w:p>
    <w:p>
      <w:pPr>
        <w:pStyle w:val="Subsection"/>
      </w:pPr>
      <w:r>
        <w:tab/>
      </w:r>
      <w:r>
        <w:tab/>
        <w:t>After regulation 4(1)(h) insert:</w:t>
      </w:r>
    </w:p>
    <w:p>
      <w:pPr>
        <w:pStyle w:val="BlankOpen"/>
      </w:pPr>
    </w:p>
    <w:p>
      <w:pPr>
        <w:pStyle w:val="zIndenta"/>
        <w:spacing w:before="40"/>
      </w:pPr>
      <w:r>
        <w:tab/>
        <w:t>(ha)</w:t>
      </w:r>
      <w:r>
        <w:tab/>
        <w:t>the facility known as the State Football Centre located at Welshpool Road, Welshpool;</w:t>
      </w:r>
    </w:p>
    <w:p>
      <w:pPr>
        <w:pStyle w:val="BlankClose"/>
      </w:pPr>
    </w:p>
    <w:p>
      <w:pPr>
        <w:pStyle w:val="ByCommand"/>
        <w:spacing w:beforeLines="360" w:before="864"/>
      </w:pPr>
      <w:r>
        <w:t>V. MOLAN, Clerk of the Executive Council</w:t>
      </w:r>
    </w:p>
    <w:p>
      <w:pPr>
        <w:pStyle w:val="ByCommand"/>
        <w:spacing w:beforeLines="360" w:before="864"/>
      </w:pPr>
    </w:p>
    <w:p>
      <w:pPr>
        <w:pStyle w:val="ByCommand"/>
        <w:spacing w:beforeLines="360" w:before="864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B69D24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q+BBT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 w14:paraId="506C80A6" w14:textId="7544CBFB" w:rsidR="00717EBF" w:rsidRDefault="00717EB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D904C93" w14:textId="77777777" w:rsidR="00717EBF" w:rsidRDefault="00717EB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3D68F4C" w14:textId="3187AF91" w:rsidR="00717EBF" w:rsidRDefault="00717EB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9444607" w14:textId="77777777" w:rsidR="00717EBF" w:rsidRDefault="00717EBF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Sports Centre Trust (Traffic)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Sports Centre Trust (Traffic)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Sports Centre Trust (Traffic)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Sports Centre Trust (Traffic)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433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7190931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19093157_GUID" w:val="b2198e9c-0e18-4e60-ad97-cc137aa9a0c0"/>
    <w:docVar w:name="WAFER_202308051529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5152913_GUID" w:val="16d6c7ca-d931-477d-9ab2-cadb7dafbad1"/>
    <w:docVar w:name="WAFER_202401031343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4336_GUID" w:val="5c216d28-e4d8-4f94-b148-92253eebf6a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1580EE6-E252-4F51-BCEB-B6BB0433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233A-D797-4C02-B8AD-5DAC1AAA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1467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Sports Centre Trust (Traffic) Amendment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2024-01-03T07:21:00Z</dcterms:created>
  <dcterms:modified xsi:type="dcterms:W3CDTF">2024-01-03T07:21:00Z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54411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2023/124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