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(General)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_Toc155179815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_Toc155179816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_Toc155179817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_Toc155179818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_Toc155179819 \h </w:instrText>
      </w:r>
      <w:r>
        <w:fldChar w:fldCharType="separate"/>
      </w:r>
      <w:r>
        <w:t>2</w:t>
      </w:r>
      <w:r>
        <w:fldChar w:fldCharType="end"/>
      </w:r>
    </w:p>
    <w:p>
      <w:pPr>
        <w:pStyle w:val="TOC8"/>
        <w:rPr>
          <w:rFonts w:asciiTheme="minorHAnsi" w:eastAsiaTheme="minorEastAsia" w:hAnsiTheme="minorHAnsi" w:cstheme="minorBidi"/>
          <w:szCs w:val="22"/>
        </w:rPr>
      </w:pPr>
      <w:r>
        <w:t>6.</w:t>
      </w:r>
      <w:r>
        <w:tab/>
        <w:t>Determination of safety management system</w:t>
      </w:r>
      <w:r>
        <w:tab/>
      </w:r>
      <w:r>
        <w:fldChar w:fldCharType="begin"/>
      </w:r>
      <w:r>
        <w:instrText xml:space="preserve"> PAGEREF _Toc155179820 \h </w:instrText>
      </w:r>
      <w:r>
        <w:fldChar w:fldCharType="separate"/>
      </w:r>
      <w:r>
        <w:t>39</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_Toc155179821 \h </w:instrText>
      </w:r>
      <w:r>
        <w:fldChar w:fldCharType="separate"/>
      </w:r>
      <w:r>
        <w:t>40</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_Toc155179822 \h </w:instrText>
      </w:r>
      <w:r>
        <w:fldChar w:fldCharType="separate"/>
      </w:r>
      <w:r>
        <w:t>40</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_Toc155179823 \h </w:instrText>
      </w:r>
      <w:r>
        <w:fldChar w:fldCharType="separate"/>
      </w:r>
      <w:r>
        <w:t>41</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_Toc155179824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Non</w:t>
      </w:r>
      <w:r>
        <w:noBreakHyphen/>
        <w:t>application of regulations to mines and petroleum and geothermal energy operations</w:t>
      </w:r>
      <w:r>
        <w:tab/>
      </w:r>
      <w:r>
        <w:fldChar w:fldCharType="begin"/>
      </w:r>
      <w:r>
        <w:instrText xml:space="preserve"> PAGEREF _Toc155179826 \h </w:instrText>
      </w:r>
      <w:r>
        <w:fldChar w:fldCharType="separate"/>
      </w:r>
      <w:r>
        <w:t>42</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_Toc155179827 \h </w:instrText>
      </w:r>
      <w:r>
        <w:fldChar w:fldCharType="separate"/>
      </w:r>
      <w:r>
        <w:t>42</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_Toc155179828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_Toc155179830 \h </w:instrText>
      </w:r>
      <w:r>
        <w:fldChar w:fldCharType="separate"/>
      </w:r>
      <w:r>
        <w:t>43</w:t>
      </w:r>
      <w:r>
        <w:fldChar w:fldCharType="end"/>
      </w:r>
    </w:p>
    <w:p>
      <w:pPr>
        <w:pStyle w:val="TOC8"/>
        <w:rPr>
          <w:rFonts w:asciiTheme="minorHAnsi" w:eastAsiaTheme="minorEastAsia" w:hAnsiTheme="minorHAnsi" w:cstheme="minorBidi"/>
          <w:szCs w:val="22"/>
        </w:rPr>
      </w:pPr>
      <w:r>
        <w:t>14.</w:t>
      </w:r>
      <w:r>
        <w:tab/>
        <w:t>Inconsistencies between provisions</w:t>
      </w:r>
      <w:r>
        <w:tab/>
      </w:r>
      <w:r>
        <w:fldChar w:fldCharType="begin"/>
      </w:r>
      <w:r>
        <w:instrText xml:space="preserve"> PAGEREF _Toc155179831 \h </w:instrText>
      </w:r>
      <w:r>
        <w:fldChar w:fldCharType="separate"/>
      </w:r>
      <w:r>
        <w:t>43</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_Toc155179832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_Toc155179836 \h </w:instrText>
      </w:r>
      <w:r>
        <w:fldChar w:fldCharType="separate"/>
      </w:r>
      <w:r>
        <w:t>44</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_Toc155179837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_Toc155179839 \h </w:instrText>
      </w:r>
      <w:r>
        <w:fldChar w:fldCharType="separate"/>
      </w:r>
      <w:r>
        <w:t>45</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_Toc155179840 \h </w:instrText>
      </w:r>
      <w:r>
        <w:fldChar w:fldCharType="separate"/>
      </w:r>
      <w:r>
        <w:t>46</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_Toc155179841 \h </w:instrText>
      </w:r>
      <w:r>
        <w:fldChar w:fldCharType="separate"/>
      </w:r>
      <w:r>
        <w:t>46</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_Toc155179842 \h </w:instrText>
      </w:r>
      <w:r>
        <w:fldChar w:fldCharType="separate"/>
      </w:r>
      <w:r>
        <w:t>47</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_Toc155179843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_Toc155179845 \h </w:instrText>
      </w:r>
      <w:r>
        <w:fldChar w:fldCharType="separate"/>
      </w:r>
      <w:r>
        <w:t>49</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_Toc155179846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_Toc155179848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_Toc155179850 \h </w:instrText>
      </w:r>
      <w:r>
        <w:fldChar w:fldCharType="separate"/>
      </w:r>
      <w:r>
        <w:t>51</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_Toc155179851 \h </w:instrText>
      </w:r>
      <w:r>
        <w:fldChar w:fldCharType="separate"/>
      </w:r>
      <w:r>
        <w:t>51</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_Toc155179852 \h </w:instrText>
      </w:r>
      <w:r>
        <w:fldChar w:fldCharType="separate"/>
      </w:r>
      <w:r>
        <w:t>51</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_Toc155179853 \h </w:instrText>
      </w:r>
      <w:r>
        <w:fldChar w:fldCharType="separate"/>
      </w:r>
      <w:r>
        <w:t>51</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_Toc155179854 \h </w:instrText>
      </w:r>
      <w:r>
        <w:fldChar w:fldCharType="separate"/>
      </w:r>
      <w:r>
        <w:t>51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_Toc155179855 \h </w:instrText>
      </w:r>
      <w:r>
        <w:fldChar w:fldCharType="separate"/>
      </w:r>
      <w:r>
        <w:t>51</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_Toc155179856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_Toc155179859 \h </w:instrText>
      </w:r>
      <w:r>
        <w:fldChar w:fldCharType="separate"/>
      </w:r>
      <w:r>
        <w:t>52</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_Toc155179860 \h </w:instrText>
      </w:r>
      <w:r>
        <w:fldChar w:fldCharType="separate"/>
      </w:r>
      <w:r>
        <w:t>52</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_Toc155179861 \h </w:instrText>
      </w:r>
      <w:r>
        <w:fldChar w:fldCharType="separate"/>
      </w:r>
      <w:r>
        <w:t>52</w:t>
      </w:r>
      <w:r>
        <w:fldChar w:fldCharType="end"/>
      </w:r>
    </w:p>
    <w:p>
      <w:pPr>
        <w:pStyle w:val="TOC8"/>
        <w:rPr>
          <w:rFonts w:asciiTheme="minorHAnsi" w:eastAsiaTheme="minorEastAsia" w:hAnsiTheme="minorHAnsi" w:cstheme="minorBidi"/>
          <w:szCs w:val="22"/>
        </w:rPr>
      </w:pPr>
      <w:r>
        <w:t>35.</w:t>
      </w:r>
      <w:r>
        <w:tab/>
        <w:t>Managing risks to health and safety</w:t>
      </w:r>
      <w:r>
        <w:tab/>
      </w:r>
      <w:r>
        <w:fldChar w:fldCharType="begin"/>
      </w:r>
      <w:r>
        <w:instrText xml:space="preserve"> PAGEREF _Toc155179862 \h </w:instrText>
      </w:r>
      <w:r>
        <w:fldChar w:fldCharType="separate"/>
      </w:r>
      <w:r>
        <w:t>52</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_Toc155179863 \h </w:instrText>
      </w:r>
      <w:r>
        <w:fldChar w:fldCharType="separate"/>
      </w:r>
      <w:r>
        <w:t>53</w:t>
      </w:r>
      <w:r>
        <w:fldChar w:fldCharType="end"/>
      </w:r>
    </w:p>
    <w:p>
      <w:pPr>
        <w:pStyle w:val="TOC8"/>
        <w:rPr>
          <w:rFonts w:asciiTheme="minorHAnsi" w:eastAsiaTheme="minorEastAsia" w:hAnsiTheme="minorHAnsi" w:cstheme="minorBidi"/>
          <w:szCs w:val="22"/>
        </w:rPr>
      </w:pPr>
      <w:r>
        <w:lastRenderedPageBreak/>
        <w:t>37.</w:t>
      </w:r>
      <w:r>
        <w:tab/>
        <w:t>Maintenance of control measures</w:t>
      </w:r>
      <w:r>
        <w:tab/>
      </w:r>
      <w:r>
        <w:fldChar w:fldCharType="begin"/>
      </w:r>
      <w:r>
        <w:instrText xml:space="preserve"> PAGEREF _Toc155179864 \h </w:instrText>
      </w:r>
      <w:r>
        <w:fldChar w:fldCharType="separate"/>
      </w:r>
      <w:r>
        <w:t>53</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_Toc155179865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_Toc155179868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_Toc155179870 \h </w:instrText>
      </w:r>
      <w:r>
        <w:fldChar w:fldCharType="separate"/>
      </w:r>
      <w:r>
        <w:t>56</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_Toc155179871 \h </w:instrText>
      </w:r>
      <w:r>
        <w:fldChar w:fldCharType="separate"/>
      </w:r>
      <w:r>
        <w:t>57</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_Toc155179872 \h </w:instrText>
      </w:r>
      <w:r>
        <w:fldChar w:fldCharType="separate"/>
      </w:r>
      <w:r>
        <w:t>58</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_Toc155179873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_Toc155179875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_Toc155179877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_Toc155179879 \h </w:instrText>
      </w:r>
      <w:r>
        <w:fldChar w:fldCharType="separate"/>
      </w:r>
      <w:r>
        <w:t>62</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_Toc155179880 \h </w:instrText>
      </w:r>
      <w:r>
        <w:fldChar w:fldCharType="separate"/>
      </w:r>
      <w:r>
        <w:t>63</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_Toc155179881 \h </w:instrText>
      </w:r>
      <w:r>
        <w:fldChar w:fldCharType="separate"/>
      </w:r>
      <w:r>
        <w:t>64</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_Toc155179882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_Toc155179884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_Toc155179886 \h </w:instrText>
      </w:r>
      <w:r>
        <w:fldChar w:fldCharType="separate"/>
      </w:r>
      <w:r>
        <w:t>66</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_Toc155179887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_Toc155179889 \h </w:instrText>
      </w:r>
      <w:r>
        <w:fldChar w:fldCharType="separate"/>
      </w:r>
      <w:r>
        <w:t>68</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_Toc155179890 \h </w:instrText>
      </w:r>
      <w:r>
        <w:fldChar w:fldCharType="separate"/>
      </w:r>
      <w:r>
        <w:t>68</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_Toc155179891 \h </w:instrText>
      </w:r>
      <w:r>
        <w:fldChar w:fldCharType="separate"/>
      </w:r>
      <w:r>
        <w:t>70</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_Toc155179892 \h </w:instrText>
      </w:r>
      <w:r>
        <w:fldChar w:fldCharType="separate"/>
      </w:r>
      <w:r>
        <w:t>70</w:t>
      </w:r>
      <w:r>
        <w:fldChar w:fldCharType="end"/>
      </w:r>
    </w:p>
    <w:p>
      <w:pPr>
        <w:pStyle w:val="TOC8"/>
        <w:rPr>
          <w:rFonts w:asciiTheme="minorHAnsi" w:eastAsiaTheme="minorEastAsia" w:hAnsiTheme="minorHAnsi" w:cstheme="minorBidi"/>
          <w:szCs w:val="22"/>
        </w:rPr>
      </w:pPr>
      <w:r>
        <w:t>50E.</w:t>
      </w:r>
      <w:r>
        <w:tab/>
        <w:t>Defence to r. 50D: smoking in private vehicle or residence</w:t>
      </w:r>
      <w:r>
        <w:tab/>
      </w:r>
      <w:r>
        <w:fldChar w:fldCharType="begin"/>
      </w:r>
      <w:r>
        <w:instrText xml:space="preserve"> PAGEREF _Toc155179893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50F.</w:t>
      </w:r>
      <w:r>
        <w:tab/>
        <w:t>Defence to r. 50D: smoking by actor in a performance</w:t>
      </w:r>
      <w:r>
        <w:tab/>
      </w:r>
      <w:r>
        <w:fldChar w:fldCharType="begin"/>
      </w:r>
      <w:r>
        <w:instrText xml:space="preserve"> PAGEREF _Toc155179894 \h </w:instrText>
      </w:r>
      <w:r>
        <w:fldChar w:fldCharType="separate"/>
      </w:r>
      <w:r>
        <w:t>71</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_Toc155179895 \h </w:instrText>
      </w:r>
      <w:r>
        <w:fldChar w:fldCharType="separate"/>
      </w:r>
      <w:r>
        <w:t>71</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_Toc155179896 \h </w:instrText>
      </w:r>
      <w:r>
        <w:fldChar w:fldCharType="separate"/>
      </w:r>
      <w:r>
        <w:t>71</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_Toc155179897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_Toc155179899 \h </w:instrText>
      </w:r>
      <w:r>
        <w:fldChar w:fldCharType="separate"/>
      </w:r>
      <w:r>
        <w:t>72</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_Toc155179900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_Toc155179902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_Toc155179904 \h </w:instrText>
      </w:r>
      <w:r>
        <w:fldChar w:fldCharType="separate"/>
      </w:r>
      <w:r>
        <w:t>74</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_Toc155179905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_Toc155179907 \h </w:instrText>
      </w:r>
      <w:r>
        <w:fldChar w:fldCharType="separate"/>
      </w:r>
      <w:r>
        <w:t>75</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_Toc155179908 \h </w:instrText>
      </w:r>
      <w:r>
        <w:fldChar w:fldCharType="separate"/>
      </w:r>
      <w:r>
        <w:t>75</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_Toc155179909 \h </w:instrText>
      </w:r>
      <w:r>
        <w:fldChar w:fldCharType="separate"/>
      </w:r>
      <w:r>
        <w:t>75</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_Toc155179910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_Toc155179912 \h </w:instrText>
      </w:r>
      <w:r>
        <w:fldChar w:fldCharType="separate"/>
      </w:r>
      <w:r>
        <w:t>77</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_Toc155179913 \h </w:instrText>
      </w:r>
      <w:r>
        <w:fldChar w:fldCharType="separate"/>
      </w:r>
      <w:r>
        <w:t>77</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_Toc155179914 \h </w:instrText>
      </w:r>
      <w:r>
        <w:fldChar w:fldCharType="separate"/>
      </w:r>
      <w:r>
        <w:t>77</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_Toc155179915 \h </w:instrText>
      </w:r>
      <w:r>
        <w:fldChar w:fldCharType="separate"/>
      </w:r>
      <w:r>
        <w:t>78</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_Toc155179916 \h </w:instrText>
      </w:r>
      <w:r>
        <w:fldChar w:fldCharType="separate"/>
      </w:r>
      <w:r>
        <w:t>78</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_Toc155179917 \h </w:instrText>
      </w:r>
      <w:r>
        <w:fldChar w:fldCharType="separate"/>
      </w:r>
      <w:r>
        <w:t>79</w:t>
      </w:r>
      <w:r>
        <w:fldChar w:fldCharType="end"/>
      </w:r>
    </w:p>
    <w:p>
      <w:pPr>
        <w:pStyle w:val="TOC8"/>
        <w:rPr>
          <w:rFonts w:asciiTheme="minorHAnsi" w:eastAsiaTheme="minorEastAsia" w:hAnsiTheme="minorHAnsi" w:cstheme="minorBidi"/>
          <w:szCs w:val="22"/>
        </w:rPr>
      </w:pPr>
      <w:r>
        <w:t>55K.</w:t>
      </w:r>
      <w:r>
        <w:tab/>
        <w:t>Person conducting business or undertaking must ensure confidentiality of medical examination results</w:t>
      </w:r>
      <w:r>
        <w:tab/>
      </w:r>
      <w:r>
        <w:fldChar w:fldCharType="begin"/>
      </w:r>
      <w:r>
        <w:instrText xml:space="preserve"> PAGEREF _Toc155179918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_Toc155179921 \h </w:instrText>
      </w:r>
      <w:r>
        <w:fldChar w:fldCharType="separate"/>
      </w:r>
      <w:r>
        <w:t>81</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_Toc155179922 \h </w:instrText>
      </w:r>
      <w:r>
        <w:fldChar w:fldCharType="separate"/>
      </w:r>
      <w:r>
        <w:t>81</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_Toc155179923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_Toc155179925 \h </w:instrText>
      </w:r>
      <w:r>
        <w:fldChar w:fldCharType="separate"/>
      </w:r>
      <w:r>
        <w:t>84</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_Toc155179926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_Toc155179929 \h </w:instrText>
      </w:r>
      <w:r>
        <w:fldChar w:fldCharType="separate"/>
      </w:r>
      <w:r>
        <w:t>87</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_Toc155179930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_Toc155179932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_Toc155179934 \h </w:instrText>
      </w:r>
      <w:r>
        <w:fldChar w:fldCharType="separate"/>
      </w:r>
      <w:r>
        <w:t>88</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_Toc155179935 \h </w:instrText>
      </w:r>
      <w:r>
        <w:fldChar w:fldCharType="separate"/>
      </w:r>
      <w:r>
        <w:t>89</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_Toc155179936 \h </w:instrText>
      </w:r>
      <w:r>
        <w:fldChar w:fldCharType="separate"/>
      </w:r>
      <w:r>
        <w:t>90</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_Toc155179937 \h </w:instrText>
      </w:r>
      <w:r>
        <w:fldChar w:fldCharType="separate"/>
      </w:r>
      <w:r>
        <w:t>91</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_Toc155179938 \h </w:instrText>
      </w:r>
      <w:r>
        <w:fldChar w:fldCharType="separate"/>
      </w:r>
      <w:r>
        <w:t>92</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_Toc155179939 \h </w:instrText>
      </w:r>
      <w:r>
        <w:fldChar w:fldCharType="separate"/>
      </w:r>
      <w:r>
        <w:t>92</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_Toc155179940 \h </w:instrText>
      </w:r>
      <w:r>
        <w:fldChar w:fldCharType="separate"/>
      </w:r>
      <w:r>
        <w:t>93</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_Toc155179941 \h </w:instrText>
      </w:r>
      <w:r>
        <w:fldChar w:fldCharType="separate"/>
      </w:r>
      <w:r>
        <w:t>94</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_Toc155179942 \h </w:instrText>
      </w:r>
      <w:r>
        <w:fldChar w:fldCharType="separate"/>
      </w:r>
      <w:r>
        <w:t>95</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_Toc155179943 \h </w:instrText>
      </w:r>
      <w:r>
        <w:fldChar w:fldCharType="separate"/>
      </w:r>
      <w:r>
        <w:t>95</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_Toc155179944 \h </w:instrText>
      </w:r>
      <w:r>
        <w:fldChar w:fldCharType="separate"/>
      </w:r>
      <w:r>
        <w:t>96</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_Toc155179945 \h </w:instrText>
      </w:r>
      <w:r>
        <w:fldChar w:fldCharType="separate"/>
      </w:r>
      <w:r>
        <w:t>97</w:t>
      </w:r>
      <w:r>
        <w:fldChar w:fldCharType="end"/>
      </w:r>
    </w:p>
    <w:p>
      <w:pPr>
        <w:pStyle w:val="TOC8"/>
        <w:rPr>
          <w:rFonts w:asciiTheme="minorHAnsi" w:eastAsiaTheme="minorEastAsia" w:hAnsiTheme="minorHAnsi" w:cstheme="minorBidi"/>
          <w:szCs w:val="22"/>
        </w:rPr>
      </w:pPr>
      <w:r>
        <w:t>77.</w:t>
      </w:r>
      <w:r>
        <w:tab/>
        <w:t>Confined space entry permit and risk assessment must be kept</w:t>
      </w:r>
      <w:r>
        <w:tab/>
      </w:r>
      <w:r>
        <w:fldChar w:fldCharType="begin"/>
      </w:r>
      <w:r>
        <w:instrText xml:space="preserve"> PAGEREF _Toc155179946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_Toc155179948 \h </w:instrText>
      </w:r>
      <w:r>
        <w:fldChar w:fldCharType="separate"/>
      </w:r>
      <w:r>
        <w:t>100</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_Toc155179949 \h </w:instrText>
      </w:r>
      <w:r>
        <w:fldChar w:fldCharType="separate"/>
      </w:r>
      <w:r>
        <w:t>101</w:t>
      </w:r>
      <w:r>
        <w:fldChar w:fldCharType="end"/>
      </w:r>
    </w:p>
    <w:p>
      <w:pPr>
        <w:pStyle w:val="TOC8"/>
        <w:rPr>
          <w:rFonts w:asciiTheme="minorHAnsi" w:eastAsiaTheme="minorEastAsia" w:hAnsiTheme="minorHAnsi" w:cstheme="minorBidi"/>
          <w:szCs w:val="22"/>
        </w:rPr>
      </w:pPr>
      <w:r>
        <w:lastRenderedPageBreak/>
        <w:t>79A.</w:t>
      </w:r>
      <w:r>
        <w:tab/>
        <w:t>Duties of certain persons as to holes or openings in floors</w:t>
      </w:r>
      <w:r>
        <w:tab/>
      </w:r>
      <w:r>
        <w:fldChar w:fldCharType="begin"/>
      </w:r>
      <w:r>
        <w:instrText xml:space="preserve"> PAGEREF _Toc155179950 \h </w:instrText>
      </w:r>
      <w:r>
        <w:fldChar w:fldCharType="separate"/>
      </w:r>
      <w:r>
        <w:t>103</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_Toc155179951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_Toc155179955 \h </w:instrText>
      </w:r>
      <w:r>
        <w:fldChar w:fldCharType="separate"/>
      </w:r>
      <w:r>
        <w:t>106</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_Toc155179956 \h </w:instrText>
      </w:r>
      <w:r>
        <w:fldChar w:fldCharType="separate"/>
      </w:r>
      <w:r>
        <w:t>106</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_Toc155179957 \h </w:instrText>
      </w:r>
      <w:r>
        <w:fldChar w:fldCharType="separate"/>
      </w:r>
      <w:r>
        <w:t>108</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_Toc155179958 \h </w:instrText>
      </w:r>
      <w:r>
        <w:fldChar w:fldCharType="separate"/>
      </w:r>
      <w:r>
        <w:t>108</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_Toc155179959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Who may apply for a licence</w:t>
      </w:r>
      <w:r>
        <w:tab/>
      </w:r>
      <w:r>
        <w:fldChar w:fldCharType="begin"/>
      </w:r>
      <w:r>
        <w:instrText xml:space="preserve"> PAGEREF _Toc155179961 \h </w:instrText>
      </w:r>
      <w:r>
        <w:fldChar w:fldCharType="separate"/>
      </w:r>
      <w:r>
        <w:t>111</w:t>
      </w:r>
      <w:r>
        <w:fldChar w:fldCharType="end"/>
      </w:r>
    </w:p>
    <w:p>
      <w:pPr>
        <w:pStyle w:val="TOC8"/>
        <w:rPr>
          <w:rFonts w:asciiTheme="minorHAnsi" w:eastAsiaTheme="minorEastAsia" w:hAnsiTheme="minorHAnsi" w:cstheme="minorBidi"/>
          <w:szCs w:val="22"/>
        </w:rPr>
      </w:pPr>
      <w:r>
        <w:t>87.</w:t>
      </w:r>
      <w:r>
        <w:tab/>
        <w:t>Application for high risk work licence</w:t>
      </w:r>
      <w:r>
        <w:tab/>
      </w:r>
      <w:r>
        <w:fldChar w:fldCharType="begin"/>
      </w:r>
      <w:r>
        <w:instrText xml:space="preserve"> PAGEREF _Toc155179962 \h </w:instrText>
      </w:r>
      <w:r>
        <w:fldChar w:fldCharType="separate"/>
      </w:r>
      <w:r>
        <w:t>111</w:t>
      </w:r>
      <w:r>
        <w:fldChar w:fldCharType="end"/>
      </w:r>
    </w:p>
    <w:p>
      <w:pPr>
        <w:pStyle w:val="TOC8"/>
        <w:rPr>
          <w:rFonts w:asciiTheme="minorHAnsi" w:eastAsiaTheme="minorEastAsia" w:hAnsiTheme="minorHAnsi" w:cstheme="minorBidi"/>
          <w:szCs w:val="22"/>
        </w:rPr>
      </w:pPr>
      <w:r>
        <w:t>88.</w:t>
      </w:r>
      <w:r>
        <w:tab/>
        <w:t>Additional information</w:t>
      </w:r>
      <w:r>
        <w:tab/>
      </w:r>
      <w:r>
        <w:fldChar w:fldCharType="begin"/>
      </w:r>
      <w:r>
        <w:instrText xml:space="preserve"> PAGEREF _Toc155179963 \h </w:instrText>
      </w:r>
      <w:r>
        <w:fldChar w:fldCharType="separate"/>
      </w:r>
      <w:r>
        <w:t>112</w:t>
      </w:r>
      <w:r>
        <w:fldChar w:fldCharType="end"/>
      </w:r>
    </w:p>
    <w:p>
      <w:pPr>
        <w:pStyle w:val="TOC8"/>
        <w:rPr>
          <w:rFonts w:asciiTheme="minorHAnsi" w:eastAsiaTheme="minorEastAsia" w:hAnsiTheme="minorHAnsi" w:cstheme="minorBidi"/>
          <w:szCs w:val="22"/>
        </w:rPr>
      </w:pPr>
      <w:r>
        <w:t>89.</w:t>
      </w:r>
      <w:r>
        <w:tab/>
        <w:t>Decision on application</w:t>
      </w:r>
      <w:r>
        <w:tab/>
      </w:r>
      <w:r>
        <w:fldChar w:fldCharType="begin"/>
      </w:r>
      <w:r>
        <w:instrText xml:space="preserve"> PAGEREF _Toc155179964 \h </w:instrText>
      </w:r>
      <w:r>
        <w:fldChar w:fldCharType="separate"/>
      </w:r>
      <w:r>
        <w:t>113</w:t>
      </w:r>
      <w:r>
        <w:fldChar w:fldCharType="end"/>
      </w:r>
    </w:p>
    <w:p>
      <w:pPr>
        <w:pStyle w:val="TOC8"/>
        <w:rPr>
          <w:rFonts w:asciiTheme="minorHAnsi" w:eastAsiaTheme="minorEastAsia" w:hAnsiTheme="minorHAnsi" w:cstheme="minorBidi"/>
          <w:szCs w:val="22"/>
        </w:rPr>
      </w:pPr>
      <w:r>
        <w:t>90.</w:t>
      </w:r>
      <w:r>
        <w:tab/>
        <w:t>Matters to be taken into account</w:t>
      </w:r>
      <w:r>
        <w:tab/>
      </w:r>
      <w:r>
        <w:fldChar w:fldCharType="begin"/>
      </w:r>
      <w:r>
        <w:instrText xml:space="preserve"> PAGEREF _Toc155179965 \h </w:instrText>
      </w:r>
      <w:r>
        <w:fldChar w:fldCharType="separate"/>
      </w:r>
      <w:r>
        <w:t>114</w:t>
      </w:r>
      <w:r>
        <w:fldChar w:fldCharType="end"/>
      </w:r>
    </w:p>
    <w:p>
      <w:pPr>
        <w:pStyle w:val="TOC8"/>
        <w:rPr>
          <w:rFonts w:asciiTheme="minorHAnsi" w:eastAsiaTheme="minorEastAsia" w:hAnsiTheme="minorHAnsi" w:cstheme="minorBidi"/>
          <w:szCs w:val="22"/>
        </w:rPr>
      </w:pPr>
      <w:r>
        <w:t>91.</w:t>
      </w:r>
      <w:r>
        <w:tab/>
        <w:t>Refusal to grant high risk work licence: process</w:t>
      </w:r>
      <w:r>
        <w:tab/>
      </w:r>
      <w:r>
        <w:fldChar w:fldCharType="begin"/>
      </w:r>
      <w:r>
        <w:instrText xml:space="preserve"> PAGEREF _Toc155179966 \h </w:instrText>
      </w:r>
      <w:r>
        <w:fldChar w:fldCharType="separate"/>
      </w:r>
      <w:r>
        <w:t>115</w:t>
      </w:r>
      <w:r>
        <w:fldChar w:fldCharType="end"/>
      </w:r>
    </w:p>
    <w:p>
      <w:pPr>
        <w:pStyle w:val="TOC8"/>
        <w:rPr>
          <w:rFonts w:asciiTheme="minorHAnsi" w:eastAsiaTheme="minorEastAsia" w:hAnsiTheme="minorHAnsi" w:cstheme="minorBidi"/>
          <w:szCs w:val="22"/>
        </w:rPr>
      </w:pPr>
      <w:r>
        <w:t>91A.</w:t>
      </w:r>
      <w:r>
        <w:tab/>
        <w:t>Conditions of licence</w:t>
      </w:r>
      <w:r>
        <w:tab/>
      </w:r>
      <w:r>
        <w:fldChar w:fldCharType="begin"/>
      </w:r>
      <w:r>
        <w:instrText xml:space="preserve"> PAGEREF _Toc155179967 \h </w:instrText>
      </w:r>
      <w:r>
        <w:fldChar w:fldCharType="separate"/>
      </w:r>
      <w:r>
        <w:t>116</w:t>
      </w:r>
      <w:r>
        <w:fldChar w:fldCharType="end"/>
      </w:r>
    </w:p>
    <w:p>
      <w:pPr>
        <w:pStyle w:val="TOC8"/>
        <w:rPr>
          <w:rFonts w:asciiTheme="minorHAnsi" w:eastAsiaTheme="minorEastAsia" w:hAnsiTheme="minorHAnsi" w:cstheme="minorBidi"/>
          <w:szCs w:val="22"/>
        </w:rPr>
      </w:pPr>
      <w:r>
        <w:t>92.</w:t>
      </w:r>
      <w:r>
        <w:tab/>
        <w:t>Duration of licence</w:t>
      </w:r>
      <w:r>
        <w:tab/>
      </w:r>
      <w:r>
        <w:fldChar w:fldCharType="begin"/>
      </w:r>
      <w:r>
        <w:instrText xml:space="preserve"> PAGEREF _Toc155179968 \h </w:instrText>
      </w:r>
      <w:r>
        <w:fldChar w:fldCharType="separate"/>
      </w:r>
      <w:r>
        <w:t>116</w:t>
      </w:r>
      <w:r>
        <w:fldChar w:fldCharType="end"/>
      </w:r>
    </w:p>
    <w:p>
      <w:pPr>
        <w:pStyle w:val="TOC8"/>
        <w:rPr>
          <w:rFonts w:asciiTheme="minorHAnsi" w:eastAsiaTheme="minorEastAsia" w:hAnsiTheme="minorHAnsi" w:cstheme="minorBidi"/>
          <w:szCs w:val="22"/>
        </w:rPr>
      </w:pPr>
      <w:r>
        <w:t>93.</w:t>
      </w:r>
      <w:r>
        <w:tab/>
        <w:t>Licence document</w:t>
      </w:r>
      <w:r>
        <w:tab/>
      </w:r>
      <w:r>
        <w:fldChar w:fldCharType="begin"/>
      </w:r>
      <w:r>
        <w:instrText xml:space="preserve"> PAGEREF _Toc155179969 \h </w:instrText>
      </w:r>
      <w:r>
        <w:fldChar w:fldCharType="separate"/>
      </w:r>
      <w:r>
        <w:t>116</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_Toc155179970 \h </w:instrText>
      </w:r>
      <w:r>
        <w:fldChar w:fldCharType="separate"/>
      </w:r>
      <w:r>
        <w:t>117</w:t>
      </w:r>
      <w:r>
        <w:fldChar w:fldCharType="end"/>
      </w:r>
    </w:p>
    <w:p>
      <w:pPr>
        <w:pStyle w:val="TOC8"/>
        <w:rPr>
          <w:rFonts w:asciiTheme="minorHAnsi" w:eastAsiaTheme="minorEastAsia" w:hAnsiTheme="minorHAnsi" w:cstheme="minorBidi"/>
          <w:szCs w:val="22"/>
        </w:rPr>
      </w:pPr>
      <w:r>
        <w:t>95.</w:t>
      </w:r>
      <w:r>
        <w:tab/>
        <w:t>Reassessment of competency of licence holder</w:t>
      </w:r>
      <w:r>
        <w:tab/>
      </w:r>
      <w:r>
        <w:fldChar w:fldCharType="begin"/>
      </w:r>
      <w:r>
        <w:instrText xml:space="preserve"> PAGEREF _Toc155179971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licence document</w:t>
      </w:r>
    </w:p>
    <w:p>
      <w:pPr>
        <w:pStyle w:val="TOC8"/>
        <w:rPr>
          <w:rFonts w:asciiTheme="minorHAnsi" w:eastAsiaTheme="minorEastAsia" w:hAnsiTheme="minorHAnsi" w:cstheme="minorBidi"/>
          <w:szCs w:val="22"/>
        </w:rPr>
      </w:pPr>
      <w:r>
        <w:t>96.</w:t>
      </w:r>
      <w:r>
        <w:tab/>
        <w:t>Notice of change of address</w:t>
      </w:r>
      <w:r>
        <w:tab/>
      </w:r>
      <w:r>
        <w:fldChar w:fldCharType="begin"/>
      </w:r>
      <w:r>
        <w:instrText xml:space="preserve"> PAGEREF _Toc155179973 \h </w:instrText>
      </w:r>
      <w:r>
        <w:fldChar w:fldCharType="separate"/>
      </w:r>
      <w:r>
        <w:t>118</w:t>
      </w:r>
      <w:r>
        <w:fldChar w:fldCharType="end"/>
      </w:r>
    </w:p>
    <w:p>
      <w:pPr>
        <w:pStyle w:val="TOC8"/>
        <w:rPr>
          <w:rFonts w:asciiTheme="minorHAnsi" w:eastAsiaTheme="minorEastAsia" w:hAnsiTheme="minorHAnsi" w:cstheme="minorBidi"/>
          <w:szCs w:val="22"/>
        </w:rPr>
      </w:pPr>
      <w:r>
        <w:t>97.</w:t>
      </w:r>
      <w:r>
        <w:tab/>
        <w:t>Licence holder to return licence</w:t>
      </w:r>
      <w:r>
        <w:tab/>
      </w:r>
      <w:r>
        <w:fldChar w:fldCharType="begin"/>
      </w:r>
      <w:r>
        <w:instrText xml:space="preserve"> PAGEREF _Toc155179974 \h </w:instrText>
      </w:r>
      <w:r>
        <w:fldChar w:fldCharType="separate"/>
      </w:r>
      <w:r>
        <w:t>118</w:t>
      </w:r>
      <w:r>
        <w:fldChar w:fldCharType="end"/>
      </w:r>
    </w:p>
    <w:p>
      <w:pPr>
        <w:pStyle w:val="TOC8"/>
        <w:rPr>
          <w:rFonts w:asciiTheme="minorHAnsi" w:eastAsiaTheme="minorEastAsia" w:hAnsiTheme="minorHAnsi" w:cstheme="minorBidi"/>
          <w:szCs w:val="22"/>
        </w:rPr>
      </w:pPr>
      <w:r>
        <w:t>98.</w:t>
      </w:r>
      <w:r>
        <w:tab/>
        <w:t>Replacement licence document</w:t>
      </w:r>
      <w:r>
        <w:tab/>
      </w:r>
      <w:r>
        <w:fldChar w:fldCharType="begin"/>
      </w:r>
      <w:r>
        <w:instrText xml:space="preserve"> PAGEREF _Toc155179975 \h </w:instrText>
      </w:r>
      <w:r>
        <w:fldChar w:fldCharType="separate"/>
      </w:r>
      <w:r>
        <w:t>119</w:t>
      </w:r>
      <w:r>
        <w:fldChar w:fldCharType="end"/>
      </w:r>
    </w:p>
    <w:p>
      <w:pPr>
        <w:pStyle w:val="TOC8"/>
        <w:rPr>
          <w:rFonts w:asciiTheme="minorHAnsi" w:eastAsiaTheme="minorEastAsia" w:hAnsiTheme="minorHAnsi" w:cstheme="minorBidi"/>
          <w:szCs w:val="22"/>
        </w:rPr>
      </w:pPr>
      <w:r>
        <w:t>99.</w:t>
      </w:r>
      <w:r>
        <w:tab/>
        <w:t>Voluntary surrender of licence</w:t>
      </w:r>
      <w:r>
        <w:tab/>
      </w:r>
      <w:r>
        <w:fldChar w:fldCharType="begin"/>
      </w:r>
      <w:r>
        <w:instrText xml:space="preserve"> PAGEREF _Toc155179976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high risk work licence</w:t>
      </w:r>
    </w:p>
    <w:p>
      <w:pPr>
        <w:pStyle w:val="TOC8"/>
        <w:rPr>
          <w:rFonts w:asciiTheme="minorHAnsi" w:eastAsiaTheme="minorEastAsia" w:hAnsiTheme="minorHAnsi" w:cstheme="minorBidi"/>
          <w:szCs w:val="22"/>
        </w:rPr>
      </w:pPr>
      <w:r>
        <w:t>100.</w:t>
      </w:r>
      <w:r>
        <w:tab/>
        <w:t>Regulator may renew licence</w:t>
      </w:r>
      <w:r>
        <w:tab/>
      </w:r>
      <w:r>
        <w:fldChar w:fldCharType="begin"/>
      </w:r>
      <w:r>
        <w:instrText xml:space="preserve"> PAGEREF _Toc155179978 \h </w:instrText>
      </w:r>
      <w:r>
        <w:fldChar w:fldCharType="separate"/>
      </w:r>
      <w:r>
        <w:t>120</w:t>
      </w:r>
      <w:r>
        <w:fldChar w:fldCharType="end"/>
      </w:r>
    </w:p>
    <w:p>
      <w:pPr>
        <w:pStyle w:val="TOC8"/>
        <w:rPr>
          <w:rFonts w:asciiTheme="minorHAnsi" w:eastAsiaTheme="minorEastAsia" w:hAnsiTheme="minorHAnsi" w:cstheme="minorBidi"/>
          <w:szCs w:val="22"/>
        </w:rPr>
      </w:pPr>
      <w:r>
        <w:t>101.</w:t>
      </w:r>
      <w:r>
        <w:tab/>
        <w:t>Application for renewal</w:t>
      </w:r>
      <w:r>
        <w:tab/>
      </w:r>
      <w:r>
        <w:fldChar w:fldCharType="begin"/>
      </w:r>
      <w:r>
        <w:instrText xml:space="preserve"> PAGEREF _Toc155179979 \h </w:instrText>
      </w:r>
      <w:r>
        <w:fldChar w:fldCharType="separate"/>
      </w:r>
      <w:r>
        <w:t>120</w:t>
      </w:r>
      <w:r>
        <w:fldChar w:fldCharType="end"/>
      </w:r>
    </w:p>
    <w:p>
      <w:pPr>
        <w:pStyle w:val="TOC8"/>
        <w:rPr>
          <w:rFonts w:asciiTheme="minorHAnsi" w:eastAsiaTheme="minorEastAsia" w:hAnsiTheme="minorHAnsi" w:cstheme="minorBidi"/>
          <w:szCs w:val="22"/>
        </w:rPr>
      </w:pPr>
      <w:r>
        <w:t>102.</w:t>
      </w:r>
      <w:r>
        <w:tab/>
        <w:t>Licence continues in force until application is decided</w:t>
      </w:r>
      <w:r>
        <w:tab/>
      </w:r>
      <w:r>
        <w:fldChar w:fldCharType="begin"/>
      </w:r>
      <w:r>
        <w:instrText xml:space="preserve"> PAGEREF _Toc155179980 \h </w:instrText>
      </w:r>
      <w:r>
        <w:fldChar w:fldCharType="separate"/>
      </w:r>
      <w:r>
        <w:t>121</w:t>
      </w:r>
      <w:r>
        <w:fldChar w:fldCharType="end"/>
      </w:r>
    </w:p>
    <w:p>
      <w:pPr>
        <w:pStyle w:val="TOC8"/>
        <w:rPr>
          <w:rFonts w:asciiTheme="minorHAnsi" w:eastAsiaTheme="minorEastAsia" w:hAnsiTheme="minorHAnsi" w:cstheme="minorBidi"/>
          <w:szCs w:val="22"/>
        </w:rPr>
      </w:pPr>
      <w:r>
        <w:t>103.</w:t>
      </w:r>
      <w:r>
        <w:tab/>
        <w:t>Renewal of expired licence</w:t>
      </w:r>
      <w:r>
        <w:tab/>
      </w:r>
      <w:r>
        <w:fldChar w:fldCharType="begin"/>
      </w:r>
      <w:r>
        <w:instrText xml:space="preserve"> PAGEREF _Toc155179981 \h </w:instrText>
      </w:r>
      <w:r>
        <w:fldChar w:fldCharType="separate"/>
      </w:r>
      <w:r>
        <w:t>121</w:t>
      </w:r>
      <w:r>
        <w:fldChar w:fldCharType="end"/>
      </w:r>
    </w:p>
    <w:p>
      <w:pPr>
        <w:pStyle w:val="TOC8"/>
        <w:rPr>
          <w:rFonts w:asciiTheme="minorHAnsi" w:eastAsiaTheme="minorEastAsia" w:hAnsiTheme="minorHAnsi" w:cstheme="minorBidi"/>
          <w:szCs w:val="22"/>
        </w:rPr>
      </w:pPr>
      <w:r>
        <w:t>104.</w:t>
      </w:r>
      <w:r>
        <w:tab/>
        <w:t>Provisions relating to renewal of licence</w:t>
      </w:r>
      <w:r>
        <w:tab/>
      </w:r>
      <w:r>
        <w:fldChar w:fldCharType="begin"/>
      </w:r>
      <w:r>
        <w:instrText xml:space="preserve"> PAGEREF _Toc155179982 \h </w:instrText>
      </w:r>
      <w:r>
        <w:fldChar w:fldCharType="separate"/>
      </w:r>
      <w:r>
        <w:t>121</w:t>
      </w:r>
      <w:r>
        <w:fldChar w:fldCharType="end"/>
      </w:r>
    </w:p>
    <w:p>
      <w:pPr>
        <w:pStyle w:val="TOC8"/>
        <w:rPr>
          <w:rFonts w:asciiTheme="minorHAnsi" w:eastAsiaTheme="minorEastAsia" w:hAnsiTheme="minorHAnsi" w:cstheme="minorBidi"/>
          <w:szCs w:val="22"/>
        </w:rPr>
      </w:pPr>
      <w:r>
        <w:t>105.</w:t>
      </w:r>
      <w:r>
        <w:tab/>
        <w:t>Status of licence during review</w:t>
      </w:r>
      <w:r>
        <w:tab/>
      </w:r>
      <w:r>
        <w:fldChar w:fldCharType="begin"/>
      </w:r>
      <w:r>
        <w:instrText xml:space="preserve"> PAGEREF _Toc155179983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Suspension and cancellation of high risk work licence</w:t>
      </w:r>
    </w:p>
    <w:p>
      <w:pPr>
        <w:pStyle w:val="TOC8"/>
        <w:rPr>
          <w:rFonts w:asciiTheme="minorHAnsi" w:eastAsiaTheme="minorEastAsia" w:hAnsiTheme="minorHAnsi" w:cstheme="minorBidi"/>
          <w:szCs w:val="22"/>
        </w:rPr>
      </w:pPr>
      <w:r>
        <w:t>106.</w:t>
      </w:r>
      <w:r>
        <w:tab/>
        <w:t>Suspension or cancellation of licence</w:t>
      </w:r>
      <w:r>
        <w:tab/>
      </w:r>
      <w:r>
        <w:fldChar w:fldCharType="begin"/>
      </w:r>
      <w:r>
        <w:instrText xml:space="preserve"> PAGEREF _Toc155179985 \h </w:instrText>
      </w:r>
      <w:r>
        <w:fldChar w:fldCharType="separate"/>
      </w:r>
      <w:r>
        <w:t>123</w:t>
      </w:r>
      <w:r>
        <w:fldChar w:fldCharType="end"/>
      </w:r>
    </w:p>
    <w:p>
      <w:pPr>
        <w:pStyle w:val="TOC8"/>
        <w:rPr>
          <w:rFonts w:asciiTheme="minorHAnsi" w:eastAsiaTheme="minorEastAsia" w:hAnsiTheme="minorHAnsi" w:cstheme="minorBidi"/>
          <w:szCs w:val="22"/>
        </w:rPr>
      </w:pPr>
      <w:r>
        <w:t>107.</w:t>
      </w:r>
      <w:r>
        <w:tab/>
        <w:t>Matters taken into account</w:t>
      </w:r>
      <w:r>
        <w:tab/>
      </w:r>
      <w:r>
        <w:fldChar w:fldCharType="begin"/>
      </w:r>
      <w:r>
        <w:instrText xml:space="preserve"> PAGEREF _Toc155179986 \h </w:instrText>
      </w:r>
      <w:r>
        <w:fldChar w:fldCharType="separate"/>
      </w:r>
      <w:r>
        <w:t>124</w:t>
      </w:r>
      <w:r>
        <w:fldChar w:fldCharType="end"/>
      </w:r>
    </w:p>
    <w:p>
      <w:pPr>
        <w:pStyle w:val="TOC8"/>
        <w:rPr>
          <w:rFonts w:asciiTheme="minorHAnsi" w:eastAsiaTheme="minorEastAsia" w:hAnsiTheme="minorHAnsi" w:cstheme="minorBidi"/>
          <w:szCs w:val="22"/>
        </w:rPr>
      </w:pPr>
      <w:r>
        <w:t>108.</w:t>
      </w:r>
      <w:r>
        <w:tab/>
        <w:t>Notice to and submissions by licence holder</w:t>
      </w:r>
      <w:r>
        <w:tab/>
      </w:r>
      <w:r>
        <w:fldChar w:fldCharType="begin"/>
      </w:r>
      <w:r>
        <w:instrText xml:space="preserve"> PAGEREF _Toc155179987 \h </w:instrText>
      </w:r>
      <w:r>
        <w:fldChar w:fldCharType="separate"/>
      </w:r>
      <w:r>
        <w:t>125</w:t>
      </w:r>
      <w:r>
        <w:fldChar w:fldCharType="end"/>
      </w:r>
    </w:p>
    <w:p>
      <w:pPr>
        <w:pStyle w:val="TOC8"/>
        <w:rPr>
          <w:rFonts w:asciiTheme="minorHAnsi" w:eastAsiaTheme="minorEastAsia" w:hAnsiTheme="minorHAnsi" w:cstheme="minorBidi"/>
          <w:szCs w:val="22"/>
        </w:rPr>
      </w:pPr>
      <w:r>
        <w:t>109.</w:t>
      </w:r>
      <w:r>
        <w:tab/>
        <w:t>Notice of decision</w:t>
      </w:r>
      <w:r>
        <w:tab/>
      </w:r>
      <w:r>
        <w:fldChar w:fldCharType="begin"/>
      </w:r>
      <w:r>
        <w:instrText xml:space="preserve"> PAGEREF _Toc155179988 \h </w:instrText>
      </w:r>
      <w:r>
        <w:fldChar w:fldCharType="separate"/>
      </w:r>
      <w:r>
        <w:t>125</w:t>
      </w:r>
      <w:r>
        <w:fldChar w:fldCharType="end"/>
      </w:r>
    </w:p>
    <w:p>
      <w:pPr>
        <w:pStyle w:val="TOC8"/>
        <w:rPr>
          <w:rFonts w:asciiTheme="minorHAnsi" w:eastAsiaTheme="minorEastAsia" w:hAnsiTheme="minorHAnsi" w:cstheme="minorBidi"/>
          <w:szCs w:val="22"/>
        </w:rPr>
      </w:pPr>
      <w:r>
        <w:t>110.</w:t>
      </w:r>
      <w:r>
        <w:tab/>
        <w:t>Immediate suspension</w:t>
      </w:r>
      <w:r>
        <w:tab/>
      </w:r>
      <w:r>
        <w:fldChar w:fldCharType="begin"/>
      </w:r>
      <w:r>
        <w:instrText xml:space="preserve"> PAGEREF _Toc155179989 \h </w:instrText>
      </w:r>
      <w:r>
        <w:fldChar w:fldCharType="separate"/>
      </w:r>
      <w:r>
        <w:t>127</w:t>
      </w:r>
      <w:r>
        <w:fldChar w:fldCharType="end"/>
      </w:r>
    </w:p>
    <w:p>
      <w:pPr>
        <w:pStyle w:val="TOC8"/>
        <w:rPr>
          <w:rFonts w:asciiTheme="minorHAnsi" w:eastAsiaTheme="minorEastAsia" w:hAnsiTheme="minorHAnsi" w:cstheme="minorBidi"/>
          <w:szCs w:val="22"/>
        </w:rPr>
      </w:pPr>
      <w:r>
        <w:t>111.</w:t>
      </w:r>
      <w:r>
        <w:tab/>
        <w:t>Licence holder to return licence document</w:t>
      </w:r>
      <w:r>
        <w:tab/>
      </w:r>
      <w:r>
        <w:fldChar w:fldCharType="begin"/>
      </w:r>
      <w:r>
        <w:instrText xml:space="preserve"> PAGEREF _Toc155179990 \h </w:instrText>
      </w:r>
      <w:r>
        <w:fldChar w:fldCharType="separate"/>
      </w:r>
      <w:r>
        <w:t>128</w:t>
      </w:r>
      <w:r>
        <w:fldChar w:fldCharType="end"/>
      </w:r>
    </w:p>
    <w:p>
      <w:pPr>
        <w:pStyle w:val="TOC8"/>
        <w:rPr>
          <w:rFonts w:asciiTheme="minorHAnsi" w:eastAsiaTheme="minorEastAsia" w:hAnsiTheme="minorHAnsi" w:cstheme="minorBidi"/>
          <w:szCs w:val="22"/>
        </w:rPr>
      </w:pPr>
      <w:r>
        <w:t>112.</w:t>
      </w:r>
      <w:r>
        <w:tab/>
        <w:t>Regulator to return licence document after suspension</w:t>
      </w:r>
      <w:r>
        <w:tab/>
      </w:r>
      <w:r>
        <w:fldChar w:fldCharType="begin"/>
      </w:r>
      <w:r>
        <w:instrText xml:space="preserve"> PAGEREF _Toc155179991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2 — Accreditation of assessors</w:t>
      </w:r>
    </w:p>
    <w:p>
      <w:pPr>
        <w:pStyle w:val="TOC6"/>
        <w:tabs>
          <w:tab w:val="right" w:leader="dot" w:pos="7077"/>
        </w:tabs>
        <w:rPr>
          <w:rFonts w:asciiTheme="minorHAnsi" w:eastAsiaTheme="minorEastAsia" w:hAnsiTheme="minorHAnsi" w:cstheme="minorBidi"/>
          <w:b w:val="0"/>
          <w:sz w:val="22"/>
          <w:szCs w:val="22"/>
        </w:rPr>
      </w:pPr>
      <w:r>
        <w:t>Subdivision 1 — Requirement to be accredited</w:t>
      </w:r>
    </w:p>
    <w:p>
      <w:pPr>
        <w:pStyle w:val="TOC8"/>
        <w:rPr>
          <w:rFonts w:asciiTheme="minorHAnsi" w:eastAsiaTheme="minorEastAsia" w:hAnsiTheme="minorHAnsi" w:cstheme="minorBidi"/>
          <w:szCs w:val="22"/>
        </w:rPr>
      </w:pPr>
      <w:r>
        <w:t>113.</w:t>
      </w:r>
      <w:r>
        <w:tab/>
        <w:t>Accreditation required to assess competency for high risk work licence</w:t>
      </w:r>
      <w:r>
        <w:tab/>
      </w:r>
      <w:r>
        <w:fldChar w:fldCharType="begin"/>
      </w:r>
      <w:r>
        <w:instrText xml:space="preserve"> PAGEREF _Toc155179994 \h </w:instrText>
      </w:r>
      <w:r>
        <w:fldChar w:fldCharType="separate"/>
      </w:r>
      <w:r>
        <w:t>128</w:t>
      </w:r>
      <w:r>
        <w:fldChar w:fldCharType="end"/>
      </w:r>
    </w:p>
    <w:p>
      <w:pPr>
        <w:pStyle w:val="TOC8"/>
        <w:rPr>
          <w:rFonts w:asciiTheme="minorHAnsi" w:eastAsiaTheme="minorEastAsia" w:hAnsiTheme="minorHAnsi" w:cstheme="minorBidi"/>
          <w:szCs w:val="22"/>
        </w:rPr>
      </w:pPr>
      <w:r>
        <w:t>114.</w:t>
      </w:r>
      <w:r>
        <w:tab/>
        <w:t>Accredited assessor must act in accordance with accreditation</w:t>
      </w:r>
      <w:r>
        <w:tab/>
      </w:r>
      <w:r>
        <w:fldChar w:fldCharType="begin"/>
      </w:r>
      <w:r>
        <w:instrText xml:space="preserve"> PAGEREF _Toc155179995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Accreditation process</w:t>
      </w:r>
    </w:p>
    <w:p>
      <w:pPr>
        <w:pStyle w:val="TOC8"/>
        <w:rPr>
          <w:rFonts w:asciiTheme="minorHAnsi" w:eastAsiaTheme="minorEastAsia" w:hAnsiTheme="minorHAnsi" w:cstheme="minorBidi"/>
          <w:szCs w:val="22"/>
        </w:rPr>
      </w:pPr>
      <w:r>
        <w:t>115.</w:t>
      </w:r>
      <w:r>
        <w:tab/>
        <w:t>Regulator may accredit assessors</w:t>
      </w:r>
      <w:r>
        <w:tab/>
      </w:r>
      <w:r>
        <w:fldChar w:fldCharType="begin"/>
      </w:r>
      <w:r>
        <w:instrText xml:space="preserve"> PAGEREF _Toc155179997 \h </w:instrText>
      </w:r>
      <w:r>
        <w:fldChar w:fldCharType="separate"/>
      </w:r>
      <w:r>
        <w:t>129</w:t>
      </w:r>
      <w:r>
        <w:fldChar w:fldCharType="end"/>
      </w:r>
    </w:p>
    <w:p>
      <w:pPr>
        <w:pStyle w:val="TOC8"/>
        <w:rPr>
          <w:rFonts w:asciiTheme="minorHAnsi" w:eastAsiaTheme="minorEastAsia" w:hAnsiTheme="minorHAnsi" w:cstheme="minorBidi"/>
          <w:szCs w:val="22"/>
        </w:rPr>
      </w:pPr>
      <w:r>
        <w:t>116.</w:t>
      </w:r>
      <w:r>
        <w:tab/>
        <w:t>Application for accreditation</w:t>
      </w:r>
      <w:r>
        <w:tab/>
      </w:r>
      <w:r>
        <w:fldChar w:fldCharType="begin"/>
      </w:r>
      <w:r>
        <w:instrText xml:space="preserve"> PAGEREF _Toc155179998 \h </w:instrText>
      </w:r>
      <w:r>
        <w:fldChar w:fldCharType="separate"/>
      </w:r>
      <w:r>
        <w:t>129</w:t>
      </w:r>
      <w:r>
        <w:fldChar w:fldCharType="end"/>
      </w:r>
    </w:p>
    <w:p>
      <w:pPr>
        <w:pStyle w:val="TOC8"/>
        <w:rPr>
          <w:rFonts w:asciiTheme="minorHAnsi" w:eastAsiaTheme="minorEastAsia" w:hAnsiTheme="minorHAnsi" w:cstheme="minorBidi"/>
          <w:szCs w:val="22"/>
        </w:rPr>
      </w:pPr>
      <w:r>
        <w:t>117.</w:t>
      </w:r>
      <w:r>
        <w:tab/>
        <w:t>Additional information</w:t>
      </w:r>
      <w:r>
        <w:tab/>
      </w:r>
      <w:r>
        <w:fldChar w:fldCharType="begin"/>
      </w:r>
      <w:r>
        <w:instrText xml:space="preserve"> PAGEREF _Toc155179999 \h </w:instrText>
      </w:r>
      <w:r>
        <w:fldChar w:fldCharType="separate"/>
      </w:r>
      <w:r>
        <w:t>131</w:t>
      </w:r>
      <w:r>
        <w:fldChar w:fldCharType="end"/>
      </w:r>
    </w:p>
    <w:p>
      <w:pPr>
        <w:pStyle w:val="TOC8"/>
        <w:rPr>
          <w:rFonts w:asciiTheme="minorHAnsi" w:eastAsiaTheme="minorEastAsia" w:hAnsiTheme="minorHAnsi" w:cstheme="minorBidi"/>
          <w:szCs w:val="22"/>
        </w:rPr>
      </w:pPr>
      <w:r>
        <w:t>118.</w:t>
      </w:r>
      <w:r>
        <w:tab/>
        <w:t>Decision on application</w:t>
      </w:r>
      <w:r>
        <w:tab/>
      </w:r>
      <w:r>
        <w:fldChar w:fldCharType="begin"/>
      </w:r>
      <w:r>
        <w:instrText xml:space="preserve"> PAGEREF _Toc155180000 \h </w:instrText>
      </w:r>
      <w:r>
        <w:fldChar w:fldCharType="separate"/>
      </w:r>
      <w:r>
        <w:t>131</w:t>
      </w:r>
      <w:r>
        <w:fldChar w:fldCharType="end"/>
      </w:r>
    </w:p>
    <w:p>
      <w:pPr>
        <w:pStyle w:val="TOC8"/>
        <w:rPr>
          <w:rFonts w:asciiTheme="minorHAnsi" w:eastAsiaTheme="minorEastAsia" w:hAnsiTheme="minorHAnsi" w:cstheme="minorBidi"/>
          <w:szCs w:val="22"/>
        </w:rPr>
      </w:pPr>
      <w:r>
        <w:t>119.</w:t>
      </w:r>
      <w:r>
        <w:tab/>
        <w:t>Matters to be taken into account</w:t>
      </w:r>
      <w:r>
        <w:tab/>
      </w:r>
      <w:r>
        <w:fldChar w:fldCharType="begin"/>
      </w:r>
      <w:r>
        <w:instrText xml:space="preserve"> PAGEREF _Toc155180001 \h </w:instrText>
      </w:r>
      <w:r>
        <w:fldChar w:fldCharType="separate"/>
      </w:r>
      <w:r>
        <w:t>133</w:t>
      </w:r>
      <w:r>
        <w:fldChar w:fldCharType="end"/>
      </w:r>
    </w:p>
    <w:p>
      <w:pPr>
        <w:pStyle w:val="TOC8"/>
        <w:rPr>
          <w:rFonts w:asciiTheme="minorHAnsi" w:eastAsiaTheme="minorEastAsia" w:hAnsiTheme="minorHAnsi" w:cstheme="minorBidi"/>
          <w:szCs w:val="22"/>
        </w:rPr>
      </w:pPr>
      <w:r>
        <w:t>120.</w:t>
      </w:r>
      <w:r>
        <w:tab/>
        <w:t>Refusal to grant accreditation: process</w:t>
      </w:r>
      <w:r>
        <w:tab/>
      </w:r>
      <w:r>
        <w:fldChar w:fldCharType="begin"/>
      </w:r>
      <w:r>
        <w:instrText xml:space="preserve"> PAGEREF _Toc155180002 \h </w:instrText>
      </w:r>
      <w:r>
        <w:fldChar w:fldCharType="separate"/>
      </w:r>
      <w:r>
        <w:t>134</w:t>
      </w:r>
      <w:r>
        <w:fldChar w:fldCharType="end"/>
      </w:r>
    </w:p>
    <w:p>
      <w:pPr>
        <w:pStyle w:val="TOC8"/>
        <w:rPr>
          <w:rFonts w:asciiTheme="minorHAnsi" w:eastAsiaTheme="minorEastAsia" w:hAnsiTheme="minorHAnsi" w:cstheme="minorBidi"/>
          <w:szCs w:val="22"/>
        </w:rPr>
      </w:pPr>
      <w:r>
        <w:t>121.</w:t>
      </w:r>
      <w:r>
        <w:tab/>
        <w:t>Conditions of accreditation</w:t>
      </w:r>
      <w:r>
        <w:tab/>
      </w:r>
      <w:r>
        <w:fldChar w:fldCharType="begin"/>
      </w:r>
      <w:r>
        <w:instrText xml:space="preserve"> PAGEREF _Toc155180003 \h </w:instrText>
      </w:r>
      <w:r>
        <w:fldChar w:fldCharType="separate"/>
      </w:r>
      <w:r>
        <w:t>134</w:t>
      </w:r>
      <w:r>
        <w:fldChar w:fldCharType="end"/>
      </w:r>
    </w:p>
    <w:p>
      <w:pPr>
        <w:pStyle w:val="TOC8"/>
        <w:rPr>
          <w:rFonts w:asciiTheme="minorHAnsi" w:eastAsiaTheme="minorEastAsia" w:hAnsiTheme="minorHAnsi" w:cstheme="minorBidi"/>
          <w:szCs w:val="22"/>
        </w:rPr>
      </w:pPr>
      <w:r>
        <w:t>122.</w:t>
      </w:r>
      <w:r>
        <w:tab/>
        <w:t>Duration of accreditation</w:t>
      </w:r>
      <w:r>
        <w:tab/>
      </w:r>
      <w:r>
        <w:fldChar w:fldCharType="begin"/>
      </w:r>
      <w:r>
        <w:instrText xml:space="preserve"> PAGEREF _Toc155180004 \h </w:instrText>
      </w:r>
      <w:r>
        <w:fldChar w:fldCharType="separate"/>
      </w:r>
      <w:r>
        <w:t>135</w:t>
      </w:r>
      <w:r>
        <w:fldChar w:fldCharType="end"/>
      </w:r>
    </w:p>
    <w:p>
      <w:pPr>
        <w:pStyle w:val="TOC8"/>
        <w:rPr>
          <w:rFonts w:asciiTheme="minorHAnsi" w:eastAsiaTheme="minorEastAsia" w:hAnsiTheme="minorHAnsi" w:cstheme="minorBidi"/>
          <w:szCs w:val="22"/>
        </w:rPr>
      </w:pPr>
      <w:r>
        <w:t>123.</w:t>
      </w:r>
      <w:r>
        <w:tab/>
        <w:t>Accreditation document</w:t>
      </w:r>
      <w:r>
        <w:tab/>
      </w:r>
      <w:r>
        <w:fldChar w:fldCharType="begin"/>
      </w:r>
      <w:r>
        <w:instrText xml:space="preserve"> PAGEREF _Toc155180005 \h </w:instrText>
      </w:r>
      <w:r>
        <w:fldChar w:fldCharType="separate"/>
      </w:r>
      <w:r>
        <w:t>135</w:t>
      </w:r>
      <w:r>
        <w:fldChar w:fldCharType="end"/>
      </w:r>
    </w:p>
    <w:p>
      <w:pPr>
        <w:pStyle w:val="TOC8"/>
        <w:rPr>
          <w:rFonts w:asciiTheme="minorHAnsi" w:eastAsiaTheme="minorEastAsia" w:hAnsiTheme="minorHAnsi" w:cstheme="minorBidi"/>
          <w:szCs w:val="22"/>
        </w:rPr>
      </w:pPr>
      <w:r>
        <w:t>124.</w:t>
      </w:r>
      <w:r>
        <w:tab/>
        <w:t>Accreditation document to be available</w:t>
      </w:r>
      <w:r>
        <w:tab/>
      </w:r>
      <w:r>
        <w:fldChar w:fldCharType="begin"/>
      </w:r>
      <w:r>
        <w:instrText xml:space="preserve"> PAGEREF _Toc155180006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accreditation document</w:t>
      </w:r>
    </w:p>
    <w:p>
      <w:pPr>
        <w:pStyle w:val="TOC8"/>
        <w:rPr>
          <w:rFonts w:asciiTheme="minorHAnsi" w:eastAsiaTheme="minorEastAsia" w:hAnsiTheme="minorHAnsi" w:cstheme="minorBidi"/>
          <w:szCs w:val="22"/>
        </w:rPr>
      </w:pPr>
      <w:r>
        <w:t>125.</w:t>
      </w:r>
      <w:r>
        <w:tab/>
        <w:t>Changes to information</w:t>
      </w:r>
      <w:r>
        <w:tab/>
      </w:r>
      <w:r>
        <w:fldChar w:fldCharType="begin"/>
      </w:r>
      <w:r>
        <w:instrText xml:space="preserve"> PAGEREF _Toc155180008 \h </w:instrText>
      </w:r>
      <w:r>
        <w:fldChar w:fldCharType="separate"/>
      </w:r>
      <w:r>
        <w:t>136</w:t>
      </w:r>
      <w:r>
        <w:fldChar w:fldCharType="end"/>
      </w:r>
    </w:p>
    <w:p>
      <w:pPr>
        <w:pStyle w:val="TOC8"/>
        <w:rPr>
          <w:rFonts w:asciiTheme="minorHAnsi" w:eastAsiaTheme="minorEastAsia" w:hAnsiTheme="minorHAnsi" w:cstheme="minorBidi"/>
          <w:szCs w:val="22"/>
        </w:rPr>
      </w:pPr>
      <w:r>
        <w:t>126.</w:t>
      </w:r>
      <w:r>
        <w:tab/>
        <w:t>Accredited assessor to return accreditation document</w:t>
      </w:r>
      <w:r>
        <w:tab/>
      </w:r>
      <w:r>
        <w:fldChar w:fldCharType="begin"/>
      </w:r>
      <w:r>
        <w:instrText xml:space="preserve"> PAGEREF _Toc155180009 \h </w:instrText>
      </w:r>
      <w:r>
        <w:fldChar w:fldCharType="separate"/>
      </w:r>
      <w:r>
        <w:t>137</w:t>
      </w:r>
      <w:r>
        <w:fldChar w:fldCharType="end"/>
      </w:r>
    </w:p>
    <w:p>
      <w:pPr>
        <w:pStyle w:val="TOC8"/>
        <w:rPr>
          <w:rFonts w:asciiTheme="minorHAnsi" w:eastAsiaTheme="minorEastAsia" w:hAnsiTheme="minorHAnsi" w:cstheme="minorBidi"/>
          <w:szCs w:val="22"/>
        </w:rPr>
      </w:pPr>
      <w:r>
        <w:t>127.</w:t>
      </w:r>
      <w:r>
        <w:tab/>
        <w:t>Replacement accreditation document</w:t>
      </w:r>
      <w:r>
        <w:tab/>
      </w:r>
      <w:r>
        <w:fldChar w:fldCharType="begin"/>
      </w:r>
      <w:r>
        <w:instrText xml:space="preserve"> PAGEREF _Toc155180010 \h </w:instrText>
      </w:r>
      <w:r>
        <w:fldChar w:fldCharType="separate"/>
      </w:r>
      <w:r>
        <w:t>137</w:t>
      </w:r>
      <w:r>
        <w:fldChar w:fldCharType="end"/>
      </w:r>
    </w:p>
    <w:p>
      <w:pPr>
        <w:pStyle w:val="TOC8"/>
        <w:rPr>
          <w:rFonts w:asciiTheme="minorHAnsi" w:eastAsiaTheme="minorEastAsia" w:hAnsiTheme="minorHAnsi" w:cstheme="minorBidi"/>
          <w:szCs w:val="22"/>
        </w:rPr>
      </w:pPr>
      <w:r>
        <w:t>128.</w:t>
      </w:r>
      <w:r>
        <w:tab/>
        <w:t>Voluntary surrender of accreditation</w:t>
      </w:r>
      <w:r>
        <w:tab/>
      </w:r>
      <w:r>
        <w:fldChar w:fldCharType="begin"/>
      </w:r>
      <w:r>
        <w:instrText xml:space="preserve"> PAGEREF _Toc155180011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accreditation</w:t>
      </w:r>
    </w:p>
    <w:p>
      <w:pPr>
        <w:pStyle w:val="TOC8"/>
        <w:rPr>
          <w:rFonts w:asciiTheme="minorHAnsi" w:eastAsiaTheme="minorEastAsia" w:hAnsiTheme="minorHAnsi" w:cstheme="minorBidi"/>
          <w:szCs w:val="22"/>
        </w:rPr>
      </w:pPr>
      <w:r>
        <w:t>129.</w:t>
      </w:r>
      <w:r>
        <w:tab/>
        <w:t>Regulator may renew accreditation</w:t>
      </w:r>
      <w:r>
        <w:tab/>
      </w:r>
      <w:r>
        <w:fldChar w:fldCharType="begin"/>
      </w:r>
      <w:r>
        <w:instrText xml:space="preserve"> PAGEREF _Toc155180013 \h </w:instrText>
      </w:r>
      <w:r>
        <w:fldChar w:fldCharType="separate"/>
      </w:r>
      <w:r>
        <w:t>138</w:t>
      </w:r>
      <w:r>
        <w:fldChar w:fldCharType="end"/>
      </w:r>
    </w:p>
    <w:p>
      <w:pPr>
        <w:pStyle w:val="TOC8"/>
        <w:rPr>
          <w:rFonts w:asciiTheme="minorHAnsi" w:eastAsiaTheme="minorEastAsia" w:hAnsiTheme="minorHAnsi" w:cstheme="minorBidi"/>
          <w:szCs w:val="22"/>
        </w:rPr>
      </w:pPr>
      <w:r>
        <w:t>130.</w:t>
      </w:r>
      <w:r>
        <w:tab/>
        <w:t>Application for renewal</w:t>
      </w:r>
      <w:r>
        <w:tab/>
      </w:r>
      <w:r>
        <w:fldChar w:fldCharType="begin"/>
      </w:r>
      <w:r>
        <w:instrText xml:space="preserve"> PAGEREF _Toc155180014 \h </w:instrText>
      </w:r>
      <w:r>
        <w:fldChar w:fldCharType="separate"/>
      </w:r>
      <w:r>
        <w:t>139</w:t>
      </w:r>
      <w:r>
        <w:fldChar w:fldCharType="end"/>
      </w:r>
    </w:p>
    <w:p>
      <w:pPr>
        <w:pStyle w:val="TOC8"/>
        <w:rPr>
          <w:rFonts w:asciiTheme="minorHAnsi" w:eastAsiaTheme="minorEastAsia" w:hAnsiTheme="minorHAnsi" w:cstheme="minorBidi"/>
          <w:szCs w:val="22"/>
        </w:rPr>
      </w:pPr>
      <w:r>
        <w:t>131.</w:t>
      </w:r>
      <w:r>
        <w:tab/>
        <w:t>Accreditation continues in force until application is decided</w:t>
      </w:r>
      <w:r>
        <w:tab/>
      </w:r>
      <w:r>
        <w:fldChar w:fldCharType="begin"/>
      </w:r>
      <w:r>
        <w:instrText xml:space="preserve"> PAGEREF _Toc155180015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132.</w:t>
      </w:r>
      <w:r>
        <w:tab/>
        <w:t>Provisions relating to application</w:t>
      </w:r>
      <w:r>
        <w:tab/>
      </w:r>
      <w:r>
        <w:fldChar w:fldCharType="begin"/>
      </w:r>
      <w:r>
        <w:instrText xml:space="preserve"> PAGEREF _Toc155180016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Suspension and cancellation</w:t>
      </w:r>
    </w:p>
    <w:p>
      <w:pPr>
        <w:pStyle w:val="TOC8"/>
        <w:rPr>
          <w:rFonts w:asciiTheme="minorHAnsi" w:eastAsiaTheme="minorEastAsia" w:hAnsiTheme="minorHAnsi" w:cstheme="minorBidi"/>
          <w:szCs w:val="22"/>
        </w:rPr>
      </w:pPr>
      <w:r>
        <w:t>133.</w:t>
      </w:r>
      <w:r>
        <w:tab/>
        <w:t>Regulator may suspend or cancel accreditation</w:t>
      </w:r>
      <w:r>
        <w:tab/>
      </w:r>
      <w:r>
        <w:fldChar w:fldCharType="begin"/>
      </w:r>
      <w:r>
        <w:instrText xml:space="preserve"> PAGEREF _Toc155180018 \h </w:instrText>
      </w:r>
      <w:r>
        <w:fldChar w:fldCharType="separate"/>
      </w:r>
      <w:r>
        <w:t>140</w:t>
      </w:r>
      <w:r>
        <w:fldChar w:fldCharType="end"/>
      </w:r>
    </w:p>
    <w:p>
      <w:pPr>
        <w:pStyle w:val="TOC8"/>
        <w:rPr>
          <w:rFonts w:asciiTheme="minorHAnsi" w:eastAsiaTheme="minorEastAsia" w:hAnsiTheme="minorHAnsi" w:cstheme="minorBidi"/>
          <w:szCs w:val="22"/>
        </w:rPr>
      </w:pPr>
      <w:r>
        <w:t>134.</w:t>
      </w:r>
      <w:r>
        <w:tab/>
        <w:t>Suspension or cancellation of accreditation</w:t>
      </w:r>
      <w:r>
        <w:tab/>
      </w:r>
      <w:r>
        <w:fldChar w:fldCharType="begin"/>
      </w:r>
      <w:r>
        <w:instrText xml:space="preserve"> PAGEREF _Toc155180019 \h </w:instrText>
      </w:r>
      <w:r>
        <w:fldChar w:fldCharType="separate"/>
      </w:r>
      <w:r>
        <w:t>140</w:t>
      </w:r>
      <w:r>
        <w:fldChar w:fldCharType="end"/>
      </w:r>
    </w:p>
    <w:p>
      <w:pPr>
        <w:pStyle w:val="TOC8"/>
        <w:rPr>
          <w:rFonts w:asciiTheme="minorHAnsi" w:eastAsiaTheme="minorEastAsia" w:hAnsiTheme="minorHAnsi" w:cstheme="minorBidi"/>
          <w:szCs w:val="22"/>
        </w:rPr>
      </w:pPr>
      <w:r>
        <w:t>135.</w:t>
      </w:r>
      <w:r>
        <w:tab/>
        <w:t>Matters to be taken into account</w:t>
      </w:r>
      <w:r>
        <w:tab/>
      </w:r>
      <w:r>
        <w:fldChar w:fldCharType="begin"/>
      </w:r>
      <w:r>
        <w:instrText xml:space="preserve"> PAGEREF _Toc155180020 \h </w:instrText>
      </w:r>
      <w:r>
        <w:fldChar w:fldCharType="separate"/>
      </w:r>
      <w:r>
        <w:t>141</w:t>
      </w:r>
      <w:r>
        <w:fldChar w:fldCharType="end"/>
      </w:r>
    </w:p>
    <w:p>
      <w:pPr>
        <w:pStyle w:val="TOC8"/>
        <w:rPr>
          <w:rFonts w:asciiTheme="minorHAnsi" w:eastAsiaTheme="minorEastAsia" w:hAnsiTheme="minorHAnsi" w:cstheme="minorBidi"/>
          <w:szCs w:val="22"/>
        </w:rPr>
      </w:pPr>
      <w:r>
        <w:t>136.</w:t>
      </w:r>
      <w:r>
        <w:tab/>
        <w:t>Notice to and submissions by accredited assessor</w:t>
      </w:r>
      <w:r>
        <w:tab/>
      </w:r>
      <w:r>
        <w:fldChar w:fldCharType="begin"/>
      </w:r>
      <w:r>
        <w:instrText xml:space="preserve"> PAGEREF _Toc155180021 \h </w:instrText>
      </w:r>
      <w:r>
        <w:fldChar w:fldCharType="separate"/>
      </w:r>
      <w:r>
        <w:t>142</w:t>
      </w:r>
      <w:r>
        <w:fldChar w:fldCharType="end"/>
      </w:r>
    </w:p>
    <w:p>
      <w:pPr>
        <w:pStyle w:val="TOC8"/>
        <w:rPr>
          <w:rFonts w:asciiTheme="minorHAnsi" w:eastAsiaTheme="minorEastAsia" w:hAnsiTheme="minorHAnsi" w:cstheme="minorBidi"/>
          <w:szCs w:val="22"/>
        </w:rPr>
      </w:pPr>
      <w:r>
        <w:t>137.</w:t>
      </w:r>
      <w:r>
        <w:tab/>
        <w:t>Notice of decision</w:t>
      </w:r>
      <w:r>
        <w:tab/>
      </w:r>
      <w:r>
        <w:fldChar w:fldCharType="begin"/>
      </w:r>
      <w:r>
        <w:instrText xml:space="preserve"> PAGEREF _Toc155180022 \h </w:instrText>
      </w:r>
      <w:r>
        <w:fldChar w:fldCharType="separate"/>
      </w:r>
      <w:r>
        <w:t>142</w:t>
      </w:r>
      <w:r>
        <w:fldChar w:fldCharType="end"/>
      </w:r>
    </w:p>
    <w:p>
      <w:pPr>
        <w:pStyle w:val="TOC8"/>
        <w:rPr>
          <w:rFonts w:asciiTheme="minorHAnsi" w:eastAsiaTheme="minorEastAsia" w:hAnsiTheme="minorHAnsi" w:cstheme="minorBidi"/>
          <w:szCs w:val="22"/>
        </w:rPr>
      </w:pPr>
      <w:r>
        <w:t>138.</w:t>
      </w:r>
      <w:r>
        <w:tab/>
        <w:t>Immediate suspension</w:t>
      </w:r>
      <w:r>
        <w:tab/>
      </w:r>
      <w:r>
        <w:fldChar w:fldCharType="begin"/>
      </w:r>
      <w:r>
        <w:instrText xml:space="preserve"> PAGEREF _Toc155180023 \h </w:instrText>
      </w:r>
      <w:r>
        <w:fldChar w:fldCharType="separate"/>
      </w:r>
      <w:r>
        <w:t>144</w:t>
      </w:r>
      <w:r>
        <w:fldChar w:fldCharType="end"/>
      </w:r>
    </w:p>
    <w:p>
      <w:pPr>
        <w:pStyle w:val="TOC8"/>
        <w:rPr>
          <w:rFonts w:asciiTheme="minorHAnsi" w:eastAsiaTheme="minorEastAsia" w:hAnsiTheme="minorHAnsi" w:cstheme="minorBidi"/>
          <w:szCs w:val="22"/>
        </w:rPr>
      </w:pPr>
      <w:r>
        <w:t>139.</w:t>
      </w:r>
      <w:r>
        <w:tab/>
        <w:t>Accredited assessor to return accreditation document</w:t>
      </w:r>
      <w:r>
        <w:tab/>
      </w:r>
      <w:r>
        <w:fldChar w:fldCharType="begin"/>
      </w:r>
      <w:r>
        <w:instrText xml:space="preserve"> PAGEREF _Toc155180024 \h </w:instrText>
      </w:r>
      <w:r>
        <w:fldChar w:fldCharType="separate"/>
      </w:r>
      <w:r>
        <w:t>144</w:t>
      </w:r>
      <w:r>
        <w:fldChar w:fldCharType="end"/>
      </w:r>
    </w:p>
    <w:p>
      <w:pPr>
        <w:pStyle w:val="TOC8"/>
        <w:rPr>
          <w:rFonts w:asciiTheme="minorHAnsi" w:eastAsiaTheme="minorEastAsia" w:hAnsiTheme="minorHAnsi" w:cstheme="minorBidi"/>
          <w:szCs w:val="22"/>
        </w:rPr>
      </w:pPr>
      <w:r>
        <w:t>140.</w:t>
      </w:r>
      <w:r>
        <w:tab/>
        <w:t>Regulator to return accreditation document after suspension</w:t>
      </w:r>
      <w:r>
        <w:tab/>
      </w:r>
      <w:r>
        <w:fldChar w:fldCharType="begin"/>
      </w:r>
      <w:r>
        <w:instrText xml:space="preserve"> PAGEREF _Toc155180025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6 — Agreements with RTOs</w:t>
      </w:r>
    </w:p>
    <w:p>
      <w:pPr>
        <w:pStyle w:val="TOC8"/>
        <w:rPr>
          <w:rFonts w:asciiTheme="minorHAnsi" w:eastAsiaTheme="minorEastAsia" w:hAnsiTheme="minorHAnsi" w:cstheme="minorBidi"/>
          <w:szCs w:val="22"/>
        </w:rPr>
      </w:pPr>
      <w:r>
        <w:t>141.</w:t>
      </w:r>
      <w:r>
        <w:tab/>
        <w:t>Regulator may enter into agreement with RTO</w:t>
      </w:r>
      <w:r>
        <w:tab/>
      </w:r>
      <w:r>
        <w:fldChar w:fldCharType="begin"/>
      </w:r>
      <w:r>
        <w:instrText xml:space="preserve"> PAGEREF _Toc155180027 \h </w:instrText>
      </w:r>
      <w:r>
        <w:fldChar w:fldCharType="separate"/>
      </w:r>
      <w:r>
        <w:t>145</w:t>
      </w:r>
      <w:r>
        <w:fldChar w:fldCharType="end"/>
      </w:r>
    </w:p>
    <w:p>
      <w:pPr>
        <w:pStyle w:val="TOC8"/>
        <w:rPr>
          <w:rFonts w:asciiTheme="minorHAnsi" w:eastAsiaTheme="minorEastAsia" w:hAnsiTheme="minorHAnsi" w:cstheme="minorBidi"/>
          <w:szCs w:val="22"/>
        </w:rPr>
      </w:pPr>
      <w:r>
        <w:t>141A.</w:t>
      </w:r>
      <w:r>
        <w:tab/>
        <w:t>RTO to retain records</w:t>
      </w:r>
      <w:r>
        <w:tab/>
      </w:r>
      <w:r>
        <w:fldChar w:fldCharType="begin"/>
      </w:r>
      <w:r>
        <w:instrText xml:space="preserve"> PAGEREF _Toc155180028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_Toc155180031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_Toc155180033 \h </w:instrText>
      </w:r>
      <w:r>
        <w:fldChar w:fldCharType="separate"/>
      </w:r>
      <w:r>
        <w:t>146</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_Toc155180034 \h </w:instrText>
      </w:r>
      <w:r>
        <w:fldChar w:fldCharType="separate"/>
      </w:r>
      <w:r>
        <w:t>146</w:t>
      </w:r>
      <w:r>
        <w:fldChar w:fldCharType="end"/>
      </w:r>
    </w:p>
    <w:p>
      <w:pPr>
        <w:pStyle w:val="TOC8"/>
        <w:rPr>
          <w:rFonts w:asciiTheme="minorHAnsi" w:eastAsiaTheme="minorEastAsia" w:hAnsiTheme="minorHAnsi" w:cstheme="minorBidi"/>
          <w:szCs w:val="22"/>
        </w:rPr>
      </w:pPr>
      <w:r>
        <w:t>142C.</w:t>
      </w:r>
      <w:r>
        <w:tab/>
        <w:t>Requirement to hold demolition licence to carry out Class 2 demolition work</w:t>
      </w:r>
      <w:r>
        <w:tab/>
      </w:r>
      <w:r>
        <w:fldChar w:fldCharType="begin"/>
      </w:r>
      <w:r>
        <w:instrText xml:space="preserve"> PAGEREF _Toc155180035 \h </w:instrText>
      </w:r>
      <w:r>
        <w:fldChar w:fldCharType="separate"/>
      </w:r>
      <w:r>
        <w:t>147</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_Toc155180036 \h </w:instrText>
      </w:r>
      <w:r>
        <w:fldChar w:fldCharType="separate"/>
      </w:r>
      <w:r>
        <w:t>148</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_Toc155180037 \h </w:instrText>
      </w:r>
      <w:r>
        <w:fldChar w:fldCharType="separate"/>
      </w:r>
      <w:r>
        <w:t>148</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_Toc155180038 \h </w:instrText>
      </w:r>
      <w:r>
        <w:fldChar w:fldCharType="separate"/>
      </w:r>
      <w:r>
        <w:t>149</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_Toc155180039 \h </w:instrText>
      </w:r>
      <w:r>
        <w:fldChar w:fldCharType="separate"/>
      </w:r>
      <w:r>
        <w:t>150</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_Toc155180040 \h </w:instrText>
      </w:r>
      <w:r>
        <w:fldChar w:fldCharType="separate"/>
      </w:r>
      <w:r>
        <w:t>150</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_Toc155180041 \h </w:instrText>
      </w:r>
      <w:r>
        <w:fldChar w:fldCharType="separate"/>
      </w:r>
      <w:r>
        <w:t>151</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_Toc155180042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142K.</w:t>
      </w:r>
      <w:r>
        <w:tab/>
        <w:t>Class 1 or 2 demolition work to be in accordance with standard or approval</w:t>
      </w:r>
      <w:r>
        <w:tab/>
      </w:r>
      <w:r>
        <w:fldChar w:fldCharType="begin"/>
      </w:r>
      <w:r>
        <w:instrText xml:space="preserve"> PAGEREF _Toc155180043 \h </w:instrText>
      </w:r>
      <w:r>
        <w:fldChar w:fldCharType="separate"/>
      </w:r>
      <w:r>
        <w:t>152</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_Toc155180044 \h </w:instrText>
      </w:r>
      <w:r>
        <w:fldChar w:fldCharType="separate"/>
      </w:r>
      <w:r>
        <w:t>153</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_Toc155180045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_Toc155180048 \h </w:instrText>
      </w:r>
      <w:r>
        <w:fldChar w:fldCharType="separate"/>
      </w:r>
      <w:r>
        <w:t>155</w:t>
      </w:r>
      <w:r>
        <w:fldChar w:fldCharType="end"/>
      </w:r>
    </w:p>
    <w:p>
      <w:pPr>
        <w:pStyle w:val="TOC8"/>
        <w:rPr>
          <w:rFonts w:asciiTheme="minorHAnsi" w:eastAsiaTheme="minorEastAsia" w:hAnsiTheme="minorHAnsi" w:cstheme="minorBidi"/>
          <w:szCs w:val="22"/>
        </w:rPr>
      </w:pPr>
      <w:r>
        <w:t>142O.</w:t>
      </w:r>
      <w:r>
        <w:tab/>
        <w:t>Nomination of supervisor</w:t>
      </w:r>
      <w:r>
        <w:tab/>
      </w:r>
      <w:r>
        <w:fldChar w:fldCharType="begin"/>
      </w:r>
      <w:r>
        <w:instrText xml:space="preserve"> PAGEREF _Toc155180049 \h </w:instrText>
      </w:r>
      <w:r>
        <w:fldChar w:fldCharType="separate"/>
      </w:r>
      <w:r>
        <w:t>157</w:t>
      </w:r>
      <w:r>
        <w:fldChar w:fldCharType="end"/>
      </w:r>
    </w:p>
    <w:p>
      <w:pPr>
        <w:pStyle w:val="TOC8"/>
        <w:rPr>
          <w:rFonts w:asciiTheme="minorHAnsi" w:eastAsiaTheme="minorEastAsia" w:hAnsiTheme="minorHAnsi" w:cstheme="minorBidi"/>
          <w:szCs w:val="22"/>
        </w:rPr>
      </w:pPr>
      <w:r>
        <w:t>142P.</w:t>
      </w:r>
      <w:r>
        <w:tab/>
        <w:t>Regulator may request examination</w:t>
      </w:r>
      <w:r>
        <w:tab/>
      </w:r>
      <w:r>
        <w:fldChar w:fldCharType="begin"/>
      </w:r>
      <w:r>
        <w:instrText xml:space="preserve"> PAGEREF _Toc155180050 \h </w:instrText>
      </w:r>
      <w:r>
        <w:fldChar w:fldCharType="separate"/>
      </w:r>
      <w:r>
        <w:t>158</w:t>
      </w:r>
      <w:r>
        <w:fldChar w:fldCharType="end"/>
      </w:r>
    </w:p>
    <w:p>
      <w:pPr>
        <w:pStyle w:val="TOC8"/>
        <w:rPr>
          <w:rFonts w:asciiTheme="minorHAnsi" w:eastAsiaTheme="minorEastAsia" w:hAnsiTheme="minorHAnsi" w:cstheme="minorBidi"/>
          <w:szCs w:val="22"/>
        </w:rPr>
      </w:pPr>
      <w:r>
        <w:t>142Q.</w:t>
      </w:r>
      <w:r>
        <w:tab/>
        <w:t>Additional information</w:t>
      </w:r>
      <w:r>
        <w:tab/>
      </w:r>
      <w:r>
        <w:fldChar w:fldCharType="begin"/>
      </w:r>
      <w:r>
        <w:instrText xml:space="preserve"> PAGEREF _Toc155180051 \h </w:instrText>
      </w:r>
      <w:r>
        <w:fldChar w:fldCharType="separate"/>
      </w:r>
      <w:r>
        <w:t>158</w:t>
      </w:r>
      <w:r>
        <w:fldChar w:fldCharType="end"/>
      </w:r>
    </w:p>
    <w:p>
      <w:pPr>
        <w:pStyle w:val="TOC8"/>
        <w:rPr>
          <w:rFonts w:asciiTheme="minorHAnsi" w:eastAsiaTheme="minorEastAsia" w:hAnsiTheme="minorHAnsi" w:cstheme="minorBidi"/>
          <w:szCs w:val="22"/>
        </w:rPr>
      </w:pPr>
      <w:r>
        <w:t>142R.</w:t>
      </w:r>
      <w:r>
        <w:tab/>
        <w:t>Decision on application</w:t>
      </w:r>
      <w:r>
        <w:tab/>
      </w:r>
      <w:r>
        <w:fldChar w:fldCharType="begin"/>
      </w:r>
      <w:r>
        <w:instrText xml:space="preserve"> PAGEREF _Toc155180052 \h </w:instrText>
      </w:r>
      <w:r>
        <w:fldChar w:fldCharType="separate"/>
      </w:r>
      <w:r>
        <w:t>158</w:t>
      </w:r>
      <w:r>
        <w:fldChar w:fldCharType="end"/>
      </w:r>
    </w:p>
    <w:p>
      <w:pPr>
        <w:pStyle w:val="TOC8"/>
        <w:rPr>
          <w:rFonts w:asciiTheme="minorHAnsi" w:eastAsiaTheme="minorEastAsia" w:hAnsiTheme="minorHAnsi" w:cstheme="minorBidi"/>
          <w:szCs w:val="22"/>
        </w:rPr>
      </w:pPr>
      <w:r>
        <w:t>142S.</w:t>
      </w:r>
      <w:r>
        <w:tab/>
        <w:t>Matters to be taken into account</w:t>
      </w:r>
      <w:r>
        <w:tab/>
      </w:r>
      <w:r>
        <w:fldChar w:fldCharType="begin"/>
      </w:r>
      <w:r>
        <w:instrText xml:space="preserve"> PAGEREF _Toc155180053 \h </w:instrText>
      </w:r>
      <w:r>
        <w:fldChar w:fldCharType="separate"/>
      </w:r>
      <w:r>
        <w:t>160</w:t>
      </w:r>
      <w:r>
        <w:fldChar w:fldCharType="end"/>
      </w:r>
    </w:p>
    <w:p>
      <w:pPr>
        <w:pStyle w:val="TOC8"/>
        <w:rPr>
          <w:rFonts w:asciiTheme="minorHAnsi" w:eastAsiaTheme="minorEastAsia" w:hAnsiTheme="minorHAnsi" w:cstheme="minorBidi"/>
          <w:szCs w:val="22"/>
        </w:rPr>
      </w:pPr>
      <w:r>
        <w:t>142T.</w:t>
      </w:r>
      <w:r>
        <w:tab/>
        <w:t>Refusal to grant licence: process</w:t>
      </w:r>
      <w:r>
        <w:tab/>
      </w:r>
      <w:r>
        <w:fldChar w:fldCharType="begin"/>
      </w:r>
      <w:r>
        <w:instrText xml:space="preserve"> PAGEREF _Toc155180054 \h </w:instrText>
      </w:r>
      <w:r>
        <w:fldChar w:fldCharType="separate"/>
      </w:r>
      <w:r>
        <w:t>160</w:t>
      </w:r>
      <w:r>
        <w:fldChar w:fldCharType="end"/>
      </w:r>
    </w:p>
    <w:p>
      <w:pPr>
        <w:pStyle w:val="TOC8"/>
        <w:rPr>
          <w:rFonts w:asciiTheme="minorHAnsi" w:eastAsiaTheme="minorEastAsia" w:hAnsiTheme="minorHAnsi" w:cstheme="minorBidi"/>
          <w:szCs w:val="22"/>
        </w:rPr>
      </w:pPr>
      <w:r>
        <w:t>142U.</w:t>
      </w:r>
      <w:r>
        <w:tab/>
        <w:t>Conditions of licence</w:t>
      </w:r>
      <w:r>
        <w:tab/>
      </w:r>
      <w:r>
        <w:fldChar w:fldCharType="begin"/>
      </w:r>
      <w:r>
        <w:instrText xml:space="preserve"> PAGEREF _Toc155180055 \h </w:instrText>
      </w:r>
      <w:r>
        <w:fldChar w:fldCharType="separate"/>
      </w:r>
      <w:r>
        <w:t>161</w:t>
      </w:r>
      <w:r>
        <w:fldChar w:fldCharType="end"/>
      </w:r>
    </w:p>
    <w:p>
      <w:pPr>
        <w:pStyle w:val="TOC8"/>
        <w:rPr>
          <w:rFonts w:asciiTheme="minorHAnsi" w:eastAsiaTheme="minorEastAsia" w:hAnsiTheme="minorHAnsi" w:cstheme="minorBidi"/>
          <w:szCs w:val="22"/>
        </w:rPr>
      </w:pPr>
      <w:r>
        <w:t>142V.</w:t>
      </w:r>
      <w:r>
        <w:tab/>
        <w:t>Duration of licence</w:t>
      </w:r>
      <w:r>
        <w:tab/>
      </w:r>
      <w:r>
        <w:fldChar w:fldCharType="begin"/>
      </w:r>
      <w:r>
        <w:instrText xml:space="preserve"> PAGEREF _Toc155180056 \h </w:instrText>
      </w:r>
      <w:r>
        <w:fldChar w:fldCharType="separate"/>
      </w:r>
      <w:r>
        <w:t>162</w:t>
      </w:r>
      <w:r>
        <w:fldChar w:fldCharType="end"/>
      </w:r>
    </w:p>
    <w:p>
      <w:pPr>
        <w:pStyle w:val="TOC8"/>
        <w:rPr>
          <w:rFonts w:asciiTheme="minorHAnsi" w:eastAsiaTheme="minorEastAsia" w:hAnsiTheme="minorHAnsi" w:cstheme="minorBidi"/>
          <w:szCs w:val="22"/>
        </w:rPr>
      </w:pPr>
      <w:r>
        <w:t>142W.</w:t>
      </w:r>
      <w:r>
        <w:tab/>
        <w:t>Licence document</w:t>
      </w:r>
      <w:r>
        <w:tab/>
      </w:r>
      <w:r>
        <w:fldChar w:fldCharType="begin"/>
      </w:r>
      <w:r>
        <w:instrText xml:space="preserve"> PAGEREF _Toc155180057 \h </w:instrText>
      </w:r>
      <w:r>
        <w:fldChar w:fldCharType="separate"/>
      </w:r>
      <w:r>
        <w:t>162</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_Toc155180058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licence and licence document</w:t>
      </w:r>
    </w:p>
    <w:p>
      <w:pPr>
        <w:pStyle w:val="TOC8"/>
        <w:rPr>
          <w:rFonts w:asciiTheme="minorHAnsi" w:eastAsiaTheme="minorEastAsia" w:hAnsiTheme="minorHAnsi" w:cstheme="minorBidi"/>
          <w:szCs w:val="22"/>
        </w:rPr>
      </w:pPr>
      <w:r>
        <w:t>143.</w:t>
      </w:r>
      <w:r>
        <w:tab/>
        <w:t>Changes to information</w:t>
      </w:r>
      <w:r>
        <w:tab/>
      </w:r>
      <w:r>
        <w:fldChar w:fldCharType="begin"/>
      </w:r>
      <w:r>
        <w:instrText xml:space="preserve"> PAGEREF _Toc155180060 \h </w:instrText>
      </w:r>
      <w:r>
        <w:fldChar w:fldCharType="separate"/>
      </w:r>
      <w:r>
        <w:t>163</w:t>
      </w:r>
      <w:r>
        <w:fldChar w:fldCharType="end"/>
      </w:r>
    </w:p>
    <w:p>
      <w:pPr>
        <w:pStyle w:val="TOC8"/>
        <w:rPr>
          <w:rFonts w:asciiTheme="minorHAnsi" w:eastAsiaTheme="minorEastAsia" w:hAnsiTheme="minorHAnsi" w:cstheme="minorBidi"/>
          <w:szCs w:val="22"/>
        </w:rPr>
      </w:pPr>
      <w:r>
        <w:t>143A.</w:t>
      </w:r>
      <w:r>
        <w:tab/>
        <w:t>Change to nominated supervisor</w:t>
      </w:r>
      <w:r>
        <w:tab/>
      </w:r>
      <w:r>
        <w:fldChar w:fldCharType="begin"/>
      </w:r>
      <w:r>
        <w:instrText xml:space="preserve"> PAGEREF _Toc155180061 \h </w:instrText>
      </w:r>
      <w:r>
        <w:fldChar w:fldCharType="separate"/>
      </w:r>
      <w:r>
        <w:t>163</w:t>
      </w:r>
      <w:r>
        <w:fldChar w:fldCharType="end"/>
      </w:r>
    </w:p>
    <w:p>
      <w:pPr>
        <w:pStyle w:val="TOC8"/>
        <w:rPr>
          <w:rFonts w:asciiTheme="minorHAnsi" w:eastAsiaTheme="minorEastAsia" w:hAnsiTheme="minorHAnsi" w:cstheme="minorBidi"/>
          <w:szCs w:val="22"/>
        </w:rPr>
      </w:pPr>
      <w:r>
        <w:t>143B.</w:t>
      </w:r>
      <w:r>
        <w:tab/>
        <w:t>Amendment imposed by regulator</w:t>
      </w:r>
      <w:r>
        <w:tab/>
      </w:r>
      <w:r>
        <w:fldChar w:fldCharType="begin"/>
      </w:r>
      <w:r>
        <w:instrText xml:space="preserve"> PAGEREF _Toc155180062 \h </w:instrText>
      </w:r>
      <w:r>
        <w:fldChar w:fldCharType="separate"/>
      </w:r>
      <w:r>
        <w:t>164</w:t>
      </w:r>
      <w:r>
        <w:fldChar w:fldCharType="end"/>
      </w:r>
    </w:p>
    <w:p>
      <w:pPr>
        <w:pStyle w:val="TOC8"/>
        <w:rPr>
          <w:rFonts w:asciiTheme="minorHAnsi" w:eastAsiaTheme="minorEastAsia" w:hAnsiTheme="minorHAnsi" w:cstheme="minorBidi"/>
          <w:szCs w:val="22"/>
        </w:rPr>
      </w:pPr>
      <w:r>
        <w:t>143C.</w:t>
      </w:r>
      <w:r>
        <w:tab/>
        <w:t>Amendment on application by licence holder</w:t>
      </w:r>
      <w:r>
        <w:tab/>
      </w:r>
      <w:r>
        <w:fldChar w:fldCharType="begin"/>
      </w:r>
      <w:r>
        <w:instrText xml:space="preserve"> PAGEREF _Toc155180063 \h </w:instrText>
      </w:r>
      <w:r>
        <w:fldChar w:fldCharType="separate"/>
      </w:r>
      <w:r>
        <w:t>166</w:t>
      </w:r>
      <w:r>
        <w:fldChar w:fldCharType="end"/>
      </w:r>
    </w:p>
    <w:p>
      <w:pPr>
        <w:pStyle w:val="TOC8"/>
        <w:rPr>
          <w:rFonts w:asciiTheme="minorHAnsi" w:eastAsiaTheme="minorEastAsia" w:hAnsiTheme="minorHAnsi" w:cstheme="minorBidi"/>
          <w:szCs w:val="22"/>
        </w:rPr>
      </w:pPr>
      <w:r>
        <w:t>143D.</w:t>
      </w:r>
      <w:r>
        <w:tab/>
        <w:t>Minor amendments to licence</w:t>
      </w:r>
      <w:r>
        <w:tab/>
      </w:r>
      <w:r>
        <w:fldChar w:fldCharType="begin"/>
      </w:r>
      <w:r>
        <w:instrText xml:space="preserve"> PAGEREF _Toc155180064 \h </w:instrText>
      </w:r>
      <w:r>
        <w:fldChar w:fldCharType="separate"/>
      </w:r>
      <w:r>
        <w:t>167</w:t>
      </w:r>
      <w:r>
        <w:fldChar w:fldCharType="end"/>
      </w:r>
    </w:p>
    <w:p>
      <w:pPr>
        <w:pStyle w:val="TOC8"/>
        <w:rPr>
          <w:rFonts w:asciiTheme="minorHAnsi" w:eastAsiaTheme="minorEastAsia" w:hAnsiTheme="minorHAnsi" w:cstheme="minorBidi"/>
          <w:szCs w:val="22"/>
        </w:rPr>
      </w:pPr>
      <w:r>
        <w:t>143E.</w:t>
      </w:r>
      <w:r>
        <w:tab/>
        <w:t>Regulator to give amended licence to the holder</w:t>
      </w:r>
      <w:r>
        <w:tab/>
      </w:r>
      <w:r>
        <w:fldChar w:fldCharType="begin"/>
      </w:r>
      <w:r>
        <w:instrText xml:space="preserve"> PAGEREF _Toc155180065 \h </w:instrText>
      </w:r>
      <w:r>
        <w:fldChar w:fldCharType="separate"/>
      </w:r>
      <w:r>
        <w:t>167</w:t>
      </w:r>
      <w:r>
        <w:fldChar w:fldCharType="end"/>
      </w:r>
    </w:p>
    <w:p>
      <w:pPr>
        <w:pStyle w:val="TOC8"/>
        <w:rPr>
          <w:rFonts w:asciiTheme="minorHAnsi" w:eastAsiaTheme="minorEastAsia" w:hAnsiTheme="minorHAnsi" w:cstheme="minorBidi"/>
          <w:szCs w:val="22"/>
        </w:rPr>
      </w:pPr>
      <w:r>
        <w:t>143F.</w:t>
      </w:r>
      <w:r>
        <w:tab/>
        <w:t>Licence holder to return licence</w:t>
      </w:r>
      <w:r>
        <w:tab/>
      </w:r>
      <w:r>
        <w:fldChar w:fldCharType="begin"/>
      </w:r>
      <w:r>
        <w:instrText xml:space="preserve"> PAGEREF _Toc155180066 \h </w:instrText>
      </w:r>
      <w:r>
        <w:fldChar w:fldCharType="separate"/>
      </w:r>
      <w:r>
        <w:t>167</w:t>
      </w:r>
      <w:r>
        <w:fldChar w:fldCharType="end"/>
      </w:r>
    </w:p>
    <w:p>
      <w:pPr>
        <w:pStyle w:val="TOC8"/>
        <w:rPr>
          <w:rFonts w:asciiTheme="minorHAnsi" w:eastAsiaTheme="minorEastAsia" w:hAnsiTheme="minorHAnsi" w:cstheme="minorBidi"/>
          <w:szCs w:val="22"/>
        </w:rPr>
      </w:pPr>
      <w:r>
        <w:t>143G.</w:t>
      </w:r>
      <w:r>
        <w:tab/>
        <w:t>Replacement licence document</w:t>
      </w:r>
      <w:r>
        <w:tab/>
      </w:r>
      <w:r>
        <w:fldChar w:fldCharType="begin"/>
      </w:r>
      <w:r>
        <w:instrText xml:space="preserve"> PAGEREF _Toc155180067 \h </w:instrText>
      </w:r>
      <w:r>
        <w:fldChar w:fldCharType="separate"/>
      </w:r>
      <w:r>
        <w:t>168</w:t>
      </w:r>
      <w:r>
        <w:fldChar w:fldCharType="end"/>
      </w:r>
    </w:p>
    <w:p>
      <w:pPr>
        <w:pStyle w:val="TOC8"/>
        <w:rPr>
          <w:rFonts w:asciiTheme="minorHAnsi" w:eastAsiaTheme="minorEastAsia" w:hAnsiTheme="minorHAnsi" w:cstheme="minorBidi"/>
          <w:szCs w:val="22"/>
        </w:rPr>
      </w:pPr>
      <w:r>
        <w:t>143H.</w:t>
      </w:r>
      <w:r>
        <w:tab/>
        <w:t>Voluntary surrender of licence</w:t>
      </w:r>
      <w:r>
        <w:tab/>
      </w:r>
      <w:r>
        <w:fldChar w:fldCharType="begin"/>
      </w:r>
      <w:r>
        <w:instrText xml:space="preserve"> PAGEREF _Toc155180068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3 — Renewal of licence</w:t>
      </w:r>
    </w:p>
    <w:p>
      <w:pPr>
        <w:pStyle w:val="TOC8"/>
        <w:rPr>
          <w:rFonts w:asciiTheme="minorHAnsi" w:eastAsiaTheme="minorEastAsia" w:hAnsiTheme="minorHAnsi" w:cstheme="minorBidi"/>
          <w:szCs w:val="22"/>
        </w:rPr>
      </w:pPr>
      <w:r>
        <w:t>143I.</w:t>
      </w:r>
      <w:r>
        <w:tab/>
        <w:t>Regulator may renew licence</w:t>
      </w:r>
      <w:r>
        <w:tab/>
      </w:r>
      <w:r>
        <w:fldChar w:fldCharType="begin"/>
      </w:r>
      <w:r>
        <w:instrText xml:space="preserve"> PAGEREF _Toc155180070 \h </w:instrText>
      </w:r>
      <w:r>
        <w:fldChar w:fldCharType="separate"/>
      </w:r>
      <w:r>
        <w:t>169</w:t>
      </w:r>
      <w:r>
        <w:fldChar w:fldCharType="end"/>
      </w:r>
    </w:p>
    <w:p>
      <w:pPr>
        <w:pStyle w:val="TOC8"/>
        <w:rPr>
          <w:rFonts w:asciiTheme="minorHAnsi" w:eastAsiaTheme="minorEastAsia" w:hAnsiTheme="minorHAnsi" w:cstheme="minorBidi"/>
          <w:szCs w:val="22"/>
        </w:rPr>
      </w:pPr>
      <w:r>
        <w:t>143J.</w:t>
      </w:r>
      <w:r>
        <w:tab/>
        <w:t>Application for renewal</w:t>
      </w:r>
      <w:r>
        <w:tab/>
      </w:r>
      <w:r>
        <w:fldChar w:fldCharType="begin"/>
      </w:r>
      <w:r>
        <w:instrText xml:space="preserve"> PAGEREF _Toc155180071 \h </w:instrText>
      </w:r>
      <w:r>
        <w:fldChar w:fldCharType="separate"/>
      </w:r>
      <w:r>
        <w:t>169</w:t>
      </w:r>
      <w:r>
        <w:fldChar w:fldCharType="end"/>
      </w:r>
    </w:p>
    <w:p>
      <w:pPr>
        <w:pStyle w:val="TOC8"/>
        <w:rPr>
          <w:rFonts w:asciiTheme="minorHAnsi" w:eastAsiaTheme="minorEastAsia" w:hAnsiTheme="minorHAnsi" w:cstheme="minorBidi"/>
          <w:szCs w:val="22"/>
        </w:rPr>
      </w:pPr>
      <w:r>
        <w:t>143K.</w:t>
      </w:r>
      <w:r>
        <w:tab/>
        <w:t>Provisions relating to renewal of licence</w:t>
      </w:r>
      <w:r>
        <w:tab/>
      </w:r>
      <w:r>
        <w:fldChar w:fldCharType="begin"/>
      </w:r>
      <w:r>
        <w:instrText xml:space="preserve"> PAGEREF _Toc155180072 \h </w:instrText>
      </w:r>
      <w:r>
        <w:fldChar w:fldCharType="separate"/>
      </w:r>
      <w:r>
        <w:t>170</w:t>
      </w:r>
      <w:r>
        <w:fldChar w:fldCharType="end"/>
      </w:r>
    </w:p>
    <w:p>
      <w:pPr>
        <w:pStyle w:val="TOC8"/>
        <w:rPr>
          <w:rFonts w:asciiTheme="minorHAnsi" w:eastAsiaTheme="minorEastAsia" w:hAnsiTheme="minorHAnsi" w:cstheme="minorBidi"/>
          <w:szCs w:val="22"/>
        </w:rPr>
      </w:pPr>
      <w:r>
        <w:t>143L.</w:t>
      </w:r>
      <w:r>
        <w:tab/>
        <w:t>Renewal of demolition licence: regulator to be satisfied about certain matters</w:t>
      </w:r>
      <w:r>
        <w:tab/>
      </w:r>
      <w:r>
        <w:fldChar w:fldCharType="begin"/>
      </w:r>
      <w:r>
        <w:instrText xml:space="preserve"> PAGEREF _Toc155180073 \h </w:instrText>
      </w:r>
      <w:r>
        <w:fldChar w:fldCharType="separate"/>
      </w:r>
      <w:r>
        <w:t>171</w:t>
      </w:r>
      <w:r>
        <w:fldChar w:fldCharType="end"/>
      </w:r>
    </w:p>
    <w:p>
      <w:pPr>
        <w:pStyle w:val="TOC8"/>
        <w:rPr>
          <w:rFonts w:asciiTheme="minorHAnsi" w:eastAsiaTheme="minorEastAsia" w:hAnsiTheme="minorHAnsi" w:cstheme="minorBidi"/>
          <w:szCs w:val="22"/>
        </w:rPr>
      </w:pPr>
      <w:r>
        <w:t>143M.</w:t>
      </w:r>
      <w:r>
        <w:tab/>
        <w:t>Status of licence during review</w:t>
      </w:r>
      <w:r>
        <w:tab/>
      </w:r>
      <w:r>
        <w:fldChar w:fldCharType="begin"/>
      </w:r>
      <w:r>
        <w:instrText xml:space="preserve"> PAGEREF _Toc155180074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and cancellation of licence</w:t>
      </w:r>
    </w:p>
    <w:p>
      <w:pPr>
        <w:pStyle w:val="TOC8"/>
        <w:rPr>
          <w:rFonts w:asciiTheme="minorHAnsi" w:eastAsiaTheme="minorEastAsia" w:hAnsiTheme="minorHAnsi" w:cstheme="minorBidi"/>
          <w:szCs w:val="22"/>
        </w:rPr>
      </w:pPr>
      <w:r>
        <w:t>143N.</w:t>
      </w:r>
      <w:r>
        <w:tab/>
        <w:t>Suspension or cancellation of licence</w:t>
      </w:r>
      <w:r>
        <w:tab/>
      </w:r>
      <w:r>
        <w:fldChar w:fldCharType="begin"/>
      </w:r>
      <w:r>
        <w:instrText xml:space="preserve"> PAGEREF _Toc155180076 \h </w:instrText>
      </w:r>
      <w:r>
        <w:fldChar w:fldCharType="separate"/>
      </w:r>
      <w:r>
        <w:t>172</w:t>
      </w:r>
      <w:r>
        <w:fldChar w:fldCharType="end"/>
      </w:r>
    </w:p>
    <w:p>
      <w:pPr>
        <w:pStyle w:val="TOC8"/>
        <w:rPr>
          <w:rFonts w:asciiTheme="minorHAnsi" w:eastAsiaTheme="minorEastAsia" w:hAnsiTheme="minorHAnsi" w:cstheme="minorBidi"/>
          <w:szCs w:val="22"/>
        </w:rPr>
      </w:pPr>
      <w:r>
        <w:t>143O.</w:t>
      </w:r>
      <w:r>
        <w:tab/>
        <w:t>Matters taken into account</w:t>
      </w:r>
      <w:r>
        <w:tab/>
      </w:r>
      <w:r>
        <w:fldChar w:fldCharType="begin"/>
      </w:r>
      <w:r>
        <w:instrText xml:space="preserve"> PAGEREF _Toc155180077 \h </w:instrText>
      </w:r>
      <w:r>
        <w:fldChar w:fldCharType="separate"/>
      </w:r>
      <w:r>
        <w:t>173</w:t>
      </w:r>
      <w:r>
        <w:fldChar w:fldCharType="end"/>
      </w:r>
    </w:p>
    <w:p>
      <w:pPr>
        <w:pStyle w:val="TOC8"/>
        <w:rPr>
          <w:rFonts w:asciiTheme="minorHAnsi" w:eastAsiaTheme="minorEastAsia" w:hAnsiTheme="minorHAnsi" w:cstheme="minorBidi"/>
          <w:szCs w:val="22"/>
        </w:rPr>
      </w:pPr>
      <w:r>
        <w:t>143P.</w:t>
      </w:r>
      <w:r>
        <w:tab/>
        <w:t>Notice to and submissions by licence holder</w:t>
      </w:r>
      <w:r>
        <w:tab/>
      </w:r>
      <w:r>
        <w:fldChar w:fldCharType="begin"/>
      </w:r>
      <w:r>
        <w:instrText xml:space="preserve"> PAGEREF _Toc155180078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143Q.</w:t>
      </w:r>
      <w:r>
        <w:tab/>
        <w:t>Notice of decision</w:t>
      </w:r>
      <w:r>
        <w:tab/>
      </w:r>
      <w:r>
        <w:fldChar w:fldCharType="begin"/>
      </w:r>
      <w:r>
        <w:instrText xml:space="preserve"> PAGEREF _Toc155180079 \h </w:instrText>
      </w:r>
      <w:r>
        <w:fldChar w:fldCharType="separate"/>
      </w:r>
      <w:r>
        <w:t>175</w:t>
      </w:r>
      <w:r>
        <w:fldChar w:fldCharType="end"/>
      </w:r>
    </w:p>
    <w:p>
      <w:pPr>
        <w:pStyle w:val="TOC8"/>
        <w:rPr>
          <w:rFonts w:asciiTheme="minorHAnsi" w:eastAsiaTheme="minorEastAsia" w:hAnsiTheme="minorHAnsi" w:cstheme="minorBidi"/>
          <w:szCs w:val="22"/>
        </w:rPr>
      </w:pPr>
      <w:r>
        <w:t>143R.</w:t>
      </w:r>
      <w:r>
        <w:tab/>
        <w:t>Immediate suspension</w:t>
      </w:r>
      <w:r>
        <w:tab/>
      </w:r>
      <w:r>
        <w:fldChar w:fldCharType="begin"/>
      </w:r>
      <w:r>
        <w:instrText xml:space="preserve"> PAGEREF _Toc155180080 \h </w:instrText>
      </w:r>
      <w:r>
        <w:fldChar w:fldCharType="separate"/>
      </w:r>
      <w:r>
        <w:t>176</w:t>
      </w:r>
      <w:r>
        <w:fldChar w:fldCharType="end"/>
      </w:r>
    </w:p>
    <w:p>
      <w:pPr>
        <w:pStyle w:val="TOC8"/>
        <w:rPr>
          <w:rFonts w:asciiTheme="minorHAnsi" w:eastAsiaTheme="minorEastAsia" w:hAnsiTheme="minorHAnsi" w:cstheme="minorBidi"/>
          <w:szCs w:val="22"/>
        </w:rPr>
      </w:pPr>
      <w:r>
        <w:t>143S.</w:t>
      </w:r>
      <w:r>
        <w:tab/>
        <w:t>Licence holder to return licence document</w:t>
      </w:r>
      <w:r>
        <w:tab/>
      </w:r>
      <w:r>
        <w:fldChar w:fldCharType="begin"/>
      </w:r>
      <w:r>
        <w:instrText xml:space="preserve"> PAGEREF _Toc155180081 \h </w:instrText>
      </w:r>
      <w:r>
        <w:fldChar w:fldCharType="separate"/>
      </w:r>
      <w:r>
        <w:t>177</w:t>
      </w:r>
      <w:r>
        <w:fldChar w:fldCharType="end"/>
      </w:r>
    </w:p>
    <w:p>
      <w:pPr>
        <w:pStyle w:val="TOC8"/>
        <w:rPr>
          <w:rFonts w:asciiTheme="minorHAnsi" w:eastAsiaTheme="minorEastAsia" w:hAnsiTheme="minorHAnsi" w:cstheme="minorBidi"/>
          <w:szCs w:val="22"/>
        </w:rPr>
      </w:pPr>
      <w:r>
        <w:t>143T.</w:t>
      </w:r>
      <w:r>
        <w:tab/>
        <w:t>Regulator to return licence document after suspension</w:t>
      </w:r>
      <w:r>
        <w:tab/>
      </w:r>
      <w:r>
        <w:fldChar w:fldCharType="begin"/>
      </w:r>
      <w:r>
        <w:instrText xml:space="preserve"> PAGEREF _Toc155180082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_Toc155180085 \h </w:instrText>
      </w:r>
      <w:r>
        <w:fldChar w:fldCharType="separate"/>
      </w:r>
      <w:r>
        <w:t>177</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_Toc155180086 \h </w:instrText>
      </w:r>
      <w:r>
        <w:fldChar w:fldCharType="separate"/>
      </w:r>
      <w:r>
        <w:t>177</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_Toc155180087 \h </w:instrText>
      </w:r>
      <w:r>
        <w:fldChar w:fldCharType="separate"/>
      </w:r>
      <w:r>
        <w:t>178</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_Toc155180088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_Toc155180090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_Toc155180092 \h </w:instrText>
      </w:r>
      <w:r>
        <w:fldChar w:fldCharType="separate"/>
      </w:r>
      <w:r>
        <w:t>178</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_Toc155180093 \h </w:instrText>
      </w:r>
      <w:r>
        <w:fldChar w:fldCharType="separate"/>
      </w:r>
      <w:r>
        <w:t>179</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_Toc155180094 \h </w:instrText>
      </w:r>
      <w:r>
        <w:fldChar w:fldCharType="separate"/>
      </w:r>
      <w:r>
        <w:t>179</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_Toc155180095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_Toc155180097 \h </w:instrText>
      </w:r>
      <w:r>
        <w:fldChar w:fldCharType="separate"/>
      </w:r>
      <w:r>
        <w:t>181</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_Toc155180098 \h </w:instrText>
      </w:r>
      <w:r>
        <w:fldChar w:fldCharType="separate"/>
      </w:r>
      <w:r>
        <w:t>182</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_Toc155180099 \h </w:instrText>
      </w:r>
      <w:r>
        <w:fldChar w:fldCharType="separate"/>
      </w:r>
      <w:r>
        <w:t>184</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_Toc155180100 \h </w:instrText>
      </w:r>
      <w:r>
        <w:fldChar w:fldCharType="separate"/>
      </w:r>
      <w:r>
        <w:t>184</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_Toc155180101 \h </w:instrText>
      </w:r>
      <w:r>
        <w:fldChar w:fldCharType="separate"/>
      </w:r>
      <w:r>
        <w:t>184</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_Toc155180102 \h </w:instrText>
      </w:r>
      <w:r>
        <w:fldChar w:fldCharType="separate"/>
      </w:r>
      <w:r>
        <w:t>184</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_Toc155180103 \h </w:instrText>
      </w:r>
      <w:r>
        <w:fldChar w:fldCharType="separate"/>
      </w:r>
      <w:r>
        <w:t>184</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_Toc155180104 \h </w:instrText>
      </w:r>
      <w:r>
        <w:fldChar w:fldCharType="separate"/>
      </w:r>
      <w:r>
        <w:t>184</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_Toc155180105 \h </w:instrText>
      </w:r>
      <w:r>
        <w:fldChar w:fldCharType="separate"/>
      </w:r>
      <w:r>
        <w:t>184</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_Toc155180106 \h </w:instrText>
      </w:r>
      <w:r>
        <w:fldChar w:fldCharType="separate"/>
      </w:r>
      <w:r>
        <w:t>184</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_Toc155180107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_Toc155180109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_Toc155180111 \h </w:instrText>
      </w:r>
      <w:r>
        <w:fldChar w:fldCharType="separate"/>
      </w:r>
      <w:r>
        <w:t>185</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_Toc155180112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_Toc155180114 \h </w:instrText>
      </w:r>
      <w:r>
        <w:fldChar w:fldCharType="separate"/>
      </w:r>
      <w:r>
        <w:t>187</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_Toc155180115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_Toc155180118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_Toc155180120 \h </w:instrText>
      </w:r>
      <w:r>
        <w:fldChar w:fldCharType="separate"/>
      </w:r>
      <w:r>
        <w:t>190</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_Toc155180121 \h </w:instrText>
      </w:r>
      <w:r>
        <w:fldChar w:fldCharType="separate"/>
      </w:r>
      <w:r>
        <w:t>190</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_Toc155180122 \h </w:instrText>
      </w:r>
      <w:r>
        <w:fldChar w:fldCharType="separate"/>
      </w:r>
      <w:r>
        <w:t>191</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_Toc155180123 \h </w:instrText>
      </w:r>
      <w:r>
        <w:fldChar w:fldCharType="separate"/>
      </w:r>
      <w:r>
        <w:t>191</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_Toc155180124 \h </w:instrText>
      </w:r>
      <w:r>
        <w:fldChar w:fldCharType="separate"/>
      </w:r>
      <w:r>
        <w:t>192</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_Toc155180125 \h </w:instrText>
      </w:r>
      <w:r>
        <w:fldChar w:fldCharType="separate"/>
      </w:r>
      <w:r>
        <w:t>193</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_Toc155180126 \h </w:instrText>
      </w:r>
      <w:r>
        <w:fldChar w:fldCharType="separate"/>
      </w:r>
      <w:r>
        <w:t>193</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_Toc155180127 \h </w:instrText>
      </w:r>
      <w:r>
        <w:fldChar w:fldCharType="separate"/>
      </w:r>
      <w:r>
        <w:t>194</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_Toc155180128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_Toc155180130 \h </w:instrText>
      </w:r>
      <w:r>
        <w:fldChar w:fldCharType="separate"/>
      </w:r>
      <w:r>
        <w:t>195</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_Toc155180131 \h </w:instrText>
      </w:r>
      <w:r>
        <w:fldChar w:fldCharType="separate"/>
      </w:r>
      <w:r>
        <w:t>196</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_Toc155180132 \h </w:instrText>
      </w:r>
      <w:r>
        <w:fldChar w:fldCharType="separate"/>
      </w:r>
      <w:r>
        <w:t>196</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_Toc155180133 \h </w:instrText>
      </w:r>
      <w:r>
        <w:fldChar w:fldCharType="separate"/>
      </w:r>
      <w:r>
        <w:t>197</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_Toc155180134 \h </w:instrText>
      </w:r>
      <w:r>
        <w:fldChar w:fldCharType="separate"/>
      </w:r>
      <w:r>
        <w:t>198</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_Toc155180135 \h </w:instrText>
      </w:r>
      <w:r>
        <w:fldChar w:fldCharType="separate"/>
      </w:r>
      <w:r>
        <w:t>199</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_Toc155180136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_Toc155180138 \h </w:instrText>
      </w:r>
      <w:r>
        <w:fldChar w:fldCharType="separate"/>
      </w:r>
      <w:r>
        <w:t>201</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_Toc155180139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_Toc155180141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4.10 — Driving commercial vehicles</w:t>
      </w:r>
    </w:p>
    <w:p>
      <w:pPr>
        <w:pStyle w:val="TOC8"/>
        <w:rPr>
          <w:rFonts w:asciiTheme="minorHAnsi" w:eastAsiaTheme="minorEastAsia" w:hAnsiTheme="minorHAnsi" w:cstheme="minorBidi"/>
          <w:szCs w:val="22"/>
        </w:rPr>
      </w:pPr>
      <w:r>
        <w:t>184B.</w:t>
      </w:r>
      <w:r>
        <w:tab/>
        <w:t>Application of Part</w:t>
      </w:r>
      <w:r>
        <w:tab/>
      </w:r>
      <w:r>
        <w:fldChar w:fldCharType="begin"/>
      </w:r>
      <w:r>
        <w:instrText xml:space="preserve"> PAGEREF _Toc155180143 \h </w:instrText>
      </w:r>
      <w:r>
        <w:fldChar w:fldCharType="separate"/>
      </w:r>
      <w:r>
        <w:t>203</w:t>
      </w:r>
      <w:r>
        <w:fldChar w:fldCharType="end"/>
      </w:r>
    </w:p>
    <w:p>
      <w:pPr>
        <w:pStyle w:val="TOC8"/>
        <w:rPr>
          <w:rFonts w:asciiTheme="minorHAnsi" w:eastAsiaTheme="minorEastAsia" w:hAnsiTheme="minorHAnsi" w:cstheme="minorBidi"/>
          <w:szCs w:val="22"/>
        </w:rPr>
      </w:pPr>
      <w:r>
        <w:t>184C.</w:t>
      </w:r>
      <w:r>
        <w:tab/>
        <w:t>Terms used</w:t>
      </w:r>
      <w:r>
        <w:tab/>
      </w:r>
      <w:r>
        <w:fldChar w:fldCharType="begin"/>
      </w:r>
      <w:r>
        <w:instrText xml:space="preserve"> PAGEREF _Toc155180144 \h </w:instrText>
      </w:r>
      <w:r>
        <w:fldChar w:fldCharType="separate"/>
      </w:r>
      <w:r>
        <w:t>204</w:t>
      </w:r>
      <w:r>
        <w:fldChar w:fldCharType="end"/>
      </w:r>
    </w:p>
    <w:p>
      <w:pPr>
        <w:pStyle w:val="TOC8"/>
        <w:rPr>
          <w:rFonts w:asciiTheme="minorHAnsi" w:eastAsiaTheme="minorEastAsia" w:hAnsiTheme="minorHAnsi" w:cstheme="minorBidi"/>
          <w:szCs w:val="22"/>
        </w:rPr>
      </w:pPr>
      <w:r>
        <w:t>184D.</w:t>
      </w:r>
      <w:r>
        <w:tab/>
        <w:t>Commercial vehicle driver: duties</w:t>
      </w:r>
      <w:r>
        <w:tab/>
      </w:r>
      <w:r>
        <w:fldChar w:fldCharType="begin"/>
      </w:r>
      <w:r>
        <w:instrText xml:space="preserve"> PAGEREF _Toc155180145 \h </w:instrText>
      </w:r>
      <w:r>
        <w:fldChar w:fldCharType="separate"/>
      </w:r>
      <w:r>
        <w:t>205</w:t>
      </w:r>
      <w:r>
        <w:fldChar w:fldCharType="end"/>
      </w:r>
    </w:p>
    <w:p>
      <w:pPr>
        <w:pStyle w:val="TOC8"/>
        <w:rPr>
          <w:rFonts w:asciiTheme="minorHAnsi" w:eastAsiaTheme="minorEastAsia" w:hAnsiTheme="minorHAnsi" w:cstheme="minorBidi"/>
          <w:szCs w:val="22"/>
        </w:rPr>
      </w:pPr>
      <w:r>
        <w:t>184E.</w:t>
      </w:r>
      <w:r>
        <w:tab/>
        <w:t>Commercial vehicle driver: hours of work</w:t>
      </w:r>
      <w:r>
        <w:tab/>
      </w:r>
      <w:r>
        <w:fldChar w:fldCharType="begin"/>
      </w:r>
      <w:r>
        <w:instrText xml:space="preserve"> PAGEREF _Toc155180146 \h </w:instrText>
      </w:r>
      <w:r>
        <w:fldChar w:fldCharType="separate"/>
      </w:r>
      <w:r>
        <w:t>206</w:t>
      </w:r>
      <w:r>
        <w:fldChar w:fldCharType="end"/>
      </w:r>
    </w:p>
    <w:p>
      <w:pPr>
        <w:pStyle w:val="TOC8"/>
        <w:rPr>
          <w:rFonts w:asciiTheme="minorHAnsi" w:eastAsiaTheme="minorEastAsia" w:hAnsiTheme="minorHAnsi" w:cstheme="minorBidi"/>
          <w:szCs w:val="22"/>
        </w:rPr>
      </w:pPr>
      <w:r>
        <w:t>184F.</w:t>
      </w:r>
      <w:r>
        <w:tab/>
        <w:t>Requirement for driver fatigue management plan</w:t>
      </w:r>
      <w:r>
        <w:tab/>
      </w:r>
      <w:r>
        <w:fldChar w:fldCharType="begin"/>
      </w:r>
      <w:r>
        <w:instrText xml:space="preserve"> PAGEREF _Toc155180147 \h </w:instrText>
      </w:r>
      <w:r>
        <w:fldChar w:fldCharType="separate"/>
      </w:r>
      <w:r>
        <w:t>208</w:t>
      </w:r>
      <w:r>
        <w:fldChar w:fldCharType="end"/>
      </w:r>
    </w:p>
    <w:p>
      <w:pPr>
        <w:pStyle w:val="TOC8"/>
        <w:rPr>
          <w:rFonts w:asciiTheme="minorHAnsi" w:eastAsiaTheme="minorEastAsia" w:hAnsiTheme="minorHAnsi" w:cstheme="minorBidi"/>
          <w:szCs w:val="22"/>
        </w:rPr>
      </w:pPr>
      <w:r>
        <w:t>184G.</w:t>
      </w:r>
      <w:r>
        <w:tab/>
        <w:t>Record of commercial vehicle drivers’ time</w:t>
      </w:r>
      <w:r>
        <w:tab/>
      </w:r>
      <w:r>
        <w:fldChar w:fldCharType="begin"/>
      </w:r>
      <w:r>
        <w:instrText xml:space="preserve"> PAGEREF _Toc155180148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_Toc155180152 \h </w:instrText>
      </w:r>
      <w:r>
        <w:fldChar w:fldCharType="separate"/>
      </w:r>
      <w:r>
        <w:t>210</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_Toc155180153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_Toc155180155 \h </w:instrText>
      </w:r>
      <w:r>
        <w:fldChar w:fldCharType="separate"/>
      </w:r>
      <w:r>
        <w:t>210</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_Toc155180156 \h </w:instrText>
      </w:r>
      <w:r>
        <w:fldChar w:fldCharType="separate"/>
      </w:r>
      <w:r>
        <w:t>211</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_Toc155180157 \h </w:instrText>
      </w:r>
      <w:r>
        <w:fldChar w:fldCharType="separate"/>
      </w:r>
      <w:r>
        <w:t>212</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_Toc155180158 \h </w:instrText>
      </w:r>
      <w:r>
        <w:fldChar w:fldCharType="separate"/>
      </w:r>
      <w:r>
        <w:t>214</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_Toc155180159 \h </w:instrText>
      </w:r>
      <w:r>
        <w:fldChar w:fldCharType="separate"/>
      </w:r>
      <w:r>
        <w:t>215</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_Toc155180160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_Toc155180162 \h </w:instrText>
      </w:r>
      <w:r>
        <w:fldChar w:fldCharType="separate"/>
      </w:r>
      <w:r>
        <w:t>216</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_Toc155180163 \h </w:instrText>
      </w:r>
      <w:r>
        <w:fldChar w:fldCharType="separate"/>
      </w:r>
      <w:r>
        <w:t>218</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_Toc155180164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_Toc155180166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197.</w:t>
      </w:r>
      <w:r>
        <w:tab/>
        <w:t>Control of risk</w:t>
      </w:r>
      <w:r>
        <w:tab/>
      </w:r>
      <w:r>
        <w:fldChar w:fldCharType="begin"/>
      </w:r>
      <w:r>
        <w:instrText xml:space="preserve"> PAGEREF _Toc155180167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_Toc155180169 \h </w:instrText>
      </w:r>
      <w:r>
        <w:fldChar w:fldCharType="separate"/>
      </w:r>
      <w:r>
        <w:t>221</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_Toc155180170 \h </w:instrText>
      </w:r>
      <w:r>
        <w:fldChar w:fldCharType="separate"/>
      </w:r>
      <w:r>
        <w:t>221</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_Toc155180171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_Toc155180173 \h </w:instrText>
      </w:r>
      <w:r>
        <w:fldChar w:fldCharType="separate"/>
      </w:r>
      <w:r>
        <w:t>222</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_Toc155180174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_Toc155180177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_Toc155180179 \h </w:instrText>
      </w:r>
      <w:r>
        <w:fldChar w:fldCharType="separate"/>
      </w:r>
      <w:r>
        <w:t>224</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_Toc155180180 \h </w:instrText>
      </w:r>
      <w:r>
        <w:fldChar w:fldCharType="separate"/>
      </w:r>
      <w:r>
        <w:t>225</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_Toc155180181 \h </w:instrText>
      </w:r>
      <w:r>
        <w:fldChar w:fldCharType="separate"/>
      </w:r>
      <w:r>
        <w:t>226</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_Toc155180182 \h </w:instrText>
      </w:r>
      <w:r>
        <w:fldChar w:fldCharType="separate"/>
      </w:r>
      <w:r>
        <w:t>226</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_Toc155180183 \h </w:instrText>
      </w:r>
      <w:r>
        <w:fldChar w:fldCharType="separate"/>
      </w:r>
      <w:r>
        <w:t>227</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_Toc155180184 \h </w:instrText>
      </w:r>
      <w:r>
        <w:fldChar w:fldCharType="separate"/>
      </w:r>
      <w:r>
        <w:t>229</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_Toc155180185 \h </w:instrText>
      </w:r>
      <w:r>
        <w:fldChar w:fldCharType="separate"/>
      </w:r>
      <w:r>
        <w:t>229</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_Toc155180186 \h </w:instrText>
      </w:r>
      <w:r>
        <w:fldChar w:fldCharType="separate"/>
      </w:r>
      <w:r>
        <w:t>230</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_Toc155180187 \h </w:instrText>
      </w:r>
      <w:r>
        <w:fldChar w:fldCharType="separate"/>
      </w:r>
      <w:r>
        <w:t>231</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_Toc155180188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_Toc155180190 \h </w:instrText>
      </w:r>
      <w:r>
        <w:fldChar w:fldCharType="separate"/>
      </w:r>
      <w:r>
        <w:t>232</w:t>
      </w:r>
      <w:r>
        <w:fldChar w:fldCharType="end"/>
      </w:r>
    </w:p>
    <w:p>
      <w:pPr>
        <w:pStyle w:val="TOC8"/>
        <w:rPr>
          <w:rFonts w:asciiTheme="minorHAnsi" w:eastAsiaTheme="minorEastAsia" w:hAnsiTheme="minorHAnsi" w:cstheme="minorBidi"/>
          <w:szCs w:val="22"/>
        </w:rPr>
      </w:pPr>
      <w:r>
        <w:lastRenderedPageBreak/>
        <w:t>215.</w:t>
      </w:r>
      <w:r>
        <w:tab/>
        <w:t>Powered mobile plant: specific control measures</w:t>
      </w:r>
      <w:r>
        <w:tab/>
      </w:r>
      <w:r>
        <w:fldChar w:fldCharType="begin"/>
      </w:r>
      <w:r>
        <w:instrText xml:space="preserve"> PAGEREF _Toc155180191 \h </w:instrText>
      </w:r>
      <w:r>
        <w:fldChar w:fldCharType="separate"/>
      </w:r>
      <w:r>
        <w:t>233</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_Toc155180192 \h </w:instrText>
      </w:r>
      <w:r>
        <w:fldChar w:fldCharType="separate"/>
      </w:r>
      <w:r>
        <w:t>234</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_Toc155180193 \h </w:instrText>
      </w:r>
      <w:r>
        <w:fldChar w:fldCharType="separate"/>
      </w:r>
      <w:r>
        <w:t>235</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_Toc155180194 \h </w:instrText>
      </w:r>
      <w:r>
        <w:fldChar w:fldCharType="separate"/>
      </w:r>
      <w:r>
        <w:t>235</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_Toc155180195 \h </w:instrText>
      </w:r>
      <w:r>
        <w:fldChar w:fldCharType="separate"/>
      </w:r>
      <w:r>
        <w:t>236</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_Toc155180196 \h </w:instrText>
      </w:r>
      <w:r>
        <w:fldChar w:fldCharType="separate"/>
      </w:r>
      <w:r>
        <w:t>238</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_Toc155180197 \h </w:instrText>
      </w:r>
      <w:r>
        <w:fldChar w:fldCharType="separate"/>
      </w:r>
      <w:r>
        <w:t>239</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_Toc155180198 \h </w:instrText>
      </w:r>
      <w:r>
        <w:fldChar w:fldCharType="separate"/>
      </w:r>
      <w:r>
        <w:t>239</w:t>
      </w:r>
      <w:r>
        <w:fldChar w:fldCharType="end"/>
      </w:r>
    </w:p>
    <w:p>
      <w:pPr>
        <w:pStyle w:val="TOC8"/>
        <w:rPr>
          <w:rFonts w:asciiTheme="minorHAnsi" w:eastAsiaTheme="minorEastAsia" w:hAnsiTheme="minorHAnsi" w:cstheme="minorBidi"/>
          <w:szCs w:val="22"/>
        </w:rPr>
      </w:pPr>
      <w:r>
        <w:t>223.</w:t>
      </w:r>
      <w:r>
        <w:tab/>
        <w:t>Lasers</w:t>
      </w:r>
      <w:r>
        <w:tab/>
      </w:r>
      <w:r>
        <w:fldChar w:fldCharType="begin"/>
      </w:r>
      <w:r>
        <w:instrText xml:space="preserve"> PAGEREF _Toc155180199 \h </w:instrText>
      </w:r>
      <w:r>
        <w:fldChar w:fldCharType="separate"/>
      </w:r>
      <w:r>
        <w:t>240</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_Toc155180200 \h </w:instrText>
      </w:r>
      <w:r>
        <w:fldChar w:fldCharType="separate"/>
      </w:r>
      <w:r>
        <w:t>241</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_Toc155180201 \h </w:instrText>
      </w:r>
      <w:r>
        <w:fldChar w:fldCharType="separate"/>
      </w:r>
      <w:r>
        <w:t>242</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_Toc155180202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_Toc155180205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_Toc155180207 \h </w:instrText>
      </w:r>
      <w:r>
        <w:fldChar w:fldCharType="separate"/>
      </w:r>
      <w:r>
        <w:t>246</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_Toc155180208 \h </w:instrText>
      </w:r>
      <w:r>
        <w:fldChar w:fldCharType="separate"/>
      </w:r>
      <w:r>
        <w:t>247</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_Toc155180209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_Toc155180211 \h </w:instrText>
      </w:r>
      <w:r>
        <w:fldChar w:fldCharType="separate"/>
      </w:r>
      <w:r>
        <w:t>248</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_Toc155180212 \h </w:instrText>
      </w:r>
      <w:r>
        <w:fldChar w:fldCharType="separate"/>
      </w:r>
      <w:r>
        <w:t>248</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_Toc155180213 \h </w:instrText>
      </w:r>
      <w:r>
        <w:fldChar w:fldCharType="separate"/>
      </w:r>
      <w:r>
        <w:t>249</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_Toc155180214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_Toc155180217 \h </w:instrText>
      </w:r>
      <w:r>
        <w:fldChar w:fldCharType="separate"/>
      </w:r>
      <w:r>
        <w:t>250</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_Toc155180218 \h </w:instrText>
      </w:r>
      <w:r>
        <w:fldChar w:fldCharType="separate"/>
      </w:r>
      <w:r>
        <w:t>251</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_Toc155180219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measures for amusement devices and passenger ropeways</w:t>
      </w:r>
    </w:p>
    <w:p>
      <w:pPr>
        <w:pStyle w:val="TOC8"/>
        <w:rPr>
          <w:rFonts w:asciiTheme="minorHAnsi" w:eastAsiaTheme="minorEastAsia" w:hAnsiTheme="minorHAnsi" w:cstheme="minorBidi"/>
          <w:szCs w:val="22"/>
        </w:rPr>
      </w:pPr>
      <w:r>
        <w:t>238.</w:t>
      </w:r>
      <w:r>
        <w:tab/>
        <w:t>Operation of amusement devices and passenger ropeways</w:t>
      </w:r>
      <w:r>
        <w:tab/>
      </w:r>
      <w:r>
        <w:fldChar w:fldCharType="begin"/>
      </w:r>
      <w:r>
        <w:instrText xml:space="preserve"> PAGEREF _Toc155180221 \h </w:instrText>
      </w:r>
      <w:r>
        <w:fldChar w:fldCharType="separate"/>
      </w:r>
      <w:r>
        <w:t>253</w:t>
      </w:r>
      <w:r>
        <w:fldChar w:fldCharType="end"/>
      </w:r>
    </w:p>
    <w:p>
      <w:pPr>
        <w:pStyle w:val="TOC8"/>
        <w:rPr>
          <w:rFonts w:asciiTheme="minorHAnsi" w:eastAsiaTheme="minorEastAsia" w:hAnsiTheme="minorHAnsi" w:cstheme="minorBidi"/>
          <w:szCs w:val="22"/>
        </w:rPr>
      </w:pPr>
      <w:r>
        <w:t>239.</w:t>
      </w:r>
      <w:r>
        <w:tab/>
        <w:t>Storage of amusement devices and passenger ropeways</w:t>
      </w:r>
      <w:r>
        <w:tab/>
      </w:r>
      <w:r>
        <w:fldChar w:fldCharType="begin"/>
      </w:r>
      <w:r>
        <w:instrText xml:space="preserve"> PAGEREF _Toc155180222 \h </w:instrText>
      </w:r>
      <w:r>
        <w:fldChar w:fldCharType="separate"/>
      </w:r>
      <w:r>
        <w:t>254</w:t>
      </w:r>
      <w:r>
        <w:fldChar w:fldCharType="end"/>
      </w:r>
    </w:p>
    <w:p>
      <w:pPr>
        <w:pStyle w:val="TOC8"/>
        <w:rPr>
          <w:rFonts w:asciiTheme="minorHAnsi" w:eastAsiaTheme="minorEastAsia" w:hAnsiTheme="minorHAnsi" w:cstheme="minorBidi"/>
          <w:szCs w:val="22"/>
        </w:rPr>
      </w:pPr>
      <w:r>
        <w:t>240.</w:t>
      </w:r>
      <w:r>
        <w:tab/>
        <w:t>Maintenance, inspection and testing of amusement devices and passenger ropeways</w:t>
      </w:r>
      <w:r>
        <w:tab/>
      </w:r>
      <w:r>
        <w:fldChar w:fldCharType="begin"/>
      </w:r>
      <w:r>
        <w:instrText xml:space="preserve"> PAGEREF _Toc155180223 \h </w:instrText>
      </w:r>
      <w:r>
        <w:fldChar w:fldCharType="separate"/>
      </w:r>
      <w:r>
        <w:t>255</w:t>
      </w:r>
      <w:r>
        <w:fldChar w:fldCharType="end"/>
      </w:r>
    </w:p>
    <w:p>
      <w:pPr>
        <w:pStyle w:val="TOC8"/>
        <w:rPr>
          <w:rFonts w:asciiTheme="minorHAnsi" w:eastAsiaTheme="minorEastAsia" w:hAnsiTheme="minorHAnsi" w:cstheme="minorBidi"/>
          <w:szCs w:val="22"/>
        </w:rPr>
      </w:pPr>
      <w:r>
        <w:t>241.</w:t>
      </w:r>
      <w:r>
        <w:tab/>
        <w:t>Annual inspection of amusement devices and passenger ropeways</w:t>
      </w:r>
      <w:r>
        <w:tab/>
      </w:r>
      <w:r>
        <w:fldChar w:fldCharType="begin"/>
      </w:r>
      <w:r>
        <w:instrText xml:space="preserve"> PAGEREF _Toc155180224 \h </w:instrText>
      </w:r>
      <w:r>
        <w:fldChar w:fldCharType="separate"/>
      </w:r>
      <w:r>
        <w:t>255</w:t>
      </w:r>
      <w:r>
        <w:fldChar w:fldCharType="end"/>
      </w:r>
    </w:p>
    <w:p>
      <w:pPr>
        <w:pStyle w:val="TOC8"/>
        <w:rPr>
          <w:rFonts w:asciiTheme="minorHAnsi" w:eastAsiaTheme="minorEastAsia" w:hAnsiTheme="minorHAnsi" w:cstheme="minorBidi"/>
          <w:szCs w:val="22"/>
        </w:rPr>
      </w:pPr>
      <w:r>
        <w:t>242.</w:t>
      </w:r>
      <w:r>
        <w:tab/>
        <w:t>Log book and manuals for amusement devices</w:t>
      </w:r>
      <w:r>
        <w:tab/>
      </w:r>
      <w:r>
        <w:fldChar w:fldCharType="begin"/>
      </w:r>
      <w:r>
        <w:instrText xml:space="preserve"> PAGEREF _Toc155180225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Plant design to be registered</w:t>
      </w:r>
      <w:r>
        <w:tab/>
      </w:r>
      <w:r>
        <w:fldChar w:fldCharType="begin"/>
      </w:r>
      <w:r>
        <w:instrText xml:space="preserve"> PAGEREF _Toc155180228 \h </w:instrText>
      </w:r>
      <w:r>
        <w:fldChar w:fldCharType="separate"/>
      </w:r>
      <w:r>
        <w:t>258</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_Toc155180229 \h </w:instrText>
      </w:r>
      <w:r>
        <w:fldChar w:fldCharType="separate"/>
      </w:r>
      <w:r>
        <w:t>259</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_Toc155180230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_Toc155180232 \h </w:instrText>
      </w:r>
      <w:r>
        <w:fldChar w:fldCharType="separate"/>
      </w:r>
      <w:r>
        <w:t>260</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_Toc155180233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_Toc155180235 \h </w:instrText>
      </w:r>
      <w:r>
        <w:fldChar w:fldCharType="separate"/>
      </w:r>
      <w:r>
        <w:t>260</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_Toc155180236 \h </w:instrText>
      </w:r>
      <w:r>
        <w:fldChar w:fldCharType="separate"/>
      </w:r>
      <w:r>
        <w:t>260</w:t>
      </w:r>
      <w:r>
        <w:fldChar w:fldCharType="end"/>
      </w:r>
    </w:p>
    <w:p>
      <w:pPr>
        <w:pStyle w:val="TOC8"/>
        <w:rPr>
          <w:rFonts w:asciiTheme="minorHAnsi" w:eastAsiaTheme="minorEastAsia" w:hAnsiTheme="minorHAnsi" w:cstheme="minorBidi"/>
          <w:szCs w:val="22"/>
        </w:rPr>
      </w:pPr>
      <w:r>
        <w:t>250.</w:t>
      </w:r>
      <w:r>
        <w:tab/>
        <w:t>Application for registration</w:t>
      </w:r>
      <w:r>
        <w:tab/>
      </w:r>
      <w:r>
        <w:fldChar w:fldCharType="begin"/>
      </w:r>
      <w:r>
        <w:instrText xml:space="preserve"> PAGEREF _Toc155180237 \h </w:instrText>
      </w:r>
      <w:r>
        <w:fldChar w:fldCharType="separate"/>
      </w:r>
      <w:r>
        <w:t>260</w:t>
      </w:r>
      <w:r>
        <w:fldChar w:fldCharType="end"/>
      </w:r>
    </w:p>
    <w:p>
      <w:pPr>
        <w:pStyle w:val="TOC8"/>
        <w:rPr>
          <w:rFonts w:asciiTheme="minorHAnsi" w:eastAsiaTheme="minorEastAsia" w:hAnsiTheme="minorHAnsi" w:cstheme="minorBidi"/>
          <w:szCs w:val="22"/>
        </w:rPr>
      </w:pPr>
      <w:r>
        <w:t>251.</w:t>
      </w:r>
      <w:r>
        <w:tab/>
        <w:t>Design verification statement</w:t>
      </w:r>
      <w:r>
        <w:tab/>
      </w:r>
      <w:r>
        <w:fldChar w:fldCharType="begin"/>
      </w:r>
      <w:r>
        <w:instrText xml:space="preserve"> PAGEREF _Toc155180238 \h </w:instrText>
      </w:r>
      <w:r>
        <w:fldChar w:fldCharType="separate"/>
      </w:r>
      <w:r>
        <w:t>262</w:t>
      </w:r>
      <w:r>
        <w:fldChar w:fldCharType="end"/>
      </w:r>
    </w:p>
    <w:p>
      <w:pPr>
        <w:pStyle w:val="TOC8"/>
        <w:rPr>
          <w:rFonts w:asciiTheme="minorHAnsi" w:eastAsiaTheme="minorEastAsia" w:hAnsiTheme="minorHAnsi" w:cstheme="minorBidi"/>
          <w:szCs w:val="22"/>
        </w:rPr>
      </w:pPr>
      <w:r>
        <w:t>252.</w:t>
      </w:r>
      <w:r>
        <w:tab/>
        <w:t>Who can be the design verifier</w:t>
      </w:r>
      <w:r>
        <w:tab/>
      </w:r>
      <w:r>
        <w:fldChar w:fldCharType="begin"/>
      </w:r>
      <w:r>
        <w:instrText xml:space="preserve"> PAGEREF _Toc155180239 \h </w:instrText>
      </w:r>
      <w:r>
        <w:fldChar w:fldCharType="separate"/>
      </w:r>
      <w:r>
        <w:t>262</w:t>
      </w:r>
      <w:r>
        <w:fldChar w:fldCharType="end"/>
      </w:r>
    </w:p>
    <w:p>
      <w:pPr>
        <w:pStyle w:val="TOC8"/>
        <w:rPr>
          <w:rFonts w:asciiTheme="minorHAnsi" w:eastAsiaTheme="minorEastAsia" w:hAnsiTheme="minorHAnsi" w:cstheme="minorBidi"/>
          <w:szCs w:val="22"/>
        </w:rPr>
      </w:pPr>
      <w:r>
        <w:t>253.</w:t>
      </w:r>
      <w:r>
        <w:tab/>
        <w:t>Duty of design verifier</w:t>
      </w:r>
      <w:r>
        <w:tab/>
      </w:r>
      <w:r>
        <w:fldChar w:fldCharType="begin"/>
      </w:r>
      <w:r>
        <w:instrText xml:space="preserve"> PAGEREF _Toc155180240 \h </w:instrText>
      </w:r>
      <w:r>
        <w:fldChar w:fldCharType="separate"/>
      </w:r>
      <w:r>
        <w:t>263</w:t>
      </w:r>
      <w:r>
        <w:fldChar w:fldCharType="end"/>
      </w:r>
    </w:p>
    <w:p>
      <w:pPr>
        <w:pStyle w:val="TOC8"/>
        <w:rPr>
          <w:rFonts w:asciiTheme="minorHAnsi" w:eastAsiaTheme="minorEastAsia" w:hAnsiTheme="minorHAnsi" w:cstheme="minorBidi"/>
          <w:szCs w:val="22"/>
        </w:rPr>
      </w:pPr>
      <w:r>
        <w:lastRenderedPageBreak/>
        <w:t>254.</w:t>
      </w:r>
      <w:r>
        <w:tab/>
        <w:t>Design verification statements not to be made in certain circumstances</w:t>
      </w:r>
      <w:r>
        <w:tab/>
      </w:r>
      <w:r>
        <w:fldChar w:fldCharType="begin"/>
      </w:r>
      <w:r>
        <w:instrText xml:space="preserve"> PAGEREF _Toc155180241 \h </w:instrText>
      </w:r>
      <w:r>
        <w:fldChar w:fldCharType="separate"/>
      </w:r>
      <w:r>
        <w:t>263</w:t>
      </w:r>
      <w:r>
        <w:fldChar w:fldCharType="end"/>
      </w:r>
    </w:p>
    <w:p>
      <w:pPr>
        <w:pStyle w:val="TOC8"/>
        <w:rPr>
          <w:rFonts w:asciiTheme="minorHAnsi" w:eastAsiaTheme="minorEastAsia" w:hAnsiTheme="minorHAnsi" w:cstheme="minorBidi"/>
          <w:szCs w:val="22"/>
        </w:rPr>
      </w:pPr>
      <w:r>
        <w:t>255.</w:t>
      </w:r>
      <w:r>
        <w:tab/>
        <w:t>Additional information</w:t>
      </w:r>
      <w:r>
        <w:tab/>
      </w:r>
      <w:r>
        <w:fldChar w:fldCharType="begin"/>
      </w:r>
      <w:r>
        <w:instrText xml:space="preserve"> PAGEREF _Toc155180242 \h </w:instrText>
      </w:r>
      <w:r>
        <w:fldChar w:fldCharType="separate"/>
      </w:r>
      <w:r>
        <w:t>263</w:t>
      </w:r>
      <w:r>
        <w:fldChar w:fldCharType="end"/>
      </w:r>
    </w:p>
    <w:p>
      <w:pPr>
        <w:pStyle w:val="TOC8"/>
        <w:rPr>
          <w:rFonts w:asciiTheme="minorHAnsi" w:eastAsiaTheme="minorEastAsia" w:hAnsiTheme="minorHAnsi" w:cstheme="minorBidi"/>
          <w:szCs w:val="22"/>
        </w:rPr>
      </w:pPr>
      <w:r>
        <w:t>256.</w:t>
      </w:r>
      <w:r>
        <w:tab/>
        <w:t>Decision on application</w:t>
      </w:r>
      <w:r>
        <w:tab/>
      </w:r>
      <w:r>
        <w:fldChar w:fldCharType="begin"/>
      </w:r>
      <w:r>
        <w:instrText xml:space="preserve"> PAGEREF _Toc155180243 \h </w:instrText>
      </w:r>
      <w:r>
        <w:fldChar w:fldCharType="separate"/>
      </w:r>
      <w:r>
        <w:t>264</w:t>
      </w:r>
      <w:r>
        <w:fldChar w:fldCharType="end"/>
      </w:r>
    </w:p>
    <w:p>
      <w:pPr>
        <w:pStyle w:val="TOC8"/>
        <w:rPr>
          <w:rFonts w:asciiTheme="minorHAnsi" w:eastAsiaTheme="minorEastAsia" w:hAnsiTheme="minorHAnsi" w:cstheme="minorBidi"/>
          <w:szCs w:val="22"/>
        </w:rPr>
      </w:pPr>
      <w:r>
        <w:t>257.</w:t>
      </w:r>
      <w:r>
        <w:tab/>
        <w:t>Refusal of registration: process</w:t>
      </w:r>
      <w:r>
        <w:tab/>
      </w:r>
      <w:r>
        <w:fldChar w:fldCharType="begin"/>
      </w:r>
      <w:r>
        <w:instrText xml:space="preserve"> PAGEREF _Toc155180244 \h </w:instrText>
      </w:r>
      <w:r>
        <w:fldChar w:fldCharType="separate"/>
      </w:r>
      <w:r>
        <w:t>265</w:t>
      </w:r>
      <w:r>
        <w:fldChar w:fldCharType="end"/>
      </w:r>
    </w:p>
    <w:p>
      <w:pPr>
        <w:pStyle w:val="TOC8"/>
        <w:rPr>
          <w:rFonts w:asciiTheme="minorHAnsi" w:eastAsiaTheme="minorEastAsia" w:hAnsiTheme="minorHAnsi" w:cstheme="minorBidi"/>
          <w:szCs w:val="22"/>
        </w:rPr>
      </w:pPr>
      <w:r>
        <w:t>258.</w:t>
      </w:r>
      <w:r>
        <w:tab/>
        <w:t>Conditions of registration</w:t>
      </w:r>
      <w:r>
        <w:tab/>
      </w:r>
      <w:r>
        <w:fldChar w:fldCharType="begin"/>
      </w:r>
      <w:r>
        <w:instrText xml:space="preserve"> PAGEREF _Toc155180245 \h </w:instrText>
      </w:r>
      <w:r>
        <w:fldChar w:fldCharType="separate"/>
      </w:r>
      <w:r>
        <w:t>266</w:t>
      </w:r>
      <w:r>
        <w:fldChar w:fldCharType="end"/>
      </w:r>
    </w:p>
    <w:p>
      <w:pPr>
        <w:pStyle w:val="TOC8"/>
        <w:rPr>
          <w:rFonts w:asciiTheme="minorHAnsi" w:eastAsiaTheme="minorEastAsia" w:hAnsiTheme="minorHAnsi" w:cstheme="minorBidi"/>
          <w:szCs w:val="22"/>
        </w:rPr>
      </w:pPr>
      <w:r>
        <w:t>259.</w:t>
      </w:r>
      <w:r>
        <w:tab/>
        <w:t>Duration of registration of plant design</w:t>
      </w:r>
      <w:r>
        <w:tab/>
      </w:r>
      <w:r>
        <w:fldChar w:fldCharType="begin"/>
      </w:r>
      <w:r>
        <w:instrText xml:space="preserve"> PAGEREF _Toc155180246 \h </w:instrText>
      </w:r>
      <w:r>
        <w:fldChar w:fldCharType="separate"/>
      </w:r>
      <w:r>
        <w:t>266</w:t>
      </w:r>
      <w:r>
        <w:fldChar w:fldCharType="end"/>
      </w:r>
    </w:p>
    <w:p>
      <w:pPr>
        <w:pStyle w:val="TOC8"/>
        <w:rPr>
          <w:rFonts w:asciiTheme="minorHAnsi" w:eastAsiaTheme="minorEastAsia" w:hAnsiTheme="minorHAnsi" w:cstheme="minorBidi"/>
          <w:szCs w:val="22"/>
        </w:rPr>
      </w:pPr>
      <w:r>
        <w:t>260.</w:t>
      </w:r>
      <w:r>
        <w:tab/>
        <w:t>Plant design registration number</w:t>
      </w:r>
      <w:r>
        <w:tab/>
      </w:r>
      <w:r>
        <w:fldChar w:fldCharType="begin"/>
      </w:r>
      <w:r>
        <w:instrText xml:space="preserve"> PAGEREF _Toc155180247 \h </w:instrText>
      </w:r>
      <w:r>
        <w:fldChar w:fldCharType="separate"/>
      </w:r>
      <w:r>
        <w:t>266</w:t>
      </w:r>
      <w:r>
        <w:fldChar w:fldCharType="end"/>
      </w:r>
    </w:p>
    <w:p>
      <w:pPr>
        <w:pStyle w:val="TOC8"/>
        <w:rPr>
          <w:rFonts w:asciiTheme="minorHAnsi" w:eastAsiaTheme="minorEastAsia" w:hAnsiTheme="minorHAnsi" w:cstheme="minorBidi"/>
          <w:szCs w:val="22"/>
        </w:rPr>
      </w:pPr>
      <w:r>
        <w:t>261.</w:t>
      </w:r>
      <w:r>
        <w:tab/>
        <w:t>Registration document</w:t>
      </w:r>
      <w:r>
        <w:tab/>
      </w:r>
      <w:r>
        <w:fldChar w:fldCharType="begin"/>
      </w:r>
      <w:r>
        <w:instrText xml:space="preserve"> PAGEREF _Toc155180248 \h </w:instrText>
      </w:r>
      <w:r>
        <w:fldChar w:fldCharType="separate"/>
      </w:r>
      <w:r>
        <w:t>267</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_Toc155180249 \h </w:instrText>
      </w:r>
      <w:r>
        <w:fldChar w:fldCharType="separate"/>
      </w:r>
      <w:r>
        <w:t>268</w:t>
      </w:r>
      <w:r>
        <w:fldChar w:fldCharType="end"/>
      </w:r>
    </w:p>
    <w:p>
      <w:pPr>
        <w:pStyle w:val="TOC8"/>
        <w:rPr>
          <w:rFonts w:asciiTheme="minorHAnsi" w:eastAsiaTheme="minorEastAsia" w:hAnsiTheme="minorHAnsi" w:cstheme="minorBidi"/>
          <w:szCs w:val="22"/>
        </w:rPr>
      </w:pPr>
      <w:r>
        <w:t>263.</w:t>
      </w:r>
      <w:r>
        <w:tab/>
        <w:t>Disclosure of design information</w:t>
      </w:r>
      <w:r>
        <w:tab/>
      </w:r>
      <w:r>
        <w:fldChar w:fldCharType="begin"/>
      </w:r>
      <w:r>
        <w:instrText xml:space="preserve"> PAGEREF _Toc155180250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_Toc155180252 \h </w:instrText>
      </w:r>
      <w:r>
        <w:fldChar w:fldCharType="separate"/>
      </w:r>
      <w:r>
        <w:t>269</w:t>
      </w:r>
      <w:r>
        <w:fldChar w:fldCharType="end"/>
      </w:r>
    </w:p>
    <w:p>
      <w:pPr>
        <w:pStyle w:val="TOC8"/>
        <w:rPr>
          <w:rFonts w:asciiTheme="minorHAnsi" w:eastAsiaTheme="minorEastAsia" w:hAnsiTheme="minorHAnsi" w:cstheme="minorBidi"/>
          <w:szCs w:val="22"/>
        </w:rPr>
      </w:pPr>
      <w:r>
        <w:t>265.</w:t>
      </w:r>
      <w:r>
        <w:tab/>
        <w:t>Who can apply to register an item of plant</w:t>
      </w:r>
      <w:r>
        <w:tab/>
      </w:r>
      <w:r>
        <w:fldChar w:fldCharType="begin"/>
      </w:r>
      <w:r>
        <w:instrText xml:space="preserve"> PAGEREF _Toc155180253 \h </w:instrText>
      </w:r>
      <w:r>
        <w:fldChar w:fldCharType="separate"/>
      </w:r>
      <w:r>
        <w:t>269</w:t>
      </w:r>
      <w:r>
        <w:fldChar w:fldCharType="end"/>
      </w:r>
    </w:p>
    <w:p>
      <w:pPr>
        <w:pStyle w:val="TOC8"/>
        <w:rPr>
          <w:rFonts w:asciiTheme="minorHAnsi" w:eastAsiaTheme="minorEastAsia" w:hAnsiTheme="minorHAnsi" w:cstheme="minorBidi"/>
          <w:szCs w:val="22"/>
        </w:rPr>
      </w:pPr>
      <w:r>
        <w:t>266.</w:t>
      </w:r>
      <w:r>
        <w:tab/>
        <w:t>Application for registration</w:t>
      </w:r>
      <w:r>
        <w:tab/>
      </w:r>
      <w:r>
        <w:fldChar w:fldCharType="begin"/>
      </w:r>
      <w:r>
        <w:instrText xml:space="preserve"> PAGEREF _Toc155180254 \h </w:instrText>
      </w:r>
      <w:r>
        <w:fldChar w:fldCharType="separate"/>
      </w:r>
      <w:r>
        <w:t>269</w:t>
      </w:r>
      <w:r>
        <w:fldChar w:fldCharType="end"/>
      </w:r>
    </w:p>
    <w:p>
      <w:pPr>
        <w:pStyle w:val="TOC8"/>
        <w:rPr>
          <w:rFonts w:asciiTheme="minorHAnsi" w:eastAsiaTheme="minorEastAsia" w:hAnsiTheme="minorHAnsi" w:cstheme="minorBidi"/>
          <w:szCs w:val="22"/>
        </w:rPr>
      </w:pPr>
      <w:r>
        <w:t>267.</w:t>
      </w:r>
      <w:r>
        <w:tab/>
        <w:t>When is a person competent to inspect plant</w:t>
      </w:r>
      <w:r>
        <w:tab/>
      </w:r>
      <w:r>
        <w:fldChar w:fldCharType="begin"/>
      </w:r>
      <w:r>
        <w:instrText xml:space="preserve"> PAGEREF _Toc155180255 \h </w:instrText>
      </w:r>
      <w:r>
        <w:fldChar w:fldCharType="separate"/>
      </w:r>
      <w:r>
        <w:t>270</w:t>
      </w:r>
      <w:r>
        <w:fldChar w:fldCharType="end"/>
      </w:r>
    </w:p>
    <w:p>
      <w:pPr>
        <w:pStyle w:val="TOC8"/>
        <w:rPr>
          <w:rFonts w:asciiTheme="minorHAnsi" w:eastAsiaTheme="minorEastAsia" w:hAnsiTheme="minorHAnsi" w:cstheme="minorBidi"/>
          <w:szCs w:val="22"/>
        </w:rPr>
      </w:pPr>
      <w:r>
        <w:t>268.</w:t>
      </w:r>
      <w:r>
        <w:tab/>
        <w:t>Additional information</w:t>
      </w:r>
      <w:r>
        <w:tab/>
      </w:r>
      <w:r>
        <w:fldChar w:fldCharType="begin"/>
      </w:r>
      <w:r>
        <w:instrText xml:space="preserve"> PAGEREF _Toc155180256 \h </w:instrText>
      </w:r>
      <w:r>
        <w:fldChar w:fldCharType="separate"/>
      </w:r>
      <w:r>
        <w:t>271</w:t>
      </w:r>
      <w:r>
        <w:fldChar w:fldCharType="end"/>
      </w:r>
    </w:p>
    <w:p>
      <w:pPr>
        <w:pStyle w:val="TOC8"/>
        <w:rPr>
          <w:rFonts w:asciiTheme="minorHAnsi" w:eastAsiaTheme="minorEastAsia" w:hAnsiTheme="minorHAnsi" w:cstheme="minorBidi"/>
          <w:szCs w:val="22"/>
        </w:rPr>
      </w:pPr>
      <w:r>
        <w:t>269.</w:t>
      </w:r>
      <w:r>
        <w:tab/>
        <w:t>Decision on application</w:t>
      </w:r>
      <w:r>
        <w:tab/>
      </w:r>
      <w:r>
        <w:fldChar w:fldCharType="begin"/>
      </w:r>
      <w:r>
        <w:instrText xml:space="preserve"> PAGEREF _Toc155180257 \h </w:instrText>
      </w:r>
      <w:r>
        <w:fldChar w:fldCharType="separate"/>
      </w:r>
      <w:r>
        <w:t>271</w:t>
      </w:r>
      <w:r>
        <w:fldChar w:fldCharType="end"/>
      </w:r>
    </w:p>
    <w:p>
      <w:pPr>
        <w:pStyle w:val="TOC8"/>
        <w:rPr>
          <w:rFonts w:asciiTheme="minorHAnsi" w:eastAsiaTheme="minorEastAsia" w:hAnsiTheme="minorHAnsi" w:cstheme="minorBidi"/>
          <w:szCs w:val="22"/>
        </w:rPr>
      </w:pPr>
      <w:r>
        <w:t>270.</w:t>
      </w:r>
      <w:r>
        <w:tab/>
        <w:t>Refusal of registration: process</w:t>
      </w:r>
      <w:r>
        <w:tab/>
      </w:r>
      <w:r>
        <w:fldChar w:fldCharType="begin"/>
      </w:r>
      <w:r>
        <w:instrText xml:space="preserve"> PAGEREF _Toc155180258 \h </w:instrText>
      </w:r>
      <w:r>
        <w:fldChar w:fldCharType="separate"/>
      </w:r>
      <w:r>
        <w:t>272</w:t>
      </w:r>
      <w:r>
        <w:fldChar w:fldCharType="end"/>
      </w:r>
    </w:p>
    <w:p>
      <w:pPr>
        <w:pStyle w:val="TOC8"/>
        <w:rPr>
          <w:rFonts w:asciiTheme="minorHAnsi" w:eastAsiaTheme="minorEastAsia" w:hAnsiTheme="minorHAnsi" w:cstheme="minorBidi"/>
          <w:szCs w:val="22"/>
        </w:rPr>
      </w:pPr>
      <w:r>
        <w:t>271.</w:t>
      </w:r>
      <w:r>
        <w:tab/>
        <w:t>Conditions of registration</w:t>
      </w:r>
      <w:r>
        <w:tab/>
      </w:r>
      <w:r>
        <w:fldChar w:fldCharType="begin"/>
      </w:r>
      <w:r>
        <w:instrText xml:space="preserve"> PAGEREF _Toc155180259 \h </w:instrText>
      </w:r>
      <w:r>
        <w:fldChar w:fldCharType="separate"/>
      </w:r>
      <w:r>
        <w:t>273</w:t>
      </w:r>
      <w:r>
        <w:fldChar w:fldCharType="end"/>
      </w:r>
    </w:p>
    <w:p>
      <w:pPr>
        <w:pStyle w:val="TOC8"/>
        <w:rPr>
          <w:rFonts w:asciiTheme="minorHAnsi" w:eastAsiaTheme="minorEastAsia" w:hAnsiTheme="minorHAnsi" w:cstheme="minorBidi"/>
          <w:szCs w:val="22"/>
        </w:rPr>
      </w:pPr>
      <w:r>
        <w:t>272.</w:t>
      </w:r>
      <w:r>
        <w:tab/>
        <w:t>Day when registration takes effect</w:t>
      </w:r>
      <w:r>
        <w:tab/>
      </w:r>
      <w:r>
        <w:fldChar w:fldCharType="begin"/>
      </w:r>
      <w:r>
        <w:instrText xml:space="preserve"> PAGEREF _Toc155180260 \h </w:instrText>
      </w:r>
      <w:r>
        <w:fldChar w:fldCharType="separate"/>
      </w:r>
      <w:r>
        <w:t>274</w:t>
      </w:r>
      <w:r>
        <w:fldChar w:fldCharType="end"/>
      </w:r>
    </w:p>
    <w:p>
      <w:pPr>
        <w:pStyle w:val="TOC8"/>
        <w:rPr>
          <w:rFonts w:asciiTheme="minorHAnsi" w:eastAsiaTheme="minorEastAsia" w:hAnsiTheme="minorHAnsi" w:cstheme="minorBidi"/>
          <w:szCs w:val="22"/>
        </w:rPr>
      </w:pPr>
      <w:r>
        <w:t>273.</w:t>
      </w:r>
      <w:r>
        <w:tab/>
        <w:t>Plant registration number</w:t>
      </w:r>
      <w:r>
        <w:tab/>
      </w:r>
      <w:r>
        <w:fldChar w:fldCharType="begin"/>
      </w:r>
      <w:r>
        <w:instrText xml:space="preserve"> PAGEREF _Toc155180261 \h </w:instrText>
      </w:r>
      <w:r>
        <w:fldChar w:fldCharType="separate"/>
      </w:r>
      <w:r>
        <w:t>274</w:t>
      </w:r>
      <w:r>
        <w:fldChar w:fldCharType="end"/>
      </w:r>
    </w:p>
    <w:p>
      <w:pPr>
        <w:pStyle w:val="TOC8"/>
        <w:rPr>
          <w:rFonts w:asciiTheme="minorHAnsi" w:eastAsiaTheme="minorEastAsia" w:hAnsiTheme="minorHAnsi" w:cstheme="minorBidi"/>
          <w:szCs w:val="22"/>
        </w:rPr>
      </w:pPr>
      <w:r>
        <w:t>274.</w:t>
      </w:r>
      <w:r>
        <w:tab/>
        <w:t>Registration document</w:t>
      </w:r>
      <w:r>
        <w:tab/>
      </w:r>
      <w:r>
        <w:fldChar w:fldCharType="begin"/>
      </w:r>
      <w:r>
        <w:instrText xml:space="preserve"> PAGEREF _Toc155180262 \h </w:instrText>
      </w:r>
      <w:r>
        <w:fldChar w:fldCharType="separate"/>
      </w:r>
      <w:r>
        <w:t>274</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_Toc155180263 \h </w:instrText>
      </w:r>
      <w:r>
        <w:fldChar w:fldCharType="separate"/>
      </w:r>
      <w:r>
        <w:t>275</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_Toc155180264 \h </w:instrText>
      </w:r>
      <w:r>
        <w:fldChar w:fldCharType="separate"/>
      </w:r>
      <w:r>
        <w:t>275</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_Toc155180265 \h </w:instrText>
      </w:r>
      <w:r>
        <w:fldChar w:fldCharType="separate"/>
      </w:r>
      <w:r>
        <w:t>275</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_Toc155180266 \h </w:instrText>
      </w:r>
      <w:r>
        <w:fldChar w:fldCharType="separate"/>
      </w:r>
      <w:r>
        <w:t>275</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_Toc155180267 \h </w:instrText>
      </w:r>
      <w:r>
        <w:fldChar w:fldCharType="separate"/>
      </w:r>
      <w:r>
        <w:t>275</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_Toc155180268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Division 5 — Changes to registration and registration documents</w:t>
      </w:r>
    </w:p>
    <w:p>
      <w:pPr>
        <w:pStyle w:val="TOC8"/>
        <w:rPr>
          <w:rFonts w:asciiTheme="minorHAnsi" w:eastAsiaTheme="minorEastAsia" w:hAnsiTheme="minorHAnsi" w:cstheme="minorBidi"/>
          <w:szCs w:val="22"/>
        </w:rPr>
      </w:pPr>
      <w:r>
        <w:t>281.</w:t>
      </w:r>
      <w:r>
        <w:tab/>
        <w:t>Application of Division</w:t>
      </w:r>
      <w:r>
        <w:tab/>
      </w:r>
      <w:r>
        <w:fldChar w:fldCharType="begin"/>
      </w:r>
      <w:r>
        <w:instrText xml:space="preserve"> PAGEREF _Toc155180270 \h </w:instrText>
      </w:r>
      <w:r>
        <w:fldChar w:fldCharType="separate"/>
      </w:r>
      <w:r>
        <w:t>276</w:t>
      </w:r>
      <w:r>
        <w:fldChar w:fldCharType="end"/>
      </w:r>
    </w:p>
    <w:p>
      <w:pPr>
        <w:pStyle w:val="TOC8"/>
        <w:rPr>
          <w:rFonts w:asciiTheme="minorHAnsi" w:eastAsiaTheme="minorEastAsia" w:hAnsiTheme="minorHAnsi" w:cstheme="minorBidi"/>
          <w:szCs w:val="22"/>
        </w:rPr>
      </w:pPr>
      <w:r>
        <w:t>282.</w:t>
      </w:r>
      <w:r>
        <w:tab/>
        <w:t>Changes to information</w:t>
      </w:r>
      <w:r>
        <w:tab/>
      </w:r>
      <w:r>
        <w:fldChar w:fldCharType="begin"/>
      </w:r>
      <w:r>
        <w:instrText xml:space="preserve"> PAGEREF _Toc155180271 \h </w:instrText>
      </w:r>
      <w:r>
        <w:fldChar w:fldCharType="separate"/>
      </w:r>
      <w:r>
        <w:t>276</w:t>
      </w:r>
      <w:r>
        <w:fldChar w:fldCharType="end"/>
      </w:r>
    </w:p>
    <w:p>
      <w:pPr>
        <w:pStyle w:val="TOC8"/>
        <w:rPr>
          <w:rFonts w:asciiTheme="minorHAnsi" w:eastAsiaTheme="minorEastAsia" w:hAnsiTheme="minorHAnsi" w:cstheme="minorBidi"/>
          <w:szCs w:val="22"/>
        </w:rPr>
      </w:pPr>
      <w:r>
        <w:t>283.</w:t>
      </w:r>
      <w:r>
        <w:tab/>
        <w:t>Amendment of registration imposed by regulator</w:t>
      </w:r>
      <w:r>
        <w:tab/>
      </w:r>
      <w:r>
        <w:fldChar w:fldCharType="begin"/>
      </w:r>
      <w:r>
        <w:instrText xml:space="preserve"> PAGEREF _Toc155180272 \h </w:instrText>
      </w:r>
      <w:r>
        <w:fldChar w:fldCharType="separate"/>
      </w:r>
      <w:r>
        <w:t>277</w:t>
      </w:r>
      <w:r>
        <w:fldChar w:fldCharType="end"/>
      </w:r>
    </w:p>
    <w:p>
      <w:pPr>
        <w:pStyle w:val="TOC8"/>
        <w:rPr>
          <w:rFonts w:asciiTheme="minorHAnsi" w:eastAsiaTheme="minorEastAsia" w:hAnsiTheme="minorHAnsi" w:cstheme="minorBidi"/>
          <w:szCs w:val="22"/>
        </w:rPr>
      </w:pPr>
      <w:r>
        <w:t>284.</w:t>
      </w:r>
      <w:r>
        <w:tab/>
        <w:t>Amendment on application by registration holder</w:t>
      </w:r>
      <w:r>
        <w:tab/>
      </w:r>
      <w:r>
        <w:fldChar w:fldCharType="begin"/>
      </w:r>
      <w:r>
        <w:instrText xml:space="preserve"> PAGEREF _Toc155180273 \h </w:instrText>
      </w:r>
      <w:r>
        <w:fldChar w:fldCharType="separate"/>
      </w:r>
      <w:r>
        <w:t>278</w:t>
      </w:r>
      <w:r>
        <w:fldChar w:fldCharType="end"/>
      </w:r>
    </w:p>
    <w:p>
      <w:pPr>
        <w:pStyle w:val="TOC8"/>
        <w:rPr>
          <w:rFonts w:asciiTheme="minorHAnsi" w:eastAsiaTheme="minorEastAsia" w:hAnsiTheme="minorHAnsi" w:cstheme="minorBidi"/>
          <w:szCs w:val="22"/>
        </w:rPr>
      </w:pPr>
      <w:r>
        <w:t>285.</w:t>
      </w:r>
      <w:r>
        <w:tab/>
        <w:t>Minor corrections to registration</w:t>
      </w:r>
      <w:r>
        <w:tab/>
      </w:r>
      <w:r>
        <w:fldChar w:fldCharType="begin"/>
      </w:r>
      <w:r>
        <w:instrText xml:space="preserve"> PAGEREF _Toc155180274 \h </w:instrText>
      </w:r>
      <w:r>
        <w:fldChar w:fldCharType="separate"/>
      </w:r>
      <w:r>
        <w:t>279</w:t>
      </w:r>
      <w:r>
        <w:fldChar w:fldCharType="end"/>
      </w:r>
    </w:p>
    <w:p>
      <w:pPr>
        <w:pStyle w:val="TOC8"/>
        <w:rPr>
          <w:rFonts w:asciiTheme="minorHAnsi" w:eastAsiaTheme="minorEastAsia" w:hAnsiTheme="minorHAnsi" w:cstheme="minorBidi"/>
          <w:szCs w:val="22"/>
        </w:rPr>
      </w:pPr>
      <w:r>
        <w:t>286.</w:t>
      </w:r>
      <w:r>
        <w:tab/>
        <w:t>Regulator to give amended registration document</w:t>
      </w:r>
      <w:r>
        <w:tab/>
      </w:r>
      <w:r>
        <w:fldChar w:fldCharType="begin"/>
      </w:r>
      <w:r>
        <w:instrText xml:space="preserve"> PAGEREF _Toc155180275 \h </w:instrText>
      </w:r>
      <w:r>
        <w:fldChar w:fldCharType="separate"/>
      </w:r>
      <w:r>
        <w:t>280</w:t>
      </w:r>
      <w:r>
        <w:fldChar w:fldCharType="end"/>
      </w:r>
    </w:p>
    <w:p>
      <w:pPr>
        <w:pStyle w:val="TOC8"/>
        <w:rPr>
          <w:rFonts w:asciiTheme="minorHAnsi" w:eastAsiaTheme="minorEastAsia" w:hAnsiTheme="minorHAnsi" w:cstheme="minorBidi"/>
          <w:szCs w:val="22"/>
        </w:rPr>
      </w:pPr>
      <w:r>
        <w:t>287.</w:t>
      </w:r>
      <w:r>
        <w:tab/>
        <w:t>Registration holder to return registration document</w:t>
      </w:r>
      <w:r>
        <w:tab/>
      </w:r>
      <w:r>
        <w:fldChar w:fldCharType="begin"/>
      </w:r>
      <w:r>
        <w:instrText xml:space="preserve"> PAGEREF _Toc155180276 \h </w:instrText>
      </w:r>
      <w:r>
        <w:fldChar w:fldCharType="separate"/>
      </w:r>
      <w:r>
        <w:t>280</w:t>
      </w:r>
      <w:r>
        <w:fldChar w:fldCharType="end"/>
      </w:r>
    </w:p>
    <w:p>
      <w:pPr>
        <w:pStyle w:val="TOC8"/>
        <w:rPr>
          <w:rFonts w:asciiTheme="minorHAnsi" w:eastAsiaTheme="minorEastAsia" w:hAnsiTheme="minorHAnsi" w:cstheme="minorBidi"/>
          <w:szCs w:val="22"/>
        </w:rPr>
      </w:pPr>
      <w:r>
        <w:t>288.</w:t>
      </w:r>
      <w:r>
        <w:tab/>
        <w:t>Replacement registration document</w:t>
      </w:r>
      <w:r>
        <w:tab/>
      </w:r>
      <w:r>
        <w:fldChar w:fldCharType="begin"/>
      </w:r>
      <w:r>
        <w:instrText xml:space="preserve"> PAGEREF _Toc155180277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Cancellation of registration</w:t>
      </w:r>
    </w:p>
    <w:p>
      <w:pPr>
        <w:pStyle w:val="TOC8"/>
        <w:rPr>
          <w:rFonts w:asciiTheme="minorHAnsi" w:eastAsiaTheme="minorEastAsia" w:hAnsiTheme="minorHAnsi" w:cstheme="minorBidi"/>
          <w:szCs w:val="22"/>
        </w:rPr>
      </w:pPr>
      <w:r>
        <w:t>288A.</w:t>
      </w:r>
      <w:r>
        <w:tab/>
        <w:t>Application of Division</w:t>
      </w:r>
      <w:r>
        <w:tab/>
      </w:r>
      <w:r>
        <w:fldChar w:fldCharType="begin"/>
      </w:r>
      <w:r>
        <w:instrText xml:space="preserve"> PAGEREF _Toc155180279 \h </w:instrText>
      </w:r>
      <w:r>
        <w:fldChar w:fldCharType="separate"/>
      </w:r>
      <w:r>
        <w:t>281</w:t>
      </w:r>
      <w:r>
        <w:fldChar w:fldCharType="end"/>
      </w:r>
    </w:p>
    <w:p>
      <w:pPr>
        <w:pStyle w:val="TOC8"/>
        <w:rPr>
          <w:rFonts w:asciiTheme="minorHAnsi" w:eastAsiaTheme="minorEastAsia" w:hAnsiTheme="minorHAnsi" w:cstheme="minorBidi"/>
          <w:szCs w:val="22"/>
        </w:rPr>
      </w:pPr>
      <w:r>
        <w:t>288B.</w:t>
      </w:r>
      <w:r>
        <w:tab/>
        <w:t>Regulator may cancel registration</w:t>
      </w:r>
      <w:r>
        <w:tab/>
      </w:r>
      <w:r>
        <w:fldChar w:fldCharType="begin"/>
      </w:r>
      <w:r>
        <w:instrText xml:space="preserve"> PAGEREF _Toc155180280 \h </w:instrText>
      </w:r>
      <w:r>
        <w:fldChar w:fldCharType="separate"/>
      </w:r>
      <w:r>
        <w:t>282</w:t>
      </w:r>
      <w:r>
        <w:fldChar w:fldCharType="end"/>
      </w:r>
    </w:p>
    <w:p>
      <w:pPr>
        <w:pStyle w:val="TOC8"/>
        <w:rPr>
          <w:rFonts w:asciiTheme="minorHAnsi" w:eastAsiaTheme="minorEastAsia" w:hAnsiTheme="minorHAnsi" w:cstheme="minorBidi"/>
          <w:szCs w:val="22"/>
        </w:rPr>
      </w:pPr>
      <w:r>
        <w:t>288C.</w:t>
      </w:r>
      <w:r>
        <w:tab/>
        <w:t>Cancellation process</w:t>
      </w:r>
      <w:r>
        <w:tab/>
      </w:r>
      <w:r>
        <w:fldChar w:fldCharType="begin"/>
      </w:r>
      <w:r>
        <w:instrText xml:space="preserve"> PAGEREF _Toc155180281 \h </w:instrText>
      </w:r>
      <w:r>
        <w:fldChar w:fldCharType="separate"/>
      </w:r>
      <w:r>
        <w:t>282</w:t>
      </w:r>
      <w:r>
        <w:fldChar w:fldCharType="end"/>
      </w:r>
    </w:p>
    <w:p>
      <w:pPr>
        <w:pStyle w:val="TOC8"/>
        <w:rPr>
          <w:rFonts w:asciiTheme="minorHAnsi" w:eastAsiaTheme="minorEastAsia" w:hAnsiTheme="minorHAnsi" w:cstheme="minorBidi"/>
          <w:szCs w:val="22"/>
        </w:rPr>
      </w:pPr>
      <w:r>
        <w:t>288D.</w:t>
      </w:r>
      <w:r>
        <w:tab/>
        <w:t>Registration holder to return registration document</w:t>
      </w:r>
      <w:r>
        <w:tab/>
      </w:r>
      <w:r>
        <w:fldChar w:fldCharType="begin"/>
      </w:r>
      <w:r>
        <w:instrText xml:space="preserve"> PAGEREF _Toc155180282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_Toc155180285 \h </w:instrText>
      </w:r>
      <w:r>
        <w:fldChar w:fldCharType="separate"/>
      </w:r>
      <w:r>
        <w:t>284</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_Toc155180286 \h </w:instrText>
      </w:r>
      <w:r>
        <w:fldChar w:fldCharType="separate"/>
      </w:r>
      <w:r>
        <w:t>285</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_Toc155180287 \h </w:instrText>
      </w:r>
      <w:r>
        <w:fldChar w:fldCharType="separate"/>
      </w:r>
      <w:r>
        <w:t>286</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_Toc155180288 \h </w:instrText>
      </w:r>
      <w:r>
        <w:fldChar w:fldCharType="separate"/>
      </w:r>
      <w:r>
        <w:t>287</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_Toc155180289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_Toc155180291 \h </w:instrText>
      </w:r>
      <w:r>
        <w:fldChar w:fldCharType="separate"/>
      </w:r>
      <w:r>
        <w:t>288</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_Toc155180292 \h </w:instrText>
      </w:r>
      <w:r>
        <w:fldChar w:fldCharType="separate"/>
      </w:r>
      <w:r>
        <w:t>289</w:t>
      </w:r>
      <w:r>
        <w:fldChar w:fldCharType="end"/>
      </w:r>
    </w:p>
    <w:p>
      <w:pPr>
        <w:pStyle w:val="TOC8"/>
        <w:rPr>
          <w:rFonts w:asciiTheme="minorHAnsi" w:eastAsiaTheme="minorEastAsia" w:hAnsiTheme="minorHAnsi" w:cstheme="minorBidi"/>
          <w:szCs w:val="22"/>
        </w:rPr>
      </w:pPr>
      <w:r>
        <w:t>296.</w:t>
      </w:r>
      <w:r>
        <w:tab/>
        <w:t>Person who commissions project must give information to principal contractor</w:t>
      </w:r>
      <w:r>
        <w:tab/>
      </w:r>
      <w:r>
        <w:fldChar w:fldCharType="begin"/>
      </w:r>
      <w:r>
        <w:instrText xml:space="preserve"> PAGEREF _Toc155180293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_Toc155180296 \h </w:instrText>
      </w:r>
      <w:r>
        <w:fldChar w:fldCharType="separate"/>
      </w:r>
      <w:r>
        <w:t>290</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_Toc155180297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_Toc155180299 \h </w:instrText>
      </w:r>
      <w:r>
        <w:fldChar w:fldCharType="separate"/>
      </w:r>
      <w:r>
        <w:t>291</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_Toc155180300 \h </w:instrText>
      </w:r>
      <w:r>
        <w:fldChar w:fldCharType="separate"/>
      </w:r>
      <w:r>
        <w:t>292</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_Toc155180301 \h </w:instrText>
      </w:r>
      <w:r>
        <w:fldChar w:fldCharType="separate"/>
      </w:r>
      <w:r>
        <w:t>293</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_Toc155180302 \h </w:instrText>
      </w:r>
      <w:r>
        <w:fldChar w:fldCharType="separate"/>
      </w:r>
      <w:r>
        <w:t>293</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_Toc155180303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_Toc155180305 \h </w:instrText>
      </w:r>
      <w:r>
        <w:fldChar w:fldCharType="separate"/>
      </w:r>
      <w:r>
        <w:t>294</w:t>
      </w:r>
      <w:r>
        <w:fldChar w:fldCharType="end"/>
      </w:r>
    </w:p>
    <w:p>
      <w:pPr>
        <w:pStyle w:val="TOC8"/>
        <w:rPr>
          <w:rFonts w:asciiTheme="minorHAnsi" w:eastAsiaTheme="minorEastAsia" w:hAnsiTheme="minorHAnsi" w:cstheme="minorBidi"/>
          <w:szCs w:val="22"/>
        </w:rPr>
      </w:pPr>
      <w:r>
        <w:lastRenderedPageBreak/>
        <w:t>305.</w:t>
      </w:r>
      <w:r>
        <w:tab/>
        <w:t>Management of risks to health and safety associated with excavation work</w:t>
      </w:r>
      <w:r>
        <w:tab/>
      </w:r>
      <w:r>
        <w:fldChar w:fldCharType="begin"/>
      </w:r>
      <w:r>
        <w:instrText xml:space="preserve"> PAGEREF _Toc155180306 \h </w:instrText>
      </w:r>
      <w:r>
        <w:fldChar w:fldCharType="separate"/>
      </w:r>
      <w:r>
        <w:t>296</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_Toc155180307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_Toc155180309 \h </w:instrText>
      </w:r>
      <w:r>
        <w:fldChar w:fldCharType="separate"/>
      </w:r>
      <w:r>
        <w:t>299</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_Toc155180310 \h </w:instrText>
      </w:r>
      <w:r>
        <w:fldChar w:fldCharType="separate"/>
      </w:r>
      <w:r>
        <w:t>299</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_Toc155180311 \h </w:instrText>
      </w:r>
      <w:r>
        <w:fldChar w:fldCharType="separate"/>
      </w:r>
      <w:r>
        <w:t>300</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_Toc155180312 \h </w:instrText>
      </w:r>
      <w:r>
        <w:fldChar w:fldCharType="separate"/>
      </w:r>
      <w:r>
        <w:t>302</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_Toc155180313 \h </w:instrText>
      </w:r>
      <w:r>
        <w:fldChar w:fldCharType="separate"/>
      </w:r>
      <w:r>
        <w:t>303</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_Toc155180314 \h </w:instrText>
      </w:r>
      <w:r>
        <w:fldChar w:fldCharType="separate"/>
      </w:r>
      <w:r>
        <w:t>303</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_Toc155180315 \h </w:instrText>
      </w:r>
      <w:r>
        <w:fldChar w:fldCharType="separate"/>
      </w:r>
      <w:r>
        <w:t>304</w:t>
      </w:r>
      <w:r>
        <w:fldChar w:fldCharType="end"/>
      </w:r>
    </w:p>
    <w:p>
      <w:pPr>
        <w:pStyle w:val="TOC8"/>
        <w:rPr>
          <w:rFonts w:asciiTheme="minorHAnsi" w:eastAsiaTheme="minorEastAsia" w:hAnsiTheme="minorHAnsi" w:cstheme="minorBidi"/>
          <w:szCs w:val="22"/>
        </w:rPr>
      </w:pPr>
      <w:r>
        <w:t>306H.</w:t>
      </w:r>
      <w:r>
        <w:tab/>
        <w:t>Documents required at construction site where tilt</w:t>
      </w:r>
      <w:r>
        <w:noBreakHyphen/>
        <w:t>up work done</w:t>
      </w:r>
      <w:r>
        <w:tab/>
      </w:r>
      <w:r>
        <w:fldChar w:fldCharType="begin"/>
      </w:r>
      <w:r>
        <w:instrText xml:space="preserve"> PAGEREF _Toc155180316 \h </w:instrText>
      </w:r>
      <w:r>
        <w:fldChar w:fldCharType="separate"/>
      </w:r>
      <w:r>
        <w:t>304</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_Toc155180317 \h </w:instrText>
      </w:r>
      <w:r>
        <w:fldChar w:fldCharType="separate"/>
      </w:r>
      <w:r>
        <w:t>305</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_Toc155180318 \h </w:instrText>
      </w:r>
      <w:r>
        <w:fldChar w:fldCharType="separate"/>
      </w:r>
      <w:r>
        <w:t>306</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_Toc155180319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_Toc155180321 \h </w:instrText>
      </w:r>
      <w:r>
        <w:fldChar w:fldCharType="separate"/>
      </w:r>
      <w:r>
        <w:t>307</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_Toc155180322 \h </w:instrText>
      </w:r>
      <w:r>
        <w:fldChar w:fldCharType="separate"/>
      </w:r>
      <w:r>
        <w:t>307</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_Toc155180323 \h </w:instrText>
      </w:r>
      <w:r>
        <w:fldChar w:fldCharType="separate"/>
      </w:r>
      <w:r>
        <w:t>307</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_Toc155180324 \h </w:instrText>
      </w:r>
      <w:r>
        <w:fldChar w:fldCharType="separate"/>
      </w:r>
      <w:r>
        <w:t>308</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_Toc155180325 \h </w:instrText>
      </w:r>
      <w:r>
        <w:fldChar w:fldCharType="separate"/>
      </w:r>
      <w:r>
        <w:t>309</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_Toc155180326 \h </w:instrText>
      </w:r>
      <w:r>
        <w:fldChar w:fldCharType="separate"/>
      </w:r>
      <w:r>
        <w:t>309</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_Toc155180327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314.</w:t>
      </w:r>
      <w:r>
        <w:tab/>
        <w:t>Further health and safety duties: specific regulations</w:t>
      </w:r>
      <w:r>
        <w:tab/>
      </w:r>
      <w:r>
        <w:fldChar w:fldCharType="begin"/>
      </w:r>
      <w:r>
        <w:instrText xml:space="preserve"> PAGEREF _Toc155180328 \h </w:instrText>
      </w:r>
      <w:r>
        <w:fldChar w:fldCharType="separate"/>
      </w:r>
      <w:r>
        <w:t>311</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_Toc155180329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_Toc155180331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_Toc155180334 \h </w:instrText>
      </w:r>
      <w:r>
        <w:fldChar w:fldCharType="separate"/>
      </w:r>
      <w:r>
        <w:t>312</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_Toc155180335 \h </w:instrText>
      </w:r>
      <w:r>
        <w:fldChar w:fldCharType="separate"/>
      </w:r>
      <w:r>
        <w:t>313</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_Toc155180336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construction induction training cards</w:t>
      </w:r>
    </w:p>
    <w:p>
      <w:pPr>
        <w:pStyle w:val="TOC8"/>
        <w:rPr>
          <w:rFonts w:asciiTheme="minorHAnsi" w:eastAsiaTheme="minorEastAsia" w:hAnsiTheme="minorHAnsi" w:cstheme="minorBidi"/>
          <w:szCs w:val="22"/>
        </w:rPr>
      </w:pPr>
      <w:r>
        <w:t>318A.</w:t>
      </w:r>
      <w:r>
        <w:tab/>
        <w:t>Meaning of authorised RTO</w:t>
      </w:r>
      <w:r>
        <w:tab/>
      </w:r>
      <w:r>
        <w:fldChar w:fldCharType="begin"/>
      </w:r>
      <w:r>
        <w:instrText xml:space="preserve"> PAGEREF _Toc155180338 \h </w:instrText>
      </w:r>
      <w:r>
        <w:fldChar w:fldCharType="separate"/>
      </w:r>
      <w:r>
        <w:t>314</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_Toc155180339 \h </w:instrText>
      </w:r>
      <w:r>
        <w:fldChar w:fldCharType="separate"/>
      </w:r>
      <w:r>
        <w:t>314</w:t>
      </w:r>
      <w:r>
        <w:fldChar w:fldCharType="end"/>
      </w:r>
    </w:p>
    <w:p>
      <w:pPr>
        <w:pStyle w:val="TOC8"/>
        <w:rPr>
          <w:rFonts w:asciiTheme="minorHAnsi" w:eastAsiaTheme="minorEastAsia" w:hAnsiTheme="minorHAnsi" w:cstheme="minorBidi"/>
          <w:szCs w:val="22"/>
        </w:rPr>
      </w:pPr>
      <w:r>
        <w:t>320.</w:t>
      </w:r>
      <w:r>
        <w:tab/>
        <w:t>Content of card</w:t>
      </w:r>
      <w:r>
        <w:tab/>
      </w:r>
      <w:r>
        <w:fldChar w:fldCharType="begin"/>
      </w:r>
      <w:r>
        <w:instrText xml:space="preserve"> PAGEREF _Toc155180340 \h </w:instrText>
      </w:r>
      <w:r>
        <w:fldChar w:fldCharType="separate"/>
      </w:r>
      <w:r>
        <w:t>314</w:t>
      </w:r>
      <w:r>
        <w:fldChar w:fldCharType="end"/>
      </w:r>
    </w:p>
    <w:p>
      <w:pPr>
        <w:pStyle w:val="TOC8"/>
        <w:rPr>
          <w:rFonts w:asciiTheme="minorHAnsi" w:eastAsiaTheme="minorEastAsia" w:hAnsiTheme="minorHAnsi" w:cstheme="minorBidi"/>
          <w:szCs w:val="22"/>
        </w:rPr>
      </w:pPr>
      <w:r>
        <w:t>321.</w:t>
      </w:r>
      <w:r>
        <w:tab/>
        <w:t>Not used</w:t>
      </w:r>
      <w:r>
        <w:tab/>
      </w:r>
      <w:r>
        <w:fldChar w:fldCharType="begin"/>
      </w:r>
      <w:r>
        <w:instrText xml:space="preserve"> PAGEREF _Toc155180341 \h </w:instrText>
      </w:r>
      <w:r>
        <w:fldChar w:fldCharType="separate"/>
      </w:r>
      <w:r>
        <w:t>314</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_Toc155180342 \h </w:instrText>
      </w:r>
      <w:r>
        <w:fldChar w:fldCharType="separate"/>
      </w:r>
      <w:r>
        <w:t>315</w:t>
      </w:r>
      <w:r>
        <w:fldChar w:fldCharType="end"/>
      </w:r>
    </w:p>
    <w:p>
      <w:pPr>
        <w:pStyle w:val="TOC8"/>
        <w:rPr>
          <w:rFonts w:asciiTheme="minorHAnsi" w:eastAsiaTheme="minorEastAsia" w:hAnsiTheme="minorHAnsi" w:cstheme="minorBidi"/>
          <w:szCs w:val="22"/>
        </w:rPr>
      </w:pPr>
      <w:r>
        <w:t>323.</w:t>
      </w:r>
      <w:r>
        <w:tab/>
        <w:t>Cancellation of card: grounds</w:t>
      </w:r>
      <w:r>
        <w:tab/>
      </w:r>
      <w:r>
        <w:fldChar w:fldCharType="begin"/>
      </w:r>
      <w:r>
        <w:instrText xml:space="preserve"> PAGEREF _Toc155180343 \h </w:instrText>
      </w:r>
      <w:r>
        <w:fldChar w:fldCharType="separate"/>
      </w:r>
      <w:r>
        <w:t>315</w:t>
      </w:r>
      <w:r>
        <w:fldChar w:fldCharType="end"/>
      </w:r>
    </w:p>
    <w:p>
      <w:pPr>
        <w:pStyle w:val="TOC8"/>
        <w:rPr>
          <w:rFonts w:asciiTheme="minorHAnsi" w:eastAsiaTheme="minorEastAsia" w:hAnsiTheme="minorHAnsi" w:cstheme="minorBidi"/>
          <w:szCs w:val="22"/>
        </w:rPr>
      </w:pPr>
      <w:r>
        <w:t>324.</w:t>
      </w:r>
      <w:r>
        <w:tab/>
        <w:t>Cancellation of card: process</w:t>
      </w:r>
      <w:r>
        <w:tab/>
      </w:r>
      <w:r>
        <w:fldChar w:fldCharType="begin"/>
      </w:r>
      <w:r>
        <w:instrText xml:space="preserve"> PAGEREF _Toc155180344 \h </w:instrText>
      </w:r>
      <w:r>
        <w:fldChar w:fldCharType="separate"/>
      </w:r>
      <w:r>
        <w:t>315</w:t>
      </w:r>
      <w:r>
        <w:fldChar w:fldCharType="end"/>
      </w:r>
    </w:p>
    <w:p>
      <w:pPr>
        <w:pStyle w:val="TOC8"/>
        <w:rPr>
          <w:rFonts w:asciiTheme="minorHAnsi" w:eastAsiaTheme="minorEastAsia" w:hAnsiTheme="minorHAnsi" w:cstheme="minorBidi"/>
          <w:szCs w:val="22"/>
        </w:rPr>
      </w:pPr>
      <w:r>
        <w:t>325.</w:t>
      </w:r>
      <w:r>
        <w:tab/>
        <w:t>RTO may enter agreement to issue cards</w:t>
      </w:r>
      <w:r>
        <w:tab/>
      </w:r>
      <w:r>
        <w:fldChar w:fldCharType="begin"/>
      </w:r>
      <w:r>
        <w:instrText xml:space="preserve"> PAGEREF _Toc155180345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_Toc155180347 \h </w:instrText>
      </w:r>
      <w:r>
        <w:fldChar w:fldCharType="separate"/>
      </w:r>
      <w:r>
        <w:t>316</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_Toc155180348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_Toc155180352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_Toc155180355 \h </w:instrText>
      </w:r>
      <w:r>
        <w:fldChar w:fldCharType="separate"/>
      </w:r>
      <w:r>
        <w:t>320</w:t>
      </w:r>
      <w:r>
        <w:fldChar w:fldCharType="end"/>
      </w:r>
    </w:p>
    <w:p>
      <w:pPr>
        <w:pStyle w:val="TOC8"/>
        <w:rPr>
          <w:rFonts w:asciiTheme="minorHAnsi" w:eastAsiaTheme="minorEastAsia" w:hAnsiTheme="minorHAnsi" w:cstheme="minorBidi"/>
          <w:szCs w:val="22"/>
        </w:rPr>
      </w:pPr>
      <w:r>
        <w:lastRenderedPageBreak/>
        <w:t>330.</w:t>
      </w:r>
      <w:r>
        <w:tab/>
        <w:t>Manufacturer or importer to prepare and provide safety data sheets</w:t>
      </w:r>
      <w:r>
        <w:tab/>
      </w:r>
      <w:r>
        <w:fldChar w:fldCharType="begin"/>
      </w:r>
      <w:r>
        <w:instrText xml:space="preserve"> PAGEREF _Toc155180356 \h </w:instrText>
      </w:r>
      <w:r>
        <w:fldChar w:fldCharType="separate"/>
      </w:r>
      <w:r>
        <w:t>320</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_Toc155180357 \h </w:instrText>
      </w:r>
      <w:r>
        <w:fldChar w:fldCharType="separate"/>
      </w:r>
      <w:r>
        <w:t>322</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_Toc155180358 \h </w:instrText>
      </w:r>
      <w:r>
        <w:fldChar w:fldCharType="separate"/>
      </w:r>
      <w:r>
        <w:t>322</w:t>
      </w:r>
      <w:r>
        <w:fldChar w:fldCharType="end"/>
      </w:r>
    </w:p>
    <w:p>
      <w:pPr>
        <w:pStyle w:val="TOC8"/>
        <w:rPr>
          <w:rFonts w:asciiTheme="minorHAnsi" w:eastAsiaTheme="minorEastAsia" w:hAnsiTheme="minorHAnsi" w:cstheme="minorBidi"/>
          <w:szCs w:val="22"/>
        </w:rPr>
      </w:pPr>
      <w:r>
        <w:t>333.</w:t>
      </w:r>
      <w:r>
        <w:tab/>
        <w:t>Emergency disclosure of chemical identities to emergency service worker</w:t>
      </w:r>
      <w:r>
        <w:tab/>
      </w:r>
      <w:r>
        <w:fldChar w:fldCharType="begin"/>
      </w:r>
      <w:r>
        <w:instrText xml:space="preserve"> PAGEREF _Toc155180359 \h </w:instrText>
      </w:r>
      <w:r>
        <w:fldChar w:fldCharType="separate"/>
      </w:r>
      <w:r>
        <w:t>323</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_Toc155180360 \h </w:instrText>
      </w:r>
      <w:r>
        <w:fldChar w:fldCharType="separate"/>
      </w:r>
      <w:r>
        <w:t>323</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_Toc155180361 \h </w:instrText>
      </w:r>
      <w:r>
        <w:fldChar w:fldCharType="separate"/>
      </w:r>
      <w:r>
        <w:t>323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_Toc155180363 \h </w:instrText>
      </w:r>
      <w:r>
        <w:fldChar w:fldCharType="separate"/>
      </w:r>
      <w:r>
        <w:t>325</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_Toc155180364 \h </w:instrText>
      </w:r>
      <w:r>
        <w:fldChar w:fldCharType="separate"/>
      </w:r>
      <w:r>
        <w:t>326</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_Toc155180365 \h </w:instrText>
      </w:r>
      <w:r>
        <w:fldChar w:fldCharType="separate"/>
      </w:r>
      <w:r>
        <w:t>326</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_Toc155180366 \h </w:instrText>
      </w:r>
      <w:r>
        <w:fldChar w:fldCharType="separate"/>
      </w:r>
      <w:r>
        <w:t>327</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_Toc155180367 \h </w:instrText>
      </w:r>
      <w:r>
        <w:fldChar w:fldCharType="separate"/>
      </w:r>
      <w:r>
        <w:t>328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_Toc155180369 \h </w:instrText>
      </w:r>
      <w:r>
        <w:fldChar w:fldCharType="separate"/>
      </w:r>
      <w:r>
        <w:t>329</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_Toc155180370 \h </w:instrText>
      </w:r>
      <w:r>
        <w:fldChar w:fldCharType="separate"/>
      </w:r>
      <w:r>
        <w:t>330</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_Toc155180371 \h </w:instrText>
      </w:r>
      <w:r>
        <w:fldChar w:fldCharType="separate"/>
      </w:r>
      <w:r>
        <w:t>332</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_Toc155180372 \h </w:instrText>
      </w:r>
      <w:r>
        <w:fldChar w:fldCharType="separate"/>
      </w:r>
      <w:r>
        <w:t>332</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_Toc155180373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_Toc155180376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_Toc155180378 \h </w:instrText>
      </w:r>
      <w:r>
        <w:fldChar w:fldCharType="separate"/>
      </w:r>
      <w:r>
        <w:t>337</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_Toc155180379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_Toc155180381 \h </w:instrText>
      </w:r>
      <w:r>
        <w:fldChar w:fldCharType="separate"/>
      </w:r>
      <w:r>
        <w:t>337</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_Toc155180382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_Toc155180385 \h </w:instrText>
      </w:r>
      <w:r>
        <w:fldChar w:fldCharType="separate"/>
      </w:r>
      <w:r>
        <w:t>337</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_Toc155180386 \h </w:instrText>
      </w:r>
      <w:r>
        <w:fldChar w:fldCharType="separate"/>
      </w:r>
      <w:r>
        <w:t>338</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_Toc155180387 \h </w:instrText>
      </w:r>
      <w:r>
        <w:fldChar w:fldCharType="separate"/>
      </w:r>
      <w:r>
        <w:t>339</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_Toc155180388 \h </w:instrText>
      </w:r>
      <w:r>
        <w:fldChar w:fldCharType="separate"/>
      </w:r>
      <w:r>
        <w:t>340</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_Toc155180389 \h </w:instrText>
      </w:r>
      <w:r>
        <w:fldChar w:fldCharType="separate"/>
      </w:r>
      <w:r>
        <w:t>341</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_Toc155180390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_Toc155180392 \h </w:instrText>
      </w:r>
      <w:r>
        <w:fldChar w:fldCharType="separate"/>
      </w:r>
      <w:r>
        <w:t>342</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_Toc155180393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_Toc155180395 \h </w:instrText>
      </w:r>
      <w:r>
        <w:fldChar w:fldCharType="separate"/>
      </w:r>
      <w:r>
        <w:t>344</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_Toc155180396 \h </w:instrText>
      </w:r>
      <w:r>
        <w:fldChar w:fldCharType="separate"/>
      </w:r>
      <w:r>
        <w:t>345</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_Toc155180397 \h </w:instrText>
      </w:r>
      <w:r>
        <w:fldChar w:fldCharType="separate"/>
      </w:r>
      <w:r>
        <w:t>345</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_Toc155180398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_Toc155180400 \h </w:instrText>
      </w:r>
      <w:r>
        <w:fldChar w:fldCharType="separate"/>
      </w:r>
      <w:r>
        <w:t>346</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_Toc155180401 \h </w:instrText>
      </w:r>
      <w:r>
        <w:fldChar w:fldCharType="separate"/>
      </w:r>
      <w:r>
        <w:t>346</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_Toc155180402 \h </w:instrText>
      </w:r>
      <w:r>
        <w:fldChar w:fldCharType="separate"/>
      </w:r>
      <w:r>
        <w:t>346</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_Toc155180403 \h </w:instrText>
      </w:r>
      <w:r>
        <w:fldChar w:fldCharType="separate"/>
      </w:r>
      <w:r>
        <w:t>346</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_Toc155180404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_Toc155180406 \h </w:instrText>
      </w:r>
      <w:r>
        <w:fldChar w:fldCharType="separate"/>
      </w:r>
      <w:r>
        <w:t>346</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_Toc155180407 \h </w:instrText>
      </w:r>
      <w:r>
        <w:fldChar w:fldCharType="separate"/>
      </w:r>
      <w:r>
        <w:t>347</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_Toc155180408 \h </w:instrText>
      </w:r>
      <w:r>
        <w:fldChar w:fldCharType="separate"/>
      </w:r>
      <w:r>
        <w:t>348</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_Toc155180409 \h </w:instrText>
      </w:r>
      <w:r>
        <w:fldChar w:fldCharType="separate"/>
      </w:r>
      <w:r>
        <w:t>348</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_Toc155180410 \h </w:instrText>
      </w:r>
      <w:r>
        <w:fldChar w:fldCharType="separate"/>
      </w:r>
      <w:r>
        <w:t>349</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_Toc155180411 \h </w:instrText>
      </w:r>
      <w:r>
        <w:fldChar w:fldCharType="separate"/>
      </w:r>
      <w:r>
        <w:t>349</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_Toc155180412 \h </w:instrText>
      </w:r>
      <w:r>
        <w:fldChar w:fldCharType="separate"/>
      </w:r>
      <w:r>
        <w:t>350</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_Toc155180413 \h </w:instrText>
      </w:r>
      <w:r>
        <w:fldChar w:fldCharType="separate"/>
      </w:r>
      <w:r>
        <w:t>351</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_Toc155180414 \h </w:instrText>
      </w:r>
      <w:r>
        <w:fldChar w:fldCharType="separate"/>
      </w:r>
      <w:r>
        <w:t>351</w:t>
      </w:r>
      <w:r>
        <w:fldChar w:fldCharType="end"/>
      </w:r>
    </w:p>
    <w:p>
      <w:pPr>
        <w:pStyle w:val="TOC8"/>
        <w:rPr>
          <w:rFonts w:asciiTheme="minorHAnsi" w:eastAsiaTheme="minorEastAsia" w:hAnsiTheme="minorHAnsi" w:cstheme="minorBidi"/>
          <w:szCs w:val="22"/>
        </w:rPr>
      </w:pPr>
      <w:r>
        <w:lastRenderedPageBreak/>
        <w:t>377.</w:t>
      </w:r>
      <w:r>
        <w:tab/>
        <w:t>Duty to give health monitoring report to relevant persons conducting businesses or undertakings</w:t>
      </w:r>
      <w:r>
        <w:tab/>
      </w:r>
      <w:r>
        <w:fldChar w:fldCharType="begin"/>
      </w:r>
      <w:r>
        <w:instrText xml:space="preserve"> PAGEREF _Toc155180415 \h </w:instrText>
      </w:r>
      <w:r>
        <w:fldChar w:fldCharType="separate"/>
      </w:r>
      <w:r>
        <w:t>351</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_Toc155180416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_Toc155180418 \h </w:instrText>
      </w:r>
      <w:r>
        <w:fldChar w:fldCharType="separate"/>
      </w:r>
      <w:r>
        <w:t>352</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_Toc155180420 \h </w:instrText>
      </w:r>
      <w:r>
        <w:fldChar w:fldCharType="separate"/>
      </w:r>
      <w:r>
        <w:t>353</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_Toc155180421 \h </w:instrText>
      </w:r>
      <w:r>
        <w:fldChar w:fldCharType="separate"/>
      </w:r>
      <w:r>
        <w:t>353</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_Toc155180422 \h </w:instrText>
      </w:r>
      <w:r>
        <w:fldChar w:fldCharType="separate"/>
      </w:r>
      <w:r>
        <w:t>354</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_Toc155180423 \h </w:instrText>
      </w:r>
      <w:r>
        <w:fldChar w:fldCharType="separate"/>
      </w:r>
      <w:r>
        <w:t>354</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_Toc155180424 \h </w:instrText>
      </w:r>
      <w:r>
        <w:fldChar w:fldCharType="separate"/>
      </w:r>
      <w:r>
        <w:t>355</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_Toc155180425 \h </w:instrText>
      </w:r>
      <w:r>
        <w:fldChar w:fldCharType="separate"/>
      </w:r>
      <w:r>
        <w:t>356</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_Toc155180426 \h </w:instrText>
      </w:r>
      <w:r>
        <w:fldChar w:fldCharType="separate"/>
      </w:r>
      <w:r>
        <w:t>357</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_Toc155180427 \h </w:instrText>
      </w:r>
      <w:r>
        <w:fldChar w:fldCharType="separate"/>
      </w:r>
      <w:r>
        <w:t>357</w:t>
      </w:r>
      <w:r>
        <w:fldChar w:fldCharType="end"/>
      </w:r>
    </w:p>
    <w:p>
      <w:pPr>
        <w:pStyle w:val="TOC8"/>
        <w:rPr>
          <w:rFonts w:asciiTheme="minorHAnsi" w:eastAsiaTheme="minorEastAsia" w:hAnsiTheme="minorHAnsi" w:cstheme="minorBidi"/>
          <w:szCs w:val="22"/>
        </w:rPr>
      </w:pPr>
      <w:r>
        <w:t>388.</w:t>
      </w:r>
      <w:r>
        <w:tab/>
        <w:t>Records to be kept</w:t>
      </w:r>
      <w:r>
        <w:tab/>
      </w:r>
      <w:r>
        <w:fldChar w:fldCharType="begin"/>
      </w:r>
      <w:r>
        <w:instrText xml:space="preserve"> PAGEREF _Toc155180428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_Toc155180430 \h </w:instrText>
      </w:r>
      <w:r>
        <w:fldChar w:fldCharType="separate"/>
      </w:r>
      <w:r>
        <w:t>358</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_Toc155180431 \h </w:instrText>
      </w:r>
      <w:r>
        <w:fldChar w:fldCharType="separate"/>
      </w:r>
      <w:r>
        <w:t>358</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_Toc155180432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_Toc155180435 \h </w:instrText>
      </w:r>
      <w:r>
        <w:fldChar w:fldCharType="separate"/>
      </w:r>
      <w:r>
        <w:t>359</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_Toc155180436 \h </w:instrText>
      </w:r>
      <w:r>
        <w:fldChar w:fldCharType="separate"/>
      </w:r>
      <w:r>
        <w:t>361</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_Toc155180437 \h </w:instrText>
      </w:r>
      <w:r>
        <w:fldChar w:fldCharType="separate"/>
      </w:r>
      <w:r>
        <w:t>362</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_Toc155180438 \h </w:instrText>
      </w:r>
      <w:r>
        <w:fldChar w:fldCharType="separate"/>
      </w:r>
      <w:r>
        <w:t>362</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_Toc155180440 \h </w:instrText>
      </w:r>
      <w:r>
        <w:fldChar w:fldCharType="separate"/>
      </w:r>
      <w:r>
        <w:t>363</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_Toc155180441 \h </w:instrText>
      </w:r>
      <w:r>
        <w:fldChar w:fldCharType="separate"/>
      </w:r>
      <w:r>
        <w:t>363</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_Toc155180442 \h </w:instrText>
      </w:r>
      <w:r>
        <w:fldChar w:fldCharType="separate"/>
      </w:r>
      <w:r>
        <w:t>364</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_Toc155180443 \h </w:instrText>
      </w:r>
      <w:r>
        <w:fldChar w:fldCharType="separate"/>
      </w:r>
      <w:r>
        <w:t>364</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_Toc155180444 \h </w:instrText>
      </w:r>
      <w:r>
        <w:fldChar w:fldCharType="separate"/>
      </w:r>
      <w:r>
        <w:t>365</w:t>
      </w:r>
      <w:r>
        <w:fldChar w:fldCharType="end"/>
      </w:r>
    </w:p>
    <w:p>
      <w:pPr>
        <w:pStyle w:val="TOC8"/>
        <w:rPr>
          <w:rFonts w:asciiTheme="minorHAnsi" w:eastAsiaTheme="minorEastAsia" w:hAnsiTheme="minorHAnsi" w:cstheme="minorBidi"/>
          <w:szCs w:val="22"/>
        </w:rPr>
      </w:pPr>
      <w:r>
        <w:lastRenderedPageBreak/>
        <w:t>401.</w:t>
      </w:r>
      <w:r>
        <w:tab/>
        <w:t>Review of control measures</w:t>
      </w:r>
      <w:r>
        <w:tab/>
      </w:r>
      <w:r>
        <w:fldChar w:fldCharType="begin"/>
      </w:r>
      <w:r>
        <w:instrText xml:space="preserve"> PAGEREF _Toc155180445 \h </w:instrText>
      </w:r>
      <w:r>
        <w:fldChar w:fldCharType="separate"/>
      </w:r>
      <w:r>
        <w:t>366</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_Toc155180447 \h </w:instrText>
      </w:r>
      <w:r>
        <w:fldChar w:fldCharType="separate"/>
      </w:r>
      <w:r>
        <w:t>368</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_Toc155180448 \h </w:instrText>
      </w:r>
      <w:r>
        <w:fldChar w:fldCharType="separate"/>
      </w:r>
      <w:r>
        <w:t>369</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_Toc155180449 \h </w:instrText>
      </w:r>
      <w:r>
        <w:fldChar w:fldCharType="separate"/>
      </w:r>
      <w:r>
        <w:t>370</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_Toc155180451 \h </w:instrText>
      </w:r>
      <w:r>
        <w:fldChar w:fldCharType="separate"/>
      </w:r>
      <w:r>
        <w:t>371</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_Toc155180452 \h </w:instrText>
      </w:r>
      <w:r>
        <w:fldChar w:fldCharType="separate"/>
      </w:r>
      <w:r>
        <w:t>372</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_Toc155180453 \h </w:instrText>
      </w:r>
      <w:r>
        <w:fldChar w:fldCharType="separate"/>
      </w:r>
      <w:r>
        <w:t>372</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_Toc155180454 \h </w:instrText>
      </w:r>
      <w:r>
        <w:fldChar w:fldCharType="separate"/>
      </w:r>
      <w:r>
        <w:t>374</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_Toc155180455 \h </w:instrText>
      </w:r>
      <w:r>
        <w:fldChar w:fldCharType="separate"/>
      </w:r>
      <w:r>
        <w:t>374</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_Toc155180456 \h </w:instrText>
      </w:r>
      <w:r>
        <w:fldChar w:fldCharType="separate"/>
      </w:r>
      <w:r>
        <w:t>375</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_Toc155180457 \h </w:instrText>
      </w:r>
      <w:r>
        <w:fldChar w:fldCharType="separate"/>
      </w:r>
      <w:r>
        <w:t>375</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_Toc155180458 \h </w:instrText>
      </w:r>
      <w:r>
        <w:fldChar w:fldCharType="separate"/>
      </w:r>
      <w:r>
        <w:t>377</w:t>
      </w:r>
      <w:r>
        <w:fldChar w:fldCharType="end"/>
      </w:r>
    </w:p>
    <w:p>
      <w:pPr>
        <w:pStyle w:val="TOC8"/>
        <w:rPr>
          <w:rFonts w:asciiTheme="minorHAnsi" w:eastAsiaTheme="minorEastAsia" w:hAnsiTheme="minorHAnsi" w:cstheme="minorBidi"/>
          <w:szCs w:val="22"/>
        </w:rPr>
      </w:pPr>
      <w:r>
        <w:t>413.</w:t>
      </w:r>
      <w:r>
        <w:tab/>
        <w:t>Duty to give health monitoring report to regulator</w:t>
      </w:r>
      <w:r>
        <w:tab/>
      </w:r>
      <w:r>
        <w:fldChar w:fldCharType="begin"/>
      </w:r>
      <w:r>
        <w:instrText xml:space="preserve"> PAGEREF _Toc155180459 \h </w:instrText>
      </w:r>
      <w:r>
        <w:fldChar w:fldCharType="separate"/>
      </w:r>
      <w:r>
        <w:t>377</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_Toc155180460 \h </w:instrText>
      </w:r>
      <w:r>
        <w:fldChar w:fldCharType="separate"/>
      </w:r>
      <w:r>
        <w:t>378</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_Toc155180461 \h </w:instrText>
      </w:r>
      <w:r>
        <w:fldChar w:fldCharType="separate"/>
      </w:r>
      <w:r>
        <w:t>378</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_Toc155180462 \h </w:instrText>
      </w:r>
      <w:r>
        <w:fldChar w:fldCharType="separate"/>
      </w:r>
      <w:r>
        <w:t>379</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_Toc155180463 \h </w:instrText>
      </w:r>
      <w:r>
        <w:fldChar w:fldCharType="separate"/>
      </w:r>
      <w:r>
        <w:t>380</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_Toc155180464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_Toc155180467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_Toc155180469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_Toc155180471 \h </w:instrText>
      </w:r>
      <w:r>
        <w:fldChar w:fldCharType="separate"/>
      </w:r>
      <w:r>
        <w:t>384</w:t>
      </w:r>
      <w:r>
        <w:fldChar w:fldCharType="end"/>
      </w:r>
    </w:p>
    <w:p>
      <w:pPr>
        <w:pStyle w:val="TOC8"/>
        <w:rPr>
          <w:rFonts w:asciiTheme="minorHAnsi" w:eastAsiaTheme="minorEastAsia" w:hAnsiTheme="minorHAnsi" w:cstheme="minorBidi"/>
          <w:szCs w:val="22"/>
        </w:rPr>
      </w:pPr>
      <w:r>
        <w:lastRenderedPageBreak/>
        <w:t>421A.</w:t>
      </w:r>
      <w:r>
        <w:tab/>
        <w:t>Regulator may direct tests for, or removal of, asbestos at workplace</w:t>
      </w:r>
      <w:r>
        <w:tab/>
      </w:r>
      <w:r>
        <w:fldChar w:fldCharType="begin"/>
      </w:r>
      <w:r>
        <w:instrText xml:space="preserve"> PAGEREF _Toc155180472 \h </w:instrText>
      </w:r>
      <w:r>
        <w:fldChar w:fldCharType="separate"/>
      </w:r>
      <w:r>
        <w:t>385</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_Toc155180473 \h </w:instrText>
      </w:r>
      <w:r>
        <w:fldChar w:fldCharType="separate"/>
      </w:r>
      <w:r>
        <w:t>385</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_Toc155180474 \h </w:instrText>
      </w:r>
      <w:r>
        <w:fldChar w:fldCharType="separate"/>
      </w:r>
      <w:r>
        <w:t>386</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_Toc155180475 \h </w:instrText>
      </w:r>
      <w:r>
        <w:fldChar w:fldCharType="separate"/>
      </w:r>
      <w:r>
        <w:t>386</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_Toc155180476 \h </w:instrText>
      </w:r>
      <w:r>
        <w:fldChar w:fldCharType="separate"/>
      </w:r>
      <w:r>
        <w:t>387</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_Toc155180477 \h </w:instrText>
      </w:r>
      <w:r>
        <w:fldChar w:fldCharType="separate"/>
      </w:r>
      <w:r>
        <w:t>388</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_Toc155180478 \h </w:instrText>
      </w:r>
      <w:r>
        <w:fldChar w:fldCharType="separate"/>
      </w:r>
      <w:r>
        <w:t>389</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_Toc155180479 \h </w:instrText>
      </w:r>
      <w:r>
        <w:fldChar w:fldCharType="separate"/>
      </w:r>
      <w:r>
        <w:t>389</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_Toc155180480 \h </w:instrText>
      </w:r>
      <w:r>
        <w:fldChar w:fldCharType="separate"/>
      </w:r>
      <w:r>
        <w:t>390</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_Toc155180481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_Toc155180483 \h </w:instrText>
      </w:r>
      <w:r>
        <w:fldChar w:fldCharType="separate"/>
      </w:r>
      <w:r>
        <w:t>392</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_Toc155180484 \h </w:instrText>
      </w:r>
      <w:r>
        <w:fldChar w:fldCharType="separate"/>
      </w:r>
      <w:r>
        <w:t>393</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_Toc155180485 \h </w:instrText>
      </w:r>
      <w:r>
        <w:fldChar w:fldCharType="separate"/>
      </w:r>
      <w:r>
        <w:t>394</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_Toc155180486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_Toc155180489 \h </w:instrText>
      </w:r>
      <w:r>
        <w:fldChar w:fldCharType="separate"/>
      </w:r>
      <w:r>
        <w:t>395</w:t>
      </w:r>
      <w:r>
        <w:fldChar w:fldCharType="end"/>
      </w:r>
    </w:p>
    <w:p>
      <w:pPr>
        <w:pStyle w:val="TOC8"/>
        <w:rPr>
          <w:rFonts w:asciiTheme="minorHAnsi" w:eastAsiaTheme="minorEastAsia" w:hAnsiTheme="minorHAnsi" w:cstheme="minorBidi"/>
          <w:szCs w:val="22"/>
        </w:rPr>
      </w:pPr>
      <w:r>
        <w:t>436.</w:t>
      </w:r>
      <w:r>
        <w:tab/>
        <w:t>Duty to ensure that appropriate health monitoring is provided</w:t>
      </w:r>
      <w:r>
        <w:tab/>
      </w:r>
      <w:r>
        <w:fldChar w:fldCharType="begin"/>
      </w:r>
      <w:r>
        <w:instrText xml:space="preserve"> PAGEREF _Toc155180490 \h </w:instrText>
      </w:r>
      <w:r>
        <w:fldChar w:fldCharType="separate"/>
      </w:r>
      <w:r>
        <w:t>396</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_Toc155180491 \h </w:instrText>
      </w:r>
      <w:r>
        <w:fldChar w:fldCharType="separate"/>
      </w:r>
      <w:r>
        <w:t>396</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_Toc155180492 \h </w:instrText>
      </w:r>
      <w:r>
        <w:fldChar w:fldCharType="separate"/>
      </w:r>
      <w:r>
        <w:t>397</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_Toc155180493 \h </w:instrText>
      </w:r>
      <w:r>
        <w:fldChar w:fldCharType="separate"/>
      </w:r>
      <w:r>
        <w:t>398</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_Toc155180494 \h </w:instrText>
      </w:r>
      <w:r>
        <w:fldChar w:fldCharType="separate"/>
      </w:r>
      <w:r>
        <w:t>398</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_Toc155180495 \h </w:instrText>
      </w:r>
      <w:r>
        <w:fldChar w:fldCharType="separate"/>
      </w:r>
      <w:r>
        <w:t>399</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_Toc155180496 \h </w:instrText>
      </w:r>
      <w:r>
        <w:fldChar w:fldCharType="separate"/>
      </w:r>
      <w:r>
        <w:t>399</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_Toc155180497 \h </w:instrText>
      </w:r>
      <w:r>
        <w:fldChar w:fldCharType="separate"/>
      </w:r>
      <w:r>
        <w:t>400</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_Toc155180498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_Toc155180500 \h </w:instrText>
      </w:r>
      <w:r>
        <w:fldChar w:fldCharType="separate"/>
      </w:r>
      <w:r>
        <w:t>401</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_Toc155180502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_Toc155180504 \h </w:instrText>
      </w:r>
      <w:r>
        <w:fldChar w:fldCharType="separate"/>
      </w:r>
      <w:r>
        <w:t>403</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_Toc155180505 \h </w:instrText>
      </w:r>
      <w:r>
        <w:fldChar w:fldCharType="separate"/>
      </w:r>
      <w:r>
        <w:t>403</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_Toc155180506 \h </w:instrText>
      </w:r>
      <w:r>
        <w:fldChar w:fldCharType="separate"/>
      </w:r>
      <w:r>
        <w:t>404</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_Toc155180507 \h </w:instrText>
      </w:r>
      <w:r>
        <w:fldChar w:fldCharType="separate"/>
      </w:r>
      <w:r>
        <w:t>404</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_Toc155180508 \h </w:instrText>
      </w:r>
      <w:r>
        <w:fldChar w:fldCharType="separate"/>
      </w:r>
      <w:r>
        <w:t>404</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_Toc155180509 \h </w:instrText>
      </w:r>
      <w:r>
        <w:fldChar w:fldCharType="separate"/>
      </w:r>
      <w:r>
        <w:t>406</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_Toc155180510 \h </w:instrText>
      </w:r>
      <w:r>
        <w:fldChar w:fldCharType="separate"/>
      </w:r>
      <w:r>
        <w:t>406</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_Toc155180511 \h </w:instrText>
      </w:r>
      <w:r>
        <w:fldChar w:fldCharType="separate"/>
      </w:r>
      <w:r>
        <w:t>407</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_Toc155180512 \h </w:instrText>
      </w:r>
      <w:r>
        <w:fldChar w:fldCharType="separate"/>
      </w:r>
      <w:r>
        <w:t>408</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_Toc155180513 \h </w:instrText>
      </w:r>
      <w:r>
        <w:fldChar w:fldCharType="separate"/>
      </w:r>
      <w:r>
        <w:t>409</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_Toc155180514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_Toc155180516 \h </w:instrText>
      </w:r>
      <w:r>
        <w:fldChar w:fldCharType="separate"/>
      </w:r>
      <w:r>
        <w:t>410</w:t>
      </w:r>
      <w:r>
        <w:fldChar w:fldCharType="end"/>
      </w:r>
    </w:p>
    <w:p>
      <w:pPr>
        <w:pStyle w:val="TOC8"/>
        <w:rPr>
          <w:rFonts w:asciiTheme="minorHAnsi" w:eastAsiaTheme="minorEastAsia" w:hAnsiTheme="minorHAnsi" w:cstheme="minorBidi"/>
          <w:szCs w:val="22"/>
        </w:rPr>
      </w:pPr>
      <w:r>
        <w:t>459.</w:t>
      </w:r>
      <w:r>
        <w:tab/>
        <w:t>Asbestos removal supervisor must be present or readily available</w:t>
      </w:r>
      <w:r>
        <w:tab/>
      </w:r>
      <w:r>
        <w:fldChar w:fldCharType="begin"/>
      </w:r>
      <w:r>
        <w:instrText xml:space="preserve"> PAGEREF _Toc155180517 \h </w:instrText>
      </w:r>
      <w:r>
        <w:fldChar w:fldCharType="separate"/>
      </w:r>
      <w:r>
        <w:t>411</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_Toc155180518 \h </w:instrText>
      </w:r>
      <w:r>
        <w:fldChar w:fldCharType="separate"/>
      </w:r>
      <w:r>
        <w:t>411</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_Toc155180519 \h </w:instrText>
      </w:r>
      <w:r>
        <w:fldChar w:fldCharType="separate"/>
      </w:r>
      <w:r>
        <w:t>412</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_Toc155180520 \h </w:instrText>
      </w:r>
      <w:r>
        <w:fldChar w:fldCharType="separate"/>
      </w:r>
      <w:r>
        <w:t>413</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_Toc155180521 \h </w:instrText>
      </w:r>
      <w:r>
        <w:fldChar w:fldCharType="separate"/>
      </w:r>
      <w:r>
        <w:t>413</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_Toc155180522 \h </w:instrText>
      </w:r>
      <w:r>
        <w:fldChar w:fldCharType="separate"/>
      </w:r>
      <w:r>
        <w:t>414</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_Toc155180523 \h </w:instrText>
      </w:r>
      <w:r>
        <w:fldChar w:fldCharType="separate"/>
      </w:r>
      <w:r>
        <w:t>414</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_Toc155180524 \h </w:instrText>
      </w:r>
      <w:r>
        <w:fldChar w:fldCharType="separate"/>
      </w:r>
      <w:r>
        <w:t>415</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_Toc155180525 \h </w:instrText>
      </w:r>
      <w:r>
        <w:fldChar w:fldCharType="separate"/>
      </w:r>
      <w:r>
        <w:t>417</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_Toc155180526 \h </w:instrText>
      </w:r>
      <w:r>
        <w:fldChar w:fldCharType="separate"/>
      </w:r>
      <w:r>
        <w:t>418</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_Toc155180527 \h </w:instrText>
      </w:r>
      <w:r>
        <w:fldChar w:fldCharType="separate"/>
      </w:r>
      <w:r>
        <w:t>419</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_Toc155180528 \h </w:instrText>
      </w:r>
      <w:r>
        <w:fldChar w:fldCharType="separate"/>
      </w:r>
      <w:r>
        <w:t>420</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_Toc155180529 \h </w:instrText>
      </w:r>
      <w:r>
        <w:fldChar w:fldCharType="separate"/>
      </w:r>
      <w:r>
        <w:t>421</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_Toc155180530 \h </w:instrText>
      </w:r>
      <w:r>
        <w:fldChar w:fldCharType="separate"/>
      </w:r>
      <w:r>
        <w:t>422</w:t>
      </w:r>
      <w:r>
        <w:fldChar w:fldCharType="end"/>
      </w:r>
    </w:p>
    <w:p>
      <w:pPr>
        <w:pStyle w:val="TOC8"/>
        <w:rPr>
          <w:rFonts w:asciiTheme="minorHAnsi" w:eastAsiaTheme="minorEastAsia" w:hAnsiTheme="minorHAnsi" w:cstheme="minorBidi"/>
          <w:szCs w:val="22"/>
        </w:rPr>
      </w:pPr>
      <w:r>
        <w:lastRenderedPageBreak/>
        <w:t>473.</w:t>
      </w:r>
      <w:r>
        <w:tab/>
        <w:t>Clearance inspection</w:t>
      </w:r>
      <w:r>
        <w:tab/>
      </w:r>
      <w:r>
        <w:fldChar w:fldCharType="begin"/>
      </w:r>
      <w:r>
        <w:instrText xml:space="preserve"> PAGEREF _Toc155180531 \h </w:instrText>
      </w:r>
      <w:r>
        <w:fldChar w:fldCharType="separate"/>
      </w:r>
      <w:r>
        <w:t>423</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_Toc155180532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_Toc155180534 \h </w:instrText>
      </w:r>
      <w:r>
        <w:fldChar w:fldCharType="separate"/>
      </w:r>
      <w:r>
        <w:t>425</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_Toc155180535 \h </w:instrText>
      </w:r>
      <w:r>
        <w:fldChar w:fldCharType="separate"/>
      </w:r>
      <w:r>
        <w:t>427</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_Toc155180536 \h </w:instrText>
      </w:r>
      <w:r>
        <w:fldChar w:fldCharType="separate"/>
      </w:r>
      <w:r>
        <w:t>429</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_Toc155180538 \h </w:instrText>
      </w:r>
      <w:r>
        <w:fldChar w:fldCharType="separate"/>
      </w:r>
      <w:r>
        <w:t>430</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_Toc155180539 \h </w:instrText>
      </w:r>
      <w:r>
        <w:fldChar w:fldCharType="separate"/>
      </w:r>
      <w:r>
        <w:t>431</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_Toc155180540 \h </w:instrText>
      </w:r>
      <w:r>
        <w:fldChar w:fldCharType="separate"/>
      </w:r>
      <w:r>
        <w:t>431</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_Toc155180541 \h </w:instrText>
      </w:r>
      <w:r>
        <w:fldChar w:fldCharType="separate"/>
      </w:r>
      <w:r>
        <w:t>432</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_Toc155180542 \h </w:instrText>
      </w:r>
      <w:r>
        <w:fldChar w:fldCharType="separate"/>
      </w:r>
      <w:r>
        <w:t>432</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_Toc155180543 \h </w:instrText>
      </w:r>
      <w:r>
        <w:fldChar w:fldCharType="separate"/>
      </w:r>
      <w:r>
        <w:t>433</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_Toc155180544 \h </w:instrText>
      </w:r>
      <w:r>
        <w:fldChar w:fldCharType="separate"/>
      </w:r>
      <w:r>
        <w:t>434</w:t>
      </w:r>
      <w:r>
        <w:fldChar w:fldCharType="end"/>
      </w:r>
    </w:p>
    <w:p>
      <w:pPr>
        <w:pStyle w:val="TOC4"/>
        <w:tabs>
          <w:tab w:val="right" w:leader="dot" w:pos="7077"/>
        </w:tabs>
        <w:rPr>
          <w:rFonts w:asciiTheme="minorHAnsi" w:eastAsiaTheme="minorEastAsia" w:hAnsiTheme="minorHAnsi" w:cstheme="minorBidi"/>
          <w:b w:val="0"/>
          <w:szCs w:val="22"/>
        </w:rPr>
      </w:pPr>
      <w:r>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_Toc155180547 \h </w:instrText>
      </w:r>
      <w:r>
        <w:fldChar w:fldCharType="separate"/>
      </w:r>
      <w:r>
        <w:t>436</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_Toc155180548 \h </w:instrText>
      </w:r>
      <w:r>
        <w:fldChar w:fldCharType="separate"/>
      </w:r>
      <w:r>
        <w:t>436</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_Toc155180549 \h </w:instrText>
      </w:r>
      <w:r>
        <w:fldChar w:fldCharType="separate"/>
      </w:r>
      <w:r>
        <w:t>437</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_Toc155180550 \h </w:instrText>
      </w:r>
      <w:r>
        <w:fldChar w:fldCharType="separate"/>
      </w:r>
      <w:r>
        <w:t>437</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_Toc155180552 \h </w:instrText>
      </w:r>
      <w:r>
        <w:fldChar w:fldCharType="separate"/>
      </w:r>
      <w:r>
        <w:t>438</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_Toc155180553 \h </w:instrText>
      </w:r>
      <w:r>
        <w:fldChar w:fldCharType="separate"/>
      </w:r>
      <w:r>
        <w:t>438</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_Toc155180555 \h </w:instrText>
      </w:r>
      <w:r>
        <w:fldChar w:fldCharType="separate"/>
      </w:r>
      <w:r>
        <w:t>438</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_Toc155180556 \h </w:instrText>
      </w:r>
      <w:r>
        <w:fldChar w:fldCharType="separate"/>
      </w:r>
      <w:r>
        <w:t>439</w:t>
      </w:r>
      <w:r>
        <w:fldChar w:fldCharType="end"/>
      </w:r>
    </w:p>
    <w:p>
      <w:pPr>
        <w:pStyle w:val="TOC8"/>
        <w:rPr>
          <w:rFonts w:asciiTheme="minorHAnsi" w:eastAsiaTheme="minorEastAsia" w:hAnsiTheme="minorHAnsi" w:cstheme="minorBidi"/>
          <w:szCs w:val="22"/>
        </w:rPr>
      </w:pPr>
      <w:r>
        <w:lastRenderedPageBreak/>
        <w:t>493.</w:t>
      </w:r>
      <w:r>
        <w:tab/>
        <w:t>Content of application: Class A asbestos removal licence</w:t>
      </w:r>
      <w:r>
        <w:tab/>
      </w:r>
      <w:r>
        <w:fldChar w:fldCharType="begin"/>
      </w:r>
      <w:r>
        <w:instrText xml:space="preserve"> PAGEREF _Toc155180557 \h </w:instrText>
      </w:r>
      <w:r>
        <w:fldChar w:fldCharType="separate"/>
      </w:r>
      <w:r>
        <w:t>441</w:t>
      </w:r>
      <w:r>
        <w:fldChar w:fldCharType="end"/>
      </w:r>
    </w:p>
    <w:p>
      <w:pPr>
        <w:pStyle w:val="TOC8"/>
        <w:rPr>
          <w:rFonts w:asciiTheme="minorHAnsi" w:eastAsiaTheme="minorEastAsia" w:hAnsiTheme="minorHAnsi" w:cstheme="minorBidi"/>
          <w:szCs w:val="22"/>
        </w:rPr>
      </w:pPr>
      <w:r>
        <w:t>494.</w:t>
      </w:r>
      <w:r>
        <w:tab/>
        <w:t>Content of application: Class B asbestos removal licence</w:t>
      </w:r>
      <w:r>
        <w:tab/>
      </w:r>
      <w:r>
        <w:fldChar w:fldCharType="begin"/>
      </w:r>
      <w:r>
        <w:instrText xml:space="preserve"> PAGEREF _Toc155180558 \h </w:instrText>
      </w:r>
      <w:r>
        <w:fldChar w:fldCharType="separate"/>
      </w:r>
      <w:r>
        <w:t>441</w:t>
      </w:r>
      <w:r>
        <w:fldChar w:fldCharType="end"/>
      </w:r>
    </w:p>
    <w:p>
      <w:pPr>
        <w:pStyle w:val="TOC8"/>
        <w:rPr>
          <w:rFonts w:asciiTheme="minorHAnsi" w:eastAsiaTheme="minorEastAsia" w:hAnsiTheme="minorHAnsi" w:cstheme="minorBidi"/>
          <w:szCs w:val="22"/>
        </w:rPr>
      </w:pPr>
      <w:r>
        <w:t>495.</w:t>
      </w:r>
      <w:r>
        <w:tab/>
        <w:t>Content of application: asbestos assessor licence</w:t>
      </w:r>
      <w:r>
        <w:tab/>
      </w:r>
      <w:r>
        <w:fldChar w:fldCharType="begin"/>
      </w:r>
      <w:r>
        <w:instrText xml:space="preserve"> PAGEREF _Toc155180559 \h </w:instrText>
      </w:r>
      <w:r>
        <w:fldChar w:fldCharType="separate"/>
      </w:r>
      <w:r>
        <w:t>442</w:t>
      </w:r>
      <w:r>
        <w:fldChar w:fldCharType="end"/>
      </w:r>
    </w:p>
    <w:p>
      <w:pPr>
        <w:pStyle w:val="TOC8"/>
        <w:rPr>
          <w:rFonts w:asciiTheme="minorHAnsi" w:eastAsiaTheme="minorEastAsia" w:hAnsiTheme="minorHAnsi" w:cstheme="minorBidi"/>
          <w:szCs w:val="22"/>
        </w:rPr>
      </w:pPr>
      <w:r>
        <w:t>496.</w:t>
      </w:r>
      <w:r>
        <w:tab/>
        <w:t>Additional information</w:t>
      </w:r>
      <w:r>
        <w:tab/>
      </w:r>
      <w:r>
        <w:fldChar w:fldCharType="begin"/>
      </w:r>
      <w:r>
        <w:instrText xml:space="preserve"> PAGEREF _Toc155180560 \h </w:instrText>
      </w:r>
      <w:r>
        <w:fldChar w:fldCharType="separate"/>
      </w:r>
      <w:r>
        <w:t>442</w:t>
      </w:r>
      <w:r>
        <w:fldChar w:fldCharType="end"/>
      </w:r>
    </w:p>
    <w:p>
      <w:pPr>
        <w:pStyle w:val="TOC8"/>
        <w:rPr>
          <w:rFonts w:asciiTheme="minorHAnsi" w:eastAsiaTheme="minorEastAsia" w:hAnsiTheme="minorHAnsi" w:cstheme="minorBidi"/>
          <w:szCs w:val="22"/>
        </w:rPr>
      </w:pPr>
      <w:r>
        <w:t>497.</w:t>
      </w:r>
      <w:r>
        <w:tab/>
        <w:t>Decision on application</w:t>
      </w:r>
      <w:r>
        <w:tab/>
      </w:r>
      <w:r>
        <w:fldChar w:fldCharType="begin"/>
      </w:r>
      <w:r>
        <w:instrText xml:space="preserve"> PAGEREF _Toc155180561 \h </w:instrText>
      </w:r>
      <w:r>
        <w:fldChar w:fldCharType="separate"/>
      </w:r>
      <w:r>
        <w:t>443</w:t>
      </w:r>
      <w:r>
        <w:fldChar w:fldCharType="end"/>
      </w:r>
    </w:p>
    <w:p>
      <w:pPr>
        <w:pStyle w:val="TOC8"/>
        <w:rPr>
          <w:rFonts w:asciiTheme="minorHAnsi" w:eastAsiaTheme="minorEastAsia" w:hAnsiTheme="minorHAnsi" w:cstheme="minorBidi"/>
          <w:szCs w:val="22"/>
        </w:rPr>
      </w:pPr>
      <w:r>
        <w:t>498.</w:t>
      </w:r>
      <w:r>
        <w:tab/>
        <w:t>Class A asbestos removal licence: regulator to be satisfied about additional matters</w:t>
      </w:r>
      <w:r>
        <w:tab/>
      </w:r>
      <w:r>
        <w:fldChar w:fldCharType="begin"/>
      </w:r>
      <w:r>
        <w:instrText xml:space="preserve"> PAGEREF _Toc155180562 \h </w:instrText>
      </w:r>
      <w:r>
        <w:fldChar w:fldCharType="separate"/>
      </w:r>
      <w:r>
        <w:t>444</w:t>
      </w:r>
      <w:r>
        <w:fldChar w:fldCharType="end"/>
      </w:r>
    </w:p>
    <w:p>
      <w:pPr>
        <w:pStyle w:val="TOC8"/>
        <w:rPr>
          <w:rFonts w:asciiTheme="minorHAnsi" w:eastAsiaTheme="minorEastAsia" w:hAnsiTheme="minorHAnsi" w:cstheme="minorBidi"/>
          <w:szCs w:val="22"/>
        </w:rPr>
      </w:pPr>
      <w:r>
        <w:t>499.</w:t>
      </w:r>
      <w:r>
        <w:tab/>
        <w:t>Class B asbestos removal licence: regulator to be satisfied about additional matters</w:t>
      </w:r>
      <w:r>
        <w:tab/>
      </w:r>
      <w:r>
        <w:fldChar w:fldCharType="begin"/>
      </w:r>
      <w:r>
        <w:instrText xml:space="preserve"> PAGEREF _Toc155180563 \h </w:instrText>
      </w:r>
      <w:r>
        <w:fldChar w:fldCharType="separate"/>
      </w:r>
      <w:r>
        <w:t>445</w:t>
      </w:r>
      <w:r>
        <w:fldChar w:fldCharType="end"/>
      </w:r>
    </w:p>
    <w:p>
      <w:pPr>
        <w:pStyle w:val="TOC8"/>
        <w:rPr>
          <w:rFonts w:asciiTheme="minorHAnsi" w:eastAsiaTheme="minorEastAsia" w:hAnsiTheme="minorHAnsi" w:cstheme="minorBidi"/>
          <w:szCs w:val="22"/>
        </w:rPr>
      </w:pPr>
      <w:r>
        <w:t>500.</w:t>
      </w:r>
      <w:r>
        <w:tab/>
        <w:t>Matters to be taken into account</w:t>
      </w:r>
      <w:r>
        <w:tab/>
      </w:r>
      <w:r>
        <w:fldChar w:fldCharType="begin"/>
      </w:r>
      <w:r>
        <w:instrText xml:space="preserve"> PAGEREF _Toc155180564 \h </w:instrText>
      </w:r>
      <w:r>
        <w:fldChar w:fldCharType="separate"/>
      </w:r>
      <w:r>
        <w:t>445</w:t>
      </w:r>
      <w:r>
        <w:fldChar w:fldCharType="end"/>
      </w:r>
    </w:p>
    <w:p>
      <w:pPr>
        <w:pStyle w:val="TOC8"/>
        <w:rPr>
          <w:rFonts w:asciiTheme="minorHAnsi" w:eastAsiaTheme="minorEastAsia" w:hAnsiTheme="minorHAnsi" w:cstheme="minorBidi"/>
          <w:szCs w:val="22"/>
        </w:rPr>
      </w:pPr>
      <w:r>
        <w:t>501.</w:t>
      </w:r>
      <w:r>
        <w:tab/>
        <w:t>Refusal to grant licence: process</w:t>
      </w:r>
      <w:r>
        <w:tab/>
      </w:r>
      <w:r>
        <w:fldChar w:fldCharType="begin"/>
      </w:r>
      <w:r>
        <w:instrText xml:space="preserve"> PAGEREF _Toc155180565 \h </w:instrText>
      </w:r>
      <w:r>
        <w:fldChar w:fldCharType="separate"/>
      </w:r>
      <w:r>
        <w:t>446</w:t>
      </w:r>
      <w:r>
        <w:fldChar w:fldCharType="end"/>
      </w:r>
    </w:p>
    <w:p>
      <w:pPr>
        <w:pStyle w:val="TOC8"/>
        <w:rPr>
          <w:rFonts w:asciiTheme="minorHAnsi" w:eastAsiaTheme="minorEastAsia" w:hAnsiTheme="minorHAnsi" w:cstheme="minorBidi"/>
          <w:szCs w:val="22"/>
        </w:rPr>
      </w:pPr>
      <w:r>
        <w:t>502.</w:t>
      </w:r>
      <w:r>
        <w:tab/>
        <w:t>Conditions of licence</w:t>
      </w:r>
      <w:r>
        <w:tab/>
      </w:r>
      <w:r>
        <w:fldChar w:fldCharType="begin"/>
      </w:r>
      <w:r>
        <w:instrText xml:space="preserve"> PAGEREF _Toc155180566 \h </w:instrText>
      </w:r>
      <w:r>
        <w:fldChar w:fldCharType="separate"/>
      </w:r>
      <w:r>
        <w:t>447</w:t>
      </w:r>
      <w:r>
        <w:fldChar w:fldCharType="end"/>
      </w:r>
    </w:p>
    <w:p>
      <w:pPr>
        <w:pStyle w:val="TOC8"/>
        <w:rPr>
          <w:rFonts w:asciiTheme="minorHAnsi" w:eastAsiaTheme="minorEastAsia" w:hAnsiTheme="minorHAnsi" w:cstheme="minorBidi"/>
          <w:szCs w:val="22"/>
        </w:rPr>
      </w:pPr>
      <w:r>
        <w:t>503.</w:t>
      </w:r>
      <w:r>
        <w:tab/>
        <w:t>Duration of licence</w:t>
      </w:r>
      <w:r>
        <w:tab/>
      </w:r>
      <w:r>
        <w:fldChar w:fldCharType="begin"/>
      </w:r>
      <w:r>
        <w:instrText xml:space="preserve"> PAGEREF _Toc155180567 \h </w:instrText>
      </w:r>
      <w:r>
        <w:fldChar w:fldCharType="separate"/>
      </w:r>
      <w:r>
        <w:t>448</w:t>
      </w:r>
      <w:r>
        <w:fldChar w:fldCharType="end"/>
      </w:r>
    </w:p>
    <w:p>
      <w:pPr>
        <w:pStyle w:val="TOC8"/>
        <w:rPr>
          <w:rFonts w:asciiTheme="minorHAnsi" w:eastAsiaTheme="minorEastAsia" w:hAnsiTheme="minorHAnsi" w:cstheme="minorBidi"/>
          <w:szCs w:val="22"/>
        </w:rPr>
      </w:pPr>
      <w:r>
        <w:t>504.</w:t>
      </w:r>
      <w:r>
        <w:tab/>
        <w:t>Licence document</w:t>
      </w:r>
      <w:r>
        <w:tab/>
      </w:r>
      <w:r>
        <w:fldChar w:fldCharType="begin"/>
      </w:r>
      <w:r>
        <w:instrText xml:space="preserve"> PAGEREF _Toc155180568 \h </w:instrText>
      </w:r>
      <w:r>
        <w:fldChar w:fldCharType="separate"/>
      </w:r>
      <w:r>
        <w:t>448</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_Toc155180569 \h </w:instrText>
      </w:r>
      <w:r>
        <w:fldChar w:fldCharType="separate"/>
      </w:r>
      <w:r>
        <w:t>449</w:t>
      </w:r>
      <w:r>
        <w:fldChar w:fldCharType="end"/>
      </w:r>
    </w:p>
    <w:p>
      <w:pPr>
        <w:pStyle w:val="TOC6"/>
        <w:tabs>
          <w:tab w:val="right" w:leader="dot" w:pos="7077"/>
        </w:tabs>
        <w:rPr>
          <w:rFonts w:asciiTheme="minorHAnsi" w:eastAsiaTheme="minorEastAsia" w:hAnsiTheme="minorHAnsi" w:cstheme="minorBidi"/>
          <w:b w:val="0"/>
          <w:sz w:val="22"/>
          <w:szCs w:val="22"/>
        </w:rPr>
      </w:pPr>
      <w:r>
        <w:t>Division 4 — Amendment of licence and licence document</w:t>
      </w:r>
    </w:p>
    <w:p>
      <w:pPr>
        <w:pStyle w:val="TOC8"/>
        <w:rPr>
          <w:rFonts w:asciiTheme="minorHAnsi" w:eastAsiaTheme="minorEastAsia" w:hAnsiTheme="minorHAnsi" w:cstheme="minorBidi"/>
          <w:szCs w:val="22"/>
        </w:rPr>
      </w:pPr>
      <w:r>
        <w:t>506.</w:t>
      </w:r>
      <w:r>
        <w:tab/>
        <w:t>Changes to information</w:t>
      </w:r>
      <w:r>
        <w:tab/>
      </w:r>
      <w:r>
        <w:fldChar w:fldCharType="begin"/>
      </w:r>
      <w:r>
        <w:instrText xml:space="preserve"> PAGEREF _Toc155180571 \h </w:instrText>
      </w:r>
      <w:r>
        <w:fldChar w:fldCharType="separate"/>
      </w:r>
      <w:r>
        <w:t>449</w:t>
      </w:r>
      <w:r>
        <w:fldChar w:fldCharType="end"/>
      </w:r>
    </w:p>
    <w:p>
      <w:pPr>
        <w:pStyle w:val="TOC8"/>
        <w:rPr>
          <w:rFonts w:asciiTheme="minorHAnsi" w:eastAsiaTheme="minorEastAsia" w:hAnsiTheme="minorHAnsi" w:cstheme="minorBidi"/>
          <w:szCs w:val="22"/>
        </w:rPr>
      </w:pPr>
      <w:r>
        <w:t>507.</w:t>
      </w:r>
      <w:r>
        <w:tab/>
        <w:t>Change to nominated supervisor</w:t>
      </w:r>
      <w:r>
        <w:tab/>
      </w:r>
      <w:r>
        <w:fldChar w:fldCharType="begin"/>
      </w:r>
      <w:r>
        <w:instrText xml:space="preserve"> PAGEREF _Toc155180572 \h </w:instrText>
      </w:r>
      <w:r>
        <w:fldChar w:fldCharType="separate"/>
      </w:r>
      <w:r>
        <w:t>449</w:t>
      </w:r>
      <w:r>
        <w:fldChar w:fldCharType="end"/>
      </w:r>
    </w:p>
    <w:p>
      <w:pPr>
        <w:pStyle w:val="TOC8"/>
        <w:rPr>
          <w:rFonts w:asciiTheme="minorHAnsi" w:eastAsiaTheme="minorEastAsia" w:hAnsiTheme="minorHAnsi" w:cstheme="minorBidi"/>
          <w:szCs w:val="22"/>
        </w:rPr>
      </w:pPr>
      <w:r>
        <w:t>508.</w:t>
      </w:r>
      <w:r>
        <w:tab/>
        <w:t>Amendment imposed by regulator</w:t>
      </w:r>
      <w:r>
        <w:tab/>
      </w:r>
      <w:r>
        <w:fldChar w:fldCharType="begin"/>
      </w:r>
      <w:r>
        <w:instrText xml:space="preserve"> PAGEREF _Toc155180573 \h </w:instrText>
      </w:r>
      <w:r>
        <w:fldChar w:fldCharType="separate"/>
      </w:r>
      <w:r>
        <w:t>450</w:t>
      </w:r>
      <w:r>
        <w:fldChar w:fldCharType="end"/>
      </w:r>
    </w:p>
    <w:p>
      <w:pPr>
        <w:pStyle w:val="TOC8"/>
        <w:rPr>
          <w:rFonts w:asciiTheme="minorHAnsi" w:eastAsiaTheme="minorEastAsia" w:hAnsiTheme="minorHAnsi" w:cstheme="minorBidi"/>
          <w:szCs w:val="22"/>
        </w:rPr>
      </w:pPr>
      <w:r>
        <w:t>509.</w:t>
      </w:r>
      <w:r>
        <w:tab/>
        <w:t>Amendment on application by licence holder</w:t>
      </w:r>
      <w:r>
        <w:tab/>
      </w:r>
      <w:r>
        <w:fldChar w:fldCharType="begin"/>
      </w:r>
      <w:r>
        <w:instrText xml:space="preserve"> PAGEREF _Toc155180574 \h </w:instrText>
      </w:r>
      <w:r>
        <w:fldChar w:fldCharType="separate"/>
      </w:r>
      <w:r>
        <w:t>451</w:t>
      </w:r>
      <w:r>
        <w:fldChar w:fldCharType="end"/>
      </w:r>
    </w:p>
    <w:p>
      <w:pPr>
        <w:pStyle w:val="TOC8"/>
        <w:rPr>
          <w:rFonts w:asciiTheme="minorHAnsi" w:eastAsiaTheme="minorEastAsia" w:hAnsiTheme="minorHAnsi" w:cstheme="minorBidi"/>
          <w:szCs w:val="22"/>
        </w:rPr>
      </w:pPr>
      <w:r>
        <w:t>510.</w:t>
      </w:r>
      <w:r>
        <w:tab/>
        <w:t>Minor corrections to licence</w:t>
      </w:r>
      <w:r>
        <w:tab/>
      </w:r>
      <w:r>
        <w:fldChar w:fldCharType="begin"/>
      </w:r>
      <w:r>
        <w:instrText xml:space="preserve"> PAGEREF _Toc155180575 \h </w:instrText>
      </w:r>
      <w:r>
        <w:fldChar w:fldCharType="separate"/>
      </w:r>
      <w:r>
        <w:t>453</w:t>
      </w:r>
      <w:r>
        <w:fldChar w:fldCharType="end"/>
      </w:r>
    </w:p>
    <w:p>
      <w:pPr>
        <w:pStyle w:val="TOC8"/>
        <w:rPr>
          <w:rFonts w:asciiTheme="minorHAnsi" w:eastAsiaTheme="minorEastAsia" w:hAnsiTheme="minorHAnsi" w:cstheme="minorBidi"/>
          <w:szCs w:val="22"/>
        </w:rPr>
      </w:pPr>
      <w:r>
        <w:t>511.</w:t>
      </w:r>
      <w:r>
        <w:tab/>
        <w:t>Regulator to give amended licence to the holder</w:t>
      </w:r>
      <w:r>
        <w:tab/>
      </w:r>
      <w:r>
        <w:fldChar w:fldCharType="begin"/>
      </w:r>
      <w:r>
        <w:instrText xml:space="preserve"> PAGEREF _Toc155180576 \h </w:instrText>
      </w:r>
      <w:r>
        <w:fldChar w:fldCharType="separate"/>
      </w:r>
      <w:r>
        <w:t>453</w:t>
      </w:r>
      <w:r>
        <w:fldChar w:fldCharType="end"/>
      </w:r>
    </w:p>
    <w:p>
      <w:pPr>
        <w:pStyle w:val="TOC8"/>
        <w:rPr>
          <w:rFonts w:asciiTheme="minorHAnsi" w:eastAsiaTheme="minorEastAsia" w:hAnsiTheme="minorHAnsi" w:cstheme="minorBidi"/>
          <w:szCs w:val="22"/>
        </w:rPr>
      </w:pPr>
      <w:r>
        <w:t>512.</w:t>
      </w:r>
      <w:r>
        <w:tab/>
        <w:t>Licence holder to return licence</w:t>
      </w:r>
      <w:r>
        <w:tab/>
      </w:r>
      <w:r>
        <w:fldChar w:fldCharType="begin"/>
      </w:r>
      <w:r>
        <w:instrText xml:space="preserve"> PAGEREF _Toc155180577 \h </w:instrText>
      </w:r>
      <w:r>
        <w:fldChar w:fldCharType="separate"/>
      </w:r>
      <w:r>
        <w:t>453</w:t>
      </w:r>
      <w:r>
        <w:fldChar w:fldCharType="end"/>
      </w:r>
    </w:p>
    <w:p>
      <w:pPr>
        <w:pStyle w:val="TOC8"/>
        <w:rPr>
          <w:rFonts w:asciiTheme="minorHAnsi" w:eastAsiaTheme="minorEastAsia" w:hAnsiTheme="minorHAnsi" w:cstheme="minorBidi"/>
          <w:szCs w:val="22"/>
        </w:rPr>
      </w:pPr>
      <w:r>
        <w:t>513.</w:t>
      </w:r>
      <w:r>
        <w:tab/>
        <w:t>Replacement licence document</w:t>
      </w:r>
      <w:r>
        <w:tab/>
      </w:r>
      <w:r>
        <w:fldChar w:fldCharType="begin"/>
      </w:r>
      <w:r>
        <w:instrText xml:space="preserve"> PAGEREF _Toc155180578 \h </w:instrText>
      </w:r>
      <w:r>
        <w:fldChar w:fldCharType="separate"/>
      </w:r>
      <w:r>
        <w:t>454</w:t>
      </w:r>
      <w:r>
        <w:fldChar w:fldCharType="end"/>
      </w:r>
    </w:p>
    <w:p>
      <w:pPr>
        <w:pStyle w:val="TOC8"/>
        <w:rPr>
          <w:rFonts w:asciiTheme="minorHAnsi" w:eastAsiaTheme="minorEastAsia" w:hAnsiTheme="minorHAnsi" w:cstheme="minorBidi"/>
          <w:szCs w:val="22"/>
        </w:rPr>
      </w:pPr>
      <w:r>
        <w:t>514.</w:t>
      </w:r>
      <w:r>
        <w:tab/>
        <w:t>Voluntary surrender of licence</w:t>
      </w:r>
      <w:r>
        <w:tab/>
      </w:r>
      <w:r>
        <w:fldChar w:fldCharType="begin"/>
      </w:r>
      <w:r>
        <w:instrText xml:space="preserve"> PAGEREF _Toc155180579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Division 5 — Renewal of licence</w:t>
      </w:r>
    </w:p>
    <w:p>
      <w:pPr>
        <w:pStyle w:val="TOC8"/>
        <w:rPr>
          <w:rFonts w:asciiTheme="minorHAnsi" w:eastAsiaTheme="minorEastAsia" w:hAnsiTheme="minorHAnsi" w:cstheme="minorBidi"/>
          <w:szCs w:val="22"/>
        </w:rPr>
      </w:pPr>
      <w:r>
        <w:t>515.</w:t>
      </w:r>
      <w:r>
        <w:tab/>
        <w:t>Regulator may renew licence</w:t>
      </w:r>
      <w:r>
        <w:tab/>
      </w:r>
      <w:r>
        <w:fldChar w:fldCharType="begin"/>
      </w:r>
      <w:r>
        <w:instrText xml:space="preserve"> PAGEREF _Toc155180581 \h </w:instrText>
      </w:r>
      <w:r>
        <w:fldChar w:fldCharType="separate"/>
      </w:r>
      <w:r>
        <w:t>455</w:t>
      </w:r>
      <w:r>
        <w:fldChar w:fldCharType="end"/>
      </w:r>
    </w:p>
    <w:p>
      <w:pPr>
        <w:pStyle w:val="TOC8"/>
        <w:rPr>
          <w:rFonts w:asciiTheme="minorHAnsi" w:eastAsiaTheme="minorEastAsia" w:hAnsiTheme="minorHAnsi" w:cstheme="minorBidi"/>
          <w:szCs w:val="22"/>
        </w:rPr>
      </w:pPr>
      <w:r>
        <w:t>516.</w:t>
      </w:r>
      <w:r>
        <w:tab/>
        <w:t>Application for renewal</w:t>
      </w:r>
      <w:r>
        <w:tab/>
      </w:r>
      <w:r>
        <w:fldChar w:fldCharType="begin"/>
      </w:r>
      <w:r>
        <w:instrText xml:space="preserve"> PAGEREF _Toc155180582 \h </w:instrText>
      </w:r>
      <w:r>
        <w:fldChar w:fldCharType="separate"/>
      </w:r>
      <w:r>
        <w:t>455</w:t>
      </w:r>
      <w:r>
        <w:fldChar w:fldCharType="end"/>
      </w:r>
    </w:p>
    <w:p>
      <w:pPr>
        <w:pStyle w:val="TOC8"/>
        <w:rPr>
          <w:rFonts w:asciiTheme="minorHAnsi" w:eastAsiaTheme="minorEastAsia" w:hAnsiTheme="minorHAnsi" w:cstheme="minorBidi"/>
          <w:szCs w:val="22"/>
        </w:rPr>
      </w:pPr>
      <w:r>
        <w:t>517.</w:t>
      </w:r>
      <w:r>
        <w:tab/>
        <w:t>Provisions relating to renewal of licence</w:t>
      </w:r>
      <w:r>
        <w:tab/>
      </w:r>
      <w:r>
        <w:fldChar w:fldCharType="begin"/>
      </w:r>
      <w:r>
        <w:instrText xml:space="preserve"> PAGEREF _Toc155180583 \h </w:instrText>
      </w:r>
      <w:r>
        <w:fldChar w:fldCharType="separate"/>
      </w:r>
      <w:r>
        <w:t>456</w:t>
      </w:r>
      <w:r>
        <w:fldChar w:fldCharType="end"/>
      </w:r>
    </w:p>
    <w:p>
      <w:pPr>
        <w:pStyle w:val="TOC8"/>
        <w:rPr>
          <w:rFonts w:asciiTheme="minorHAnsi" w:eastAsiaTheme="minorEastAsia" w:hAnsiTheme="minorHAnsi" w:cstheme="minorBidi"/>
          <w:szCs w:val="22"/>
        </w:rPr>
      </w:pPr>
      <w:r>
        <w:t>518.</w:t>
      </w:r>
      <w:r>
        <w:tab/>
        <w:t>Renewal of asbestos removal licence: regulator to be satisfied about certain matters</w:t>
      </w:r>
      <w:r>
        <w:tab/>
      </w:r>
      <w:r>
        <w:fldChar w:fldCharType="begin"/>
      </w:r>
      <w:r>
        <w:instrText xml:space="preserve"> PAGEREF _Toc155180584 \h </w:instrText>
      </w:r>
      <w:r>
        <w:fldChar w:fldCharType="separate"/>
      </w:r>
      <w:r>
        <w:t>457</w:t>
      </w:r>
      <w:r>
        <w:fldChar w:fldCharType="end"/>
      </w:r>
    </w:p>
    <w:p>
      <w:pPr>
        <w:pStyle w:val="TOC8"/>
        <w:rPr>
          <w:rFonts w:asciiTheme="minorHAnsi" w:eastAsiaTheme="minorEastAsia" w:hAnsiTheme="minorHAnsi" w:cstheme="minorBidi"/>
          <w:szCs w:val="22"/>
        </w:rPr>
      </w:pPr>
      <w:r>
        <w:t>519.</w:t>
      </w:r>
      <w:r>
        <w:tab/>
        <w:t>Status of licence during review</w:t>
      </w:r>
      <w:r>
        <w:tab/>
      </w:r>
      <w:r>
        <w:fldChar w:fldCharType="begin"/>
      </w:r>
      <w:r>
        <w:instrText xml:space="preserve"> PAGEREF _Toc155180585 \h </w:instrText>
      </w:r>
      <w:r>
        <w:fldChar w:fldCharType="separate"/>
      </w:r>
      <w:r>
        <w:t>457</w:t>
      </w:r>
      <w:r>
        <w:fldChar w:fldCharType="end"/>
      </w:r>
    </w:p>
    <w:p>
      <w:pPr>
        <w:pStyle w:val="TOC6"/>
        <w:tabs>
          <w:tab w:val="right" w:leader="dot" w:pos="7077"/>
        </w:tabs>
        <w:rPr>
          <w:rFonts w:asciiTheme="minorHAnsi" w:eastAsiaTheme="minorEastAsia" w:hAnsiTheme="minorHAnsi" w:cstheme="minorBidi"/>
          <w:b w:val="0"/>
          <w:sz w:val="22"/>
          <w:szCs w:val="22"/>
        </w:rPr>
      </w:pPr>
      <w:r>
        <w:t>Division 6 — Suspension and cancellation of licence</w:t>
      </w:r>
    </w:p>
    <w:p>
      <w:pPr>
        <w:pStyle w:val="TOC8"/>
        <w:rPr>
          <w:rFonts w:asciiTheme="minorHAnsi" w:eastAsiaTheme="minorEastAsia" w:hAnsiTheme="minorHAnsi" w:cstheme="minorBidi"/>
          <w:szCs w:val="22"/>
        </w:rPr>
      </w:pPr>
      <w:r>
        <w:t>520.</w:t>
      </w:r>
      <w:r>
        <w:tab/>
        <w:t>Suspension or cancellation of licence</w:t>
      </w:r>
      <w:r>
        <w:tab/>
      </w:r>
      <w:r>
        <w:fldChar w:fldCharType="begin"/>
      </w:r>
      <w:r>
        <w:instrText xml:space="preserve"> PAGEREF _Toc155180587 \h </w:instrText>
      </w:r>
      <w:r>
        <w:fldChar w:fldCharType="separate"/>
      </w:r>
      <w:r>
        <w:t>458</w:t>
      </w:r>
      <w:r>
        <w:fldChar w:fldCharType="end"/>
      </w:r>
    </w:p>
    <w:p>
      <w:pPr>
        <w:pStyle w:val="TOC8"/>
        <w:rPr>
          <w:rFonts w:asciiTheme="minorHAnsi" w:eastAsiaTheme="minorEastAsia" w:hAnsiTheme="minorHAnsi" w:cstheme="minorBidi"/>
          <w:szCs w:val="22"/>
        </w:rPr>
      </w:pPr>
      <w:r>
        <w:t>521.</w:t>
      </w:r>
      <w:r>
        <w:tab/>
        <w:t>Matters taken into account</w:t>
      </w:r>
      <w:r>
        <w:tab/>
      </w:r>
      <w:r>
        <w:fldChar w:fldCharType="begin"/>
      </w:r>
      <w:r>
        <w:instrText xml:space="preserve"> PAGEREF _Toc155180588 \h </w:instrText>
      </w:r>
      <w:r>
        <w:fldChar w:fldCharType="separate"/>
      </w:r>
      <w:r>
        <w:t>460</w:t>
      </w:r>
      <w:r>
        <w:fldChar w:fldCharType="end"/>
      </w:r>
    </w:p>
    <w:p>
      <w:pPr>
        <w:pStyle w:val="TOC8"/>
        <w:rPr>
          <w:rFonts w:asciiTheme="minorHAnsi" w:eastAsiaTheme="minorEastAsia" w:hAnsiTheme="minorHAnsi" w:cstheme="minorBidi"/>
          <w:szCs w:val="22"/>
        </w:rPr>
      </w:pPr>
      <w:r>
        <w:t>522.</w:t>
      </w:r>
      <w:r>
        <w:tab/>
        <w:t>Notice to and submissions by licence holder</w:t>
      </w:r>
      <w:r>
        <w:tab/>
      </w:r>
      <w:r>
        <w:fldChar w:fldCharType="begin"/>
      </w:r>
      <w:r>
        <w:instrText xml:space="preserve"> PAGEREF _Toc155180589 \h </w:instrText>
      </w:r>
      <w:r>
        <w:fldChar w:fldCharType="separate"/>
      </w:r>
      <w:r>
        <w:t>461</w:t>
      </w:r>
      <w:r>
        <w:fldChar w:fldCharType="end"/>
      </w:r>
    </w:p>
    <w:p>
      <w:pPr>
        <w:pStyle w:val="TOC8"/>
        <w:rPr>
          <w:rFonts w:asciiTheme="minorHAnsi" w:eastAsiaTheme="minorEastAsia" w:hAnsiTheme="minorHAnsi" w:cstheme="minorBidi"/>
          <w:szCs w:val="22"/>
        </w:rPr>
      </w:pPr>
      <w:r>
        <w:lastRenderedPageBreak/>
        <w:t>523.</w:t>
      </w:r>
      <w:r>
        <w:tab/>
        <w:t>Notice of decision</w:t>
      </w:r>
      <w:r>
        <w:tab/>
      </w:r>
      <w:r>
        <w:fldChar w:fldCharType="begin"/>
      </w:r>
      <w:r>
        <w:instrText xml:space="preserve"> PAGEREF _Toc155180590 \h </w:instrText>
      </w:r>
      <w:r>
        <w:fldChar w:fldCharType="separate"/>
      </w:r>
      <w:r>
        <w:t>461</w:t>
      </w:r>
      <w:r>
        <w:fldChar w:fldCharType="end"/>
      </w:r>
    </w:p>
    <w:p>
      <w:pPr>
        <w:pStyle w:val="TOC8"/>
        <w:rPr>
          <w:rFonts w:asciiTheme="minorHAnsi" w:eastAsiaTheme="minorEastAsia" w:hAnsiTheme="minorHAnsi" w:cstheme="minorBidi"/>
          <w:szCs w:val="22"/>
        </w:rPr>
      </w:pPr>
      <w:r>
        <w:t>524.</w:t>
      </w:r>
      <w:r>
        <w:tab/>
        <w:t>Immediate suspension</w:t>
      </w:r>
      <w:r>
        <w:tab/>
      </w:r>
      <w:r>
        <w:fldChar w:fldCharType="begin"/>
      </w:r>
      <w:r>
        <w:instrText xml:space="preserve"> PAGEREF _Toc155180591 \h </w:instrText>
      </w:r>
      <w:r>
        <w:fldChar w:fldCharType="separate"/>
      </w:r>
      <w:r>
        <w:t>462</w:t>
      </w:r>
      <w:r>
        <w:fldChar w:fldCharType="end"/>
      </w:r>
    </w:p>
    <w:p>
      <w:pPr>
        <w:pStyle w:val="TOC8"/>
        <w:rPr>
          <w:rFonts w:asciiTheme="minorHAnsi" w:eastAsiaTheme="minorEastAsia" w:hAnsiTheme="minorHAnsi" w:cstheme="minorBidi"/>
          <w:szCs w:val="22"/>
        </w:rPr>
      </w:pPr>
      <w:r>
        <w:t>525.</w:t>
      </w:r>
      <w:r>
        <w:tab/>
        <w:t>Licence holder to return licence document</w:t>
      </w:r>
      <w:r>
        <w:tab/>
      </w:r>
      <w:r>
        <w:fldChar w:fldCharType="begin"/>
      </w:r>
      <w:r>
        <w:instrText xml:space="preserve"> PAGEREF _Toc155180592 \h </w:instrText>
      </w:r>
      <w:r>
        <w:fldChar w:fldCharType="separate"/>
      </w:r>
      <w:r>
        <w:t>463</w:t>
      </w:r>
      <w:r>
        <w:fldChar w:fldCharType="end"/>
      </w:r>
    </w:p>
    <w:p>
      <w:pPr>
        <w:pStyle w:val="TOC8"/>
        <w:rPr>
          <w:rFonts w:asciiTheme="minorHAnsi" w:eastAsiaTheme="minorEastAsia" w:hAnsiTheme="minorHAnsi" w:cstheme="minorBidi"/>
          <w:szCs w:val="22"/>
        </w:rPr>
      </w:pPr>
      <w:r>
        <w:t>526.</w:t>
      </w:r>
      <w:r>
        <w:tab/>
        <w:t>Regulator to return licence document after suspension</w:t>
      </w:r>
      <w:r>
        <w:tab/>
      </w:r>
      <w:r>
        <w:fldChar w:fldCharType="begin"/>
      </w:r>
      <w:r>
        <w:instrText xml:space="preserve"> PAGEREF _Toc155180593 \h </w:instrText>
      </w:r>
      <w:r>
        <w:fldChar w:fldCharType="separate"/>
      </w:r>
      <w:r>
        <w:t>463</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Asbestos removal licence register</w:t>
      </w:r>
      <w:r>
        <w:tab/>
      </w:r>
      <w:r>
        <w:fldChar w:fldCharType="begin"/>
      </w:r>
      <w:r>
        <w:instrText xml:space="preserve"> PAGEREF _Toc155180595 \h </w:instrText>
      </w:r>
      <w:r>
        <w:fldChar w:fldCharType="separate"/>
      </w:r>
      <w:r>
        <w:t>464</w:t>
      </w:r>
      <w:r>
        <w:fldChar w:fldCharType="end"/>
      </w:r>
    </w:p>
    <w:p>
      <w:pPr>
        <w:pStyle w:val="TOC8"/>
        <w:rPr>
          <w:rFonts w:asciiTheme="minorHAnsi" w:eastAsiaTheme="minorEastAsia" w:hAnsiTheme="minorHAnsi" w:cstheme="minorBidi"/>
          <w:szCs w:val="22"/>
        </w:rPr>
      </w:pPr>
      <w:r>
        <w:t>528.</w:t>
      </w:r>
      <w:r>
        <w:tab/>
        <w:t>Asbestos assessors register</w:t>
      </w:r>
      <w:r>
        <w:tab/>
      </w:r>
      <w:r>
        <w:fldChar w:fldCharType="begin"/>
      </w:r>
      <w:r>
        <w:instrText xml:space="preserve"> PAGEREF _Toc155180596 \h </w:instrText>
      </w:r>
      <w:r>
        <w:fldChar w:fldCharType="separate"/>
      </w:r>
      <w:r>
        <w:t>464</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_Toc155180597 \h </w:instrText>
      </w:r>
      <w:r>
        <w:fldChar w:fldCharType="separate"/>
      </w:r>
      <w:r>
        <w:t>464</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_Toc155180599 \h </w:instrText>
      </w:r>
      <w:r>
        <w:fldChar w:fldCharType="separate"/>
      </w:r>
      <w:r>
        <w:t>465</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_Toc155180600 \h </w:instrText>
      </w:r>
      <w:r>
        <w:fldChar w:fldCharType="separate"/>
      </w:r>
      <w:r>
        <w:t>465</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_Toc155180601 \h </w:instrText>
      </w:r>
      <w:r>
        <w:fldChar w:fldCharType="separate"/>
      </w:r>
      <w:r>
        <w:t>465</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_Toc155180602 \h </w:instrText>
      </w:r>
      <w:r>
        <w:fldChar w:fldCharType="separate"/>
      </w:r>
      <w:r>
        <w:t>465</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_Toc155180603 \h </w:instrText>
      </w:r>
      <w:r>
        <w:fldChar w:fldCharType="separate"/>
      </w:r>
      <w:r>
        <w:t>465</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_Toc155180604 \h </w:instrText>
      </w:r>
      <w:r>
        <w:fldChar w:fldCharType="separate"/>
      </w:r>
      <w:r>
        <w:t>465</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_Toc155180605 \h </w:instrText>
      </w:r>
      <w:r>
        <w:fldChar w:fldCharType="separate"/>
      </w:r>
      <w:r>
        <w:t>465</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_Toc155180606 \h </w:instrText>
      </w:r>
      <w:r>
        <w:fldChar w:fldCharType="separate"/>
      </w:r>
      <w:r>
        <w:t>465</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_Toc155180607 \h </w:instrText>
      </w:r>
      <w:r>
        <w:fldChar w:fldCharType="separate"/>
      </w:r>
      <w:r>
        <w:t>465</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_Toc155180608 \h </w:instrText>
      </w:r>
      <w:r>
        <w:fldChar w:fldCharType="separate"/>
      </w:r>
      <w:r>
        <w:t>465</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_Toc155180609 \h </w:instrText>
      </w:r>
      <w:r>
        <w:fldChar w:fldCharType="separate"/>
      </w:r>
      <w:r>
        <w:t>465</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_Toc155180610 \h </w:instrText>
      </w:r>
      <w:r>
        <w:fldChar w:fldCharType="separate"/>
      </w:r>
      <w:r>
        <w:t>465</w:t>
      </w:r>
      <w:r>
        <w:fldChar w:fldCharType="end"/>
      </w:r>
    </w:p>
    <w:p>
      <w:pPr>
        <w:pStyle w:val="TOC8"/>
        <w:rPr>
          <w:rFonts w:asciiTheme="minorHAnsi" w:eastAsiaTheme="minorEastAsia" w:hAnsiTheme="minorHAnsi" w:cstheme="minorBidi"/>
          <w:szCs w:val="22"/>
        </w:rPr>
      </w:pPr>
      <w:r>
        <w:t>542.</w:t>
      </w:r>
      <w:r>
        <w:tab/>
        <w:t>Not used</w:t>
      </w:r>
      <w:r>
        <w:tab/>
      </w:r>
      <w:r>
        <w:fldChar w:fldCharType="begin"/>
      </w:r>
      <w:r>
        <w:instrText xml:space="preserve"> PAGEREF _Toc155180611 \h </w:instrText>
      </w:r>
      <w:r>
        <w:fldChar w:fldCharType="separate"/>
      </w:r>
      <w:r>
        <w:t>465</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_Toc155180612 \h </w:instrText>
      </w:r>
      <w:r>
        <w:fldChar w:fldCharType="separate"/>
      </w:r>
      <w:r>
        <w:t>465</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_Toc155180613 \h </w:instrText>
      </w:r>
      <w:r>
        <w:fldChar w:fldCharType="separate"/>
      </w:r>
      <w:r>
        <w:t>465</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_Toc155180614 \h </w:instrText>
      </w:r>
      <w:r>
        <w:fldChar w:fldCharType="separate"/>
      </w:r>
      <w:r>
        <w:t>465</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_Toc155180615 \h </w:instrText>
      </w:r>
      <w:r>
        <w:fldChar w:fldCharType="separate"/>
      </w:r>
      <w:r>
        <w:t>465</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_Toc155180616 \h </w:instrText>
      </w:r>
      <w:r>
        <w:fldChar w:fldCharType="separate"/>
      </w:r>
      <w:r>
        <w:t>466</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_Toc155180617 \h </w:instrText>
      </w:r>
      <w:r>
        <w:fldChar w:fldCharType="separate"/>
      </w:r>
      <w:r>
        <w:t>466</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_Toc155180618 \h </w:instrText>
      </w:r>
      <w:r>
        <w:fldChar w:fldCharType="separate"/>
      </w:r>
      <w:r>
        <w:t>466</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_Toc155180619 \h </w:instrText>
      </w:r>
      <w:r>
        <w:fldChar w:fldCharType="separate"/>
      </w:r>
      <w:r>
        <w:t>466</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_Toc155180620 \h </w:instrText>
      </w:r>
      <w:r>
        <w:fldChar w:fldCharType="separate"/>
      </w:r>
      <w:r>
        <w:t>466</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_Toc155180621 \h </w:instrText>
      </w:r>
      <w:r>
        <w:fldChar w:fldCharType="separate"/>
      </w:r>
      <w:r>
        <w:t>466</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_Toc155180622 \h </w:instrText>
      </w:r>
      <w:r>
        <w:fldChar w:fldCharType="separate"/>
      </w:r>
      <w:r>
        <w:t>466</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_Toc155180623 \h </w:instrText>
      </w:r>
      <w:r>
        <w:fldChar w:fldCharType="separate"/>
      </w:r>
      <w:r>
        <w:t>466</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_Toc155180624 \h </w:instrText>
      </w:r>
      <w:r>
        <w:fldChar w:fldCharType="separate"/>
      </w:r>
      <w:r>
        <w:t>466</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_Toc155180625 \h </w:instrText>
      </w:r>
      <w:r>
        <w:fldChar w:fldCharType="separate"/>
      </w:r>
      <w:r>
        <w:t>466</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_Toc155180626 \h </w:instrText>
      </w:r>
      <w:r>
        <w:fldChar w:fldCharType="separate"/>
      </w:r>
      <w:r>
        <w:t>466</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_Toc155180627 \h </w:instrText>
      </w:r>
      <w:r>
        <w:fldChar w:fldCharType="separate"/>
      </w:r>
      <w:r>
        <w:t>466</w:t>
      </w:r>
      <w:r>
        <w:fldChar w:fldCharType="end"/>
      </w:r>
    </w:p>
    <w:p>
      <w:pPr>
        <w:pStyle w:val="TOC8"/>
        <w:rPr>
          <w:rFonts w:asciiTheme="minorHAnsi" w:eastAsiaTheme="minorEastAsia" w:hAnsiTheme="minorHAnsi" w:cstheme="minorBidi"/>
          <w:szCs w:val="22"/>
        </w:rPr>
      </w:pPr>
      <w:r>
        <w:lastRenderedPageBreak/>
        <w:t>559.</w:t>
      </w:r>
      <w:r>
        <w:tab/>
        <w:t>Not used</w:t>
      </w:r>
      <w:r>
        <w:tab/>
      </w:r>
      <w:r>
        <w:fldChar w:fldCharType="begin"/>
      </w:r>
      <w:r>
        <w:instrText xml:space="preserve"> PAGEREF _Toc155180628 \h </w:instrText>
      </w:r>
      <w:r>
        <w:fldChar w:fldCharType="separate"/>
      </w:r>
      <w:r>
        <w:t>466</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_Toc155180629 \h </w:instrText>
      </w:r>
      <w:r>
        <w:fldChar w:fldCharType="separate"/>
      </w:r>
      <w:r>
        <w:t>466</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_Toc155180630 \h </w:instrText>
      </w:r>
      <w:r>
        <w:fldChar w:fldCharType="separate"/>
      </w:r>
      <w:r>
        <w:t>466</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_Toc155180631 \h </w:instrText>
      </w:r>
      <w:r>
        <w:fldChar w:fldCharType="separate"/>
      </w:r>
      <w:r>
        <w:t>466</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_Toc155180632 \h </w:instrText>
      </w:r>
      <w:r>
        <w:fldChar w:fldCharType="separate"/>
      </w:r>
      <w:r>
        <w:t>466</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_Toc155180633 \h </w:instrText>
      </w:r>
      <w:r>
        <w:fldChar w:fldCharType="separate"/>
      </w:r>
      <w:r>
        <w:t>466</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_Toc155180634 \h </w:instrText>
      </w:r>
      <w:r>
        <w:fldChar w:fldCharType="separate"/>
      </w:r>
      <w:r>
        <w:t>466</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_Toc155180635 \h </w:instrText>
      </w:r>
      <w:r>
        <w:fldChar w:fldCharType="separate"/>
      </w:r>
      <w:r>
        <w:t>466</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_Toc155180636 \h </w:instrText>
      </w:r>
      <w:r>
        <w:fldChar w:fldCharType="separate"/>
      </w:r>
      <w:r>
        <w:t>466</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_Toc155180637 \h </w:instrText>
      </w:r>
      <w:r>
        <w:fldChar w:fldCharType="separate"/>
      </w:r>
      <w:r>
        <w:t>467</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_Toc155180638 \h </w:instrText>
      </w:r>
      <w:r>
        <w:fldChar w:fldCharType="separate"/>
      </w:r>
      <w:r>
        <w:t>467</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_Toc155180639 \h </w:instrText>
      </w:r>
      <w:r>
        <w:fldChar w:fldCharType="separate"/>
      </w:r>
      <w:r>
        <w:t>467</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_Toc155180640 \h </w:instrText>
      </w:r>
      <w:r>
        <w:fldChar w:fldCharType="separate"/>
      </w:r>
      <w:r>
        <w:t>467</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_Toc155180641 \h </w:instrText>
      </w:r>
      <w:r>
        <w:fldChar w:fldCharType="separate"/>
      </w:r>
      <w:r>
        <w:t>467</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_Toc155180642 \h </w:instrText>
      </w:r>
      <w:r>
        <w:fldChar w:fldCharType="separate"/>
      </w:r>
      <w:r>
        <w:t>467</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_Toc155180643 \h </w:instrText>
      </w:r>
      <w:r>
        <w:fldChar w:fldCharType="separate"/>
      </w:r>
      <w:r>
        <w:t>467</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_Toc155180644 \h </w:instrText>
      </w:r>
      <w:r>
        <w:fldChar w:fldCharType="separate"/>
      </w:r>
      <w:r>
        <w:t>467</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_Toc155180645 \h </w:instrText>
      </w:r>
      <w:r>
        <w:fldChar w:fldCharType="separate"/>
      </w:r>
      <w:r>
        <w:t>467</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_Toc155180646 \h </w:instrText>
      </w:r>
      <w:r>
        <w:fldChar w:fldCharType="separate"/>
      </w:r>
      <w:r>
        <w:t>467</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_Toc155180647 \h </w:instrText>
      </w:r>
      <w:r>
        <w:fldChar w:fldCharType="separate"/>
      </w:r>
      <w:r>
        <w:t>467</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_Toc155180648 \h </w:instrText>
      </w:r>
      <w:r>
        <w:fldChar w:fldCharType="separate"/>
      </w:r>
      <w:r>
        <w:t>467</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_Toc155180649 \h </w:instrText>
      </w:r>
      <w:r>
        <w:fldChar w:fldCharType="separate"/>
      </w:r>
      <w:r>
        <w:t>467</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_Toc155180650 \h </w:instrText>
      </w:r>
      <w:r>
        <w:fldChar w:fldCharType="separate"/>
      </w:r>
      <w:r>
        <w:t>467</w:t>
      </w:r>
      <w:r>
        <w:fldChar w:fldCharType="end"/>
      </w:r>
    </w:p>
    <w:p>
      <w:pPr>
        <w:pStyle w:val="TOC8"/>
        <w:rPr>
          <w:rFonts w:asciiTheme="minorHAnsi" w:eastAsiaTheme="minorEastAsia" w:hAnsiTheme="minorHAnsi" w:cstheme="minorBidi"/>
          <w:szCs w:val="22"/>
        </w:rPr>
      </w:pPr>
      <w:r>
        <w:t>582.</w:t>
      </w:r>
      <w:r>
        <w:tab/>
        <w:t>Not used</w:t>
      </w:r>
      <w:r>
        <w:tab/>
      </w:r>
      <w:r>
        <w:fldChar w:fldCharType="begin"/>
      </w:r>
      <w:r>
        <w:instrText xml:space="preserve"> PAGEREF _Toc155180651 \h </w:instrText>
      </w:r>
      <w:r>
        <w:fldChar w:fldCharType="separate"/>
      </w:r>
      <w:r>
        <w:t>467</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_Toc155180652 \h </w:instrText>
      </w:r>
      <w:r>
        <w:fldChar w:fldCharType="separate"/>
      </w:r>
      <w:r>
        <w:t>467</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_Toc155180653 \h </w:instrText>
      </w:r>
      <w:r>
        <w:fldChar w:fldCharType="separate"/>
      </w:r>
      <w:r>
        <w:t>467</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_Toc155180654 \h </w:instrText>
      </w:r>
      <w:r>
        <w:fldChar w:fldCharType="separate"/>
      </w:r>
      <w:r>
        <w:t>467</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_Toc155180655 \h </w:instrText>
      </w:r>
      <w:r>
        <w:fldChar w:fldCharType="separate"/>
      </w:r>
      <w:r>
        <w:t>467</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_Toc155180656 \h </w:instrText>
      </w:r>
      <w:r>
        <w:fldChar w:fldCharType="separate"/>
      </w:r>
      <w:r>
        <w:t>467</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_Toc155180657 \h </w:instrText>
      </w:r>
      <w:r>
        <w:fldChar w:fldCharType="separate"/>
      </w:r>
      <w:r>
        <w:t>467</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_Toc155180658 \h </w:instrText>
      </w:r>
      <w:r>
        <w:fldChar w:fldCharType="separate"/>
      </w:r>
      <w:r>
        <w:t>468</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_Toc155180659 \h </w:instrText>
      </w:r>
      <w:r>
        <w:fldChar w:fldCharType="separate"/>
      </w:r>
      <w:r>
        <w:t>468</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_Toc155180660 \h </w:instrText>
      </w:r>
      <w:r>
        <w:fldChar w:fldCharType="separate"/>
      </w:r>
      <w:r>
        <w:t>468</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_Toc155180661 \h </w:instrText>
      </w:r>
      <w:r>
        <w:fldChar w:fldCharType="separate"/>
      </w:r>
      <w:r>
        <w:t>468</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_Toc155180662 \h </w:instrText>
      </w:r>
      <w:r>
        <w:fldChar w:fldCharType="separate"/>
      </w:r>
      <w:r>
        <w:t>468</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_Toc155180663 \h </w:instrText>
      </w:r>
      <w:r>
        <w:fldChar w:fldCharType="separate"/>
      </w:r>
      <w:r>
        <w:t>468</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_Toc155180664 \h </w:instrText>
      </w:r>
      <w:r>
        <w:fldChar w:fldCharType="separate"/>
      </w:r>
      <w:r>
        <w:t>468</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_Toc155180665 \h </w:instrText>
      </w:r>
      <w:r>
        <w:fldChar w:fldCharType="separate"/>
      </w:r>
      <w:r>
        <w:t>468</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_Toc155180666 \h </w:instrText>
      </w:r>
      <w:r>
        <w:fldChar w:fldCharType="separate"/>
      </w:r>
      <w:r>
        <w:t>468</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_Toc155180667 \h </w:instrText>
      </w:r>
      <w:r>
        <w:fldChar w:fldCharType="separate"/>
      </w:r>
      <w:r>
        <w:t>468</w:t>
      </w:r>
      <w:r>
        <w:fldChar w:fldCharType="end"/>
      </w:r>
    </w:p>
    <w:p>
      <w:pPr>
        <w:pStyle w:val="TOC8"/>
        <w:rPr>
          <w:rFonts w:asciiTheme="minorHAnsi" w:eastAsiaTheme="minorEastAsia" w:hAnsiTheme="minorHAnsi" w:cstheme="minorBidi"/>
          <w:szCs w:val="22"/>
        </w:rPr>
      </w:pPr>
      <w:r>
        <w:lastRenderedPageBreak/>
        <w:t>599.</w:t>
      </w:r>
      <w:r>
        <w:tab/>
        <w:t>Not used</w:t>
      </w:r>
      <w:r>
        <w:tab/>
      </w:r>
      <w:r>
        <w:fldChar w:fldCharType="begin"/>
      </w:r>
      <w:r>
        <w:instrText xml:space="preserve"> PAGEREF _Toc155180668 \h </w:instrText>
      </w:r>
      <w:r>
        <w:fldChar w:fldCharType="separate"/>
      </w:r>
      <w:r>
        <w:t>468</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_Toc155180669 \h </w:instrText>
      </w:r>
      <w:r>
        <w:fldChar w:fldCharType="separate"/>
      </w:r>
      <w:r>
        <w:t>468</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_Toc155180670 \h </w:instrText>
      </w:r>
      <w:r>
        <w:fldChar w:fldCharType="separate"/>
      </w:r>
      <w:r>
        <w:t>468</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_Toc155180671 \h </w:instrText>
      </w:r>
      <w:r>
        <w:fldChar w:fldCharType="separate"/>
      </w:r>
      <w:r>
        <w:t>468</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_Toc155180672 \h </w:instrText>
      </w:r>
      <w:r>
        <w:fldChar w:fldCharType="separate"/>
      </w:r>
      <w:r>
        <w:t>468</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_Toc155180673 \h </w:instrText>
      </w:r>
      <w:r>
        <w:fldChar w:fldCharType="separate"/>
      </w:r>
      <w:r>
        <w:t>468</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_Toc155180674 \h </w:instrText>
      </w:r>
      <w:r>
        <w:fldChar w:fldCharType="separate"/>
      </w:r>
      <w:r>
        <w:t>468</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_Toc155180675 \h </w:instrText>
      </w:r>
      <w:r>
        <w:fldChar w:fldCharType="separate"/>
      </w:r>
      <w:r>
        <w:t>468</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_Toc155180676 \h </w:instrText>
      </w:r>
      <w:r>
        <w:fldChar w:fldCharType="separate"/>
      </w:r>
      <w:r>
        <w:t>468</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_Toc155180677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Chapter 10 — Not used</w:t>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_Toc155180679 \h </w:instrText>
      </w:r>
      <w:r>
        <w:fldChar w:fldCharType="separate"/>
      </w:r>
      <w:r>
        <w:t>469</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_Toc155180680 \h </w:instrText>
      </w:r>
      <w:r>
        <w:fldChar w:fldCharType="separate"/>
      </w:r>
      <w:r>
        <w:t>469</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_Toc155180681 \h </w:instrText>
      </w:r>
      <w:r>
        <w:fldChar w:fldCharType="separate"/>
      </w:r>
      <w:r>
        <w:t>469</w:t>
      </w:r>
      <w:r>
        <w:fldChar w:fldCharType="end"/>
      </w:r>
    </w:p>
    <w:p>
      <w:pPr>
        <w:pStyle w:val="TOC8"/>
        <w:rPr>
          <w:rFonts w:asciiTheme="minorHAnsi" w:eastAsiaTheme="minorEastAsia" w:hAnsiTheme="minorHAnsi" w:cstheme="minorBidi"/>
          <w:szCs w:val="22"/>
        </w:rPr>
      </w:pPr>
      <w:r>
        <w:t>612.</w:t>
      </w:r>
      <w:r>
        <w:tab/>
        <w:t>Not used</w:t>
      </w:r>
      <w:r>
        <w:tab/>
      </w:r>
      <w:r>
        <w:fldChar w:fldCharType="begin"/>
      </w:r>
      <w:r>
        <w:instrText xml:space="preserve"> PAGEREF _Toc155180682 \h </w:instrText>
      </w:r>
      <w:r>
        <w:fldChar w:fldCharType="separate"/>
      </w:r>
      <w:r>
        <w:t>469</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_Toc155180683 \h </w:instrText>
      </w:r>
      <w:r>
        <w:fldChar w:fldCharType="separate"/>
      </w:r>
      <w:r>
        <w:t>469</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_Toc155180684 \h </w:instrText>
      </w:r>
      <w:r>
        <w:fldChar w:fldCharType="separate"/>
      </w:r>
      <w:r>
        <w:t>469</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_Toc155180685 \h </w:instrText>
      </w:r>
      <w:r>
        <w:fldChar w:fldCharType="separate"/>
      </w:r>
      <w:r>
        <w:t>469</w:t>
      </w:r>
      <w:r>
        <w:fldChar w:fldCharType="end"/>
      </w:r>
    </w:p>
    <w:p>
      <w:pPr>
        <w:pStyle w:val="TOC8"/>
        <w:rPr>
          <w:rFonts w:asciiTheme="minorHAnsi" w:eastAsiaTheme="minorEastAsia" w:hAnsiTheme="minorHAnsi" w:cstheme="minorBidi"/>
          <w:szCs w:val="22"/>
        </w:rPr>
      </w:pPr>
      <w:r>
        <w:t>616.</w:t>
      </w:r>
      <w:r>
        <w:tab/>
        <w:t>Not used</w:t>
      </w:r>
      <w:r>
        <w:tab/>
      </w:r>
      <w:r>
        <w:fldChar w:fldCharType="begin"/>
      </w:r>
      <w:r>
        <w:instrText xml:space="preserve"> PAGEREF _Toc155180686 \h </w:instrText>
      </w:r>
      <w:r>
        <w:fldChar w:fldCharType="separate"/>
      </w:r>
      <w:r>
        <w:t>469</w:t>
      </w:r>
      <w:r>
        <w:fldChar w:fldCharType="end"/>
      </w:r>
    </w:p>
    <w:p>
      <w:pPr>
        <w:pStyle w:val="TOC8"/>
        <w:rPr>
          <w:rFonts w:asciiTheme="minorHAnsi" w:eastAsiaTheme="minorEastAsia" w:hAnsiTheme="minorHAnsi" w:cstheme="minorBidi"/>
          <w:szCs w:val="22"/>
        </w:rPr>
      </w:pPr>
      <w:r>
        <w:t>617.</w:t>
      </w:r>
      <w:r>
        <w:tab/>
        <w:t>Not used</w:t>
      </w:r>
      <w:r>
        <w:tab/>
      </w:r>
      <w:r>
        <w:fldChar w:fldCharType="begin"/>
      </w:r>
      <w:r>
        <w:instrText xml:space="preserve"> PAGEREF _Toc155180687 \h </w:instrText>
      </w:r>
      <w:r>
        <w:fldChar w:fldCharType="separate"/>
      </w:r>
      <w:r>
        <w:t>469</w:t>
      </w:r>
      <w:r>
        <w:fldChar w:fldCharType="end"/>
      </w:r>
    </w:p>
    <w:p>
      <w:pPr>
        <w:pStyle w:val="TOC8"/>
        <w:rPr>
          <w:rFonts w:asciiTheme="minorHAnsi" w:eastAsiaTheme="minorEastAsia" w:hAnsiTheme="minorHAnsi" w:cstheme="minorBidi"/>
          <w:szCs w:val="22"/>
        </w:rPr>
      </w:pPr>
      <w:r>
        <w:t>618.</w:t>
      </w:r>
      <w:r>
        <w:tab/>
        <w:t>Not used</w:t>
      </w:r>
      <w:r>
        <w:tab/>
      </w:r>
      <w:r>
        <w:fldChar w:fldCharType="begin"/>
      </w:r>
      <w:r>
        <w:instrText xml:space="preserve"> PAGEREF _Toc155180688 \h </w:instrText>
      </w:r>
      <w:r>
        <w:fldChar w:fldCharType="separate"/>
      </w:r>
      <w:r>
        <w:t>469</w:t>
      </w:r>
      <w:r>
        <w:fldChar w:fldCharType="end"/>
      </w:r>
    </w:p>
    <w:p>
      <w:pPr>
        <w:pStyle w:val="TOC8"/>
        <w:rPr>
          <w:rFonts w:asciiTheme="minorHAnsi" w:eastAsiaTheme="minorEastAsia" w:hAnsiTheme="minorHAnsi" w:cstheme="minorBidi"/>
          <w:szCs w:val="22"/>
        </w:rPr>
      </w:pPr>
      <w:r>
        <w:t>619.</w:t>
      </w:r>
      <w:r>
        <w:tab/>
        <w:t>Not used</w:t>
      </w:r>
      <w:r>
        <w:tab/>
      </w:r>
      <w:r>
        <w:fldChar w:fldCharType="begin"/>
      </w:r>
      <w:r>
        <w:instrText xml:space="preserve"> PAGEREF _Toc155180689 \h </w:instrText>
      </w:r>
      <w:r>
        <w:fldChar w:fldCharType="separate"/>
      </w:r>
      <w:r>
        <w:t>469</w:t>
      </w:r>
      <w:r>
        <w:fldChar w:fldCharType="end"/>
      </w:r>
    </w:p>
    <w:p>
      <w:pPr>
        <w:pStyle w:val="TOC8"/>
        <w:rPr>
          <w:rFonts w:asciiTheme="minorHAnsi" w:eastAsiaTheme="minorEastAsia" w:hAnsiTheme="minorHAnsi" w:cstheme="minorBidi"/>
          <w:szCs w:val="22"/>
        </w:rPr>
      </w:pPr>
      <w:r>
        <w:t>620.</w:t>
      </w:r>
      <w:r>
        <w:tab/>
        <w:t>Not used</w:t>
      </w:r>
      <w:r>
        <w:tab/>
      </w:r>
      <w:r>
        <w:fldChar w:fldCharType="begin"/>
      </w:r>
      <w:r>
        <w:instrText xml:space="preserve"> PAGEREF _Toc155180690 \h </w:instrText>
      </w:r>
      <w:r>
        <w:fldChar w:fldCharType="separate"/>
      </w:r>
      <w:r>
        <w:t>469</w:t>
      </w:r>
      <w:r>
        <w:fldChar w:fldCharType="end"/>
      </w:r>
    </w:p>
    <w:p>
      <w:pPr>
        <w:pStyle w:val="TOC8"/>
        <w:rPr>
          <w:rFonts w:asciiTheme="minorHAnsi" w:eastAsiaTheme="minorEastAsia" w:hAnsiTheme="minorHAnsi" w:cstheme="minorBidi"/>
          <w:szCs w:val="22"/>
        </w:rPr>
      </w:pPr>
      <w:r>
        <w:t>621.</w:t>
      </w:r>
      <w:r>
        <w:tab/>
        <w:t>Not used</w:t>
      </w:r>
      <w:r>
        <w:tab/>
      </w:r>
      <w:r>
        <w:fldChar w:fldCharType="begin"/>
      </w:r>
      <w:r>
        <w:instrText xml:space="preserve"> PAGEREF _Toc155180691 \h </w:instrText>
      </w:r>
      <w:r>
        <w:fldChar w:fldCharType="separate"/>
      </w:r>
      <w:r>
        <w:t>469</w:t>
      </w:r>
      <w:r>
        <w:fldChar w:fldCharType="end"/>
      </w:r>
    </w:p>
    <w:p>
      <w:pPr>
        <w:pStyle w:val="TOC8"/>
        <w:rPr>
          <w:rFonts w:asciiTheme="minorHAnsi" w:eastAsiaTheme="minorEastAsia" w:hAnsiTheme="minorHAnsi" w:cstheme="minorBidi"/>
          <w:szCs w:val="22"/>
        </w:rPr>
      </w:pPr>
      <w:r>
        <w:t>622.</w:t>
      </w:r>
      <w:r>
        <w:tab/>
        <w:t>Not used</w:t>
      </w:r>
      <w:r>
        <w:tab/>
      </w:r>
      <w:r>
        <w:fldChar w:fldCharType="begin"/>
      </w:r>
      <w:r>
        <w:instrText xml:space="preserve"> PAGEREF _Toc155180692 \h </w:instrText>
      </w:r>
      <w:r>
        <w:fldChar w:fldCharType="separate"/>
      </w:r>
      <w:r>
        <w:t>469</w:t>
      </w:r>
      <w:r>
        <w:fldChar w:fldCharType="end"/>
      </w:r>
    </w:p>
    <w:p>
      <w:pPr>
        <w:pStyle w:val="TOC8"/>
        <w:rPr>
          <w:rFonts w:asciiTheme="minorHAnsi" w:eastAsiaTheme="minorEastAsia" w:hAnsiTheme="minorHAnsi" w:cstheme="minorBidi"/>
          <w:szCs w:val="22"/>
        </w:rPr>
      </w:pPr>
      <w:r>
        <w:t>623.</w:t>
      </w:r>
      <w:r>
        <w:tab/>
        <w:t>Not used</w:t>
      </w:r>
      <w:r>
        <w:tab/>
      </w:r>
      <w:r>
        <w:fldChar w:fldCharType="begin"/>
      </w:r>
      <w:r>
        <w:instrText xml:space="preserve"> PAGEREF _Toc155180693 \h </w:instrText>
      </w:r>
      <w:r>
        <w:fldChar w:fldCharType="separate"/>
      </w:r>
      <w:r>
        <w:t>469</w:t>
      </w:r>
      <w:r>
        <w:fldChar w:fldCharType="end"/>
      </w:r>
    </w:p>
    <w:p>
      <w:pPr>
        <w:pStyle w:val="TOC8"/>
        <w:rPr>
          <w:rFonts w:asciiTheme="minorHAnsi" w:eastAsiaTheme="minorEastAsia" w:hAnsiTheme="minorHAnsi" w:cstheme="minorBidi"/>
          <w:szCs w:val="22"/>
        </w:rPr>
      </w:pPr>
      <w:r>
        <w:t>624.</w:t>
      </w:r>
      <w:r>
        <w:tab/>
        <w:t>Not used</w:t>
      </w:r>
      <w:r>
        <w:tab/>
      </w:r>
      <w:r>
        <w:fldChar w:fldCharType="begin"/>
      </w:r>
      <w:r>
        <w:instrText xml:space="preserve"> PAGEREF _Toc155180694 \h </w:instrText>
      </w:r>
      <w:r>
        <w:fldChar w:fldCharType="separate"/>
      </w:r>
      <w:r>
        <w:t>469</w:t>
      </w:r>
      <w:r>
        <w:fldChar w:fldCharType="end"/>
      </w:r>
    </w:p>
    <w:p>
      <w:pPr>
        <w:pStyle w:val="TOC8"/>
        <w:rPr>
          <w:rFonts w:asciiTheme="minorHAnsi" w:eastAsiaTheme="minorEastAsia" w:hAnsiTheme="minorHAnsi" w:cstheme="minorBidi"/>
          <w:szCs w:val="22"/>
        </w:rPr>
      </w:pPr>
      <w:r>
        <w:t>625.</w:t>
      </w:r>
      <w:r>
        <w:tab/>
        <w:t>Not used</w:t>
      </w:r>
      <w:r>
        <w:tab/>
      </w:r>
      <w:r>
        <w:fldChar w:fldCharType="begin"/>
      </w:r>
      <w:r>
        <w:instrText xml:space="preserve"> PAGEREF _Toc155180695 \h </w:instrText>
      </w:r>
      <w:r>
        <w:fldChar w:fldCharType="separate"/>
      </w:r>
      <w:r>
        <w:t>469</w:t>
      </w:r>
      <w:r>
        <w:fldChar w:fldCharType="end"/>
      </w:r>
    </w:p>
    <w:p>
      <w:pPr>
        <w:pStyle w:val="TOC8"/>
        <w:rPr>
          <w:rFonts w:asciiTheme="minorHAnsi" w:eastAsiaTheme="minorEastAsia" w:hAnsiTheme="minorHAnsi" w:cstheme="minorBidi"/>
          <w:szCs w:val="22"/>
        </w:rPr>
      </w:pPr>
      <w:r>
        <w:t>626.</w:t>
      </w:r>
      <w:r>
        <w:tab/>
        <w:t>Not used</w:t>
      </w:r>
      <w:r>
        <w:tab/>
      </w:r>
      <w:r>
        <w:fldChar w:fldCharType="begin"/>
      </w:r>
      <w:r>
        <w:instrText xml:space="preserve"> PAGEREF _Toc155180696 \h </w:instrText>
      </w:r>
      <w:r>
        <w:fldChar w:fldCharType="separate"/>
      </w:r>
      <w:r>
        <w:t>470</w:t>
      </w:r>
      <w:r>
        <w:fldChar w:fldCharType="end"/>
      </w:r>
    </w:p>
    <w:p>
      <w:pPr>
        <w:pStyle w:val="TOC8"/>
        <w:rPr>
          <w:rFonts w:asciiTheme="minorHAnsi" w:eastAsiaTheme="minorEastAsia" w:hAnsiTheme="minorHAnsi" w:cstheme="minorBidi"/>
          <w:szCs w:val="22"/>
        </w:rPr>
      </w:pPr>
      <w:r>
        <w:t>627.</w:t>
      </w:r>
      <w:r>
        <w:tab/>
        <w:t>Not used</w:t>
      </w:r>
      <w:r>
        <w:tab/>
      </w:r>
      <w:r>
        <w:fldChar w:fldCharType="begin"/>
      </w:r>
      <w:r>
        <w:instrText xml:space="preserve"> PAGEREF _Toc155180697 \h </w:instrText>
      </w:r>
      <w:r>
        <w:fldChar w:fldCharType="separate"/>
      </w:r>
      <w:r>
        <w:t>470</w:t>
      </w:r>
      <w:r>
        <w:fldChar w:fldCharType="end"/>
      </w:r>
    </w:p>
    <w:p>
      <w:pPr>
        <w:pStyle w:val="TOC8"/>
        <w:rPr>
          <w:rFonts w:asciiTheme="minorHAnsi" w:eastAsiaTheme="minorEastAsia" w:hAnsiTheme="minorHAnsi" w:cstheme="minorBidi"/>
          <w:szCs w:val="22"/>
        </w:rPr>
      </w:pPr>
      <w:r>
        <w:t>628.</w:t>
      </w:r>
      <w:r>
        <w:tab/>
        <w:t>Not used</w:t>
      </w:r>
      <w:r>
        <w:tab/>
      </w:r>
      <w:r>
        <w:fldChar w:fldCharType="begin"/>
      </w:r>
      <w:r>
        <w:instrText xml:space="preserve"> PAGEREF _Toc155180698 \h </w:instrText>
      </w:r>
      <w:r>
        <w:fldChar w:fldCharType="separate"/>
      </w:r>
      <w:r>
        <w:t>470</w:t>
      </w:r>
      <w:r>
        <w:fldChar w:fldCharType="end"/>
      </w:r>
    </w:p>
    <w:p>
      <w:pPr>
        <w:pStyle w:val="TOC8"/>
        <w:rPr>
          <w:rFonts w:asciiTheme="minorHAnsi" w:eastAsiaTheme="minorEastAsia" w:hAnsiTheme="minorHAnsi" w:cstheme="minorBidi"/>
          <w:szCs w:val="22"/>
        </w:rPr>
      </w:pPr>
      <w:r>
        <w:t>629.</w:t>
      </w:r>
      <w:r>
        <w:tab/>
        <w:t>Not used</w:t>
      </w:r>
      <w:r>
        <w:tab/>
      </w:r>
      <w:r>
        <w:fldChar w:fldCharType="begin"/>
      </w:r>
      <w:r>
        <w:instrText xml:space="preserve"> PAGEREF _Toc155180699 \h </w:instrText>
      </w:r>
      <w:r>
        <w:fldChar w:fldCharType="separate"/>
      </w:r>
      <w:r>
        <w:t>470</w:t>
      </w:r>
      <w:r>
        <w:fldChar w:fldCharType="end"/>
      </w:r>
    </w:p>
    <w:p>
      <w:pPr>
        <w:pStyle w:val="TOC8"/>
        <w:rPr>
          <w:rFonts w:asciiTheme="minorHAnsi" w:eastAsiaTheme="minorEastAsia" w:hAnsiTheme="minorHAnsi" w:cstheme="minorBidi"/>
          <w:szCs w:val="22"/>
        </w:rPr>
      </w:pPr>
      <w:r>
        <w:t>630.</w:t>
      </w:r>
      <w:r>
        <w:tab/>
        <w:t>Not used</w:t>
      </w:r>
      <w:r>
        <w:tab/>
      </w:r>
      <w:r>
        <w:fldChar w:fldCharType="begin"/>
      </w:r>
      <w:r>
        <w:instrText xml:space="preserve"> PAGEREF _Toc155180700 \h </w:instrText>
      </w:r>
      <w:r>
        <w:fldChar w:fldCharType="separate"/>
      </w:r>
      <w:r>
        <w:t>470</w:t>
      </w:r>
      <w:r>
        <w:fldChar w:fldCharType="end"/>
      </w:r>
    </w:p>
    <w:p>
      <w:pPr>
        <w:pStyle w:val="TOC8"/>
        <w:rPr>
          <w:rFonts w:asciiTheme="minorHAnsi" w:eastAsiaTheme="minorEastAsia" w:hAnsiTheme="minorHAnsi" w:cstheme="minorBidi"/>
          <w:szCs w:val="22"/>
        </w:rPr>
      </w:pPr>
      <w:r>
        <w:t>631.</w:t>
      </w:r>
      <w:r>
        <w:tab/>
        <w:t>Not used</w:t>
      </w:r>
      <w:r>
        <w:tab/>
      </w:r>
      <w:r>
        <w:fldChar w:fldCharType="begin"/>
      </w:r>
      <w:r>
        <w:instrText xml:space="preserve"> PAGEREF _Toc155180701 \h </w:instrText>
      </w:r>
      <w:r>
        <w:fldChar w:fldCharType="separate"/>
      </w:r>
      <w:r>
        <w:t>470</w:t>
      </w:r>
      <w:r>
        <w:fldChar w:fldCharType="end"/>
      </w:r>
    </w:p>
    <w:p>
      <w:pPr>
        <w:pStyle w:val="TOC8"/>
        <w:rPr>
          <w:rFonts w:asciiTheme="minorHAnsi" w:eastAsiaTheme="minorEastAsia" w:hAnsiTheme="minorHAnsi" w:cstheme="minorBidi"/>
          <w:szCs w:val="22"/>
        </w:rPr>
      </w:pPr>
      <w:r>
        <w:t>632.</w:t>
      </w:r>
      <w:r>
        <w:tab/>
        <w:t>Not used</w:t>
      </w:r>
      <w:r>
        <w:tab/>
      </w:r>
      <w:r>
        <w:fldChar w:fldCharType="begin"/>
      </w:r>
      <w:r>
        <w:instrText xml:space="preserve"> PAGEREF _Toc155180702 \h </w:instrText>
      </w:r>
      <w:r>
        <w:fldChar w:fldCharType="separate"/>
      </w:r>
      <w:r>
        <w:t>470</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_Toc155180703 \h </w:instrText>
      </w:r>
      <w:r>
        <w:fldChar w:fldCharType="separate"/>
      </w:r>
      <w:r>
        <w:t>470</w:t>
      </w:r>
      <w:r>
        <w:fldChar w:fldCharType="end"/>
      </w:r>
    </w:p>
    <w:p>
      <w:pPr>
        <w:pStyle w:val="TOC8"/>
        <w:rPr>
          <w:rFonts w:asciiTheme="minorHAnsi" w:eastAsiaTheme="minorEastAsia" w:hAnsiTheme="minorHAnsi" w:cstheme="minorBidi"/>
          <w:szCs w:val="22"/>
        </w:rPr>
      </w:pPr>
      <w:r>
        <w:t>634.</w:t>
      </w:r>
      <w:r>
        <w:tab/>
        <w:t>Not used</w:t>
      </w:r>
      <w:r>
        <w:tab/>
      </w:r>
      <w:r>
        <w:fldChar w:fldCharType="begin"/>
      </w:r>
      <w:r>
        <w:instrText xml:space="preserve"> PAGEREF _Toc155180704 \h </w:instrText>
      </w:r>
      <w:r>
        <w:fldChar w:fldCharType="separate"/>
      </w:r>
      <w:r>
        <w:t>470</w:t>
      </w:r>
      <w:r>
        <w:fldChar w:fldCharType="end"/>
      </w:r>
    </w:p>
    <w:p>
      <w:pPr>
        <w:pStyle w:val="TOC8"/>
        <w:rPr>
          <w:rFonts w:asciiTheme="minorHAnsi" w:eastAsiaTheme="minorEastAsia" w:hAnsiTheme="minorHAnsi" w:cstheme="minorBidi"/>
          <w:szCs w:val="22"/>
        </w:rPr>
      </w:pPr>
      <w:r>
        <w:t>635.</w:t>
      </w:r>
      <w:r>
        <w:tab/>
        <w:t>Not used</w:t>
      </w:r>
      <w:r>
        <w:tab/>
      </w:r>
      <w:r>
        <w:fldChar w:fldCharType="begin"/>
      </w:r>
      <w:r>
        <w:instrText xml:space="preserve"> PAGEREF _Toc155180705 \h </w:instrText>
      </w:r>
      <w:r>
        <w:fldChar w:fldCharType="separate"/>
      </w:r>
      <w:r>
        <w:t>470</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_Toc155180706 \h </w:instrText>
      </w:r>
      <w:r>
        <w:fldChar w:fldCharType="separate"/>
      </w:r>
      <w:r>
        <w:t>470</w:t>
      </w:r>
      <w:r>
        <w:fldChar w:fldCharType="end"/>
      </w:r>
    </w:p>
    <w:p>
      <w:pPr>
        <w:pStyle w:val="TOC8"/>
        <w:rPr>
          <w:rFonts w:asciiTheme="minorHAnsi" w:eastAsiaTheme="minorEastAsia" w:hAnsiTheme="minorHAnsi" w:cstheme="minorBidi"/>
          <w:szCs w:val="22"/>
        </w:rPr>
      </w:pPr>
      <w:r>
        <w:lastRenderedPageBreak/>
        <w:t>637.</w:t>
      </w:r>
      <w:r>
        <w:tab/>
        <w:t>Not used</w:t>
      </w:r>
      <w:r>
        <w:tab/>
      </w:r>
      <w:r>
        <w:fldChar w:fldCharType="begin"/>
      </w:r>
      <w:r>
        <w:instrText xml:space="preserve"> PAGEREF _Toc155180707 \h </w:instrText>
      </w:r>
      <w:r>
        <w:fldChar w:fldCharType="separate"/>
      </w:r>
      <w:r>
        <w:t>470</w:t>
      </w:r>
      <w:r>
        <w:fldChar w:fldCharType="end"/>
      </w:r>
    </w:p>
    <w:p>
      <w:pPr>
        <w:pStyle w:val="TOC8"/>
        <w:rPr>
          <w:rFonts w:asciiTheme="minorHAnsi" w:eastAsiaTheme="minorEastAsia" w:hAnsiTheme="minorHAnsi" w:cstheme="minorBidi"/>
          <w:szCs w:val="22"/>
        </w:rPr>
      </w:pPr>
      <w:r>
        <w:t>638.</w:t>
      </w:r>
      <w:r>
        <w:tab/>
        <w:t>Not used</w:t>
      </w:r>
      <w:r>
        <w:tab/>
      </w:r>
      <w:r>
        <w:fldChar w:fldCharType="begin"/>
      </w:r>
      <w:r>
        <w:instrText xml:space="preserve"> PAGEREF _Toc155180708 \h </w:instrText>
      </w:r>
      <w:r>
        <w:fldChar w:fldCharType="separate"/>
      </w:r>
      <w:r>
        <w:t>470</w:t>
      </w:r>
      <w:r>
        <w:fldChar w:fldCharType="end"/>
      </w:r>
    </w:p>
    <w:p>
      <w:pPr>
        <w:pStyle w:val="TOC8"/>
        <w:rPr>
          <w:rFonts w:asciiTheme="minorHAnsi" w:eastAsiaTheme="minorEastAsia" w:hAnsiTheme="minorHAnsi" w:cstheme="minorBidi"/>
          <w:szCs w:val="22"/>
        </w:rPr>
      </w:pPr>
      <w:r>
        <w:t>639.</w:t>
      </w:r>
      <w:r>
        <w:tab/>
        <w:t>Not used</w:t>
      </w:r>
      <w:r>
        <w:tab/>
      </w:r>
      <w:r>
        <w:fldChar w:fldCharType="begin"/>
      </w:r>
      <w:r>
        <w:instrText xml:space="preserve"> PAGEREF _Toc155180709 \h </w:instrText>
      </w:r>
      <w:r>
        <w:fldChar w:fldCharType="separate"/>
      </w:r>
      <w:r>
        <w:t>470</w:t>
      </w:r>
      <w:r>
        <w:fldChar w:fldCharType="end"/>
      </w:r>
    </w:p>
    <w:p>
      <w:pPr>
        <w:pStyle w:val="TOC8"/>
        <w:rPr>
          <w:rFonts w:asciiTheme="minorHAnsi" w:eastAsiaTheme="minorEastAsia" w:hAnsiTheme="minorHAnsi" w:cstheme="minorBidi"/>
          <w:szCs w:val="22"/>
        </w:rPr>
      </w:pPr>
      <w:r>
        <w:t>640.</w:t>
      </w:r>
      <w:r>
        <w:tab/>
        <w:t>Not used</w:t>
      </w:r>
      <w:r>
        <w:tab/>
      </w:r>
      <w:r>
        <w:fldChar w:fldCharType="begin"/>
      </w:r>
      <w:r>
        <w:instrText xml:space="preserve"> PAGEREF _Toc155180710 \h </w:instrText>
      </w:r>
      <w:r>
        <w:fldChar w:fldCharType="separate"/>
      </w:r>
      <w:r>
        <w:t>470</w:t>
      </w:r>
      <w:r>
        <w:fldChar w:fldCharType="end"/>
      </w:r>
    </w:p>
    <w:p>
      <w:pPr>
        <w:pStyle w:val="TOC8"/>
        <w:rPr>
          <w:rFonts w:asciiTheme="minorHAnsi" w:eastAsiaTheme="minorEastAsia" w:hAnsiTheme="minorHAnsi" w:cstheme="minorBidi"/>
          <w:szCs w:val="22"/>
        </w:rPr>
      </w:pPr>
      <w:r>
        <w:t>641.</w:t>
      </w:r>
      <w:r>
        <w:tab/>
        <w:t>Not used</w:t>
      </w:r>
      <w:r>
        <w:tab/>
      </w:r>
      <w:r>
        <w:fldChar w:fldCharType="begin"/>
      </w:r>
      <w:r>
        <w:instrText xml:space="preserve"> PAGEREF _Toc155180711 \h </w:instrText>
      </w:r>
      <w:r>
        <w:fldChar w:fldCharType="separate"/>
      </w:r>
      <w:r>
        <w:t>470</w:t>
      </w:r>
      <w:r>
        <w:fldChar w:fldCharType="end"/>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_Toc155180712 \h </w:instrText>
      </w:r>
      <w:r>
        <w:fldChar w:fldCharType="separate"/>
      </w:r>
      <w:r>
        <w:t>470</w:t>
      </w:r>
      <w:r>
        <w:fldChar w:fldCharType="end"/>
      </w:r>
    </w:p>
    <w:p>
      <w:pPr>
        <w:pStyle w:val="TOC8"/>
        <w:rPr>
          <w:rFonts w:asciiTheme="minorHAnsi" w:eastAsiaTheme="minorEastAsia" w:hAnsiTheme="minorHAnsi" w:cstheme="minorBidi"/>
          <w:szCs w:val="22"/>
        </w:rPr>
      </w:pPr>
      <w:r>
        <w:t>643.</w:t>
      </w:r>
      <w:r>
        <w:tab/>
        <w:t>Not used</w:t>
      </w:r>
      <w:r>
        <w:tab/>
      </w:r>
      <w:r>
        <w:fldChar w:fldCharType="begin"/>
      </w:r>
      <w:r>
        <w:instrText xml:space="preserve"> PAGEREF _Toc155180713 \h </w:instrText>
      </w:r>
      <w:r>
        <w:fldChar w:fldCharType="separate"/>
      </w:r>
      <w:r>
        <w:t>470</w:t>
      </w:r>
      <w:r>
        <w:fldChar w:fldCharType="end"/>
      </w:r>
    </w:p>
    <w:p>
      <w:pPr>
        <w:pStyle w:val="TOC8"/>
        <w:rPr>
          <w:rFonts w:asciiTheme="minorHAnsi" w:eastAsiaTheme="minorEastAsia" w:hAnsiTheme="minorHAnsi" w:cstheme="minorBidi"/>
          <w:szCs w:val="22"/>
        </w:rPr>
      </w:pPr>
      <w:r>
        <w:t>644.</w:t>
      </w:r>
      <w:r>
        <w:tab/>
        <w:t>Not used</w:t>
      </w:r>
      <w:r>
        <w:tab/>
      </w:r>
      <w:r>
        <w:fldChar w:fldCharType="begin"/>
      </w:r>
      <w:r>
        <w:instrText xml:space="preserve"> PAGEREF _Toc155180714 \h </w:instrText>
      </w:r>
      <w:r>
        <w:fldChar w:fldCharType="separate"/>
      </w:r>
      <w:r>
        <w:t>470</w:t>
      </w:r>
      <w:r>
        <w:fldChar w:fldCharType="end"/>
      </w:r>
    </w:p>
    <w:p>
      <w:pPr>
        <w:pStyle w:val="TOC8"/>
        <w:rPr>
          <w:rFonts w:asciiTheme="minorHAnsi" w:eastAsiaTheme="minorEastAsia" w:hAnsiTheme="minorHAnsi" w:cstheme="minorBidi"/>
          <w:szCs w:val="22"/>
        </w:rPr>
      </w:pPr>
      <w:r>
        <w:t>645.</w:t>
      </w:r>
      <w:r>
        <w:tab/>
        <w:t>Not used</w:t>
      </w:r>
      <w:r>
        <w:tab/>
      </w:r>
      <w:r>
        <w:fldChar w:fldCharType="begin"/>
      </w:r>
      <w:r>
        <w:instrText xml:space="preserve"> PAGEREF _Toc155180715 \h </w:instrText>
      </w:r>
      <w:r>
        <w:fldChar w:fldCharType="separate"/>
      </w:r>
      <w:r>
        <w:t>470</w:t>
      </w:r>
      <w:r>
        <w:fldChar w:fldCharType="end"/>
      </w:r>
    </w:p>
    <w:p>
      <w:pPr>
        <w:pStyle w:val="TOC8"/>
        <w:rPr>
          <w:rFonts w:asciiTheme="minorHAnsi" w:eastAsiaTheme="minorEastAsia" w:hAnsiTheme="minorHAnsi" w:cstheme="minorBidi"/>
          <w:szCs w:val="22"/>
        </w:rPr>
      </w:pPr>
      <w:r>
        <w:t>646.</w:t>
      </w:r>
      <w:r>
        <w:tab/>
        <w:t>Not used</w:t>
      </w:r>
      <w:r>
        <w:tab/>
      </w:r>
      <w:r>
        <w:fldChar w:fldCharType="begin"/>
      </w:r>
      <w:r>
        <w:instrText xml:space="preserve"> PAGEREF _Toc155180716 \h </w:instrText>
      </w:r>
      <w:r>
        <w:fldChar w:fldCharType="separate"/>
      </w:r>
      <w:r>
        <w:t>470</w:t>
      </w:r>
      <w:r>
        <w:fldChar w:fldCharType="end"/>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_Toc155180717 \h </w:instrText>
      </w:r>
      <w:r>
        <w:fldChar w:fldCharType="separate"/>
      </w:r>
      <w:r>
        <w:t>471</w:t>
      </w:r>
      <w:r>
        <w:fldChar w:fldCharType="end"/>
      </w:r>
    </w:p>
    <w:p>
      <w:pPr>
        <w:pStyle w:val="TOC8"/>
        <w:rPr>
          <w:rFonts w:asciiTheme="minorHAnsi" w:eastAsiaTheme="minorEastAsia" w:hAnsiTheme="minorHAnsi" w:cstheme="minorBidi"/>
          <w:szCs w:val="22"/>
        </w:rPr>
      </w:pPr>
      <w:r>
        <w:t>648.</w:t>
      </w:r>
      <w:r>
        <w:tab/>
        <w:t>Not used</w:t>
      </w:r>
      <w:r>
        <w:tab/>
      </w:r>
      <w:r>
        <w:fldChar w:fldCharType="begin"/>
      </w:r>
      <w:r>
        <w:instrText xml:space="preserve"> PAGEREF _Toc155180718 \h </w:instrText>
      </w:r>
      <w:r>
        <w:fldChar w:fldCharType="separate"/>
      </w:r>
      <w:r>
        <w:t>471</w:t>
      </w:r>
      <w:r>
        <w:fldChar w:fldCharType="end"/>
      </w:r>
    </w:p>
    <w:p>
      <w:pPr>
        <w:pStyle w:val="TOC8"/>
        <w:rPr>
          <w:rFonts w:asciiTheme="minorHAnsi" w:eastAsiaTheme="minorEastAsia" w:hAnsiTheme="minorHAnsi" w:cstheme="minorBidi"/>
          <w:szCs w:val="22"/>
        </w:rPr>
      </w:pPr>
      <w:r>
        <w:t>649.</w:t>
      </w:r>
      <w:r>
        <w:tab/>
        <w:t>Not used</w:t>
      </w:r>
      <w:r>
        <w:tab/>
      </w:r>
      <w:r>
        <w:fldChar w:fldCharType="begin"/>
      </w:r>
      <w:r>
        <w:instrText xml:space="preserve"> PAGEREF _Toc155180719 \h </w:instrText>
      </w:r>
      <w:r>
        <w:fldChar w:fldCharType="separate"/>
      </w:r>
      <w:r>
        <w:t>471</w:t>
      </w:r>
      <w:r>
        <w:fldChar w:fldCharType="end"/>
      </w:r>
    </w:p>
    <w:p>
      <w:pPr>
        <w:pStyle w:val="TOC8"/>
        <w:rPr>
          <w:rFonts w:asciiTheme="minorHAnsi" w:eastAsiaTheme="minorEastAsia" w:hAnsiTheme="minorHAnsi" w:cstheme="minorBidi"/>
          <w:szCs w:val="22"/>
        </w:rPr>
      </w:pPr>
      <w:r>
        <w:t>650.</w:t>
      </w:r>
      <w:r>
        <w:tab/>
        <w:t>Not used</w:t>
      </w:r>
      <w:r>
        <w:tab/>
      </w:r>
      <w:r>
        <w:fldChar w:fldCharType="begin"/>
      </w:r>
      <w:r>
        <w:instrText xml:space="preserve"> PAGEREF _Toc155180720 \h </w:instrText>
      </w:r>
      <w:r>
        <w:fldChar w:fldCharType="separate"/>
      </w:r>
      <w:r>
        <w:t>471</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_Toc155180721 \h </w:instrText>
      </w:r>
      <w:r>
        <w:fldChar w:fldCharType="separate"/>
      </w:r>
      <w:r>
        <w:t>471</w:t>
      </w:r>
      <w:r>
        <w:fldChar w:fldCharType="end"/>
      </w:r>
    </w:p>
    <w:p>
      <w:pPr>
        <w:pStyle w:val="TOC8"/>
        <w:rPr>
          <w:rFonts w:asciiTheme="minorHAnsi" w:eastAsiaTheme="minorEastAsia" w:hAnsiTheme="minorHAnsi" w:cstheme="minorBidi"/>
          <w:szCs w:val="22"/>
        </w:rPr>
      </w:pPr>
      <w:r>
        <w:t>652.</w:t>
      </w:r>
      <w:r>
        <w:tab/>
        <w:t>Not used</w:t>
      </w:r>
      <w:r>
        <w:tab/>
      </w:r>
      <w:r>
        <w:fldChar w:fldCharType="begin"/>
      </w:r>
      <w:r>
        <w:instrText xml:space="preserve"> PAGEREF _Toc155180722 \h </w:instrText>
      </w:r>
      <w:r>
        <w:fldChar w:fldCharType="separate"/>
      </w:r>
      <w:r>
        <w:t>471</w:t>
      </w:r>
      <w:r>
        <w:fldChar w:fldCharType="end"/>
      </w:r>
    </w:p>
    <w:p>
      <w:pPr>
        <w:pStyle w:val="TOC8"/>
        <w:rPr>
          <w:rFonts w:asciiTheme="minorHAnsi" w:eastAsiaTheme="minorEastAsia" w:hAnsiTheme="minorHAnsi" w:cstheme="minorBidi"/>
          <w:szCs w:val="22"/>
        </w:rPr>
      </w:pPr>
      <w:r>
        <w:t>653.</w:t>
      </w:r>
      <w:r>
        <w:tab/>
        <w:t>Not used</w:t>
      </w:r>
      <w:r>
        <w:tab/>
      </w:r>
      <w:r>
        <w:fldChar w:fldCharType="begin"/>
      </w:r>
      <w:r>
        <w:instrText xml:space="preserve"> PAGEREF _Toc155180723 \h </w:instrText>
      </w:r>
      <w:r>
        <w:fldChar w:fldCharType="separate"/>
      </w:r>
      <w:r>
        <w:t>471</w:t>
      </w:r>
      <w:r>
        <w:fldChar w:fldCharType="end"/>
      </w:r>
    </w:p>
    <w:p>
      <w:pPr>
        <w:pStyle w:val="TOC8"/>
        <w:rPr>
          <w:rFonts w:asciiTheme="minorHAnsi" w:eastAsiaTheme="minorEastAsia" w:hAnsiTheme="minorHAnsi" w:cstheme="minorBidi"/>
          <w:szCs w:val="22"/>
        </w:rPr>
      </w:pPr>
      <w:r>
        <w:t>654.</w:t>
      </w:r>
      <w:r>
        <w:tab/>
        <w:t>Not used</w:t>
      </w:r>
      <w:r>
        <w:tab/>
      </w:r>
      <w:r>
        <w:fldChar w:fldCharType="begin"/>
      </w:r>
      <w:r>
        <w:instrText xml:space="preserve"> PAGEREF _Toc155180724 \h </w:instrText>
      </w:r>
      <w:r>
        <w:fldChar w:fldCharType="separate"/>
      </w:r>
      <w:r>
        <w:t>471</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_Toc155180725 \h </w:instrText>
      </w:r>
      <w:r>
        <w:fldChar w:fldCharType="separate"/>
      </w:r>
      <w:r>
        <w:t>471</w:t>
      </w:r>
      <w:r>
        <w:fldChar w:fldCharType="end"/>
      </w:r>
    </w:p>
    <w:p>
      <w:pPr>
        <w:pStyle w:val="TOC8"/>
        <w:rPr>
          <w:rFonts w:asciiTheme="minorHAnsi" w:eastAsiaTheme="minorEastAsia" w:hAnsiTheme="minorHAnsi" w:cstheme="minorBidi"/>
          <w:szCs w:val="22"/>
        </w:rPr>
      </w:pPr>
      <w:r>
        <w:t>656.</w:t>
      </w:r>
      <w:r>
        <w:tab/>
        <w:t>Not used</w:t>
      </w:r>
      <w:r>
        <w:tab/>
      </w:r>
      <w:r>
        <w:fldChar w:fldCharType="begin"/>
      </w:r>
      <w:r>
        <w:instrText xml:space="preserve"> PAGEREF _Toc155180726 \h </w:instrText>
      </w:r>
      <w:r>
        <w:fldChar w:fldCharType="separate"/>
      </w:r>
      <w:r>
        <w:t>471</w:t>
      </w:r>
      <w:r>
        <w:fldChar w:fldCharType="end"/>
      </w:r>
    </w:p>
    <w:p>
      <w:pPr>
        <w:pStyle w:val="TOC8"/>
        <w:rPr>
          <w:rFonts w:asciiTheme="minorHAnsi" w:eastAsiaTheme="minorEastAsia" w:hAnsiTheme="minorHAnsi" w:cstheme="minorBidi"/>
          <w:szCs w:val="22"/>
        </w:rPr>
      </w:pPr>
      <w:r>
        <w:t>657.</w:t>
      </w:r>
      <w:r>
        <w:tab/>
        <w:t>Not used</w:t>
      </w:r>
      <w:r>
        <w:tab/>
      </w:r>
      <w:r>
        <w:fldChar w:fldCharType="begin"/>
      </w:r>
      <w:r>
        <w:instrText xml:space="preserve"> PAGEREF _Toc155180727 \h </w:instrText>
      </w:r>
      <w:r>
        <w:fldChar w:fldCharType="separate"/>
      </w:r>
      <w:r>
        <w:t>471</w:t>
      </w:r>
      <w:r>
        <w:fldChar w:fldCharType="end"/>
      </w:r>
    </w:p>
    <w:p>
      <w:pPr>
        <w:pStyle w:val="TOC8"/>
        <w:rPr>
          <w:rFonts w:asciiTheme="minorHAnsi" w:eastAsiaTheme="minorEastAsia" w:hAnsiTheme="minorHAnsi" w:cstheme="minorBidi"/>
          <w:szCs w:val="22"/>
        </w:rPr>
      </w:pPr>
      <w:r>
        <w:t>658.</w:t>
      </w:r>
      <w:r>
        <w:tab/>
        <w:t>Not used</w:t>
      </w:r>
      <w:r>
        <w:tab/>
      </w:r>
      <w:r>
        <w:fldChar w:fldCharType="begin"/>
      </w:r>
      <w:r>
        <w:instrText xml:space="preserve"> PAGEREF _Toc155180728 \h </w:instrText>
      </w:r>
      <w:r>
        <w:fldChar w:fldCharType="separate"/>
      </w:r>
      <w:r>
        <w:t>471</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_Toc155180729 \h </w:instrText>
      </w:r>
      <w:r>
        <w:fldChar w:fldCharType="separate"/>
      </w:r>
      <w:r>
        <w:t>471</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_Toc155180730 \h </w:instrText>
      </w:r>
      <w:r>
        <w:fldChar w:fldCharType="separate"/>
      </w:r>
      <w:r>
        <w:t>471</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_Toc155180731 \h </w:instrText>
      </w:r>
      <w:r>
        <w:fldChar w:fldCharType="separate"/>
      </w:r>
      <w:r>
        <w:t>471</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_Toc155180732 \h </w:instrText>
      </w:r>
      <w:r>
        <w:fldChar w:fldCharType="separate"/>
      </w:r>
      <w:r>
        <w:t>471</w:t>
      </w:r>
      <w:r>
        <w:fldChar w:fldCharType="end"/>
      </w:r>
    </w:p>
    <w:p>
      <w:pPr>
        <w:pStyle w:val="TOC8"/>
        <w:rPr>
          <w:rFonts w:asciiTheme="minorHAnsi" w:eastAsiaTheme="minorEastAsia" w:hAnsiTheme="minorHAnsi" w:cstheme="minorBidi"/>
          <w:szCs w:val="22"/>
        </w:rPr>
      </w:pPr>
      <w:r>
        <w:t>663.</w:t>
      </w:r>
      <w:r>
        <w:tab/>
        <w:t>Not used</w:t>
      </w:r>
      <w:r>
        <w:tab/>
      </w:r>
      <w:r>
        <w:fldChar w:fldCharType="begin"/>
      </w:r>
      <w:r>
        <w:instrText xml:space="preserve"> PAGEREF _Toc155180733 \h </w:instrText>
      </w:r>
      <w:r>
        <w:fldChar w:fldCharType="separate"/>
      </w:r>
      <w:r>
        <w:t>471</w:t>
      </w:r>
      <w:r>
        <w:fldChar w:fldCharType="end"/>
      </w:r>
    </w:p>
    <w:p>
      <w:pPr>
        <w:pStyle w:val="TOC8"/>
        <w:rPr>
          <w:rFonts w:asciiTheme="minorHAnsi" w:eastAsiaTheme="minorEastAsia" w:hAnsiTheme="minorHAnsi" w:cstheme="minorBidi"/>
          <w:szCs w:val="22"/>
        </w:rPr>
      </w:pPr>
      <w:r>
        <w:t>664.</w:t>
      </w:r>
      <w:r>
        <w:tab/>
        <w:t>Not used</w:t>
      </w:r>
      <w:r>
        <w:tab/>
      </w:r>
      <w:r>
        <w:fldChar w:fldCharType="begin"/>
      </w:r>
      <w:r>
        <w:instrText xml:space="preserve"> PAGEREF _Toc155180734 \h </w:instrText>
      </w:r>
      <w:r>
        <w:fldChar w:fldCharType="separate"/>
      </w:r>
      <w:r>
        <w:t>471</w:t>
      </w:r>
      <w:r>
        <w:fldChar w:fldCharType="end"/>
      </w:r>
    </w:p>
    <w:p>
      <w:pPr>
        <w:pStyle w:val="TOC8"/>
        <w:rPr>
          <w:rFonts w:asciiTheme="minorHAnsi" w:eastAsiaTheme="minorEastAsia" w:hAnsiTheme="minorHAnsi" w:cstheme="minorBidi"/>
          <w:szCs w:val="22"/>
        </w:rPr>
      </w:pPr>
      <w:r>
        <w:t>665.</w:t>
      </w:r>
      <w:r>
        <w:tab/>
        <w:t>Not used</w:t>
      </w:r>
      <w:r>
        <w:tab/>
      </w:r>
      <w:r>
        <w:fldChar w:fldCharType="begin"/>
      </w:r>
      <w:r>
        <w:instrText xml:space="preserve"> PAGEREF _Toc155180735 \h </w:instrText>
      </w:r>
      <w:r>
        <w:fldChar w:fldCharType="separate"/>
      </w:r>
      <w:r>
        <w:t>471</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_Toc155180736 \h </w:instrText>
      </w:r>
      <w:r>
        <w:fldChar w:fldCharType="separate"/>
      </w:r>
      <w:r>
        <w:t>471</w:t>
      </w:r>
      <w:r>
        <w:fldChar w:fldCharType="end"/>
      </w:r>
    </w:p>
    <w:p>
      <w:pPr>
        <w:pStyle w:val="TOC8"/>
        <w:rPr>
          <w:rFonts w:asciiTheme="minorHAnsi" w:eastAsiaTheme="minorEastAsia" w:hAnsiTheme="minorHAnsi" w:cstheme="minorBidi"/>
          <w:szCs w:val="22"/>
        </w:rPr>
      </w:pPr>
      <w:r>
        <w:t>667.</w:t>
      </w:r>
      <w:r>
        <w:tab/>
        <w:t>Not used</w:t>
      </w:r>
      <w:r>
        <w:tab/>
      </w:r>
      <w:r>
        <w:fldChar w:fldCharType="begin"/>
      </w:r>
      <w:r>
        <w:instrText xml:space="preserve"> PAGEREF _Toc155180737 \h </w:instrText>
      </w:r>
      <w:r>
        <w:fldChar w:fldCharType="separate"/>
      </w:r>
      <w:r>
        <w:t>471</w:t>
      </w:r>
      <w:r>
        <w:fldChar w:fldCharType="end"/>
      </w:r>
    </w:p>
    <w:p>
      <w:pPr>
        <w:pStyle w:val="TOC8"/>
        <w:rPr>
          <w:rFonts w:asciiTheme="minorHAnsi" w:eastAsiaTheme="minorEastAsia" w:hAnsiTheme="minorHAnsi" w:cstheme="minorBidi"/>
          <w:szCs w:val="22"/>
        </w:rPr>
      </w:pPr>
      <w:r>
        <w:t>668.</w:t>
      </w:r>
      <w:r>
        <w:tab/>
        <w:t>Not used</w:t>
      </w:r>
      <w:r>
        <w:tab/>
      </w:r>
      <w:r>
        <w:fldChar w:fldCharType="begin"/>
      </w:r>
      <w:r>
        <w:instrText xml:space="preserve"> PAGEREF _Toc155180738 \h </w:instrText>
      </w:r>
      <w:r>
        <w:fldChar w:fldCharType="separate"/>
      </w:r>
      <w:r>
        <w:t>472</w:t>
      </w:r>
      <w:r>
        <w:fldChar w:fldCharType="end"/>
      </w:r>
    </w:p>
    <w:p>
      <w:pPr>
        <w:pStyle w:val="TOC8"/>
        <w:rPr>
          <w:rFonts w:asciiTheme="minorHAnsi" w:eastAsiaTheme="minorEastAsia" w:hAnsiTheme="minorHAnsi" w:cstheme="minorBidi"/>
          <w:szCs w:val="22"/>
        </w:rPr>
      </w:pPr>
      <w:r>
        <w:t>669.</w:t>
      </w:r>
      <w:r>
        <w:tab/>
        <w:t>Not used</w:t>
      </w:r>
      <w:r>
        <w:tab/>
      </w:r>
      <w:r>
        <w:fldChar w:fldCharType="begin"/>
      </w:r>
      <w:r>
        <w:instrText xml:space="preserve"> PAGEREF _Toc155180739 \h </w:instrText>
      </w:r>
      <w:r>
        <w:fldChar w:fldCharType="separate"/>
      </w:r>
      <w:r>
        <w:t>472</w:t>
      </w:r>
      <w:r>
        <w:fldChar w:fldCharType="end"/>
      </w:r>
    </w:p>
    <w:p>
      <w:pPr>
        <w:pStyle w:val="TOC8"/>
        <w:rPr>
          <w:rFonts w:asciiTheme="minorHAnsi" w:eastAsiaTheme="minorEastAsia" w:hAnsiTheme="minorHAnsi" w:cstheme="minorBidi"/>
          <w:szCs w:val="22"/>
        </w:rPr>
      </w:pPr>
      <w:r>
        <w:t>670.</w:t>
      </w:r>
      <w:r>
        <w:tab/>
        <w:t>Not used</w:t>
      </w:r>
      <w:r>
        <w:tab/>
      </w:r>
      <w:r>
        <w:fldChar w:fldCharType="begin"/>
      </w:r>
      <w:r>
        <w:instrText xml:space="preserve"> PAGEREF _Toc155180740 \h </w:instrText>
      </w:r>
      <w:r>
        <w:fldChar w:fldCharType="separate"/>
      </w:r>
      <w:r>
        <w:t>472</w:t>
      </w:r>
      <w:r>
        <w:fldChar w:fldCharType="end"/>
      </w:r>
    </w:p>
    <w:p>
      <w:pPr>
        <w:pStyle w:val="TOC8"/>
        <w:rPr>
          <w:rFonts w:asciiTheme="minorHAnsi" w:eastAsiaTheme="minorEastAsia" w:hAnsiTheme="minorHAnsi" w:cstheme="minorBidi"/>
          <w:szCs w:val="22"/>
        </w:rPr>
      </w:pPr>
      <w:r>
        <w:t>671.</w:t>
      </w:r>
      <w:r>
        <w:tab/>
        <w:t>Not used</w:t>
      </w:r>
      <w:r>
        <w:tab/>
      </w:r>
      <w:r>
        <w:fldChar w:fldCharType="begin"/>
      </w:r>
      <w:r>
        <w:instrText xml:space="preserve"> PAGEREF _Toc155180741 \h </w:instrText>
      </w:r>
      <w:r>
        <w:fldChar w:fldCharType="separate"/>
      </w:r>
      <w:r>
        <w:t>472</w:t>
      </w:r>
      <w:r>
        <w:fldChar w:fldCharType="end"/>
      </w:r>
    </w:p>
    <w:p>
      <w:pPr>
        <w:pStyle w:val="TOC8"/>
        <w:rPr>
          <w:rFonts w:asciiTheme="minorHAnsi" w:eastAsiaTheme="minorEastAsia" w:hAnsiTheme="minorHAnsi" w:cstheme="minorBidi"/>
          <w:szCs w:val="22"/>
        </w:rPr>
      </w:pPr>
      <w:r>
        <w:t>672.</w:t>
      </w:r>
      <w:r>
        <w:tab/>
        <w:t>Not used</w:t>
      </w:r>
      <w:r>
        <w:tab/>
      </w:r>
      <w:r>
        <w:fldChar w:fldCharType="begin"/>
      </w:r>
      <w:r>
        <w:instrText xml:space="preserve"> PAGEREF _Toc155180742 \h </w:instrText>
      </w:r>
      <w:r>
        <w:fldChar w:fldCharType="separate"/>
      </w:r>
      <w:r>
        <w:t>472</w:t>
      </w:r>
      <w:r>
        <w:fldChar w:fldCharType="end"/>
      </w:r>
    </w:p>
    <w:p>
      <w:pPr>
        <w:pStyle w:val="TOC8"/>
        <w:rPr>
          <w:rFonts w:asciiTheme="minorHAnsi" w:eastAsiaTheme="minorEastAsia" w:hAnsiTheme="minorHAnsi" w:cstheme="minorBidi"/>
          <w:szCs w:val="22"/>
        </w:rPr>
      </w:pPr>
      <w:r>
        <w:t>673.</w:t>
      </w:r>
      <w:r>
        <w:tab/>
        <w:t>Not used</w:t>
      </w:r>
      <w:r>
        <w:tab/>
      </w:r>
      <w:r>
        <w:fldChar w:fldCharType="begin"/>
      </w:r>
      <w:r>
        <w:instrText xml:space="preserve"> PAGEREF _Toc155180743 \h </w:instrText>
      </w:r>
      <w:r>
        <w:fldChar w:fldCharType="separate"/>
      </w:r>
      <w:r>
        <w:t>472</w:t>
      </w:r>
      <w:r>
        <w:fldChar w:fldCharType="end"/>
      </w:r>
    </w:p>
    <w:p>
      <w:pPr>
        <w:pStyle w:val="TOC8"/>
        <w:rPr>
          <w:rFonts w:asciiTheme="minorHAnsi" w:eastAsiaTheme="minorEastAsia" w:hAnsiTheme="minorHAnsi" w:cstheme="minorBidi"/>
          <w:szCs w:val="22"/>
        </w:rPr>
      </w:pPr>
      <w:r>
        <w:t>674.</w:t>
      </w:r>
      <w:r>
        <w:tab/>
        <w:t>Not used</w:t>
      </w:r>
      <w:r>
        <w:tab/>
      </w:r>
      <w:r>
        <w:fldChar w:fldCharType="begin"/>
      </w:r>
      <w:r>
        <w:instrText xml:space="preserve"> PAGEREF _Toc155180744 \h </w:instrText>
      </w:r>
      <w:r>
        <w:fldChar w:fldCharType="separate"/>
      </w:r>
      <w:r>
        <w:t>472</w:t>
      </w:r>
      <w:r>
        <w:fldChar w:fldCharType="end"/>
      </w:r>
    </w:p>
    <w:p>
      <w:pPr>
        <w:pStyle w:val="TOC8"/>
        <w:rPr>
          <w:rFonts w:asciiTheme="minorHAnsi" w:eastAsiaTheme="minorEastAsia" w:hAnsiTheme="minorHAnsi" w:cstheme="minorBidi"/>
          <w:szCs w:val="22"/>
        </w:rPr>
      </w:pPr>
      <w:r>
        <w:t>675.</w:t>
      </w:r>
      <w:r>
        <w:tab/>
        <w:t>Not used</w:t>
      </w:r>
      <w:r>
        <w:tab/>
      </w:r>
      <w:r>
        <w:fldChar w:fldCharType="begin"/>
      </w:r>
      <w:r>
        <w:instrText xml:space="preserve"> PAGEREF _Toc155180745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_Toc155180749 \h </w:instrText>
      </w:r>
      <w:r>
        <w:fldChar w:fldCharType="separate"/>
      </w:r>
      <w:r>
        <w:t>473</w:t>
      </w:r>
      <w:r>
        <w:fldChar w:fldCharType="end"/>
      </w:r>
    </w:p>
    <w:p>
      <w:pPr>
        <w:pStyle w:val="TOC6"/>
        <w:tabs>
          <w:tab w:val="right" w:leader="dot" w:pos="7077"/>
        </w:tabs>
        <w:rPr>
          <w:rFonts w:asciiTheme="minorHAnsi" w:eastAsiaTheme="minorEastAsia" w:hAnsiTheme="minorHAnsi" w:cstheme="minorBidi"/>
          <w:b w:val="0"/>
          <w:sz w:val="22"/>
          <w:szCs w:val="22"/>
        </w:rPr>
      </w:pPr>
      <w:r>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_Toc155180751 \h </w:instrText>
      </w:r>
      <w:r>
        <w:fldChar w:fldCharType="separate"/>
      </w:r>
      <w:r>
        <w:t>485</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_Toc155180752 \h </w:instrText>
      </w:r>
      <w:r>
        <w:fldChar w:fldCharType="separate"/>
      </w:r>
      <w:r>
        <w:t>485</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_Toc155180753 \h </w:instrText>
      </w:r>
      <w:r>
        <w:fldChar w:fldCharType="separate"/>
      </w:r>
      <w:r>
        <w:t>485</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_Toc155180754 \h </w:instrText>
      </w:r>
      <w:r>
        <w:fldChar w:fldCharType="separate"/>
      </w:r>
      <w:r>
        <w:t>485</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_Toc155180755 \h </w:instrText>
      </w:r>
      <w:r>
        <w:fldChar w:fldCharType="separate"/>
      </w:r>
      <w:r>
        <w:t>486</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_Toc155180756 \h </w:instrText>
      </w:r>
      <w:r>
        <w:fldChar w:fldCharType="separate"/>
      </w:r>
      <w:r>
        <w:t>486</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_Toc155180758 \h </w:instrText>
      </w:r>
      <w:r>
        <w:fldChar w:fldCharType="separate"/>
      </w:r>
      <w:r>
        <w:t>487</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_Toc155180761 \h </w:instrText>
      </w:r>
      <w:r>
        <w:fldChar w:fldCharType="separate"/>
      </w:r>
      <w:r>
        <w:t>487</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_Toc155180762 \h </w:instrText>
      </w:r>
      <w:r>
        <w:fldChar w:fldCharType="separate"/>
      </w:r>
      <w:r>
        <w:t>488</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_Toc155180764 \h </w:instrText>
      </w:r>
      <w:r>
        <w:fldChar w:fldCharType="separate"/>
      </w:r>
      <w:r>
        <w:t>488</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_Toc155180765 \h </w:instrText>
      </w:r>
      <w:r>
        <w:fldChar w:fldCharType="separate"/>
      </w:r>
      <w:r>
        <w:t>489</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_Toc155180767 \h </w:instrText>
      </w:r>
      <w:r>
        <w:fldChar w:fldCharType="separate"/>
      </w:r>
      <w:r>
        <w:t>489</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_Toc155180768 \h </w:instrText>
      </w:r>
      <w:r>
        <w:fldChar w:fldCharType="separate"/>
      </w:r>
      <w:r>
        <w:t>489</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_Toc155180770 \h </w:instrText>
      </w:r>
      <w:r>
        <w:fldChar w:fldCharType="separate"/>
      </w:r>
      <w:r>
        <w:t>489</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_Toc155180771 \h </w:instrText>
      </w:r>
      <w:r>
        <w:fldChar w:fldCharType="separate"/>
      </w:r>
      <w:r>
        <w:t>490</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_Toc155180772 \h </w:instrText>
      </w:r>
      <w:r>
        <w:fldChar w:fldCharType="separate"/>
      </w:r>
      <w:r>
        <w:t>490</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_Toc155180773 \h </w:instrText>
      </w:r>
      <w:r>
        <w:fldChar w:fldCharType="separate"/>
      </w:r>
      <w:r>
        <w:t>491</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_Toc155180774 \h </w:instrText>
      </w:r>
      <w:r>
        <w:fldChar w:fldCharType="separate"/>
      </w:r>
      <w:r>
        <w:t>491</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_Toc155180775 \h </w:instrText>
      </w:r>
      <w:r>
        <w:fldChar w:fldCharType="separate"/>
      </w:r>
      <w:r>
        <w:t>491</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_Toc155180776 \h </w:instrText>
      </w:r>
      <w:r>
        <w:fldChar w:fldCharType="separate"/>
      </w:r>
      <w:r>
        <w:t>491</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_Toc155180777 \h </w:instrText>
      </w:r>
      <w:r>
        <w:fldChar w:fldCharType="separate"/>
      </w:r>
      <w:r>
        <w:t>492</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_Toc155180778 \h </w:instrText>
      </w:r>
      <w:r>
        <w:fldChar w:fldCharType="separate"/>
      </w:r>
      <w:r>
        <w:t>492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_Toc155180780 \h </w:instrText>
      </w:r>
      <w:r>
        <w:fldChar w:fldCharType="separate"/>
      </w:r>
      <w:r>
        <w:t>493</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_Toc155180781 \h </w:instrText>
      </w:r>
      <w:r>
        <w:fldChar w:fldCharType="separate"/>
      </w:r>
      <w:r>
        <w:t>494</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_Toc155180782 \h </w:instrText>
      </w:r>
      <w:r>
        <w:fldChar w:fldCharType="separate"/>
      </w:r>
      <w:r>
        <w:t>494</w:t>
      </w:r>
      <w:r>
        <w:fldChar w:fldCharType="end"/>
      </w:r>
    </w:p>
    <w:p>
      <w:pPr>
        <w:pStyle w:val="TOC8"/>
        <w:rPr>
          <w:rFonts w:asciiTheme="minorHAnsi" w:eastAsiaTheme="minorEastAsia" w:hAnsiTheme="minorHAnsi" w:cstheme="minorBidi"/>
          <w:szCs w:val="22"/>
        </w:rPr>
      </w:pPr>
      <w:r>
        <w:t>702.</w:t>
      </w:r>
      <w:r>
        <w:tab/>
        <w:t>Refund, waiver or reduction of relevant fees</w:t>
      </w:r>
      <w:r>
        <w:tab/>
      </w:r>
      <w:r>
        <w:fldChar w:fldCharType="begin"/>
      </w:r>
      <w:r>
        <w:instrText xml:space="preserve"> PAGEREF _Toc155180783 \h </w:instrText>
      </w:r>
      <w:r>
        <w:fldChar w:fldCharType="separate"/>
      </w:r>
      <w:r>
        <w:t>495</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_Toc155180784 \h </w:instrText>
      </w:r>
      <w:r>
        <w:fldChar w:fldCharType="separate"/>
      </w:r>
      <w:r>
        <w:t>495</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_Toc155180785 \h </w:instrText>
      </w:r>
      <w:r>
        <w:fldChar w:fldCharType="separate"/>
      </w:r>
      <w:r>
        <w:t>495</w:t>
      </w:r>
      <w:r>
        <w:fldChar w:fldCharType="end"/>
      </w:r>
    </w:p>
    <w:p>
      <w:pPr>
        <w:pStyle w:val="TOC4"/>
        <w:tabs>
          <w:tab w:val="right" w:leader="dot" w:pos="7077"/>
        </w:tabs>
        <w:rPr>
          <w:rFonts w:asciiTheme="minorHAnsi" w:eastAsiaTheme="minorEastAsia" w:hAnsiTheme="minorHAnsi" w:cstheme="minorBidi"/>
          <w:b w:val="0"/>
          <w:szCs w:val="22"/>
        </w:rPr>
      </w:pPr>
      <w:r>
        <w:t xml:space="preserve">Part 11.4 — Transitional and savings provisions for </w:t>
      </w:r>
      <w:r>
        <w:rPr>
          <w:i/>
        </w:rPr>
        <w:t>Work Health and Safety (General) Regulations 2022</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_Toc155180787 \h </w:instrText>
      </w:r>
      <w:r>
        <w:fldChar w:fldCharType="separate"/>
      </w:r>
      <w:r>
        <w:t>496</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_Toc155180788 \h </w:instrText>
      </w:r>
      <w:r>
        <w:fldChar w:fldCharType="separate"/>
      </w:r>
      <w:r>
        <w:t>496</w:t>
      </w:r>
      <w:r>
        <w:fldChar w:fldCharType="end"/>
      </w:r>
    </w:p>
    <w:p>
      <w:pPr>
        <w:pStyle w:val="TOC8"/>
        <w:rPr>
          <w:rFonts w:asciiTheme="minorHAnsi" w:eastAsiaTheme="minorEastAsia" w:hAnsiTheme="minorHAnsi" w:cstheme="minorBidi"/>
          <w:szCs w:val="22"/>
        </w:rPr>
      </w:pPr>
      <w:r>
        <w:t>707.</w:t>
      </w:r>
      <w:r>
        <w:tab/>
        <w:t>References to convictions or findings of guilt</w:t>
      </w:r>
      <w:r>
        <w:tab/>
      </w:r>
      <w:r>
        <w:fldChar w:fldCharType="begin"/>
      </w:r>
      <w:r>
        <w:instrText xml:space="preserve"> PAGEREF _Toc155180789 \h </w:instrText>
      </w:r>
      <w:r>
        <w:fldChar w:fldCharType="separate"/>
      </w:r>
      <w:r>
        <w:t>497</w:t>
      </w:r>
      <w:r>
        <w:fldChar w:fldCharType="end"/>
      </w:r>
    </w:p>
    <w:p>
      <w:pPr>
        <w:pStyle w:val="TOC8"/>
        <w:rPr>
          <w:rFonts w:asciiTheme="minorHAnsi" w:eastAsiaTheme="minorEastAsia" w:hAnsiTheme="minorHAnsi" w:cstheme="minorBidi"/>
          <w:szCs w:val="22"/>
        </w:rPr>
      </w:pPr>
      <w:r>
        <w:t>708.</w:t>
      </w:r>
      <w:r>
        <w:tab/>
        <w:t>Safe work method statements</w:t>
      </w:r>
      <w:r>
        <w:tab/>
      </w:r>
      <w:r>
        <w:fldChar w:fldCharType="begin"/>
      </w:r>
      <w:r>
        <w:instrText xml:space="preserve"> PAGEREF _Toc155180790 \h </w:instrText>
      </w:r>
      <w:r>
        <w:fldChar w:fldCharType="separate"/>
      </w:r>
      <w:r>
        <w:t>497</w:t>
      </w:r>
      <w:r>
        <w:fldChar w:fldCharType="end"/>
      </w:r>
    </w:p>
    <w:p>
      <w:pPr>
        <w:pStyle w:val="TOC8"/>
        <w:rPr>
          <w:rFonts w:asciiTheme="minorHAnsi" w:eastAsiaTheme="minorEastAsia" w:hAnsiTheme="minorHAnsi" w:cstheme="minorBidi"/>
          <w:szCs w:val="22"/>
        </w:rPr>
      </w:pPr>
      <w:r>
        <w:t>709.</w:t>
      </w:r>
      <w:r>
        <w:tab/>
        <w:t>Risk assessments</w:t>
      </w:r>
      <w:r>
        <w:tab/>
      </w:r>
      <w:r>
        <w:fldChar w:fldCharType="begin"/>
      </w:r>
      <w:r>
        <w:instrText xml:space="preserve"> PAGEREF _Toc155180791 \h </w:instrText>
      </w:r>
      <w:r>
        <w:fldChar w:fldCharType="separate"/>
      </w:r>
      <w:r>
        <w:t>497</w:t>
      </w:r>
      <w:r>
        <w:fldChar w:fldCharType="end"/>
      </w:r>
    </w:p>
    <w:p>
      <w:pPr>
        <w:pStyle w:val="TOC8"/>
        <w:rPr>
          <w:rFonts w:asciiTheme="minorHAnsi" w:eastAsiaTheme="minorEastAsia" w:hAnsiTheme="minorHAnsi" w:cstheme="minorBidi"/>
          <w:szCs w:val="22"/>
        </w:rPr>
      </w:pPr>
      <w:r>
        <w:t>710.</w:t>
      </w:r>
      <w:r>
        <w:tab/>
        <w:t>Evacuation procedures</w:t>
      </w:r>
      <w:r>
        <w:tab/>
      </w:r>
      <w:r>
        <w:fldChar w:fldCharType="begin"/>
      </w:r>
      <w:r>
        <w:instrText xml:space="preserve"> PAGEREF _Toc155180792 \h </w:instrText>
      </w:r>
      <w:r>
        <w:fldChar w:fldCharType="separate"/>
      </w:r>
      <w:r>
        <w:t>497</w:t>
      </w:r>
      <w:r>
        <w:fldChar w:fldCharType="end"/>
      </w:r>
    </w:p>
    <w:p>
      <w:pPr>
        <w:pStyle w:val="TOC8"/>
        <w:rPr>
          <w:rFonts w:asciiTheme="minorHAnsi" w:eastAsiaTheme="minorEastAsia" w:hAnsiTheme="minorHAnsi" w:cstheme="minorBidi"/>
          <w:szCs w:val="22"/>
        </w:rPr>
      </w:pPr>
      <w:r>
        <w:t>711.</w:t>
      </w:r>
      <w:r>
        <w:tab/>
        <w:t>Registers relating to asbestos</w:t>
      </w:r>
      <w:r>
        <w:tab/>
      </w:r>
      <w:r>
        <w:fldChar w:fldCharType="begin"/>
      </w:r>
      <w:r>
        <w:instrText xml:space="preserve"> PAGEREF _Toc155180793 \h </w:instrText>
      </w:r>
      <w:r>
        <w:fldChar w:fldCharType="separate"/>
      </w:r>
      <w:r>
        <w:t>498</w:t>
      </w:r>
      <w:r>
        <w:fldChar w:fldCharType="end"/>
      </w:r>
    </w:p>
    <w:p>
      <w:pPr>
        <w:pStyle w:val="TOC8"/>
        <w:rPr>
          <w:rFonts w:asciiTheme="minorHAnsi" w:eastAsiaTheme="minorEastAsia" w:hAnsiTheme="minorHAnsi" w:cstheme="minorBidi"/>
          <w:szCs w:val="22"/>
        </w:rPr>
      </w:pPr>
      <w:r>
        <w:t>712.</w:t>
      </w:r>
      <w:r>
        <w:tab/>
        <w:t>Approved use of carcinogens</w:t>
      </w:r>
      <w:r>
        <w:tab/>
      </w:r>
      <w:r>
        <w:fldChar w:fldCharType="begin"/>
      </w:r>
      <w:r>
        <w:instrText xml:space="preserve"> PAGEREF _Toc155180794 \h </w:instrText>
      </w:r>
      <w:r>
        <w:fldChar w:fldCharType="separate"/>
      </w:r>
      <w:r>
        <w:t>498</w:t>
      </w:r>
      <w:r>
        <w:fldChar w:fldCharType="end"/>
      </w:r>
    </w:p>
    <w:p>
      <w:pPr>
        <w:pStyle w:val="TOC8"/>
        <w:rPr>
          <w:rFonts w:asciiTheme="minorHAnsi" w:eastAsiaTheme="minorEastAsia" w:hAnsiTheme="minorHAnsi" w:cstheme="minorBidi"/>
          <w:szCs w:val="22"/>
        </w:rPr>
      </w:pPr>
      <w:r>
        <w:t>713.</w:t>
      </w:r>
      <w:r>
        <w:tab/>
        <w:t>Exemptions</w:t>
      </w:r>
      <w:r>
        <w:tab/>
      </w:r>
      <w:r>
        <w:fldChar w:fldCharType="begin"/>
      </w:r>
      <w:r>
        <w:instrText xml:space="preserve"> PAGEREF _Toc155180795 \h </w:instrText>
      </w:r>
      <w:r>
        <w:fldChar w:fldCharType="separate"/>
      </w:r>
      <w:r>
        <w:t>498</w:t>
      </w:r>
      <w:r>
        <w:fldChar w:fldCharType="end"/>
      </w:r>
    </w:p>
    <w:p>
      <w:pPr>
        <w:pStyle w:val="TOC8"/>
        <w:rPr>
          <w:rFonts w:asciiTheme="minorHAnsi" w:eastAsiaTheme="minorEastAsia" w:hAnsiTheme="minorHAnsi" w:cstheme="minorBidi"/>
          <w:szCs w:val="22"/>
        </w:rPr>
      </w:pPr>
      <w:r>
        <w:t>714.</w:t>
      </w:r>
      <w:r>
        <w:tab/>
        <w:t>Falls from height</w:t>
      </w:r>
      <w:r>
        <w:tab/>
      </w:r>
      <w:r>
        <w:fldChar w:fldCharType="begin"/>
      </w:r>
      <w:r>
        <w:instrText xml:space="preserve"> PAGEREF _Toc155180796 \h </w:instrText>
      </w:r>
      <w:r>
        <w:fldChar w:fldCharType="separate"/>
      </w:r>
      <w:r>
        <w:t>499</w:t>
      </w:r>
      <w:r>
        <w:fldChar w:fldCharType="end"/>
      </w:r>
    </w:p>
    <w:p>
      <w:pPr>
        <w:pStyle w:val="TOC8"/>
        <w:rPr>
          <w:rFonts w:asciiTheme="minorHAnsi" w:eastAsiaTheme="minorEastAsia" w:hAnsiTheme="minorHAnsi" w:cstheme="minorBidi"/>
          <w:szCs w:val="22"/>
        </w:rPr>
      </w:pPr>
      <w:r>
        <w:t>715.</w:t>
      </w:r>
      <w:r>
        <w:tab/>
        <w:t>Accredited safety and health representative training courses</w:t>
      </w:r>
      <w:r>
        <w:tab/>
      </w:r>
      <w:r>
        <w:fldChar w:fldCharType="begin"/>
      </w:r>
      <w:r>
        <w:instrText xml:space="preserve"> PAGEREF _Toc155180797 \h </w:instrText>
      </w:r>
      <w:r>
        <w:fldChar w:fldCharType="separate"/>
      </w:r>
      <w:r>
        <w:t>499</w:t>
      </w:r>
      <w:r>
        <w:fldChar w:fldCharType="end"/>
      </w:r>
    </w:p>
    <w:p>
      <w:pPr>
        <w:pStyle w:val="TOC8"/>
        <w:rPr>
          <w:rFonts w:asciiTheme="minorHAnsi" w:eastAsiaTheme="minorEastAsia" w:hAnsiTheme="minorHAnsi" w:cstheme="minorBidi"/>
          <w:szCs w:val="22"/>
        </w:rPr>
      </w:pPr>
      <w:r>
        <w:t>716.</w:t>
      </w:r>
      <w:r>
        <w:tab/>
        <w:t>Class 1 or 2 demolition work approvals</w:t>
      </w:r>
      <w:r>
        <w:tab/>
      </w:r>
      <w:r>
        <w:fldChar w:fldCharType="begin"/>
      </w:r>
      <w:r>
        <w:instrText xml:space="preserve"> PAGEREF _Toc155180798 \h </w:instrText>
      </w:r>
      <w:r>
        <w:fldChar w:fldCharType="separate"/>
      </w:r>
      <w:r>
        <w:t>499</w:t>
      </w:r>
      <w:r>
        <w:fldChar w:fldCharType="end"/>
      </w:r>
    </w:p>
    <w:p>
      <w:pPr>
        <w:pStyle w:val="TOC8"/>
        <w:rPr>
          <w:rFonts w:asciiTheme="minorHAnsi" w:eastAsiaTheme="minorEastAsia" w:hAnsiTheme="minorHAnsi" w:cstheme="minorBidi"/>
          <w:szCs w:val="22"/>
        </w:rPr>
      </w:pPr>
      <w:r>
        <w:t>717.</w:t>
      </w:r>
      <w:r>
        <w:tab/>
        <w:t>References to GHS</w:t>
      </w:r>
      <w:r>
        <w:tab/>
      </w:r>
      <w:r>
        <w:fldChar w:fldCharType="begin"/>
      </w:r>
      <w:r>
        <w:instrText xml:space="preserve"> PAGEREF _Toc155180799 \h </w:instrText>
      </w:r>
      <w:r>
        <w:fldChar w:fldCharType="separate"/>
      </w:r>
      <w:r>
        <w:t>499</w:t>
      </w:r>
      <w:r>
        <w:fldChar w:fldCharType="end"/>
      </w:r>
    </w:p>
    <w:p>
      <w:pPr>
        <w:pStyle w:val="TOC8"/>
        <w:rPr>
          <w:rFonts w:asciiTheme="minorHAnsi" w:eastAsiaTheme="minorEastAsia" w:hAnsiTheme="minorHAnsi" w:cstheme="minorBidi"/>
          <w:szCs w:val="22"/>
        </w:rPr>
      </w:pPr>
      <w:r>
        <w:t>718.</w:t>
      </w:r>
      <w:r>
        <w:tab/>
        <w:t>Residual current devices</w:t>
      </w:r>
      <w:r>
        <w:tab/>
      </w:r>
      <w:r>
        <w:fldChar w:fldCharType="begin"/>
      </w:r>
      <w:r>
        <w:instrText xml:space="preserve"> PAGEREF _Toc155180800 \h </w:instrText>
      </w:r>
      <w:r>
        <w:fldChar w:fldCharType="separate"/>
      </w:r>
      <w:r>
        <w:t>499</w:t>
      </w:r>
      <w:r>
        <w:fldChar w:fldCharType="end"/>
      </w:r>
    </w:p>
    <w:p>
      <w:pPr>
        <w:pStyle w:val="TOC8"/>
        <w:rPr>
          <w:rFonts w:asciiTheme="minorHAnsi" w:eastAsiaTheme="minorEastAsia" w:hAnsiTheme="minorHAnsi" w:cstheme="minorBidi"/>
          <w:szCs w:val="22"/>
        </w:rPr>
      </w:pPr>
      <w:r>
        <w:t>719.</w:t>
      </w:r>
      <w:r>
        <w:tab/>
        <w:t>Roll</w:t>
      </w:r>
      <w:r>
        <w:noBreakHyphen/>
        <w:t>over protection on tractors</w:t>
      </w:r>
      <w:r>
        <w:tab/>
      </w:r>
      <w:r>
        <w:fldChar w:fldCharType="begin"/>
      </w:r>
      <w:r>
        <w:instrText xml:space="preserve"> PAGEREF _Toc155180801 \h </w:instrText>
      </w:r>
      <w:r>
        <w:fldChar w:fldCharType="separate"/>
      </w:r>
      <w:r>
        <w:t>500</w:t>
      </w:r>
      <w:r>
        <w:fldChar w:fldCharType="end"/>
      </w:r>
    </w:p>
    <w:p>
      <w:pPr>
        <w:pStyle w:val="TOC8"/>
        <w:rPr>
          <w:rFonts w:asciiTheme="minorHAnsi" w:eastAsiaTheme="minorEastAsia" w:hAnsiTheme="minorHAnsi" w:cstheme="minorBidi"/>
          <w:szCs w:val="22"/>
        </w:rPr>
      </w:pPr>
      <w:r>
        <w:t>720.</w:t>
      </w:r>
      <w:r>
        <w:tab/>
        <w:t>Demolition licences</w:t>
      </w:r>
      <w:r>
        <w:tab/>
      </w:r>
      <w:r>
        <w:fldChar w:fldCharType="begin"/>
      </w:r>
      <w:r>
        <w:instrText xml:space="preserve"> PAGEREF _Toc155180802 \h </w:instrText>
      </w:r>
      <w:r>
        <w:fldChar w:fldCharType="separate"/>
      </w:r>
      <w:r>
        <w:t>500</w:t>
      </w:r>
      <w:r>
        <w:fldChar w:fldCharType="end"/>
      </w:r>
    </w:p>
    <w:p>
      <w:pPr>
        <w:pStyle w:val="TOC8"/>
        <w:rPr>
          <w:rFonts w:asciiTheme="minorHAnsi" w:eastAsiaTheme="minorEastAsia" w:hAnsiTheme="minorHAnsi" w:cstheme="minorBidi"/>
          <w:szCs w:val="22"/>
        </w:rPr>
      </w:pPr>
      <w:r>
        <w:t>721.</w:t>
      </w:r>
      <w:r>
        <w:tab/>
        <w:t>High risk work licences</w:t>
      </w:r>
      <w:r>
        <w:tab/>
      </w:r>
      <w:r>
        <w:fldChar w:fldCharType="begin"/>
      </w:r>
      <w:r>
        <w:instrText xml:space="preserve"> PAGEREF _Toc155180803 \h </w:instrText>
      </w:r>
      <w:r>
        <w:fldChar w:fldCharType="separate"/>
      </w:r>
      <w:r>
        <w:t>501</w:t>
      </w:r>
      <w:r>
        <w:fldChar w:fldCharType="end"/>
      </w:r>
    </w:p>
    <w:p>
      <w:pPr>
        <w:pStyle w:val="TOC8"/>
        <w:rPr>
          <w:rFonts w:asciiTheme="minorHAnsi" w:eastAsiaTheme="minorEastAsia" w:hAnsiTheme="minorHAnsi" w:cstheme="minorBidi"/>
          <w:szCs w:val="22"/>
        </w:rPr>
      </w:pPr>
      <w:r>
        <w:t>722.</w:t>
      </w:r>
      <w:r>
        <w:tab/>
        <w:t>Requirements to minimise risk of fall in high risk construction work</w:t>
      </w:r>
      <w:r>
        <w:tab/>
      </w:r>
      <w:r>
        <w:fldChar w:fldCharType="begin"/>
      </w:r>
      <w:r>
        <w:instrText xml:space="preserve"> PAGEREF _Toc155180804 \h </w:instrText>
      </w:r>
      <w:r>
        <w:fldChar w:fldCharType="separate"/>
      </w:r>
      <w:r>
        <w:t>504</w:t>
      </w:r>
      <w:r>
        <w:fldChar w:fldCharType="end"/>
      </w:r>
    </w:p>
    <w:p>
      <w:pPr>
        <w:pStyle w:val="TOC8"/>
        <w:rPr>
          <w:rFonts w:asciiTheme="minorHAnsi" w:eastAsiaTheme="minorEastAsia" w:hAnsiTheme="minorHAnsi" w:cstheme="minorBidi"/>
          <w:szCs w:val="22"/>
        </w:rPr>
      </w:pPr>
      <w:r>
        <w:t>723.</w:t>
      </w:r>
      <w:r>
        <w:tab/>
        <w:t>Materials hoists</w:t>
      </w:r>
      <w:r>
        <w:tab/>
      </w:r>
      <w:r>
        <w:fldChar w:fldCharType="begin"/>
      </w:r>
      <w:r>
        <w:instrText xml:space="preserve"> PAGEREF _Toc155180805 \h </w:instrText>
      </w:r>
      <w:r>
        <w:fldChar w:fldCharType="separate"/>
      </w:r>
      <w:r>
        <w:t>505</w:t>
      </w:r>
      <w:r>
        <w:fldChar w:fldCharType="end"/>
      </w:r>
    </w:p>
    <w:p>
      <w:pPr>
        <w:pStyle w:val="TOC8"/>
        <w:rPr>
          <w:rFonts w:asciiTheme="minorHAnsi" w:eastAsiaTheme="minorEastAsia" w:hAnsiTheme="minorHAnsi" w:cstheme="minorBidi"/>
          <w:szCs w:val="22"/>
        </w:rPr>
      </w:pPr>
      <w:r>
        <w:t>724.</w:t>
      </w:r>
      <w:r>
        <w:tab/>
        <w:t>Concrete placing booms</w:t>
      </w:r>
      <w:r>
        <w:tab/>
      </w:r>
      <w:r>
        <w:fldChar w:fldCharType="begin"/>
      </w:r>
      <w:r>
        <w:instrText xml:space="preserve"> PAGEREF _Toc155180806 \h </w:instrText>
      </w:r>
      <w:r>
        <w:fldChar w:fldCharType="separate"/>
      </w:r>
      <w:r>
        <w:t>505</w:t>
      </w:r>
      <w:r>
        <w:fldChar w:fldCharType="end"/>
      </w:r>
    </w:p>
    <w:p>
      <w:pPr>
        <w:pStyle w:val="TOC8"/>
        <w:rPr>
          <w:rFonts w:asciiTheme="minorHAnsi" w:eastAsiaTheme="minorEastAsia" w:hAnsiTheme="minorHAnsi" w:cstheme="minorBidi"/>
          <w:szCs w:val="22"/>
        </w:rPr>
      </w:pPr>
      <w:r>
        <w:t>725.</w:t>
      </w:r>
      <w:r>
        <w:tab/>
        <w:t>Reach stackers</w:t>
      </w:r>
      <w:r>
        <w:tab/>
      </w:r>
      <w:r>
        <w:fldChar w:fldCharType="begin"/>
      </w:r>
      <w:r>
        <w:instrText xml:space="preserve"> PAGEREF _Toc155180807 \h </w:instrText>
      </w:r>
      <w:r>
        <w:fldChar w:fldCharType="separate"/>
      </w:r>
      <w:r>
        <w:t>505</w:t>
      </w:r>
      <w:r>
        <w:fldChar w:fldCharType="end"/>
      </w:r>
    </w:p>
    <w:p>
      <w:pPr>
        <w:pStyle w:val="TOC8"/>
        <w:rPr>
          <w:rFonts w:asciiTheme="minorHAnsi" w:eastAsiaTheme="minorEastAsia" w:hAnsiTheme="minorHAnsi" w:cstheme="minorBidi"/>
          <w:szCs w:val="22"/>
        </w:rPr>
      </w:pPr>
      <w:r>
        <w:t>726.</w:t>
      </w:r>
      <w:r>
        <w:tab/>
        <w:t>Accreditation of assessors</w:t>
      </w:r>
      <w:r>
        <w:tab/>
      </w:r>
      <w:r>
        <w:fldChar w:fldCharType="begin"/>
      </w:r>
      <w:r>
        <w:instrText xml:space="preserve"> PAGEREF _Toc155180808 \h </w:instrText>
      </w:r>
      <w:r>
        <w:fldChar w:fldCharType="separate"/>
      </w:r>
      <w:r>
        <w:t>505</w:t>
      </w:r>
      <w:r>
        <w:fldChar w:fldCharType="end"/>
      </w:r>
    </w:p>
    <w:p>
      <w:pPr>
        <w:pStyle w:val="TOC8"/>
        <w:rPr>
          <w:rFonts w:asciiTheme="minorHAnsi" w:eastAsiaTheme="minorEastAsia" w:hAnsiTheme="minorHAnsi" w:cstheme="minorBidi"/>
          <w:szCs w:val="22"/>
        </w:rPr>
      </w:pPr>
      <w:r>
        <w:t>727.</w:t>
      </w:r>
      <w:r>
        <w:tab/>
        <w:t>Plant designs and items of plant registered under OSHR</w:t>
      </w:r>
      <w:r>
        <w:tab/>
      </w:r>
      <w:r>
        <w:fldChar w:fldCharType="begin"/>
      </w:r>
      <w:r>
        <w:instrText xml:space="preserve"> PAGEREF _Toc155180809 \h </w:instrText>
      </w:r>
      <w:r>
        <w:fldChar w:fldCharType="separate"/>
      </w:r>
      <w:r>
        <w:t>505</w:t>
      </w:r>
      <w:r>
        <w:fldChar w:fldCharType="end"/>
      </w:r>
    </w:p>
    <w:p>
      <w:pPr>
        <w:pStyle w:val="TOC8"/>
        <w:rPr>
          <w:rFonts w:asciiTheme="minorHAnsi" w:eastAsiaTheme="minorEastAsia" w:hAnsiTheme="minorHAnsi" w:cstheme="minorBidi"/>
          <w:szCs w:val="22"/>
        </w:rPr>
      </w:pPr>
      <w:r>
        <w:t>728.</w:t>
      </w:r>
      <w:r>
        <w:tab/>
        <w:t>Plant designs and items of plant not registered under OSHR</w:t>
      </w:r>
      <w:r>
        <w:tab/>
      </w:r>
      <w:r>
        <w:fldChar w:fldCharType="begin"/>
      </w:r>
      <w:r>
        <w:instrText xml:space="preserve"> PAGEREF _Toc155180810 \h </w:instrText>
      </w:r>
      <w:r>
        <w:fldChar w:fldCharType="separate"/>
      </w:r>
      <w:r>
        <w:t>506</w:t>
      </w:r>
      <w:r>
        <w:fldChar w:fldCharType="end"/>
      </w:r>
    </w:p>
    <w:p>
      <w:pPr>
        <w:pStyle w:val="TOC8"/>
        <w:rPr>
          <w:rFonts w:asciiTheme="minorHAnsi" w:eastAsiaTheme="minorEastAsia" w:hAnsiTheme="minorHAnsi" w:cstheme="minorBidi"/>
          <w:szCs w:val="22"/>
        </w:rPr>
      </w:pPr>
      <w:r>
        <w:t>729.</w:t>
      </w:r>
      <w:r>
        <w:tab/>
        <w:t>Unrestricted asbestos removal licences</w:t>
      </w:r>
      <w:r>
        <w:tab/>
      </w:r>
      <w:r>
        <w:fldChar w:fldCharType="begin"/>
      </w:r>
      <w:r>
        <w:instrText xml:space="preserve"> PAGEREF _Toc155180811 \h </w:instrText>
      </w:r>
      <w:r>
        <w:fldChar w:fldCharType="separate"/>
      </w:r>
      <w:r>
        <w:t>506</w:t>
      </w:r>
      <w:r>
        <w:fldChar w:fldCharType="end"/>
      </w:r>
    </w:p>
    <w:p>
      <w:pPr>
        <w:pStyle w:val="TOC8"/>
        <w:rPr>
          <w:rFonts w:asciiTheme="minorHAnsi" w:eastAsiaTheme="minorEastAsia" w:hAnsiTheme="minorHAnsi" w:cstheme="minorBidi"/>
          <w:szCs w:val="22"/>
        </w:rPr>
      </w:pPr>
      <w:r>
        <w:lastRenderedPageBreak/>
        <w:t>730.</w:t>
      </w:r>
      <w:r>
        <w:tab/>
        <w:t>Restricted asbestos removal licences</w:t>
      </w:r>
      <w:r>
        <w:tab/>
      </w:r>
      <w:r>
        <w:fldChar w:fldCharType="begin"/>
      </w:r>
      <w:r>
        <w:instrText xml:space="preserve"> PAGEREF _Toc155180812 \h </w:instrText>
      </w:r>
      <w:r>
        <w:fldChar w:fldCharType="separate"/>
      </w:r>
      <w:r>
        <w:t>507</w:t>
      </w:r>
      <w:r>
        <w:fldChar w:fldCharType="end"/>
      </w:r>
    </w:p>
    <w:p>
      <w:pPr>
        <w:pStyle w:val="TOC8"/>
        <w:rPr>
          <w:rFonts w:asciiTheme="minorHAnsi" w:eastAsiaTheme="minorEastAsia" w:hAnsiTheme="minorHAnsi" w:cstheme="minorBidi"/>
          <w:szCs w:val="22"/>
        </w:rPr>
      </w:pPr>
      <w:r>
        <w:t>731.</w:t>
      </w:r>
      <w:r>
        <w:tab/>
        <w:t>Construction induction training</w:t>
      </w:r>
      <w:r>
        <w:tab/>
      </w:r>
      <w:r>
        <w:fldChar w:fldCharType="begin"/>
      </w:r>
      <w:r>
        <w:instrText xml:space="preserve"> PAGEREF _Toc155180813 \h </w:instrText>
      </w:r>
      <w:r>
        <w:fldChar w:fldCharType="separate"/>
      </w:r>
      <w:r>
        <w:t>507</w:t>
      </w:r>
      <w:r>
        <w:fldChar w:fldCharType="end"/>
      </w:r>
    </w:p>
    <w:p>
      <w:pPr>
        <w:pStyle w:val="TOC8"/>
        <w:rPr>
          <w:rFonts w:asciiTheme="minorHAnsi" w:eastAsiaTheme="minorEastAsia" w:hAnsiTheme="minorHAnsi" w:cstheme="minorBidi"/>
          <w:szCs w:val="22"/>
        </w:rPr>
      </w:pPr>
      <w:r>
        <w:t>732.</w:t>
      </w:r>
      <w:r>
        <w:tab/>
        <w:t>General diving work: qualifications</w:t>
      </w:r>
      <w:r>
        <w:tab/>
      </w:r>
      <w:r>
        <w:fldChar w:fldCharType="begin"/>
      </w:r>
      <w:r>
        <w:instrText xml:space="preserve"> PAGEREF _Toc155180814 \h </w:instrText>
      </w:r>
      <w:r>
        <w:fldChar w:fldCharType="separate"/>
      </w:r>
      <w:r>
        <w:t>507</w:t>
      </w:r>
      <w:r>
        <w:fldChar w:fldCharType="end"/>
      </w:r>
    </w:p>
    <w:p>
      <w:pPr>
        <w:pStyle w:val="TOC4"/>
        <w:tabs>
          <w:tab w:val="right" w:leader="dot" w:pos="7077"/>
        </w:tabs>
        <w:rPr>
          <w:rFonts w:asciiTheme="minorHAnsi" w:eastAsiaTheme="minorEastAsia" w:hAnsiTheme="minorHAnsi" w:cstheme="minorBidi"/>
          <w:b w:val="0"/>
          <w:szCs w:val="22"/>
        </w:rPr>
      </w:pPr>
      <w:r>
        <w:t xml:space="preserve">Part 11.5 — Transitional and savings provisions for </w:t>
      </w:r>
      <w:r>
        <w:rPr>
          <w:i/>
        </w:rPr>
        <w:t>Work Health and Safety Regulations Amendment Regulations (No. 2) 2023</w:t>
      </w:r>
    </w:p>
    <w:p>
      <w:pPr>
        <w:pStyle w:val="TOC8"/>
        <w:rPr>
          <w:rFonts w:asciiTheme="minorHAnsi" w:eastAsiaTheme="minorEastAsia" w:hAnsiTheme="minorHAnsi" w:cstheme="minorBidi"/>
          <w:szCs w:val="22"/>
        </w:rPr>
      </w:pPr>
      <w:r>
        <w:t>733.</w:t>
      </w:r>
      <w:r>
        <w:tab/>
        <w:t>Delayed application of Schedule 3 items 14A and 15A</w:t>
      </w:r>
      <w:r>
        <w:tab/>
      </w:r>
      <w:r>
        <w:fldChar w:fldCharType="begin"/>
      </w:r>
      <w:r>
        <w:instrText xml:space="preserve"> PAGEREF _Toc155180816 \h </w:instrText>
      </w:r>
      <w:r>
        <w:fldChar w:fldCharType="separate"/>
      </w:r>
      <w:r>
        <w:t>508</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_Toc155180819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_Toc155180821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_Toc155180823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_Toc155180826 \h </w:instrText>
      </w:r>
      <w:r>
        <w:fldChar w:fldCharType="separate"/>
      </w:r>
      <w:r>
        <w:t>525</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_Toc155180827 \h </w:instrText>
      </w:r>
      <w:r>
        <w:fldChar w:fldCharType="separate"/>
      </w:r>
      <w:r>
        <w:t>526</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_Toc155180829 \h </w:instrText>
      </w:r>
      <w:r>
        <w:fldChar w:fldCharType="separate"/>
      </w:r>
      <w:r>
        <w:t>526</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_Toc155180830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_Toc155180832 \h </w:instrText>
      </w:r>
      <w:r>
        <w:fldChar w:fldCharType="separate"/>
      </w:r>
      <w:r>
        <w:t>529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_Toc155180834 \h </w:instrText>
      </w:r>
      <w:r>
        <w:fldChar w:fldCharType="separate"/>
      </w:r>
      <w:r>
        <w:t>534</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_Toc155180835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_Toc155180837 \h </w:instrText>
      </w:r>
      <w:r>
        <w:fldChar w:fldCharType="separate"/>
      </w:r>
      <w:r>
        <w:t>537</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_Toc155180838 \h </w:instrText>
      </w:r>
      <w:r>
        <w:fldChar w:fldCharType="separate"/>
      </w:r>
      <w:r>
        <w:t>537</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_Toc155180839 \h </w:instrText>
      </w:r>
      <w:r>
        <w:fldChar w:fldCharType="separate"/>
      </w:r>
      <w:r>
        <w:t>539</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_Toc155180840 \h </w:instrText>
      </w:r>
      <w:r>
        <w:fldChar w:fldCharType="separate"/>
      </w:r>
      <w:r>
        <w:t>540</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_Toc155180843 \h </w:instrText>
      </w:r>
      <w:r>
        <w:fldChar w:fldCharType="separate"/>
      </w:r>
      <w:r>
        <w:t>541</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_Toc155180845 \h </w:instrText>
      </w:r>
      <w:r>
        <w:fldChar w:fldCharType="separate"/>
      </w:r>
      <w:r>
        <w:t>541</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_Toc155180847 \h </w:instrText>
      </w:r>
      <w:r>
        <w:fldChar w:fldCharType="separate"/>
      </w:r>
      <w:r>
        <w:t>542</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_Toc155180848 \h </w:instrText>
      </w:r>
      <w:r>
        <w:fldChar w:fldCharType="separate"/>
      </w:r>
      <w:r>
        <w:t>543</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_Toc155180849 \h </w:instrText>
      </w:r>
      <w:r>
        <w:fldChar w:fldCharType="separate"/>
      </w:r>
      <w:r>
        <w:t>543</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_Toc155180850 \h </w:instrText>
      </w:r>
      <w:r>
        <w:fldChar w:fldCharType="separate"/>
      </w:r>
      <w:r>
        <w:t>544</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_Toc155180851 \h </w:instrText>
      </w:r>
      <w:r>
        <w:fldChar w:fldCharType="separate"/>
      </w:r>
      <w:r>
        <w:t>544</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_Toc155180852 \h </w:instrText>
      </w:r>
      <w:r>
        <w:fldChar w:fldCharType="separate"/>
      </w:r>
      <w:r>
        <w:t>545</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_Toc155180853 \h </w:instrText>
      </w:r>
      <w:r>
        <w:fldChar w:fldCharType="separate"/>
      </w:r>
      <w:r>
        <w:t>545</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_Toc155180854 \h </w:instrText>
      </w:r>
      <w:r>
        <w:fldChar w:fldCharType="separate"/>
      </w:r>
      <w:r>
        <w:t>546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10 — Prohibited carcinogens, restricted </w:t>
      </w:r>
      <w:r>
        <w:lastRenderedPageBreak/>
        <w:t>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11 — Not used</w:t>
      </w:r>
    </w:p>
    <w:p>
      <w:pPr>
        <w:pStyle w:val="TOC2"/>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_Toc155180866 \h </w:instrText>
      </w:r>
      <w:r>
        <w:fldChar w:fldCharType="separate"/>
      </w:r>
      <w:r>
        <w:t>561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_Toc155180867 \h </w:instrText>
      </w:r>
      <w:r>
        <w:fldChar w:fldCharType="separate"/>
      </w:r>
      <w:r>
        <w:t>561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3" w:name="_Toc155179813"/>
      <w:r>
        <w:t>Chapter 1</w:t>
      </w:r>
      <w:r>
        <w:rPr>
          <w:rStyle w:val="CharDivNo"/>
        </w:rPr>
        <w:t> </w:t>
      </w:r>
      <w:r>
        <w:t>—</w:t>
      </w:r>
      <w:r>
        <w:rPr>
          <w:rStyle w:val="CharDivText"/>
        </w:rPr>
        <w:t> </w:t>
      </w:r>
      <w:r>
        <w:t>Preliminary</w:t>
      </w:r>
      <w:bookmarkEnd w:id="3"/>
    </w:p>
    <w:p>
      <w:pPr>
        <w:pStyle w:val="Heading3"/>
      </w:pPr>
      <w:bookmarkStart w:id="4" w:name="_Toc155179814"/>
      <w:r>
        <w:rPr>
          <w:rStyle w:val="CharPartNo"/>
        </w:rPr>
        <w:t>Part 1.1</w:t>
      </w:r>
      <w:r>
        <w:rPr>
          <w:rStyle w:val="CharDivNo"/>
        </w:rPr>
        <w:t> </w:t>
      </w:r>
      <w:r>
        <w:t>—</w:t>
      </w:r>
      <w:r>
        <w:rPr>
          <w:rStyle w:val="CharDivText"/>
        </w:rPr>
        <w:t> </w:t>
      </w:r>
      <w:r>
        <w:rPr>
          <w:rStyle w:val="CharPartText"/>
        </w:rPr>
        <w:t>Introductory matters</w:t>
      </w:r>
      <w:bookmarkEnd w:id="4"/>
    </w:p>
    <w:p>
      <w:pPr>
        <w:pStyle w:val="Heading5"/>
      </w:pPr>
      <w:bookmarkStart w:id="5" w:name="_Toc155179815"/>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7" w:name="_Toc15517981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49(2), (3) and (4),</w:t>
      </w:r>
      <w:r>
        <w:t xml:space="preserve"> 477(1A) and 489(2) — on the day after the period of 12 months beginning on the day referred to in paragraph (a).</w:t>
      </w:r>
    </w:p>
    <w:p>
      <w:pPr>
        <w:pStyle w:val="Footnotesection"/>
      </w:pPr>
      <w:r>
        <w:tab/>
        <w:t>[Regulation 2 amended: SL 2023/22 r. 4.]</w:t>
      </w:r>
    </w:p>
    <w:p>
      <w:pPr>
        <w:pStyle w:val="Heading5"/>
        <w:keepNext w:val="0"/>
      </w:pPr>
      <w:bookmarkStart w:id="8" w:name="_Toc155179817"/>
      <w:r>
        <w:rPr>
          <w:rStyle w:val="CharSectno"/>
        </w:rPr>
        <w:t>3</w:t>
      </w:r>
      <w:r>
        <w:t>.</w:t>
      </w:r>
      <w:r>
        <w:tab/>
        <w:t>Not used</w:t>
      </w:r>
      <w:bookmarkEnd w:id="8"/>
    </w:p>
    <w:p>
      <w:pPr>
        <w:pStyle w:val="Heading5"/>
      </w:pPr>
      <w:bookmarkStart w:id="9" w:name="_Toc155179818"/>
      <w:r>
        <w:rPr>
          <w:rStyle w:val="CharSectno"/>
        </w:rPr>
        <w:lastRenderedPageBreak/>
        <w:t>4</w:t>
      </w:r>
      <w:r>
        <w:t>.</w:t>
      </w:r>
      <w:r>
        <w:tab/>
        <w:t>Not used</w:t>
      </w:r>
      <w:bookmarkEnd w:id="9"/>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10" w:name="_Toc155179819"/>
      <w:r>
        <w:rPr>
          <w:rStyle w:val="CharSectno"/>
        </w:rPr>
        <w:t>5</w:t>
      </w:r>
      <w:r>
        <w:t>.</w:t>
      </w:r>
      <w:r>
        <w:tab/>
        <w:t>Terms used</w:t>
      </w:r>
      <w:bookmarkEnd w:id="10"/>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lastRenderedPageBreak/>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 xml:space="preserve">a boat or flotation device that is solely propelled by a person who is in or on the boat or device; and that is not attached to any mechanical elements or equipment outside the boat or </w:t>
      </w:r>
      <w:r>
        <w:lastRenderedPageBreak/>
        <w:t>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lastRenderedPageBreak/>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lastRenderedPageBreak/>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w:t>
      </w:r>
      <w:r>
        <w:lastRenderedPageBreak/>
        <w:t>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lastRenderedPageBreak/>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lastRenderedPageBreak/>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lastRenderedPageBreak/>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lastRenderedPageBreak/>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lastRenderedPageBreak/>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r>
        <w:rPr>
          <w:rFonts w:cs="Arial"/>
          <w:szCs w:val="18"/>
        </w:rPr>
        <w:t>applies</w:t>
      </w:r>
      <w:r>
        <w:t xml:space="preserve"> to require high risk work licences when earthmoving machinery is used as a crane.</w:t>
      </w:r>
    </w:p>
    <w:p>
      <w:pPr>
        <w:pStyle w:val="Defstart"/>
      </w:pPr>
      <w:r>
        <w:lastRenderedPageBreak/>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w:t>
      </w:r>
      <w:r>
        <w:lastRenderedPageBreak/>
        <w:t>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lastRenderedPageBreak/>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lastRenderedPageBreak/>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lastRenderedPageBreak/>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lastRenderedPageBreak/>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 xml:space="preserve">a combustible dust is present, or could reasonably be expected to be present, in the atmosphere in a quantity </w:t>
      </w:r>
      <w:r>
        <w:lastRenderedPageBreak/>
        <w:t>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lastRenderedPageBreak/>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lastRenderedPageBreak/>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lastRenderedPageBreak/>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lastRenderedPageBreak/>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lastRenderedPageBreak/>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 xml:space="preserve">Guidance Note on the Membrane Filter Method </w:t>
      </w:r>
      <w:r>
        <w:rPr>
          <w:i/>
        </w:rPr>
        <w:lastRenderedPageBreak/>
        <w:t>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lastRenderedPageBreak/>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lastRenderedPageBreak/>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lastRenderedPageBreak/>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lastRenderedPageBreak/>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 xml:space="preserve">for a hazardous chemical that is not a liquid or a gas or a gas under pressure and is in a container or storage or handling system — the mass in kilograms of the </w:t>
      </w:r>
      <w:r>
        <w:lastRenderedPageBreak/>
        <w:t>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lastRenderedPageBreak/>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lastRenderedPageBreak/>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lastRenderedPageBreak/>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lastRenderedPageBreak/>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lastRenderedPageBreak/>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lastRenderedPageBreak/>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 SL 2023/134 r. 4.]</w:t>
      </w:r>
    </w:p>
    <w:p>
      <w:pPr>
        <w:pStyle w:val="Heading5"/>
      </w:pPr>
      <w:bookmarkStart w:id="11" w:name="_Toc155179820"/>
      <w:r>
        <w:rPr>
          <w:rStyle w:val="CharSectno"/>
        </w:rPr>
        <w:t>6</w:t>
      </w:r>
      <w:r>
        <w:t>.</w:t>
      </w:r>
      <w:r>
        <w:tab/>
        <w:t>Determination of safety management system</w:t>
      </w:r>
      <w:bookmarkEnd w:id="11"/>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lastRenderedPageBreak/>
        <w:tab/>
        <w:t>(4)</w:t>
      </w:r>
      <w:r>
        <w:tab/>
        <w:t>The application must be accompanied by the relevant fee.</w:t>
      </w:r>
    </w:p>
    <w:p>
      <w:pPr>
        <w:pStyle w:val="Heading5"/>
      </w:pPr>
      <w:bookmarkStart w:id="12" w:name="_Toc155179821"/>
      <w:r>
        <w:rPr>
          <w:rStyle w:val="CharSectno"/>
        </w:rPr>
        <w:t>6A</w:t>
      </w:r>
      <w:r>
        <w:t>.</w:t>
      </w:r>
      <w:r>
        <w:tab/>
        <w:t>Corresponding WHS laws prescribed</w:t>
      </w:r>
      <w:bookmarkEnd w:id="12"/>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13" w:name="_Toc155179822"/>
      <w:r>
        <w:rPr>
          <w:rStyle w:val="CharSectno"/>
        </w:rPr>
        <w:t>7</w:t>
      </w:r>
      <w:r>
        <w:t>.</w:t>
      </w:r>
      <w:r>
        <w:tab/>
        <w:t>Meaning of person conducting a business or undertaking: persons excluded</w:t>
      </w:r>
      <w:bookmarkEnd w:id="13"/>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w:t>
      </w:r>
      <w:r>
        <w:lastRenderedPageBreak/>
        <w:t xml:space="preserve">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14" w:name="_Toc155179823"/>
      <w:r>
        <w:rPr>
          <w:rStyle w:val="CharSectno"/>
        </w:rPr>
        <w:t>8</w:t>
      </w:r>
      <w:r>
        <w:t>.</w:t>
      </w:r>
      <w:r>
        <w:tab/>
        <w:t>Meaning of supply</w:t>
      </w:r>
      <w:bookmarkEnd w:id="14"/>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15" w:name="_Toc155179824"/>
      <w:r>
        <w:rPr>
          <w:rStyle w:val="CharSectno"/>
        </w:rPr>
        <w:t>9</w:t>
      </w:r>
      <w:r>
        <w:t>.</w:t>
      </w:r>
      <w:r>
        <w:tab/>
        <w:t>Provisions linked to health and safety duties in Act</w:t>
      </w:r>
      <w:bookmarkEnd w:id="15"/>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16" w:name="_Toc155179825"/>
      <w:r>
        <w:rPr>
          <w:rStyle w:val="CharPartNo"/>
        </w:rPr>
        <w:lastRenderedPageBreak/>
        <w:t>Part 1.2</w:t>
      </w:r>
      <w:r>
        <w:rPr>
          <w:rStyle w:val="CharDivNo"/>
        </w:rPr>
        <w:t> </w:t>
      </w:r>
      <w:r>
        <w:t>—</w:t>
      </w:r>
      <w:r>
        <w:rPr>
          <w:rStyle w:val="CharDivText"/>
        </w:rPr>
        <w:t> </w:t>
      </w:r>
      <w:r>
        <w:rPr>
          <w:rStyle w:val="CharPartText"/>
        </w:rPr>
        <w:t>Application</w:t>
      </w:r>
      <w:bookmarkEnd w:id="16"/>
    </w:p>
    <w:p>
      <w:pPr>
        <w:pStyle w:val="Heading5"/>
      </w:pPr>
      <w:bookmarkStart w:id="17" w:name="_Toc155179826"/>
      <w:r>
        <w:rPr>
          <w:rStyle w:val="CharSectno"/>
        </w:rPr>
        <w:t>10</w:t>
      </w:r>
      <w:r>
        <w:t>.</w:t>
      </w:r>
      <w:r>
        <w:tab/>
        <w:t>Non</w:t>
      </w:r>
      <w:r>
        <w:noBreakHyphen/>
        <w:t>application of regulations to mines and petroleum and geothermal energy operations</w:t>
      </w:r>
      <w:bookmarkEnd w:id="17"/>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18" w:name="_Toc155179827"/>
      <w:r>
        <w:rPr>
          <w:rStyle w:val="CharSectno"/>
        </w:rPr>
        <w:t>11</w:t>
      </w:r>
      <w:r>
        <w:t>.</w:t>
      </w:r>
      <w:r>
        <w:tab/>
        <w:t>Application of regulations</w:t>
      </w:r>
      <w:bookmarkEnd w:id="18"/>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19" w:name="_Toc155179828"/>
      <w:r>
        <w:rPr>
          <w:rStyle w:val="CharSectno"/>
        </w:rPr>
        <w:t>12</w:t>
      </w:r>
      <w:r>
        <w:t>.</w:t>
      </w:r>
      <w:r>
        <w:tab/>
        <w:t>Assessment of risk in relation to a class of hazards, tasks, circumstances or things</w:t>
      </w:r>
      <w:bookmarkEnd w:id="19"/>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20" w:name="_Toc155179829"/>
      <w:r>
        <w:rPr>
          <w:rStyle w:val="CharPartNo"/>
        </w:rPr>
        <w:lastRenderedPageBreak/>
        <w:t>Part 1.3</w:t>
      </w:r>
      <w:r>
        <w:rPr>
          <w:rStyle w:val="CharDivNo"/>
        </w:rPr>
        <w:t> </w:t>
      </w:r>
      <w:r>
        <w:t>—</w:t>
      </w:r>
      <w:r>
        <w:rPr>
          <w:rStyle w:val="CharDivText"/>
        </w:rPr>
        <w:t> </w:t>
      </w:r>
      <w:r>
        <w:rPr>
          <w:rStyle w:val="CharPartText"/>
        </w:rPr>
        <w:t>Incorporated documents</w:t>
      </w:r>
      <w:bookmarkEnd w:id="20"/>
    </w:p>
    <w:p>
      <w:pPr>
        <w:pStyle w:val="Heading5"/>
      </w:pPr>
      <w:bookmarkStart w:id="21" w:name="_Toc155179830"/>
      <w:r>
        <w:rPr>
          <w:rStyle w:val="CharSectno"/>
        </w:rPr>
        <w:t>13</w:t>
      </w:r>
      <w:r>
        <w:t>.</w:t>
      </w:r>
      <w:r>
        <w:tab/>
        <w:t>Documents incorporated as in force when incorporated</w:t>
      </w:r>
      <w:bookmarkEnd w:id="21"/>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22" w:name="_Toc155179831"/>
      <w:r>
        <w:rPr>
          <w:rStyle w:val="CharSectno"/>
        </w:rPr>
        <w:t>14</w:t>
      </w:r>
      <w:r>
        <w:t>.</w:t>
      </w:r>
      <w:r>
        <w:tab/>
        <w:t>Inconsistencies between provisions</w:t>
      </w:r>
      <w:bookmarkEnd w:id="22"/>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23" w:name="_Toc155179832"/>
      <w:r>
        <w:rPr>
          <w:rStyle w:val="CharSectno"/>
        </w:rPr>
        <w:t>15</w:t>
      </w:r>
      <w:r>
        <w:t>.</w:t>
      </w:r>
      <w:r>
        <w:tab/>
        <w:t>References to standards</w:t>
      </w:r>
      <w:bookmarkEnd w:id="23"/>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24" w:name="_Toc155179833"/>
      <w:r>
        <w:lastRenderedPageBreak/>
        <w:t>Chapter 2 — Representation and participation</w:t>
      </w:r>
      <w:bookmarkEnd w:id="24"/>
    </w:p>
    <w:p>
      <w:pPr>
        <w:pStyle w:val="Heading3"/>
      </w:pPr>
      <w:bookmarkStart w:id="25" w:name="_Toc155179834"/>
      <w:r>
        <w:rPr>
          <w:rStyle w:val="CharPartNo"/>
        </w:rPr>
        <w:t>Part 2.1</w:t>
      </w:r>
      <w:r>
        <w:t> — </w:t>
      </w:r>
      <w:r>
        <w:rPr>
          <w:rStyle w:val="CharPartText"/>
        </w:rPr>
        <w:t>Representation</w:t>
      </w:r>
      <w:bookmarkEnd w:id="25"/>
    </w:p>
    <w:p>
      <w:pPr>
        <w:pStyle w:val="Heading4"/>
      </w:pPr>
      <w:bookmarkStart w:id="26" w:name="_Toc155179835"/>
      <w:r>
        <w:rPr>
          <w:rStyle w:val="CharDivNo"/>
        </w:rPr>
        <w:t>Division 1</w:t>
      </w:r>
      <w:r>
        <w:t> — </w:t>
      </w:r>
      <w:r>
        <w:rPr>
          <w:rStyle w:val="CharDivText"/>
        </w:rPr>
        <w:t>Work groups</w:t>
      </w:r>
      <w:bookmarkEnd w:id="26"/>
    </w:p>
    <w:p>
      <w:pPr>
        <w:pStyle w:val="Heading5"/>
      </w:pPr>
      <w:bookmarkStart w:id="27" w:name="_Toc155179836"/>
      <w:r>
        <w:rPr>
          <w:rStyle w:val="CharSectno"/>
        </w:rPr>
        <w:t>16</w:t>
      </w:r>
      <w:r>
        <w:t>.</w:t>
      </w:r>
      <w:r>
        <w:tab/>
        <w:t>Negotiations for and determination of work groups</w:t>
      </w:r>
      <w:bookmarkEnd w:id="27"/>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28" w:name="_Toc155179837"/>
      <w:r>
        <w:rPr>
          <w:rStyle w:val="CharSectno"/>
        </w:rPr>
        <w:t>17</w:t>
      </w:r>
      <w:r>
        <w:t>.</w:t>
      </w:r>
      <w:r>
        <w:tab/>
        <w:t>Matters to be taken into account in negotiations</w:t>
      </w:r>
      <w:bookmarkEnd w:id="28"/>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29" w:name="_Toc155179838"/>
      <w:r>
        <w:rPr>
          <w:rStyle w:val="CharDivNo"/>
        </w:rPr>
        <w:t>Division 2</w:t>
      </w:r>
      <w:r>
        <w:t> — </w:t>
      </w:r>
      <w:r>
        <w:rPr>
          <w:rStyle w:val="CharDivText"/>
        </w:rPr>
        <w:t>Health and safety representatives</w:t>
      </w:r>
      <w:bookmarkEnd w:id="29"/>
    </w:p>
    <w:p>
      <w:pPr>
        <w:pStyle w:val="Heading5"/>
      </w:pPr>
      <w:bookmarkStart w:id="30" w:name="_Toc155179839"/>
      <w:r>
        <w:rPr>
          <w:rStyle w:val="CharSectno"/>
        </w:rPr>
        <w:t>18</w:t>
      </w:r>
      <w:r>
        <w:t>.</w:t>
      </w:r>
      <w:r>
        <w:tab/>
        <w:t>Procedures for election of health and safety representatives</w:t>
      </w:r>
      <w:bookmarkEnd w:id="30"/>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31" w:name="_Toc155179840"/>
      <w:r>
        <w:rPr>
          <w:rStyle w:val="CharSectno"/>
        </w:rPr>
        <w:t>19</w:t>
      </w:r>
      <w:r>
        <w:t>.</w:t>
      </w:r>
      <w:r>
        <w:tab/>
        <w:t>Person conducting business or undertaking must not delay election</w:t>
      </w:r>
      <w:bookmarkEnd w:id="31"/>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2" w:name="_Toc155179841"/>
      <w:r>
        <w:rPr>
          <w:rStyle w:val="CharSectno"/>
        </w:rPr>
        <w:t>20</w:t>
      </w:r>
      <w:r>
        <w:t>.</w:t>
      </w:r>
      <w:r>
        <w:tab/>
        <w:t>Removal of health and safety representatives</w:t>
      </w:r>
      <w:bookmarkEnd w:id="32"/>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33" w:name="_Toc155179842"/>
      <w:r>
        <w:rPr>
          <w:rStyle w:val="CharSectno"/>
        </w:rPr>
        <w:t>20A</w:t>
      </w:r>
      <w:r>
        <w:t>.</w:t>
      </w:r>
      <w:r>
        <w:tab/>
        <w:t>Notice of entry for person assisting health and safety representative</w:t>
      </w:r>
      <w:bookmarkEnd w:id="33"/>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34" w:name="_Toc155179843"/>
      <w:r>
        <w:rPr>
          <w:rStyle w:val="CharSectno"/>
        </w:rPr>
        <w:t>21</w:t>
      </w:r>
      <w:r>
        <w:t>.</w:t>
      </w:r>
      <w:r>
        <w:tab/>
        <w:t>Training for health and safety representatives</w:t>
      </w:r>
      <w:bookmarkEnd w:id="34"/>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35" w:name="_Toc155179844"/>
      <w:r>
        <w:rPr>
          <w:rStyle w:val="CharPartNo"/>
        </w:rPr>
        <w:lastRenderedPageBreak/>
        <w:t>Part 2.2</w:t>
      </w:r>
      <w:r>
        <w:rPr>
          <w:rStyle w:val="CharDivNo"/>
        </w:rPr>
        <w:t> </w:t>
      </w:r>
      <w:r>
        <w:t>—</w:t>
      </w:r>
      <w:r>
        <w:rPr>
          <w:rStyle w:val="CharDivText"/>
        </w:rPr>
        <w:t> </w:t>
      </w:r>
      <w:r>
        <w:rPr>
          <w:rStyle w:val="CharPartText"/>
        </w:rPr>
        <w:t>Issue resolution</w:t>
      </w:r>
      <w:bookmarkEnd w:id="35"/>
    </w:p>
    <w:p>
      <w:pPr>
        <w:pStyle w:val="Heading5"/>
      </w:pPr>
      <w:bookmarkStart w:id="36" w:name="_Toc155179845"/>
      <w:r>
        <w:rPr>
          <w:rStyle w:val="CharSectno"/>
        </w:rPr>
        <w:t>22</w:t>
      </w:r>
      <w:r>
        <w:t>.</w:t>
      </w:r>
      <w:r>
        <w:tab/>
        <w:t>Agreed procedure: minimum requirements</w:t>
      </w:r>
      <w:bookmarkEnd w:id="36"/>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7" w:name="_Toc155179846"/>
      <w:r>
        <w:rPr>
          <w:rStyle w:val="CharSectno"/>
        </w:rPr>
        <w:t>23</w:t>
      </w:r>
      <w:r>
        <w:t>.</w:t>
      </w:r>
      <w:r>
        <w:tab/>
        <w:t>Default procedure</w:t>
      </w:r>
      <w:bookmarkEnd w:id="37"/>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38" w:name="_Toc155179847"/>
      <w:r>
        <w:rPr>
          <w:rStyle w:val="CharPartNo"/>
        </w:rPr>
        <w:lastRenderedPageBreak/>
        <w:t>Part 2.3</w:t>
      </w:r>
      <w:r>
        <w:rPr>
          <w:rStyle w:val="CharDivNo"/>
        </w:rPr>
        <w:t> </w:t>
      </w:r>
      <w:r>
        <w:t>—</w:t>
      </w:r>
      <w:r>
        <w:rPr>
          <w:rStyle w:val="CharDivText"/>
        </w:rPr>
        <w:t> </w:t>
      </w:r>
      <w:r>
        <w:rPr>
          <w:rStyle w:val="CharPartText"/>
        </w:rPr>
        <w:t>Cessation of unsafe work</w:t>
      </w:r>
      <w:bookmarkEnd w:id="38"/>
    </w:p>
    <w:p>
      <w:pPr>
        <w:pStyle w:val="Heading5"/>
      </w:pPr>
      <w:bookmarkStart w:id="39" w:name="_Toc155179848"/>
      <w:r>
        <w:rPr>
          <w:rStyle w:val="CharSectno"/>
        </w:rPr>
        <w:t>24</w:t>
      </w:r>
      <w:r>
        <w:t>.</w:t>
      </w:r>
      <w:r>
        <w:tab/>
        <w:t>Continuity of engagement of worker</w:t>
      </w:r>
      <w:bookmarkEnd w:id="39"/>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40" w:name="_Toc155179849"/>
      <w:r>
        <w:t>Part 2.4</w:t>
      </w:r>
      <w:r>
        <w:rPr>
          <w:rStyle w:val="CharDivNo"/>
        </w:rPr>
        <w:t> </w:t>
      </w:r>
      <w:r>
        <w:t>—</w:t>
      </w:r>
      <w:r>
        <w:rPr>
          <w:rStyle w:val="CharDivText"/>
        </w:rPr>
        <w:t> </w:t>
      </w:r>
      <w:r>
        <w:t>Not used</w:t>
      </w:r>
      <w:bookmarkEnd w:id="40"/>
    </w:p>
    <w:p>
      <w:pPr>
        <w:pStyle w:val="Heading5"/>
      </w:pPr>
      <w:bookmarkStart w:id="41" w:name="_Toc155179850"/>
      <w:r>
        <w:rPr>
          <w:rStyle w:val="CharSectno"/>
        </w:rPr>
        <w:t>25</w:t>
      </w:r>
      <w:r>
        <w:t>.</w:t>
      </w:r>
      <w:r>
        <w:tab/>
        <w:t>Not used</w:t>
      </w:r>
      <w:bookmarkEnd w:id="41"/>
    </w:p>
    <w:p>
      <w:pPr>
        <w:pStyle w:val="Heading5"/>
        <w:keepNext w:val="0"/>
      </w:pPr>
      <w:bookmarkStart w:id="42" w:name="_Toc155179851"/>
      <w:r>
        <w:rPr>
          <w:rStyle w:val="CharSectno"/>
        </w:rPr>
        <w:t>26</w:t>
      </w:r>
      <w:r>
        <w:t>.</w:t>
      </w:r>
      <w:r>
        <w:tab/>
        <w:t>Not used</w:t>
      </w:r>
      <w:bookmarkEnd w:id="42"/>
    </w:p>
    <w:p>
      <w:pPr>
        <w:pStyle w:val="Heading5"/>
        <w:keepNext w:val="0"/>
      </w:pPr>
      <w:bookmarkStart w:id="43" w:name="_Toc155179852"/>
      <w:r>
        <w:rPr>
          <w:rStyle w:val="CharSectno"/>
        </w:rPr>
        <w:t>27</w:t>
      </w:r>
      <w:r>
        <w:t>.</w:t>
      </w:r>
      <w:r>
        <w:tab/>
        <w:t>Not used</w:t>
      </w:r>
      <w:bookmarkEnd w:id="43"/>
    </w:p>
    <w:p>
      <w:pPr>
        <w:pStyle w:val="Heading5"/>
        <w:keepNext w:val="0"/>
      </w:pPr>
      <w:bookmarkStart w:id="44" w:name="_Toc155179853"/>
      <w:r>
        <w:rPr>
          <w:rStyle w:val="CharSectno"/>
        </w:rPr>
        <w:t>28</w:t>
      </w:r>
      <w:r>
        <w:t>.</w:t>
      </w:r>
      <w:r>
        <w:tab/>
        <w:t>Not used</w:t>
      </w:r>
      <w:bookmarkEnd w:id="44"/>
    </w:p>
    <w:p>
      <w:pPr>
        <w:pStyle w:val="Heading5"/>
        <w:keepNext w:val="0"/>
      </w:pPr>
      <w:bookmarkStart w:id="45" w:name="_Toc155179854"/>
      <w:r>
        <w:rPr>
          <w:rStyle w:val="CharSectno"/>
        </w:rPr>
        <w:t>29</w:t>
      </w:r>
      <w:r>
        <w:t>.</w:t>
      </w:r>
      <w:r>
        <w:tab/>
        <w:t>Not used</w:t>
      </w:r>
      <w:bookmarkEnd w:id="45"/>
    </w:p>
    <w:p>
      <w:pPr>
        <w:pStyle w:val="Heading5"/>
        <w:keepNext w:val="0"/>
      </w:pPr>
      <w:bookmarkStart w:id="46" w:name="_Toc155179855"/>
      <w:r>
        <w:rPr>
          <w:rStyle w:val="CharSectno"/>
        </w:rPr>
        <w:t>30</w:t>
      </w:r>
      <w:r>
        <w:t>.</w:t>
      </w:r>
      <w:r>
        <w:tab/>
        <w:t>Not used</w:t>
      </w:r>
      <w:bookmarkEnd w:id="46"/>
    </w:p>
    <w:p>
      <w:pPr>
        <w:pStyle w:val="Heading5"/>
        <w:keepNext w:val="0"/>
      </w:pPr>
      <w:bookmarkStart w:id="47" w:name="_Toc155179856"/>
      <w:r>
        <w:rPr>
          <w:rStyle w:val="CharSectno"/>
        </w:rPr>
        <w:t>31</w:t>
      </w:r>
      <w:r>
        <w:t>.</w:t>
      </w:r>
      <w:r>
        <w:tab/>
        <w:t>Not used</w:t>
      </w:r>
      <w:bookmarkEnd w:id="47"/>
    </w:p>
    <w:p>
      <w:pPr>
        <w:pStyle w:val="Heading2"/>
      </w:pPr>
      <w:bookmarkStart w:id="48" w:name="_Toc155179857"/>
      <w:r>
        <w:lastRenderedPageBreak/>
        <w:t>Chapter 3 — General risk and workplace management</w:t>
      </w:r>
      <w:bookmarkEnd w:id="48"/>
    </w:p>
    <w:p>
      <w:pPr>
        <w:pStyle w:val="Heading3"/>
      </w:pPr>
      <w:bookmarkStart w:id="49" w:name="_Toc155179858"/>
      <w:r>
        <w:rPr>
          <w:rStyle w:val="CharPartNo"/>
        </w:rPr>
        <w:t>Part 3.1</w:t>
      </w:r>
      <w:r>
        <w:rPr>
          <w:rStyle w:val="CharDivNo"/>
        </w:rPr>
        <w:t> </w:t>
      </w:r>
      <w:r>
        <w:t>—</w:t>
      </w:r>
      <w:r>
        <w:rPr>
          <w:rStyle w:val="CharDivText"/>
        </w:rPr>
        <w:t> </w:t>
      </w:r>
      <w:r>
        <w:rPr>
          <w:rStyle w:val="CharPartText"/>
        </w:rPr>
        <w:t>Managing risks to health and safety</w:t>
      </w:r>
      <w:bookmarkEnd w:id="49"/>
    </w:p>
    <w:p>
      <w:pPr>
        <w:pStyle w:val="Heading5"/>
      </w:pPr>
      <w:bookmarkStart w:id="50" w:name="_Toc155179859"/>
      <w:r>
        <w:rPr>
          <w:rStyle w:val="CharSectno"/>
        </w:rPr>
        <w:t>32</w:t>
      </w:r>
      <w:r>
        <w:t>.</w:t>
      </w:r>
      <w:r>
        <w:tab/>
        <w:t>Application of Part</w:t>
      </w:r>
      <w:bookmarkEnd w:id="50"/>
    </w:p>
    <w:p>
      <w:pPr>
        <w:pStyle w:val="Subsection"/>
      </w:pPr>
      <w:r>
        <w:tab/>
      </w:r>
      <w:r>
        <w:tab/>
        <w:t>This Part applies to a person conducting a business or undertaking who has a duty under these regulations to manage risks to health and safety.</w:t>
      </w:r>
    </w:p>
    <w:p>
      <w:pPr>
        <w:pStyle w:val="Heading5"/>
      </w:pPr>
      <w:bookmarkStart w:id="51" w:name="_Toc155179860"/>
      <w:r>
        <w:rPr>
          <w:rStyle w:val="CharSectno"/>
        </w:rPr>
        <w:t>33</w:t>
      </w:r>
      <w:r>
        <w:t>.</w:t>
      </w:r>
      <w:r>
        <w:tab/>
        <w:t>Specific requirements must be complied with</w:t>
      </w:r>
      <w:bookmarkEnd w:id="51"/>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52" w:name="_Toc155179861"/>
      <w:r>
        <w:rPr>
          <w:rStyle w:val="CharSectno"/>
        </w:rPr>
        <w:t>34</w:t>
      </w:r>
      <w:r>
        <w:t>.</w:t>
      </w:r>
      <w:r>
        <w:tab/>
        <w:t>Duty to identify hazards</w:t>
      </w:r>
      <w:bookmarkEnd w:id="52"/>
    </w:p>
    <w:p>
      <w:pPr>
        <w:pStyle w:val="Subsection"/>
      </w:pPr>
      <w:r>
        <w:tab/>
      </w:r>
      <w:r>
        <w:tab/>
        <w:t>A duty holder, in managing risks to health and safety, must identify reasonably foreseeable hazards that could give rise to risks to health and safety.</w:t>
      </w:r>
    </w:p>
    <w:p>
      <w:pPr>
        <w:pStyle w:val="Heading5"/>
      </w:pPr>
      <w:bookmarkStart w:id="53" w:name="_Toc155179862"/>
      <w:r>
        <w:rPr>
          <w:rStyle w:val="CharSectno"/>
        </w:rPr>
        <w:t>35</w:t>
      </w:r>
      <w:r>
        <w:t>.</w:t>
      </w:r>
      <w:r>
        <w:tab/>
        <w:t>Managing risks to health and safety</w:t>
      </w:r>
      <w:bookmarkEnd w:id="53"/>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54" w:name="_Toc155179863"/>
      <w:r>
        <w:rPr>
          <w:rStyle w:val="CharSectno"/>
        </w:rPr>
        <w:lastRenderedPageBreak/>
        <w:t>36</w:t>
      </w:r>
      <w:r>
        <w:t>.</w:t>
      </w:r>
      <w:r>
        <w:tab/>
        <w:t>Hierarchy of control measures</w:t>
      </w:r>
      <w:bookmarkEnd w:id="54"/>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55" w:name="_Toc155179864"/>
      <w:r>
        <w:rPr>
          <w:rStyle w:val="CharSectno"/>
        </w:rPr>
        <w:t>37</w:t>
      </w:r>
      <w:r>
        <w:t>.</w:t>
      </w:r>
      <w:r>
        <w:tab/>
        <w:t>Maintenance of control measures</w:t>
      </w:r>
      <w:bookmarkEnd w:id="55"/>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56" w:name="_Toc155179865"/>
      <w:r>
        <w:rPr>
          <w:rStyle w:val="CharSectno"/>
        </w:rPr>
        <w:lastRenderedPageBreak/>
        <w:t>38</w:t>
      </w:r>
      <w:r>
        <w:t>.</w:t>
      </w:r>
      <w:r>
        <w:tab/>
        <w:t>Review of control measures</w:t>
      </w:r>
      <w:bookmarkEnd w:id="56"/>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57" w:name="_Toc155179866"/>
      <w:r>
        <w:rPr>
          <w:rStyle w:val="CharPartNo"/>
        </w:rPr>
        <w:t>Part 3.2</w:t>
      </w:r>
      <w:r>
        <w:t> — </w:t>
      </w:r>
      <w:r>
        <w:rPr>
          <w:rStyle w:val="CharPartText"/>
        </w:rPr>
        <w:t>General workplace management</w:t>
      </w:r>
      <w:bookmarkEnd w:id="57"/>
    </w:p>
    <w:p>
      <w:pPr>
        <w:pStyle w:val="Heading4"/>
      </w:pPr>
      <w:bookmarkStart w:id="58" w:name="_Toc155179867"/>
      <w:r>
        <w:rPr>
          <w:rStyle w:val="CharDivNo"/>
        </w:rPr>
        <w:t>Division 1</w:t>
      </w:r>
      <w:r>
        <w:t> — </w:t>
      </w:r>
      <w:r>
        <w:rPr>
          <w:rStyle w:val="CharDivText"/>
        </w:rPr>
        <w:t>Information, training and instruction</w:t>
      </w:r>
      <w:bookmarkEnd w:id="58"/>
    </w:p>
    <w:p>
      <w:pPr>
        <w:pStyle w:val="Heading5"/>
      </w:pPr>
      <w:bookmarkStart w:id="59" w:name="_Toc155179868"/>
      <w:r>
        <w:rPr>
          <w:rStyle w:val="CharSectno"/>
        </w:rPr>
        <w:t>39</w:t>
      </w:r>
      <w:r>
        <w:t>.</w:t>
      </w:r>
      <w:r>
        <w:tab/>
        <w:t>Provision of information, training and instruction</w:t>
      </w:r>
      <w:bookmarkEnd w:id="59"/>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60" w:name="_Toc155179869"/>
      <w:r>
        <w:rPr>
          <w:rStyle w:val="CharDivNo"/>
        </w:rPr>
        <w:t>Division 2</w:t>
      </w:r>
      <w:r>
        <w:t> — </w:t>
      </w:r>
      <w:r>
        <w:rPr>
          <w:rStyle w:val="CharDivText"/>
        </w:rPr>
        <w:t>General working environment</w:t>
      </w:r>
      <w:bookmarkEnd w:id="60"/>
    </w:p>
    <w:p>
      <w:pPr>
        <w:pStyle w:val="Heading5"/>
      </w:pPr>
      <w:bookmarkStart w:id="61" w:name="_Toc155179870"/>
      <w:r>
        <w:rPr>
          <w:rStyle w:val="CharSectno"/>
        </w:rPr>
        <w:t>40</w:t>
      </w:r>
      <w:r>
        <w:t>.</w:t>
      </w:r>
      <w:r>
        <w:tab/>
        <w:t>Duty in relation to general workplace facilities</w:t>
      </w:r>
      <w:bookmarkEnd w:id="61"/>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lastRenderedPageBreak/>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2" w:name="_Toc155179871"/>
      <w:r>
        <w:rPr>
          <w:rStyle w:val="CharSectno"/>
        </w:rPr>
        <w:t>41</w:t>
      </w:r>
      <w:r>
        <w:t>.</w:t>
      </w:r>
      <w:r>
        <w:tab/>
        <w:t>Duty to provide and maintain adequate and accessible facilities</w:t>
      </w:r>
      <w:bookmarkEnd w:id="62"/>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63" w:name="_Toc155179872"/>
      <w:r>
        <w:rPr>
          <w:rStyle w:val="CharSectno"/>
        </w:rPr>
        <w:t>41A</w:t>
      </w:r>
      <w:r>
        <w:t>.</w:t>
      </w:r>
      <w:r>
        <w:tab/>
        <w:t>Duty to protect from extremes of heat and cold</w:t>
      </w:r>
      <w:bookmarkEnd w:id="63"/>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64" w:name="_Toc155179873"/>
      <w:r>
        <w:rPr>
          <w:rStyle w:val="CharSectno"/>
        </w:rPr>
        <w:t>41B.</w:t>
      </w:r>
      <w:r>
        <w:rPr>
          <w:rStyle w:val="CharSectno"/>
        </w:rPr>
        <w:tab/>
        <w:t>Duty to provide adequate seating</w:t>
      </w:r>
      <w:bookmarkEnd w:id="64"/>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lastRenderedPageBreak/>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65" w:name="_Toc155179874"/>
      <w:r>
        <w:rPr>
          <w:rStyle w:val="CharDivNo"/>
        </w:rPr>
        <w:t>Division 3</w:t>
      </w:r>
      <w:r>
        <w:t> — </w:t>
      </w:r>
      <w:r>
        <w:rPr>
          <w:rStyle w:val="CharDivText"/>
        </w:rPr>
        <w:t>First aid</w:t>
      </w:r>
      <w:bookmarkEnd w:id="65"/>
    </w:p>
    <w:p>
      <w:pPr>
        <w:pStyle w:val="Heading5"/>
      </w:pPr>
      <w:bookmarkStart w:id="66" w:name="_Toc155179875"/>
      <w:r>
        <w:rPr>
          <w:rStyle w:val="CharSectno"/>
        </w:rPr>
        <w:t>42</w:t>
      </w:r>
      <w:r>
        <w:t>.</w:t>
      </w:r>
      <w:r>
        <w:tab/>
        <w:t>Duty to provide first aid</w:t>
      </w:r>
      <w:bookmarkEnd w:id="66"/>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67" w:name="_Toc155179876"/>
      <w:r>
        <w:rPr>
          <w:rStyle w:val="CharDivNo"/>
        </w:rPr>
        <w:t>Division 4</w:t>
      </w:r>
      <w:r>
        <w:t> — </w:t>
      </w:r>
      <w:r>
        <w:rPr>
          <w:rStyle w:val="CharDivText"/>
        </w:rPr>
        <w:t>Emergency plans</w:t>
      </w:r>
      <w:bookmarkEnd w:id="67"/>
    </w:p>
    <w:p>
      <w:pPr>
        <w:pStyle w:val="Heading5"/>
      </w:pPr>
      <w:bookmarkStart w:id="68" w:name="_Toc155179877"/>
      <w:r>
        <w:rPr>
          <w:rStyle w:val="CharSectno"/>
        </w:rPr>
        <w:t>43</w:t>
      </w:r>
      <w:r>
        <w:t>.</w:t>
      </w:r>
      <w:r>
        <w:tab/>
        <w:t>Duty to prepare, maintain and implement emergency plan</w:t>
      </w:r>
      <w:bookmarkEnd w:id="68"/>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lastRenderedPageBreak/>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4"/>
      </w:pPr>
      <w:bookmarkStart w:id="69" w:name="_Toc155179878"/>
      <w:r>
        <w:rPr>
          <w:rStyle w:val="CharDivNo"/>
        </w:rPr>
        <w:t>Division 5</w:t>
      </w:r>
      <w:r>
        <w:t> — </w:t>
      </w:r>
      <w:r>
        <w:rPr>
          <w:rStyle w:val="CharDivText"/>
        </w:rPr>
        <w:t>Personal protective equipment</w:t>
      </w:r>
      <w:bookmarkEnd w:id="69"/>
    </w:p>
    <w:p>
      <w:pPr>
        <w:pStyle w:val="Heading5"/>
      </w:pPr>
      <w:bookmarkStart w:id="70" w:name="_Toc155179879"/>
      <w:r>
        <w:rPr>
          <w:rStyle w:val="CharSectno"/>
        </w:rPr>
        <w:t>44</w:t>
      </w:r>
      <w:r>
        <w:t>.</w:t>
      </w:r>
      <w:r>
        <w:tab/>
        <w:t>Provision to workers and use of personal protective equipment</w:t>
      </w:r>
      <w:bookmarkEnd w:id="70"/>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lastRenderedPageBreak/>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71" w:name="_Toc155179880"/>
      <w:r>
        <w:rPr>
          <w:rStyle w:val="CharSectno"/>
        </w:rPr>
        <w:t>45</w:t>
      </w:r>
      <w:r>
        <w:t>.</w:t>
      </w:r>
      <w:r>
        <w:tab/>
        <w:t>Personal protective equipment used by other persons</w:t>
      </w:r>
      <w:bookmarkEnd w:id="71"/>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lastRenderedPageBreak/>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 w:name="_Toc155179881"/>
      <w:r>
        <w:rPr>
          <w:rStyle w:val="CharSectno"/>
        </w:rPr>
        <w:t>46</w:t>
      </w:r>
      <w:r>
        <w:t>.</w:t>
      </w:r>
      <w:r>
        <w:tab/>
        <w:t>Duties of worker</w:t>
      </w:r>
      <w:bookmarkEnd w:id="72"/>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3" w:name="_Toc155179882"/>
      <w:r>
        <w:rPr>
          <w:rStyle w:val="CharSectno"/>
        </w:rPr>
        <w:lastRenderedPageBreak/>
        <w:t>47</w:t>
      </w:r>
      <w:r>
        <w:t>.</w:t>
      </w:r>
      <w:r>
        <w:tab/>
        <w:t>Duty of person other than worker</w:t>
      </w:r>
      <w:bookmarkEnd w:id="73"/>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4" w:name="_Toc155179883"/>
      <w:r>
        <w:rPr>
          <w:rStyle w:val="CharDivNo"/>
        </w:rPr>
        <w:t>Division 6</w:t>
      </w:r>
      <w:r>
        <w:t> — </w:t>
      </w:r>
      <w:r>
        <w:rPr>
          <w:rStyle w:val="CharDivText"/>
        </w:rPr>
        <w:t>Remote or isolated work</w:t>
      </w:r>
      <w:bookmarkEnd w:id="74"/>
    </w:p>
    <w:p>
      <w:pPr>
        <w:pStyle w:val="Heading5"/>
      </w:pPr>
      <w:bookmarkStart w:id="75" w:name="_Toc155179884"/>
      <w:r>
        <w:rPr>
          <w:rStyle w:val="CharSectno"/>
        </w:rPr>
        <w:t>48</w:t>
      </w:r>
      <w:r>
        <w:t>.</w:t>
      </w:r>
      <w:r>
        <w:tab/>
        <w:t>Remote or isolated work</w:t>
      </w:r>
      <w:bookmarkEnd w:id="75"/>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76" w:name="_Toc155179885"/>
      <w:r>
        <w:rPr>
          <w:rStyle w:val="CharDivNo"/>
        </w:rPr>
        <w:lastRenderedPageBreak/>
        <w:t>Division 7</w:t>
      </w:r>
      <w:r>
        <w:t> — </w:t>
      </w:r>
      <w:r>
        <w:rPr>
          <w:rStyle w:val="CharDivText"/>
        </w:rPr>
        <w:t>Managing risks from airborne contaminants</w:t>
      </w:r>
      <w:bookmarkEnd w:id="76"/>
    </w:p>
    <w:p>
      <w:pPr>
        <w:pStyle w:val="Heading5"/>
      </w:pPr>
      <w:bookmarkStart w:id="77" w:name="_Toc155179886"/>
      <w:r>
        <w:rPr>
          <w:rStyle w:val="CharSectno"/>
        </w:rPr>
        <w:t>49</w:t>
      </w:r>
      <w:r>
        <w:t>.</w:t>
      </w:r>
      <w:r>
        <w:tab/>
        <w:t>Ensuring exposure standards for substances and mixtures not exceeded</w:t>
      </w:r>
      <w:bookmarkEnd w:id="77"/>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a person conducting a business or undertaking at a workplace must ensure that no person at the workplace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lastRenderedPageBreak/>
        <w:tab/>
      </w:r>
      <w:r>
        <w:rPr>
          <w:rStyle w:val="CharDefText"/>
        </w:rPr>
        <w:t>respirable</w:t>
      </w:r>
      <w:r>
        <w:t xml:space="preserve"> has the same meaning as in the Workplace Exposure Standards for Airborne Contaminants.</w:t>
      </w:r>
    </w:p>
    <w:p>
      <w:pPr>
        <w:pStyle w:val="Heading5"/>
      </w:pPr>
      <w:bookmarkStart w:id="78" w:name="_Toc155179887"/>
      <w:r>
        <w:rPr>
          <w:rStyle w:val="CharSectno"/>
        </w:rPr>
        <w:t>50</w:t>
      </w:r>
      <w:r>
        <w:t>.</w:t>
      </w:r>
      <w:r>
        <w:tab/>
        <w:t>Monitoring airborne contaminant levels</w:t>
      </w:r>
      <w:bookmarkEnd w:id="78"/>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79" w:name="_Toc155179888"/>
      <w:r>
        <w:rPr>
          <w:rStyle w:val="CharDivNo"/>
        </w:rPr>
        <w:lastRenderedPageBreak/>
        <w:t>Division 7A</w:t>
      </w:r>
      <w:r>
        <w:t> — </w:t>
      </w:r>
      <w:r>
        <w:rPr>
          <w:rStyle w:val="CharDivText"/>
        </w:rPr>
        <w:t>Protection from tobacco smoke</w:t>
      </w:r>
      <w:bookmarkEnd w:id="79"/>
    </w:p>
    <w:p>
      <w:pPr>
        <w:pStyle w:val="Heading5"/>
      </w:pPr>
      <w:bookmarkStart w:id="80" w:name="_Toc155179889"/>
      <w:r>
        <w:rPr>
          <w:rStyle w:val="CharSectno"/>
        </w:rPr>
        <w:t>50A</w:t>
      </w:r>
      <w:r>
        <w:t>.</w:t>
      </w:r>
      <w:r>
        <w:tab/>
        <w:t>Terms used</w:t>
      </w:r>
      <w:bookmarkEnd w:id="80"/>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81" w:name="_Toc155179890"/>
      <w:r>
        <w:rPr>
          <w:rStyle w:val="CharSectno"/>
        </w:rPr>
        <w:t>50B</w:t>
      </w:r>
      <w:r>
        <w:t>.</w:t>
      </w:r>
      <w:r>
        <w:tab/>
        <w:t>Meaning of enclosed workplace</w:t>
      </w:r>
      <w:bookmarkEnd w:id="81"/>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lastRenderedPageBreak/>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82" w:name="_Toc155179891"/>
      <w:r>
        <w:rPr>
          <w:rStyle w:val="CharSectno"/>
        </w:rPr>
        <w:lastRenderedPageBreak/>
        <w:t>50C</w:t>
      </w:r>
      <w:r>
        <w:t>.</w:t>
      </w:r>
      <w:r>
        <w:tab/>
        <w:t>Assessment of notional vertical surface area</w:t>
      </w:r>
      <w:bookmarkEnd w:id="82"/>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83" w:name="_Toc155179892"/>
      <w:r>
        <w:rPr>
          <w:rStyle w:val="CharSectno"/>
        </w:rPr>
        <w:t>50D</w:t>
      </w:r>
      <w:r>
        <w:t>.</w:t>
      </w:r>
      <w:r>
        <w:tab/>
        <w:t>Persons not to smoke in enclosed workplace</w:t>
      </w:r>
      <w:bookmarkEnd w:id="83"/>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4" w:name="_Toc155179893"/>
      <w:r>
        <w:rPr>
          <w:rStyle w:val="CharSectno"/>
        </w:rPr>
        <w:t>50E</w:t>
      </w:r>
      <w:r>
        <w:t>.</w:t>
      </w:r>
      <w:r>
        <w:tab/>
        <w:t xml:space="preserve">Defence to r. </w:t>
      </w:r>
      <w:r>
        <w:rPr>
          <w:rStyle w:val="CharSectno"/>
        </w:rPr>
        <w:t>50D</w:t>
      </w:r>
      <w:r>
        <w:t>: smoking in private vehicle or residence</w:t>
      </w:r>
      <w:bookmarkEnd w:id="84"/>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keepNext/>
      </w:pPr>
      <w:r>
        <w:tab/>
        <w:t>(ii)</w:t>
      </w:r>
      <w:r>
        <w:tab/>
        <w:t xml:space="preserve">the person’s residence (not including, in the case of a worker, accommodation provided to the </w:t>
      </w:r>
      <w:r>
        <w:lastRenderedPageBreak/>
        <w:t>worker by the person conducting a business or undertaking);</w:t>
      </w:r>
    </w:p>
    <w:p>
      <w:pPr>
        <w:pStyle w:val="Indenta"/>
      </w:pPr>
      <w:r>
        <w:tab/>
      </w:r>
      <w:r>
        <w:tab/>
        <w:t>and</w:t>
      </w:r>
    </w:p>
    <w:p>
      <w:pPr>
        <w:pStyle w:val="Indenta"/>
        <w:keepNext/>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85" w:name="_Toc155179894"/>
      <w:r>
        <w:rPr>
          <w:rStyle w:val="CharSectno"/>
        </w:rPr>
        <w:t>50F</w:t>
      </w:r>
      <w:r>
        <w:t>.</w:t>
      </w:r>
      <w:r>
        <w:tab/>
        <w:t xml:space="preserve">Defence to r. </w:t>
      </w:r>
      <w:r>
        <w:rPr>
          <w:rStyle w:val="CharSectno"/>
        </w:rPr>
        <w:t>50D</w:t>
      </w:r>
      <w:r>
        <w:t>: smoking by actor in a performance</w:t>
      </w:r>
      <w:bookmarkEnd w:id="85"/>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86" w:name="_Toc155179895"/>
      <w:r>
        <w:rPr>
          <w:rStyle w:val="CharSectno"/>
        </w:rPr>
        <w:t>50G</w:t>
      </w:r>
      <w:r>
        <w:t>.</w:t>
      </w:r>
      <w:r>
        <w:tab/>
        <w:t>Certain persons to give notice of smoking restrictions</w:t>
      </w:r>
      <w:bookmarkEnd w:id="86"/>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7" w:name="_Toc155179896"/>
      <w:r>
        <w:rPr>
          <w:rStyle w:val="CharSectno"/>
        </w:rPr>
        <w:t>50H</w:t>
      </w:r>
      <w:r>
        <w:t>.</w:t>
      </w:r>
      <w:r>
        <w:tab/>
        <w:t>Inspectors may require certain persons to extinguish tobacco products</w:t>
      </w:r>
      <w:bookmarkEnd w:id="87"/>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lastRenderedPageBreak/>
        <w:tab/>
        <w:t>(2)</w:t>
      </w:r>
      <w:r>
        <w:tab/>
        <w:t>A person must comply with an inspector’s requirement under subregulation (1).</w:t>
      </w:r>
    </w:p>
    <w:p>
      <w:pPr>
        <w:pStyle w:val="Penstart"/>
      </w:pPr>
      <w:r>
        <w:tab/>
        <w:t>Penalty for this subregulation: a fine of $7 000.</w:t>
      </w:r>
    </w:p>
    <w:p>
      <w:pPr>
        <w:pStyle w:val="Heading5"/>
      </w:pPr>
      <w:bookmarkStart w:id="88" w:name="_Toc155179897"/>
      <w:r>
        <w:rPr>
          <w:rStyle w:val="CharSectno"/>
        </w:rPr>
        <w:t>50I</w:t>
      </w:r>
      <w:r>
        <w:t>.</w:t>
      </w:r>
      <w:r>
        <w:tab/>
        <w:t>Exposure to secondhand smoke</w:t>
      </w:r>
      <w:bookmarkEnd w:id="88"/>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89" w:name="_Toc155179898"/>
      <w:r>
        <w:rPr>
          <w:rStyle w:val="CharDivNo"/>
        </w:rPr>
        <w:t>Division 8</w:t>
      </w:r>
      <w:r>
        <w:t> — </w:t>
      </w:r>
      <w:r>
        <w:rPr>
          <w:rStyle w:val="CharDivText"/>
        </w:rPr>
        <w:t>Hazardous atmospheres</w:t>
      </w:r>
      <w:bookmarkEnd w:id="89"/>
    </w:p>
    <w:p>
      <w:pPr>
        <w:pStyle w:val="Heading5"/>
      </w:pPr>
      <w:bookmarkStart w:id="90" w:name="_Toc155179899"/>
      <w:r>
        <w:rPr>
          <w:rStyle w:val="CharSectno"/>
        </w:rPr>
        <w:t>51</w:t>
      </w:r>
      <w:r>
        <w:t>.</w:t>
      </w:r>
      <w:r>
        <w:tab/>
        <w:t>Managing risks to health and safety</w:t>
      </w:r>
      <w:bookmarkEnd w:id="90"/>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(2)</w:t>
      </w:r>
      <w:r>
        <w:tab/>
      </w:r>
      <w:r>
        <w:rPr>
          <w:i/>
        </w:rPr>
        <w:t>[not used]</w:t>
      </w:r>
    </w:p>
    <w:p>
      <w:pPr>
        <w:pStyle w:val="Heading5"/>
      </w:pPr>
      <w:bookmarkStart w:id="91" w:name="_Toc155179900"/>
      <w:r>
        <w:rPr>
          <w:rStyle w:val="CharSectno"/>
        </w:rPr>
        <w:t>52</w:t>
      </w:r>
      <w:r>
        <w:t>.</w:t>
      </w:r>
      <w:r>
        <w:tab/>
        <w:t>Ignition sources</w:t>
      </w:r>
      <w:bookmarkEnd w:id="91"/>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92" w:name="_Toc155179901"/>
      <w:r>
        <w:rPr>
          <w:rStyle w:val="CharDivNo"/>
        </w:rPr>
        <w:t>Division 9</w:t>
      </w:r>
      <w:r>
        <w:t> — </w:t>
      </w:r>
      <w:r>
        <w:rPr>
          <w:rStyle w:val="CharDivText"/>
        </w:rPr>
        <w:t>Storage of flammable or combustible substances</w:t>
      </w:r>
      <w:bookmarkEnd w:id="92"/>
    </w:p>
    <w:p>
      <w:pPr>
        <w:pStyle w:val="Heading5"/>
      </w:pPr>
      <w:bookmarkStart w:id="93" w:name="_Toc155179902"/>
      <w:r>
        <w:rPr>
          <w:rStyle w:val="CharSectno"/>
        </w:rPr>
        <w:t>53</w:t>
      </w:r>
      <w:r>
        <w:t>.</w:t>
      </w:r>
      <w:r>
        <w:tab/>
        <w:t>Flammable and combustible material not to be accumulated</w:t>
      </w:r>
      <w:bookmarkEnd w:id="93"/>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94" w:name="_Toc155179903"/>
      <w:r>
        <w:rPr>
          <w:rStyle w:val="CharDivNo"/>
        </w:rPr>
        <w:lastRenderedPageBreak/>
        <w:t>Division 10</w:t>
      </w:r>
      <w:r>
        <w:t> — </w:t>
      </w:r>
      <w:r>
        <w:rPr>
          <w:rStyle w:val="CharDivText"/>
        </w:rPr>
        <w:t>Falling objects</w:t>
      </w:r>
      <w:bookmarkEnd w:id="94"/>
    </w:p>
    <w:p>
      <w:pPr>
        <w:pStyle w:val="Heading5"/>
      </w:pPr>
      <w:bookmarkStart w:id="95" w:name="_Toc155179904"/>
      <w:r>
        <w:rPr>
          <w:rStyle w:val="CharSectno"/>
        </w:rPr>
        <w:t>54</w:t>
      </w:r>
      <w:r>
        <w:t>.</w:t>
      </w:r>
      <w:r>
        <w:tab/>
        <w:t>Management of risk of falling objects</w:t>
      </w:r>
      <w:bookmarkEnd w:id="95"/>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96" w:name="_Toc155179905"/>
      <w:r>
        <w:rPr>
          <w:rStyle w:val="CharSectno"/>
        </w:rPr>
        <w:t>55</w:t>
      </w:r>
      <w:r>
        <w:t>.</w:t>
      </w:r>
      <w:r>
        <w:tab/>
        <w:t>Minimising risk associated with falling objects</w:t>
      </w:r>
      <w:bookmarkEnd w:id="96"/>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97" w:name="_Toc155179906"/>
      <w:r>
        <w:rPr>
          <w:rStyle w:val="CharDivNo"/>
        </w:rPr>
        <w:lastRenderedPageBreak/>
        <w:t>Division 11</w:t>
      </w:r>
      <w:r>
        <w:t> — </w:t>
      </w:r>
      <w:r>
        <w:rPr>
          <w:rStyle w:val="CharDivText"/>
        </w:rPr>
        <w:t>Psychosocial risks</w:t>
      </w:r>
      <w:bookmarkEnd w:id="97"/>
    </w:p>
    <w:p>
      <w:pPr>
        <w:pStyle w:val="Footnoteheading"/>
        <w:keepNext/>
      </w:pPr>
      <w:r>
        <w:tab/>
        <w:t>[Heading inserted: SL 2022/214 r. 5.]</w:t>
      </w:r>
    </w:p>
    <w:p>
      <w:pPr>
        <w:pStyle w:val="Heading5"/>
      </w:pPr>
      <w:bookmarkStart w:id="98" w:name="_Toc155179907"/>
      <w:r>
        <w:rPr>
          <w:rStyle w:val="CharSectno"/>
        </w:rPr>
        <w:t>55A</w:t>
      </w:r>
      <w:r>
        <w:t>.</w:t>
      </w:r>
      <w:r>
        <w:tab/>
        <w:t>Meaning of psychosocial hazard</w:t>
      </w:r>
      <w:bookmarkEnd w:id="98"/>
    </w:p>
    <w:p>
      <w:pPr>
        <w:pStyle w:val="Subsection"/>
        <w:keepNext/>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99" w:name="_Toc155179908"/>
      <w:r>
        <w:rPr>
          <w:rStyle w:val="CharSectno"/>
        </w:rPr>
        <w:t>55B</w:t>
      </w:r>
      <w:r>
        <w:t>.</w:t>
      </w:r>
      <w:r>
        <w:tab/>
        <w:t>Meaning of psychosocial risk</w:t>
      </w:r>
      <w:bookmarkEnd w:id="99"/>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100" w:name="_Toc155179909"/>
      <w:r>
        <w:rPr>
          <w:rStyle w:val="CharSectno"/>
        </w:rPr>
        <w:t>55C</w:t>
      </w:r>
      <w:r>
        <w:t>.</w:t>
      </w:r>
      <w:r>
        <w:tab/>
        <w:t>Managing psychosocial risks</w:t>
      </w:r>
      <w:bookmarkEnd w:id="100"/>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101" w:name="_Toc155179910"/>
      <w:r>
        <w:rPr>
          <w:rStyle w:val="CharSectno"/>
        </w:rPr>
        <w:t>55D</w:t>
      </w:r>
      <w:r>
        <w:t>.</w:t>
      </w:r>
      <w:r>
        <w:tab/>
        <w:t>Control measures</w:t>
      </w:r>
      <w:bookmarkEnd w:id="101"/>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keepNext/>
      </w:pPr>
      <w:r>
        <w:lastRenderedPageBreak/>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keepNext/>
      </w:pPr>
      <w:r>
        <w:lastRenderedPageBreak/>
        <w:tab/>
        <w:t>(3)</w:t>
      </w:r>
      <w:r>
        <w:tab/>
      </w:r>
      <w:r>
        <w:rPr>
          <w:i/>
        </w:rPr>
        <w:t>[not used]</w:t>
      </w:r>
    </w:p>
    <w:p>
      <w:pPr>
        <w:pStyle w:val="PermNoteHeading"/>
      </w:pPr>
      <w:r>
        <w:tab/>
        <w:t>Note for this regulation:</w:t>
      </w:r>
    </w:p>
    <w:p>
      <w:pPr>
        <w:pStyle w:val="PermNoteText"/>
        <w:keepNext/>
      </w:pPr>
      <w:r>
        <w:tab/>
      </w:r>
      <w:r>
        <w:tab/>
        <w:t>WHS Act — section 19 (see regulation 9).</w:t>
      </w:r>
    </w:p>
    <w:p>
      <w:pPr>
        <w:pStyle w:val="Footnotesection"/>
      </w:pPr>
      <w:r>
        <w:tab/>
        <w:t>[Regulation 55D inserted: SL 2022/214 r. 5.]</w:t>
      </w:r>
    </w:p>
    <w:p>
      <w:pPr>
        <w:pStyle w:val="Heading3"/>
      </w:pPr>
      <w:bookmarkStart w:id="102" w:name="_Toc155179911"/>
      <w:r>
        <w:rPr>
          <w:rStyle w:val="CharDivNo"/>
        </w:rPr>
        <w:t>Division 12</w:t>
      </w:r>
      <w:r>
        <w:t> — </w:t>
      </w:r>
      <w:r>
        <w:rPr>
          <w:rStyle w:val="CharDivText"/>
        </w:rPr>
        <w:t>Directed medical examinations</w:t>
      </w:r>
      <w:bookmarkEnd w:id="102"/>
    </w:p>
    <w:p>
      <w:pPr>
        <w:pStyle w:val="Footnoteheading"/>
        <w:keepNext/>
      </w:pPr>
      <w:r>
        <w:tab/>
        <w:t>[Heading inserted: SL 2022/214 r. 5.]</w:t>
      </w:r>
    </w:p>
    <w:p>
      <w:pPr>
        <w:pStyle w:val="Heading5"/>
      </w:pPr>
      <w:bookmarkStart w:id="103" w:name="_Toc155179912"/>
      <w:r>
        <w:rPr>
          <w:rStyle w:val="CharSectno"/>
        </w:rPr>
        <w:t>55E</w:t>
      </w:r>
      <w:r>
        <w:t>.</w:t>
      </w:r>
      <w:r>
        <w:tab/>
        <w:t>Meaning of medical examination notice</w:t>
      </w:r>
      <w:bookmarkEnd w:id="103"/>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104" w:name="_Toc155179913"/>
      <w:r>
        <w:rPr>
          <w:rStyle w:val="CharSectno"/>
        </w:rPr>
        <w:t>55F</w:t>
      </w:r>
      <w:r>
        <w:t>.</w:t>
      </w:r>
      <w:r>
        <w:tab/>
        <w:t>Regulator may direct medical examination of workers</w:t>
      </w:r>
      <w:bookmarkEnd w:id="104"/>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105" w:name="_Toc155179914"/>
      <w:r>
        <w:rPr>
          <w:rStyle w:val="CharSectno"/>
        </w:rPr>
        <w:t>55G</w:t>
      </w:r>
      <w:r>
        <w:t>.</w:t>
      </w:r>
      <w:r>
        <w:tab/>
        <w:t>Worker to choose registered medical practitioner</w:t>
      </w:r>
      <w:bookmarkEnd w:id="105"/>
      <w:r>
        <w:t xml:space="preserve"> </w:t>
      </w:r>
    </w:p>
    <w:p>
      <w:pPr>
        <w:pStyle w:val="Subsection"/>
      </w:pPr>
      <w:r>
        <w:tab/>
        <w:t>(1)</w:t>
      </w:r>
      <w:r>
        <w:tab/>
        <w:t xml:space="preserve">The regulator must ensure that, before the medical examination is conducted, the worker is advised of the nature of, and the reasons for, the medical examination so that the worker is </w:t>
      </w:r>
      <w:r>
        <w:lastRenderedPageBreak/>
        <w:t>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106" w:name="_Toc155179915"/>
      <w:r>
        <w:rPr>
          <w:rStyle w:val="CharSectno"/>
        </w:rPr>
        <w:t>55H</w:t>
      </w:r>
      <w:r>
        <w:t>.</w:t>
      </w:r>
      <w:r>
        <w:tab/>
        <w:t>Person conducting business or undertaking must comply with medical examination notice</w:t>
      </w:r>
      <w:bookmarkEnd w:id="106"/>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r>
        <w:tab/>
        <w:t>[Regulation 55H inserted: SL 2022/214 r. 5.]</w:t>
      </w:r>
    </w:p>
    <w:p>
      <w:pPr>
        <w:pStyle w:val="Heading5"/>
      </w:pPr>
      <w:bookmarkStart w:id="107" w:name="_Toc155179916"/>
      <w:r>
        <w:rPr>
          <w:rStyle w:val="CharSectno"/>
        </w:rPr>
        <w:t>55I</w:t>
      </w:r>
      <w:r>
        <w:t>.</w:t>
      </w:r>
      <w:r>
        <w:tab/>
        <w:t>Duties of registered medical practitioner conducting examination</w:t>
      </w:r>
      <w:bookmarkEnd w:id="107"/>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keepNext/>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108" w:name="_Toc155179917"/>
      <w:r>
        <w:rPr>
          <w:rStyle w:val="CharSectno"/>
        </w:rPr>
        <w:t>55J</w:t>
      </w:r>
      <w:r>
        <w:t>.</w:t>
      </w:r>
      <w:r>
        <w:tab/>
        <w:t>Regulator must inform person conducting business or undertaking</w:t>
      </w:r>
      <w:bookmarkEnd w:id="108"/>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keepNext/>
      </w:pPr>
      <w:r>
        <w:lastRenderedPageBreak/>
        <w:tab/>
        <w:t>(b)</w:t>
      </w:r>
      <w:r>
        <w:tab/>
        <w:t>any need for remedial action.</w:t>
      </w:r>
    </w:p>
    <w:p>
      <w:pPr>
        <w:pStyle w:val="Footnotesection"/>
      </w:pPr>
      <w:r>
        <w:tab/>
        <w:t>[Regulation 55J inserted: SL 2022/214 r. 5.]</w:t>
      </w:r>
    </w:p>
    <w:p>
      <w:pPr>
        <w:pStyle w:val="Heading5"/>
      </w:pPr>
      <w:bookmarkStart w:id="109" w:name="_Toc155179918"/>
      <w:r>
        <w:rPr>
          <w:rStyle w:val="CharSectno"/>
        </w:rPr>
        <w:t>55K</w:t>
      </w:r>
      <w:r>
        <w:t>.</w:t>
      </w:r>
      <w:r>
        <w:tab/>
        <w:t>Person conducting business or undertaking must ensure confidentiality of medical examination results</w:t>
      </w:r>
      <w:bookmarkEnd w:id="109"/>
      <w:r>
        <w:t xml:space="preserve"> </w:t>
      </w:r>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110" w:name="_Toc155179919"/>
      <w:r>
        <w:lastRenderedPageBreak/>
        <w:t>Chapter 4 —</w:t>
      </w:r>
      <w:r>
        <w:rPr>
          <w:rStyle w:val="CharDivText"/>
        </w:rPr>
        <w:t> </w:t>
      </w:r>
      <w:r>
        <w:t>Hazardous work</w:t>
      </w:r>
      <w:bookmarkEnd w:id="110"/>
    </w:p>
    <w:p>
      <w:pPr>
        <w:pStyle w:val="Heading3"/>
      </w:pPr>
      <w:bookmarkStart w:id="111" w:name="_Toc155179920"/>
      <w:r>
        <w:rPr>
          <w:rStyle w:val="CharPartNo"/>
        </w:rPr>
        <w:t>Part 4.1</w:t>
      </w:r>
      <w:r>
        <w:rPr>
          <w:rStyle w:val="CharDivNo"/>
        </w:rPr>
        <w:t> </w:t>
      </w:r>
      <w:r>
        <w:t>—</w:t>
      </w:r>
      <w:r>
        <w:rPr>
          <w:rStyle w:val="CharDivText"/>
        </w:rPr>
        <w:t> </w:t>
      </w:r>
      <w:r>
        <w:rPr>
          <w:rStyle w:val="CharPartText"/>
        </w:rPr>
        <w:t>Noise</w:t>
      </w:r>
      <w:bookmarkEnd w:id="111"/>
    </w:p>
    <w:p>
      <w:pPr>
        <w:pStyle w:val="Heading5"/>
      </w:pPr>
      <w:bookmarkStart w:id="112" w:name="_Toc155179921"/>
      <w:r>
        <w:rPr>
          <w:rStyle w:val="CharSectno"/>
        </w:rPr>
        <w:t>56</w:t>
      </w:r>
      <w:r>
        <w:t>.</w:t>
      </w:r>
      <w:r>
        <w:tab/>
        <w:t>Meaning of exposure standard for noise</w:t>
      </w:r>
      <w:bookmarkEnd w:id="112"/>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13" w:name="_Toc155179922"/>
      <w:r>
        <w:rPr>
          <w:rStyle w:val="CharSectno"/>
        </w:rPr>
        <w:t>57</w:t>
      </w:r>
      <w:r>
        <w:t>.</w:t>
      </w:r>
      <w:r>
        <w:tab/>
        <w:t>Managing risk of hearing loss from noise</w:t>
      </w:r>
      <w:bookmarkEnd w:id="113"/>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114" w:name="_Toc155179923"/>
      <w:r>
        <w:rPr>
          <w:rStyle w:val="CharSectno"/>
        </w:rPr>
        <w:t>59</w:t>
      </w:r>
      <w:r>
        <w:t>.</w:t>
      </w:r>
      <w:r>
        <w:tab/>
        <w:t>Duties of designers, manufacturers, importers and suppliers of plant</w:t>
      </w:r>
      <w:bookmarkEnd w:id="114"/>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15" w:name="_Toc155179924"/>
      <w:r>
        <w:rPr>
          <w:rStyle w:val="CharPartNo"/>
        </w:rPr>
        <w:t>Part 4.2</w:t>
      </w:r>
      <w:r>
        <w:rPr>
          <w:rStyle w:val="CharDivNo"/>
        </w:rPr>
        <w:t> </w:t>
      </w:r>
      <w:r>
        <w:t>—</w:t>
      </w:r>
      <w:r>
        <w:rPr>
          <w:rStyle w:val="CharDivText"/>
        </w:rPr>
        <w:t> </w:t>
      </w:r>
      <w:r>
        <w:rPr>
          <w:rStyle w:val="CharPartText"/>
        </w:rPr>
        <w:t>Hazardous manual tasks</w:t>
      </w:r>
      <w:bookmarkEnd w:id="115"/>
    </w:p>
    <w:p>
      <w:pPr>
        <w:pStyle w:val="Heading5"/>
      </w:pPr>
      <w:bookmarkStart w:id="116" w:name="_Toc155179925"/>
      <w:r>
        <w:rPr>
          <w:rStyle w:val="CharSectno"/>
        </w:rPr>
        <w:t>60</w:t>
      </w:r>
      <w:r>
        <w:t>.</w:t>
      </w:r>
      <w:r>
        <w:tab/>
        <w:t>Managing risks to health and safety</w:t>
      </w:r>
      <w:bookmarkEnd w:id="116"/>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17" w:name="_Toc155179926"/>
      <w:r>
        <w:rPr>
          <w:rStyle w:val="CharSectno"/>
        </w:rPr>
        <w:lastRenderedPageBreak/>
        <w:t>61</w:t>
      </w:r>
      <w:r>
        <w:t>.</w:t>
      </w:r>
      <w:r>
        <w:tab/>
        <w:t>Duties of designers, manufacturers, importers and suppliers of plant or structures</w:t>
      </w:r>
      <w:bookmarkEnd w:id="117"/>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lastRenderedPageBreak/>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18" w:name="_Toc155179927"/>
      <w:r>
        <w:rPr>
          <w:rStyle w:val="CharPartNo"/>
        </w:rPr>
        <w:t>Part 4.3</w:t>
      </w:r>
      <w:r>
        <w:t> — </w:t>
      </w:r>
      <w:r>
        <w:rPr>
          <w:rStyle w:val="CharPartText"/>
        </w:rPr>
        <w:t>Confined spaces</w:t>
      </w:r>
      <w:bookmarkEnd w:id="118"/>
    </w:p>
    <w:p>
      <w:pPr>
        <w:pStyle w:val="Heading4"/>
      </w:pPr>
      <w:bookmarkStart w:id="119" w:name="_Toc155179928"/>
      <w:r>
        <w:rPr>
          <w:rStyle w:val="CharDivNo"/>
        </w:rPr>
        <w:t>Division 1</w:t>
      </w:r>
      <w:r>
        <w:t> — </w:t>
      </w:r>
      <w:r>
        <w:rPr>
          <w:rStyle w:val="CharDivText"/>
        </w:rPr>
        <w:t>Preliminary</w:t>
      </w:r>
      <w:bookmarkEnd w:id="119"/>
    </w:p>
    <w:p>
      <w:pPr>
        <w:pStyle w:val="Heading5"/>
      </w:pPr>
      <w:bookmarkStart w:id="120" w:name="_Toc155179929"/>
      <w:r>
        <w:rPr>
          <w:rStyle w:val="CharSectno"/>
        </w:rPr>
        <w:t>62</w:t>
      </w:r>
      <w:r>
        <w:t>.</w:t>
      </w:r>
      <w:r>
        <w:tab/>
        <w:t>Confined spaces to which Part applies</w:t>
      </w:r>
      <w:bookmarkEnd w:id="120"/>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121" w:name="_Toc155179930"/>
      <w:r>
        <w:rPr>
          <w:rStyle w:val="CharSectno"/>
        </w:rPr>
        <w:t>63</w:t>
      </w:r>
      <w:r>
        <w:t>.</w:t>
      </w:r>
      <w:r>
        <w:tab/>
        <w:t>Application to emergency service workers</w:t>
      </w:r>
      <w:bookmarkEnd w:id="121"/>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122" w:name="_Toc155179931"/>
      <w:r>
        <w:rPr>
          <w:rStyle w:val="CharDivNo"/>
        </w:rPr>
        <w:t>Division 2</w:t>
      </w:r>
      <w:r>
        <w:t> — </w:t>
      </w:r>
      <w:r>
        <w:rPr>
          <w:rStyle w:val="CharDivText"/>
        </w:rPr>
        <w:t>Duties of designer, manufacturer, importer, supplier, installer and constructor of plant or structure</w:t>
      </w:r>
      <w:bookmarkEnd w:id="122"/>
    </w:p>
    <w:p>
      <w:pPr>
        <w:pStyle w:val="Heading5"/>
      </w:pPr>
      <w:bookmarkStart w:id="123" w:name="_Toc155179932"/>
      <w:r>
        <w:rPr>
          <w:rStyle w:val="CharSectno"/>
        </w:rPr>
        <w:t>64</w:t>
      </w:r>
      <w:r>
        <w:t>.</w:t>
      </w:r>
      <w:r>
        <w:tab/>
        <w:t>Duty to eliminate or minimise risk</w:t>
      </w:r>
      <w:bookmarkEnd w:id="123"/>
    </w:p>
    <w:p>
      <w:pPr>
        <w:pStyle w:val="Subsection"/>
      </w:pPr>
      <w:r>
        <w:tab/>
        <w:t>(1)</w:t>
      </w:r>
      <w:r>
        <w:tab/>
        <w:t>This regulation applies in relation to plant or a structure that includes a space that is, or is intended to be, a confined space.</w:t>
      </w:r>
    </w:p>
    <w:p>
      <w:pPr>
        <w:pStyle w:val="Subsection"/>
        <w:keepNext/>
      </w:pPr>
      <w:r>
        <w:lastRenderedPageBreak/>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24" w:name="_Toc155179933"/>
      <w:r>
        <w:rPr>
          <w:rStyle w:val="CharDivNo"/>
        </w:rPr>
        <w:t>Division 3</w:t>
      </w:r>
      <w:r>
        <w:t> — </w:t>
      </w:r>
      <w:r>
        <w:rPr>
          <w:rStyle w:val="CharDivText"/>
        </w:rPr>
        <w:t>Duties of person conducting business or undertaking</w:t>
      </w:r>
      <w:bookmarkEnd w:id="124"/>
    </w:p>
    <w:p>
      <w:pPr>
        <w:pStyle w:val="Heading5"/>
      </w:pPr>
      <w:bookmarkStart w:id="125" w:name="_Toc155179934"/>
      <w:r>
        <w:rPr>
          <w:rStyle w:val="CharSectno"/>
        </w:rPr>
        <w:t>65</w:t>
      </w:r>
      <w:r>
        <w:t>.</w:t>
      </w:r>
      <w:r>
        <w:tab/>
        <w:t>Entry into confined space must comply with Division</w:t>
      </w:r>
      <w:bookmarkEnd w:id="125"/>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6" w:name="_Toc155179935"/>
      <w:r>
        <w:rPr>
          <w:rStyle w:val="CharSectno"/>
        </w:rPr>
        <w:lastRenderedPageBreak/>
        <w:t>66</w:t>
      </w:r>
      <w:r>
        <w:t>.</w:t>
      </w:r>
      <w:r>
        <w:tab/>
        <w:t>Managing risks to health and safety</w:t>
      </w:r>
      <w:bookmarkEnd w:id="126"/>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lastRenderedPageBreak/>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7" w:name="_Toc155179936"/>
      <w:r>
        <w:rPr>
          <w:rStyle w:val="CharSectno"/>
        </w:rPr>
        <w:t>67</w:t>
      </w:r>
      <w:r>
        <w:t>.</w:t>
      </w:r>
      <w:r>
        <w:tab/>
        <w:t>Confined space entry permit</w:t>
      </w:r>
      <w:bookmarkEnd w:id="127"/>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lastRenderedPageBreak/>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8" w:name="_Toc155179937"/>
      <w:r>
        <w:rPr>
          <w:rStyle w:val="CharSectno"/>
        </w:rPr>
        <w:t>68</w:t>
      </w:r>
      <w:r>
        <w:t>.</w:t>
      </w:r>
      <w:r>
        <w:tab/>
        <w:t>Signage</w:t>
      </w:r>
      <w:bookmarkEnd w:id="128"/>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lastRenderedPageBreak/>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129" w:name="_Toc155179938"/>
      <w:r>
        <w:rPr>
          <w:rStyle w:val="CharSectno"/>
        </w:rPr>
        <w:t>69</w:t>
      </w:r>
      <w:r>
        <w:t>.</w:t>
      </w:r>
      <w:r>
        <w:tab/>
        <w:t>Communication and safety monitoring</w:t>
      </w:r>
      <w:bookmarkEnd w:id="129"/>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0" w:name="_Toc155179939"/>
      <w:r>
        <w:rPr>
          <w:rStyle w:val="CharSectno"/>
        </w:rPr>
        <w:t>70</w:t>
      </w:r>
      <w:r>
        <w:t>.</w:t>
      </w:r>
      <w:r>
        <w:tab/>
        <w:t>Specific control: connected plant and services</w:t>
      </w:r>
      <w:bookmarkEnd w:id="130"/>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lastRenderedPageBreak/>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1" w:name="_Toc155179940"/>
      <w:r>
        <w:rPr>
          <w:rStyle w:val="CharSectno"/>
        </w:rPr>
        <w:t>71</w:t>
      </w:r>
      <w:r>
        <w:t>.</w:t>
      </w:r>
      <w:r>
        <w:tab/>
        <w:t>Specific control: atmosphere</w:t>
      </w:r>
      <w:bookmarkEnd w:id="131"/>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lastRenderedPageBreak/>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132" w:name="_Toc155179941"/>
      <w:r>
        <w:rPr>
          <w:rStyle w:val="CharSectno"/>
        </w:rPr>
        <w:t>72</w:t>
      </w:r>
      <w:r>
        <w:t>.</w:t>
      </w:r>
      <w:r>
        <w:tab/>
        <w:t>Specific control: flammable gases and vapours</w:t>
      </w:r>
      <w:bookmarkEnd w:id="132"/>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lastRenderedPageBreak/>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3" w:name="_Toc155179942"/>
      <w:r>
        <w:rPr>
          <w:rStyle w:val="CharSectno"/>
        </w:rPr>
        <w:t>73</w:t>
      </w:r>
      <w:r>
        <w:t>.</w:t>
      </w:r>
      <w:r>
        <w:tab/>
        <w:t>Specific control: fire and explosion</w:t>
      </w:r>
      <w:bookmarkEnd w:id="133"/>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4" w:name="_Toc155179943"/>
      <w:r>
        <w:rPr>
          <w:rStyle w:val="CharSectno"/>
        </w:rPr>
        <w:t>74</w:t>
      </w:r>
      <w:r>
        <w:t>.</w:t>
      </w:r>
      <w:r>
        <w:tab/>
        <w:t>Emergency procedures</w:t>
      </w:r>
      <w:bookmarkEnd w:id="134"/>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135" w:name="_Toc155179944"/>
      <w:r>
        <w:rPr>
          <w:rStyle w:val="CharSectno"/>
        </w:rPr>
        <w:t>75</w:t>
      </w:r>
      <w:r>
        <w:t>.</w:t>
      </w:r>
      <w:r>
        <w:tab/>
        <w:t>Personal protective equipment in emergencies</w:t>
      </w:r>
      <w:bookmarkEnd w:id="135"/>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lastRenderedPageBreak/>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136" w:name="_Toc155179945"/>
      <w:r>
        <w:rPr>
          <w:rStyle w:val="CharSectno"/>
        </w:rPr>
        <w:t>76</w:t>
      </w:r>
      <w:r>
        <w:t>.</w:t>
      </w:r>
      <w:r>
        <w:tab/>
        <w:t>Information, training and instruction for workers</w:t>
      </w:r>
      <w:bookmarkEnd w:id="136"/>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lastRenderedPageBreak/>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137" w:name="_Toc155179946"/>
      <w:r>
        <w:rPr>
          <w:rStyle w:val="CharSectno"/>
        </w:rPr>
        <w:t>77</w:t>
      </w:r>
      <w:r>
        <w:t>.</w:t>
      </w:r>
      <w:r>
        <w:tab/>
        <w:t>Confined space entry permit and risk assessment must be kept</w:t>
      </w:r>
      <w:bookmarkEnd w:id="137"/>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lastRenderedPageBreak/>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38" w:name="_Toc155179947"/>
      <w:r>
        <w:rPr>
          <w:rStyle w:val="CharPartNo"/>
        </w:rPr>
        <w:lastRenderedPageBreak/>
        <w:t>Part 4.4</w:t>
      </w:r>
      <w:r>
        <w:rPr>
          <w:rStyle w:val="CharDivNo"/>
        </w:rPr>
        <w:t> </w:t>
      </w:r>
      <w:r>
        <w:t>—</w:t>
      </w:r>
      <w:r>
        <w:rPr>
          <w:rStyle w:val="CharDivText"/>
        </w:rPr>
        <w:t> </w:t>
      </w:r>
      <w:r>
        <w:rPr>
          <w:rStyle w:val="CharPartText"/>
        </w:rPr>
        <w:t>Falls</w:t>
      </w:r>
      <w:bookmarkEnd w:id="138"/>
    </w:p>
    <w:p>
      <w:pPr>
        <w:pStyle w:val="Heading5"/>
      </w:pPr>
      <w:bookmarkStart w:id="139" w:name="_Toc155179948"/>
      <w:r>
        <w:rPr>
          <w:rStyle w:val="CharSectno"/>
        </w:rPr>
        <w:t>78</w:t>
      </w:r>
      <w:r>
        <w:t>.</w:t>
      </w:r>
      <w:r>
        <w:tab/>
        <w:t>Management of risk of fall</w:t>
      </w:r>
      <w:bookmarkEnd w:id="139"/>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lastRenderedPageBreak/>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140" w:name="_Toc155179949"/>
      <w:r>
        <w:rPr>
          <w:rStyle w:val="CharSectno"/>
        </w:rPr>
        <w:t>79</w:t>
      </w:r>
      <w:r>
        <w:t>.</w:t>
      </w:r>
      <w:r>
        <w:tab/>
        <w:t>Specific requirements to minimise risk of fall</w:t>
      </w:r>
      <w:bookmarkEnd w:id="140"/>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lastRenderedPageBreak/>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lastRenderedPageBreak/>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141" w:name="_Toc155179950"/>
      <w:r>
        <w:rPr>
          <w:rStyle w:val="CharSectno"/>
        </w:rPr>
        <w:t>79A</w:t>
      </w:r>
      <w:r>
        <w:t>.</w:t>
      </w:r>
      <w:r>
        <w:tab/>
        <w:t>Duties of certain persons as to holes or openings in floors</w:t>
      </w:r>
      <w:bookmarkEnd w:id="141"/>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lastRenderedPageBreak/>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2" w:name="_Toc155179951"/>
      <w:r>
        <w:rPr>
          <w:rStyle w:val="CharSectno"/>
        </w:rPr>
        <w:lastRenderedPageBreak/>
        <w:t>80</w:t>
      </w:r>
      <w:r>
        <w:t>.</w:t>
      </w:r>
      <w:r>
        <w:tab/>
        <w:t>Emergency and rescue procedures</w:t>
      </w:r>
      <w:bookmarkEnd w:id="142"/>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143" w:name="_Toc155179952"/>
      <w:r>
        <w:rPr>
          <w:rStyle w:val="CharPartNo"/>
        </w:rPr>
        <w:lastRenderedPageBreak/>
        <w:t>Part 4.5</w:t>
      </w:r>
      <w:r>
        <w:t> — </w:t>
      </w:r>
      <w:r>
        <w:rPr>
          <w:rStyle w:val="CharPartText"/>
        </w:rPr>
        <w:t>High risk work</w:t>
      </w:r>
      <w:bookmarkEnd w:id="143"/>
    </w:p>
    <w:p>
      <w:pPr>
        <w:pStyle w:val="Heading4"/>
      </w:pPr>
      <w:bookmarkStart w:id="144" w:name="_Toc155179953"/>
      <w:r>
        <w:rPr>
          <w:rStyle w:val="CharDivNo"/>
        </w:rPr>
        <w:t>Division 1</w:t>
      </w:r>
      <w:r>
        <w:t> — </w:t>
      </w:r>
      <w:r>
        <w:rPr>
          <w:rStyle w:val="CharDivText"/>
        </w:rPr>
        <w:t>Licensing of high risk work</w:t>
      </w:r>
      <w:bookmarkEnd w:id="144"/>
    </w:p>
    <w:p>
      <w:pPr>
        <w:pStyle w:val="Heading4"/>
      </w:pPr>
      <w:bookmarkStart w:id="145" w:name="_Toc155179954"/>
      <w:r>
        <w:t>Subdivision 1 — Requirement to be licensed</w:t>
      </w:r>
      <w:bookmarkEnd w:id="145"/>
    </w:p>
    <w:p>
      <w:pPr>
        <w:pStyle w:val="Heading5"/>
      </w:pPr>
      <w:bookmarkStart w:id="146" w:name="_Toc155179955"/>
      <w:r>
        <w:rPr>
          <w:rStyle w:val="CharSectno"/>
        </w:rPr>
        <w:t>81</w:t>
      </w:r>
      <w:r>
        <w:t>.</w:t>
      </w:r>
      <w:r>
        <w:tab/>
        <w:t>Licence required to carry out high risk work</w:t>
      </w:r>
      <w:bookmarkEnd w:id="146"/>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147" w:name="_Toc155179956"/>
      <w:r>
        <w:rPr>
          <w:rStyle w:val="CharSectno"/>
        </w:rPr>
        <w:t>82</w:t>
      </w:r>
      <w:r>
        <w:t>.</w:t>
      </w:r>
      <w:r>
        <w:tab/>
        <w:t>Exceptions</w:t>
      </w:r>
      <w:bookmarkEnd w:id="147"/>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lastRenderedPageBreak/>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148" w:name="_Toc155179957"/>
      <w:r>
        <w:rPr>
          <w:rStyle w:val="CharSectno"/>
        </w:rPr>
        <w:lastRenderedPageBreak/>
        <w:t>83</w:t>
      </w:r>
      <w:r>
        <w:t>.</w:t>
      </w:r>
      <w:r>
        <w:tab/>
        <w:t>Recognition of high risk work licences in other jurisdictions</w:t>
      </w:r>
      <w:bookmarkEnd w:id="148"/>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149" w:name="_Toc155179958"/>
      <w:r>
        <w:rPr>
          <w:rStyle w:val="CharSectno"/>
        </w:rPr>
        <w:t>84</w:t>
      </w:r>
      <w:r>
        <w:t>.</w:t>
      </w:r>
      <w:r>
        <w:tab/>
        <w:t>Duty of person conducting business or undertaking to ensure direct supervision</w:t>
      </w:r>
      <w:bookmarkEnd w:id="149"/>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lastRenderedPageBreak/>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150" w:name="_Toc155179959"/>
      <w:r>
        <w:rPr>
          <w:rStyle w:val="CharSectno"/>
        </w:rPr>
        <w:t>85</w:t>
      </w:r>
      <w:r>
        <w:t>.</w:t>
      </w:r>
      <w:r>
        <w:tab/>
        <w:t>Evidence of licence: duty of person conducting business or undertaking</w:t>
      </w:r>
      <w:bookmarkEnd w:id="150"/>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lastRenderedPageBreak/>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1" w:name="_Toc155179960"/>
      <w:r>
        <w:lastRenderedPageBreak/>
        <w:t>Subdivision 2 — Licensing process</w:t>
      </w:r>
      <w:bookmarkEnd w:id="151"/>
    </w:p>
    <w:p>
      <w:pPr>
        <w:pStyle w:val="Heading5"/>
      </w:pPr>
      <w:bookmarkStart w:id="152" w:name="_Toc155179961"/>
      <w:r>
        <w:rPr>
          <w:rStyle w:val="CharSectno"/>
        </w:rPr>
        <w:t>86</w:t>
      </w:r>
      <w:r>
        <w:t>.</w:t>
      </w:r>
      <w:r>
        <w:tab/>
        <w:t>Who may apply for a licence</w:t>
      </w:r>
      <w:bookmarkEnd w:id="152"/>
    </w:p>
    <w:p>
      <w:pPr>
        <w:pStyle w:val="Subsection"/>
      </w:pPr>
      <w:r>
        <w:tab/>
      </w:r>
      <w:r>
        <w:tab/>
        <w:t>Only a person who holds a qualification set out in Schedule 4 may apply for a high risk work licence.</w:t>
      </w:r>
    </w:p>
    <w:p>
      <w:pPr>
        <w:pStyle w:val="Heading5"/>
      </w:pPr>
      <w:bookmarkStart w:id="153" w:name="_Toc155179962"/>
      <w:r>
        <w:rPr>
          <w:rStyle w:val="CharSectno"/>
        </w:rPr>
        <w:t>87</w:t>
      </w:r>
      <w:r>
        <w:t>.</w:t>
      </w:r>
      <w:r>
        <w:tab/>
        <w:t>Application for high risk work licence</w:t>
      </w:r>
      <w:bookmarkEnd w:id="153"/>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lastRenderedPageBreak/>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54" w:name="_Toc155179963"/>
      <w:r>
        <w:rPr>
          <w:rStyle w:val="CharSectno"/>
        </w:rPr>
        <w:t>88</w:t>
      </w:r>
      <w:r>
        <w:t>.</w:t>
      </w:r>
      <w:r>
        <w:tab/>
        <w:t>Additional information</w:t>
      </w:r>
      <w:bookmarkEnd w:id="154"/>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55" w:name="_Toc155179964"/>
      <w:r>
        <w:rPr>
          <w:rStyle w:val="CharSectno"/>
        </w:rPr>
        <w:t>89</w:t>
      </w:r>
      <w:r>
        <w:t>.</w:t>
      </w:r>
      <w:r>
        <w:tab/>
        <w:t>Decision on application</w:t>
      </w:r>
      <w:bookmarkEnd w:id="155"/>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lastRenderedPageBreak/>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156" w:name="_Toc155179965"/>
      <w:r>
        <w:rPr>
          <w:rStyle w:val="CharSectno"/>
        </w:rPr>
        <w:t>90</w:t>
      </w:r>
      <w:r>
        <w:t>.</w:t>
      </w:r>
      <w:r>
        <w:tab/>
        <w:t>Matters to be taken into account</w:t>
      </w:r>
      <w:bookmarkEnd w:id="156"/>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lastRenderedPageBreak/>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157" w:name="_Toc155179966"/>
      <w:r>
        <w:rPr>
          <w:rStyle w:val="CharSectno"/>
        </w:rPr>
        <w:t>91</w:t>
      </w:r>
      <w:r>
        <w:t>.</w:t>
      </w:r>
      <w:r>
        <w:tab/>
        <w:t>Refusal to grant high risk work licence: process</w:t>
      </w:r>
      <w:bookmarkEnd w:id="157"/>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158" w:name="_Toc155179967"/>
      <w:r>
        <w:rPr>
          <w:rStyle w:val="CharSectno"/>
        </w:rPr>
        <w:lastRenderedPageBreak/>
        <w:t>91A</w:t>
      </w:r>
      <w:r>
        <w:t>.</w:t>
      </w:r>
      <w:r>
        <w:tab/>
        <w:t>Conditions of licence</w:t>
      </w:r>
      <w:bookmarkEnd w:id="158"/>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59" w:name="_Toc155179968"/>
      <w:r>
        <w:rPr>
          <w:rStyle w:val="CharSectno"/>
        </w:rPr>
        <w:t>92</w:t>
      </w:r>
      <w:r>
        <w:t>.</w:t>
      </w:r>
      <w:r>
        <w:tab/>
        <w:t>Duration of licence</w:t>
      </w:r>
      <w:bookmarkEnd w:id="159"/>
    </w:p>
    <w:p>
      <w:pPr>
        <w:pStyle w:val="Subsection"/>
      </w:pPr>
      <w:r>
        <w:tab/>
      </w:r>
      <w:r>
        <w:tab/>
        <w:t>Subject to this Division, a high risk work licence takes effect on the day it is granted and, unless cancelled earlier, expires 5 years after that day.</w:t>
      </w:r>
    </w:p>
    <w:p>
      <w:pPr>
        <w:pStyle w:val="Heading5"/>
      </w:pPr>
      <w:bookmarkStart w:id="160" w:name="_Toc155179969"/>
      <w:r>
        <w:rPr>
          <w:rStyle w:val="CharSectno"/>
        </w:rPr>
        <w:t>93</w:t>
      </w:r>
      <w:r>
        <w:t>.</w:t>
      </w:r>
      <w:r>
        <w:tab/>
        <w:t>Licence document</w:t>
      </w:r>
      <w:bookmarkEnd w:id="160"/>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lastRenderedPageBreak/>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161" w:name="_Toc155179970"/>
      <w:r>
        <w:rPr>
          <w:rStyle w:val="CharSectno"/>
        </w:rPr>
        <w:t>94</w:t>
      </w:r>
      <w:r>
        <w:t>.</w:t>
      </w:r>
      <w:r>
        <w:tab/>
        <w:t>Licence document to be available</w:t>
      </w:r>
      <w:bookmarkEnd w:id="161"/>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162" w:name="_Toc155179971"/>
      <w:r>
        <w:rPr>
          <w:rStyle w:val="CharSectno"/>
        </w:rPr>
        <w:lastRenderedPageBreak/>
        <w:t>95</w:t>
      </w:r>
      <w:r>
        <w:t>.</w:t>
      </w:r>
      <w:r>
        <w:tab/>
        <w:t>Reassessment of competency of licence holder</w:t>
      </w:r>
      <w:bookmarkEnd w:id="162"/>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163" w:name="_Toc155179972"/>
      <w:r>
        <w:t>Subdivision 3 — Amendment of licence document</w:t>
      </w:r>
      <w:bookmarkEnd w:id="163"/>
    </w:p>
    <w:p>
      <w:pPr>
        <w:pStyle w:val="Heading5"/>
      </w:pPr>
      <w:bookmarkStart w:id="164" w:name="_Toc155179973"/>
      <w:r>
        <w:rPr>
          <w:rStyle w:val="CharSectno"/>
        </w:rPr>
        <w:t>96</w:t>
      </w:r>
      <w:r>
        <w:t>.</w:t>
      </w:r>
      <w:r>
        <w:tab/>
        <w:t>Notice of change of address</w:t>
      </w:r>
      <w:bookmarkEnd w:id="164"/>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65" w:name="_Toc155179974"/>
      <w:r>
        <w:rPr>
          <w:rStyle w:val="CharSectno"/>
        </w:rPr>
        <w:t>97</w:t>
      </w:r>
      <w:r>
        <w:t>.</w:t>
      </w:r>
      <w:r>
        <w:tab/>
        <w:t>Licence holder to return licence</w:t>
      </w:r>
      <w:bookmarkEnd w:id="165"/>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66" w:name="_Toc155179975"/>
      <w:r>
        <w:rPr>
          <w:rStyle w:val="CharSectno"/>
        </w:rPr>
        <w:lastRenderedPageBreak/>
        <w:t>98</w:t>
      </w:r>
      <w:r>
        <w:t>.</w:t>
      </w:r>
      <w:r>
        <w:tab/>
        <w:t>Replacement licence document</w:t>
      </w:r>
      <w:bookmarkEnd w:id="166"/>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167" w:name="_Toc155179976"/>
      <w:r>
        <w:rPr>
          <w:rStyle w:val="CharSectno"/>
        </w:rPr>
        <w:lastRenderedPageBreak/>
        <w:t>99</w:t>
      </w:r>
      <w:r>
        <w:t>.</w:t>
      </w:r>
      <w:r>
        <w:tab/>
        <w:t>Voluntary surrender of licence</w:t>
      </w:r>
      <w:bookmarkEnd w:id="167"/>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68" w:name="_Toc155179977"/>
      <w:r>
        <w:t>Subdivision 4 — Renewal of high risk work licence</w:t>
      </w:r>
      <w:bookmarkEnd w:id="168"/>
    </w:p>
    <w:p>
      <w:pPr>
        <w:pStyle w:val="Heading5"/>
      </w:pPr>
      <w:bookmarkStart w:id="169" w:name="_Toc155179978"/>
      <w:r>
        <w:rPr>
          <w:rStyle w:val="CharSectno"/>
        </w:rPr>
        <w:t>100</w:t>
      </w:r>
      <w:r>
        <w:t>.</w:t>
      </w:r>
      <w:r>
        <w:tab/>
        <w:t>Regulator may renew licence</w:t>
      </w:r>
      <w:bookmarkEnd w:id="169"/>
    </w:p>
    <w:p>
      <w:pPr>
        <w:pStyle w:val="Subsection"/>
      </w:pPr>
      <w:r>
        <w:tab/>
      </w:r>
      <w:r>
        <w:tab/>
        <w:t>The regulator may renew a high risk work licence on application by the licence holder.</w:t>
      </w:r>
    </w:p>
    <w:p>
      <w:pPr>
        <w:pStyle w:val="Heading5"/>
      </w:pPr>
      <w:bookmarkStart w:id="170" w:name="_Toc155179979"/>
      <w:r>
        <w:rPr>
          <w:rStyle w:val="CharSectno"/>
        </w:rPr>
        <w:t>101</w:t>
      </w:r>
      <w:r>
        <w:t>.</w:t>
      </w:r>
      <w:r>
        <w:tab/>
        <w:t>Application for renewal</w:t>
      </w:r>
      <w:bookmarkEnd w:id="170"/>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71" w:name="_Toc155179980"/>
      <w:r>
        <w:rPr>
          <w:rStyle w:val="CharSectno"/>
        </w:rPr>
        <w:lastRenderedPageBreak/>
        <w:t>102</w:t>
      </w:r>
      <w:r>
        <w:t>.</w:t>
      </w:r>
      <w:r>
        <w:tab/>
        <w:t>Licence continues in force until application is decided</w:t>
      </w:r>
      <w:bookmarkEnd w:id="171"/>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172" w:name="_Toc155179981"/>
      <w:r>
        <w:rPr>
          <w:rStyle w:val="CharSectno"/>
        </w:rPr>
        <w:t>103</w:t>
      </w:r>
      <w:r>
        <w:t>.</w:t>
      </w:r>
      <w:r>
        <w:tab/>
        <w:t>Renewal of expired licence</w:t>
      </w:r>
      <w:bookmarkEnd w:id="172"/>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173" w:name="_Toc155179982"/>
      <w:r>
        <w:rPr>
          <w:rStyle w:val="CharSectno"/>
        </w:rPr>
        <w:t>104</w:t>
      </w:r>
      <w:r>
        <w:t>.</w:t>
      </w:r>
      <w:r>
        <w:tab/>
        <w:t>Provisions relating to renewal of licence</w:t>
      </w:r>
      <w:bookmarkEnd w:id="173"/>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lastRenderedPageBreak/>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174" w:name="_Toc155179983"/>
      <w:r>
        <w:rPr>
          <w:rStyle w:val="CharSectno"/>
        </w:rPr>
        <w:t>105</w:t>
      </w:r>
      <w:r>
        <w:t>.</w:t>
      </w:r>
      <w:r>
        <w:tab/>
        <w:t>Status of licence during review</w:t>
      </w:r>
      <w:bookmarkEnd w:id="174"/>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75" w:name="_Toc155179984"/>
      <w:r>
        <w:lastRenderedPageBreak/>
        <w:t>Subdivision 5 — Suspension and cancellation of high risk work licence</w:t>
      </w:r>
      <w:bookmarkEnd w:id="175"/>
    </w:p>
    <w:p>
      <w:pPr>
        <w:pStyle w:val="Heading5"/>
      </w:pPr>
      <w:bookmarkStart w:id="176" w:name="_Toc155179985"/>
      <w:r>
        <w:rPr>
          <w:rStyle w:val="CharSectno"/>
        </w:rPr>
        <w:t>106</w:t>
      </w:r>
      <w:r>
        <w:t>.</w:t>
      </w:r>
      <w:r>
        <w:tab/>
        <w:t>Suspension or cancellation of licence</w:t>
      </w:r>
      <w:bookmarkEnd w:id="176"/>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lastRenderedPageBreak/>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177" w:name="_Toc155179986"/>
      <w:r>
        <w:rPr>
          <w:rStyle w:val="CharSectno"/>
        </w:rPr>
        <w:t>107</w:t>
      </w:r>
      <w:r>
        <w:t>.</w:t>
      </w:r>
      <w:r>
        <w:tab/>
        <w:t>Matters taken into account</w:t>
      </w:r>
      <w:bookmarkEnd w:id="177"/>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lastRenderedPageBreak/>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178" w:name="_Toc155179987"/>
      <w:r>
        <w:rPr>
          <w:rStyle w:val="CharSectno"/>
        </w:rPr>
        <w:t>108</w:t>
      </w:r>
      <w:r>
        <w:t>.</w:t>
      </w:r>
      <w:r>
        <w:tab/>
        <w:t>Notice to and submissions by licence holder</w:t>
      </w:r>
      <w:bookmarkEnd w:id="178"/>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179" w:name="_Toc155179988"/>
      <w:r>
        <w:rPr>
          <w:rStyle w:val="CharSectno"/>
        </w:rPr>
        <w:t>109</w:t>
      </w:r>
      <w:r>
        <w:t>.</w:t>
      </w:r>
      <w:r>
        <w:tab/>
        <w:t>Notice of decision</w:t>
      </w:r>
      <w:bookmarkEnd w:id="179"/>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lastRenderedPageBreak/>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lastRenderedPageBreak/>
        <w:tab/>
        <w:t>(e)</w:t>
      </w:r>
      <w:r>
        <w:tab/>
        <w:t>state when the licence document must be returned to the regulator.</w:t>
      </w:r>
    </w:p>
    <w:p>
      <w:pPr>
        <w:pStyle w:val="Heading5"/>
      </w:pPr>
      <w:bookmarkStart w:id="180" w:name="_Toc155179989"/>
      <w:r>
        <w:rPr>
          <w:rStyle w:val="CharSectno"/>
        </w:rPr>
        <w:t>110</w:t>
      </w:r>
      <w:r>
        <w:t>.</w:t>
      </w:r>
      <w:r>
        <w:tab/>
        <w:t>Immediate suspension</w:t>
      </w:r>
      <w:bookmarkEnd w:id="180"/>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181" w:name="_Toc155179990"/>
      <w:r>
        <w:rPr>
          <w:rStyle w:val="CharSectno"/>
        </w:rPr>
        <w:lastRenderedPageBreak/>
        <w:t>111</w:t>
      </w:r>
      <w:r>
        <w:t>.</w:t>
      </w:r>
      <w:r>
        <w:tab/>
        <w:t>Licence holder to return licence document</w:t>
      </w:r>
      <w:bookmarkEnd w:id="181"/>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82" w:name="_Toc155179991"/>
      <w:r>
        <w:rPr>
          <w:rStyle w:val="CharSectno"/>
        </w:rPr>
        <w:t>112</w:t>
      </w:r>
      <w:r>
        <w:t>.</w:t>
      </w:r>
      <w:r>
        <w:tab/>
        <w:t>Regulator to return licence document after suspension</w:t>
      </w:r>
      <w:bookmarkEnd w:id="182"/>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183" w:name="_Toc155179992"/>
      <w:r>
        <w:rPr>
          <w:rStyle w:val="CharDivNo"/>
        </w:rPr>
        <w:t>Division 2</w:t>
      </w:r>
      <w:r>
        <w:t> — </w:t>
      </w:r>
      <w:r>
        <w:rPr>
          <w:rStyle w:val="CharDivText"/>
        </w:rPr>
        <w:t>Accreditation of assessors</w:t>
      </w:r>
      <w:bookmarkEnd w:id="183"/>
    </w:p>
    <w:p>
      <w:pPr>
        <w:pStyle w:val="Heading4"/>
      </w:pPr>
      <w:bookmarkStart w:id="184" w:name="_Toc155179993"/>
      <w:r>
        <w:t>Subdivision 1 — Requirement to be accredited</w:t>
      </w:r>
      <w:bookmarkEnd w:id="184"/>
    </w:p>
    <w:p>
      <w:pPr>
        <w:pStyle w:val="Heading5"/>
      </w:pPr>
      <w:bookmarkStart w:id="185" w:name="_Toc155179994"/>
      <w:r>
        <w:rPr>
          <w:rStyle w:val="CharSectno"/>
        </w:rPr>
        <w:t>113</w:t>
      </w:r>
      <w:r>
        <w:t>.</w:t>
      </w:r>
      <w:r>
        <w:tab/>
        <w:t>Accreditation required to assess competency for high risk work licence</w:t>
      </w:r>
      <w:bookmarkEnd w:id="185"/>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186" w:name="_Toc155179995"/>
      <w:r>
        <w:rPr>
          <w:rStyle w:val="CharSectno"/>
        </w:rPr>
        <w:t>114</w:t>
      </w:r>
      <w:r>
        <w:t>.</w:t>
      </w:r>
      <w:r>
        <w:tab/>
        <w:t>Accredited assessor must act in accordance with accreditation</w:t>
      </w:r>
      <w:bookmarkEnd w:id="186"/>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lastRenderedPageBreak/>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187" w:name="_Toc155179996"/>
      <w:r>
        <w:t>Subdivision 2 — Accreditation process</w:t>
      </w:r>
      <w:bookmarkEnd w:id="187"/>
    </w:p>
    <w:p>
      <w:pPr>
        <w:pStyle w:val="Heading5"/>
      </w:pPr>
      <w:bookmarkStart w:id="188" w:name="_Toc155179997"/>
      <w:r>
        <w:rPr>
          <w:rStyle w:val="CharSectno"/>
        </w:rPr>
        <w:t>115</w:t>
      </w:r>
      <w:r>
        <w:t>.</w:t>
      </w:r>
      <w:r>
        <w:tab/>
        <w:t>Regulator may accredit assessors</w:t>
      </w:r>
      <w:bookmarkEnd w:id="188"/>
    </w:p>
    <w:p>
      <w:pPr>
        <w:pStyle w:val="Subsection"/>
      </w:pPr>
      <w:r>
        <w:tab/>
      </w:r>
      <w:r>
        <w:tab/>
        <w:t>The regulator may, under this Division, accredit persons to conduct assessments.</w:t>
      </w:r>
    </w:p>
    <w:p>
      <w:pPr>
        <w:pStyle w:val="Heading5"/>
      </w:pPr>
      <w:bookmarkStart w:id="189" w:name="_Toc155179998"/>
      <w:r>
        <w:rPr>
          <w:rStyle w:val="CharSectno"/>
        </w:rPr>
        <w:t>116</w:t>
      </w:r>
      <w:r>
        <w:t>.</w:t>
      </w:r>
      <w:r>
        <w:tab/>
        <w:t>Application for accreditation</w:t>
      </w:r>
      <w:bookmarkEnd w:id="189"/>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lastRenderedPageBreak/>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lastRenderedPageBreak/>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90" w:name="_Toc155179999"/>
      <w:r>
        <w:rPr>
          <w:rStyle w:val="CharSectno"/>
        </w:rPr>
        <w:t>117</w:t>
      </w:r>
      <w:r>
        <w:t>.</w:t>
      </w:r>
      <w:r>
        <w:tab/>
        <w:t>Additional information</w:t>
      </w:r>
      <w:bookmarkEnd w:id="190"/>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91" w:name="_Toc155180000"/>
      <w:r>
        <w:rPr>
          <w:rStyle w:val="CharSectno"/>
        </w:rPr>
        <w:t>118</w:t>
      </w:r>
      <w:r>
        <w:t>.</w:t>
      </w:r>
      <w:r>
        <w:tab/>
        <w:t>Decision on application</w:t>
      </w:r>
      <w:bookmarkEnd w:id="191"/>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lastRenderedPageBreak/>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lastRenderedPageBreak/>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192" w:name="_Toc155180001"/>
      <w:r>
        <w:rPr>
          <w:rStyle w:val="CharSectno"/>
        </w:rPr>
        <w:t>119</w:t>
      </w:r>
      <w:r>
        <w:t>.</w:t>
      </w:r>
      <w:r>
        <w:tab/>
        <w:t>Matters to be taken into account</w:t>
      </w:r>
      <w:bookmarkEnd w:id="192"/>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193" w:name="_Toc155180002"/>
      <w:r>
        <w:rPr>
          <w:rStyle w:val="CharSectno"/>
        </w:rPr>
        <w:lastRenderedPageBreak/>
        <w:t>120</w:t>
      </w:r>
      <w:r>
        <w:t>.</w:t>
      </w:r>
      <w:r>
        <w:tab/>
        <w:t>Refusal to grant accreditation: process</w:t>
      </w:r>
      <w:bookmarkEnd w:id="193"/>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194" w:name="_Toc155180003"/>
      <w:r>
        <w:rPr>
          <w:rStyle w:val="CharSectno"/>
        </w:rPr>
        <w:t>121</w:t>
      </w:r>
      <w:r>
        <w:t>.</w:t>
      </w:r>
      <w:r>
        <w:tab/>
        <w:t>Conditions of accreditation</w:t>
      </w:r>
      <w:bookmarkEnd w:id="194"/>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lastRenderedPageBreak/>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195" w:name="_Toc155180004"/>
      <w:r>
        <w:rPr>
          <w:rStyle w:val="CharSectno"/>
        </w:rPr>
        <w:t>122</w:t>
      </w:r>
      <w:r>
        <w:t>.</w:t>
      </w:r>
      <w:r>
        <w:tab/>
        <w:t>Duration of accreditation</w:t>
      </w:r>
      <w:bookmarkEnd w:id="195"/>
    </w:p>
    <w:p>
      <w:pPr>
        <w:pStyle w:val="Subsection"/>
      </w:pPr>
      <w:r>
        <w:tab/>
      </w:r>
      <w:r>
        <w:tab/>
        <w:t>An accreditation takes effect on the day it is granted and, unless cancelled earlier, expires 3 years after that day.</w:t>
      </w:r>
    </w:p>
    <w:p>
      <w:pPr>
        <w:pStyle w:val="Heading5"/>
      </w:pPr>
      <w:bookmarkStart w:id="196" w:name="_Toc155180005"/>
      <w:r>
        <w:rPr>
          <w:rStyle w:val="CharSectno"/>
        </w:rPr>
        <w:t>123</w:t>
      </w:r>
      <w:r>
        <w:t>.</w:t>
      </w:r>
      <w:r>
        <w:tab/>
        <w:t>Accreditation document</w:t>
      </w:r>
      <w:bookmarkEnd w:id="196"/>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lastRenderedPageBreak/>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197" w:name="_Toc155180006"/>
      <w:r>
        <w:rPr>
          <w:rStyle w:val="CharSectno"/>
        </w:rPr>
        <w:t>124</w:t>
      </w:r>
      <w:r>
        <w:t>.</w:t>
      </w:r>
      <w:r>
        <w:tab/>
        <w:t>Accreditation document to be available</w:t>
      </w:r>
      <w:bookmarkEnd w:id="197"/>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198" w:name="_Toc155180007"/>
      <w:r>
        <w:t>Subdivision 3 — Amendment of accreditation document</w:t>
      </w:r>
      <w:bookmarkEnd w:id="198"/>
    </w:p>
    <w:p>
      <w:pPr>
        <w:pStyle w:val="Heading5"/>
      </w:pPr>
      <w:bookmarkStart w:id="199" w:name="_Toc155180008"/>
      <w:r>
        <w:rPr>
          <w:rStyle w:val="CharSectno"/>
        </w:rPr>
        <w:t>125</w:t>
      </w:r>
      <w:r>
        <w:t>.</w:t>
      </w:r>
      <w:r>
        <w:tab/>
        <w:t>Changes to information</w:t>
      </w:r>
      <w:bookmarkEnd w:id="199"/>
    </w:p>
    <w:p>
      <w:pPr>
        <w:pStyle w:val="Subsection"/>
      </w:pPr>
      <w:r>
        <w:tab/>
        <w:t>(1)</w:t>
      </w:r>
      <w:r>
        <w:tab/>
        <w:t xml:space="preserve">An accredited assessor must give the regulator written notice of any change to any material particular in any information given at any time by the assessor to the regulator in relation to the </w:t>
      </w:r>
      <w:r>
        <w:lastRenderedPageBreak/>
        <w:t>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200" w:name="_Toc155180009"/>
      <w:r>
        <w:rPr>
          <w:rStyle w:val="CharSectno"/>
        </w:rPr>
        <w:t>126</w:t>
      </w:r>
      <w:r>
        <w:t>.</w:t>
      </w:r>
      <w:r>
        <w:tab/>
        <w:t>Accredited assessor to return accreditation document</w:t>
      </w:r>
      <w:bookmarkEnd w:id="200"/>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01" w:name="_Toc155180010"/>
      <w:r>
        <w:rPr>
          <w:rStyle w:val="CharSectno"/>
        </w:rPr>
        <w:t>127</w:t>
      </w:r>
      <w:r>
        <w:t>.</w:t>
      </w:r>
      <w:r>
        <w:tab/>
        <w:t>Replacement accreditation document</w:t>
      </w:r>
      <w:bookmarkEnd w:id="201"/>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lastRenderedPageBreak/>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202" w:name="_Toc155180011"/>
      <w:r>
        <w:rPr>
          <w:rStyle w:val="CharSectno"/>
        </w:rPr>
        <w:t>128</w:t>
      </w:r>
      <w:r>
        <w:t>.</w:t>
      </w:r>
      <w:r>
        <w:tab/>
        <w:t>Voluntary surrender of accreditation</w:t>
      </w:r>
      <w:bookmarkEnd w:id="202"/>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203" w:name="_Toc155180012"/>
      <w:r>
        <w:t>Subdivision 4 — Renewal of accreditation</w:t>
      </w:r>
      <w:bookmarkEnd w:id="203"/>
    </w:p>
    <w:p>
      <w:pPr>
        <w:pStyle w:val="Heading5"/>
      </w:pPr>
      <w:bookmarkStart w:id="204" w:name="_Toc155180013"/>
      <w:r>
        <w:rPr>
          <w:rStyle w:val="CharSectno"/>
        </w:rPr>
        <w:t>129</w:t>
      </w:r>
      <w:r>
        <w:t>.</w:t>
      </w:r>
      <w:r>
        <w:tab/>
        <w:t>Regulator may renew accreditation</w:t>
      </w:r>
      <w:bookmarkEnd w:id="204"/>
    </w:p>
    <w:p>
      <w:pPr>
        <w:pStyle w:val="Subsection"/>
      </w:pPr>
      <w:r>
        <w:tab/>
      </w:r>
      <w:r>
        <w:tab/>
        <w:t>The regulator may renew an accreditation on the application of the accredited assessor.</w:t>
      </w:r>
    </w:p>
    <w:p>
      <w:pPr>
        <w:pStyle w:val="Heading5"/>
      </w:pPr>
      <w:bookmarkStart w:id="205" w:name="_Toc155180014"/>
      <w:r>
        <w:rPr>
          <w:rStyle w:val="CharSectno"/>
        </w:rPr>
        <w:lastRenderedPageBreak/>
        <w:t>130</w:t>
      </w:r>
      <w:r>
        <w:t>.</w:t>
      </w:r>
      <w:r>
        <w:tab/>
        <w:t>Application for renewal</w:t>
      </w:r>
      <w:bookmarkEnd w:id="205"/>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206" w:name="_Toc155180015"/>
      <w:r>
        <w:rPr>
          <w:rStyle w:val="CharSectno"/>
        </w:rPr>
        <w:t>131</w:t>
      </w:r>
      <w:r>
        <w:t>.</w:t>
      </w:r>
      <w:r>
        <w:tab/>
        <w:t>Accreditation continues in force until application is decided</w:t>
      </w:r>
      <w:bookmarkEnd w:id="206"/>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207" w:name="_Toc155180016"/>
      <w:r>
        <w:rPr>
          <w:rStyle w:val="CharSectno"/>
        </w:rPr>
        <w:t>132</w:t>
      </w:r>
      <w:r>
        <w:t>.</w:t>
      </w:r>
      <w:r>
        <w:tab/>
        <w:t>Provisions relating to application</w:t>
      </w:r>
      <w:bookmarkEnd w:id="207"/>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lastRenderedPageBreak/>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208" w:name="_Toc155180017"/>
      <w:r>
        <w:t>Subdivision 5 — Suspension and cancellation</w:t>
      </w:r>
      <w:bookmarkEnd w:id="208"/>
    </w:p>
    <w:p>
      <w:pPr>
        <w:pStyle w:val="Heading5"/>
      </w:pPr>
      <w:bookmarkStart w:id="209" w:name="_Toc155180018"/>
      <w:r>
        <w:rPr>
          <w:rStyle w:val="CharSectno"/>
        </w:rPr>
        <w:t>133</w:t>
      </w:r>
      <w:r>
        <w:t>.</w:t>
      </w:r>
      <w:r>
        <w:tab/>
        <w:t>Regulator may suspend or cancel accreditation</w:t>
      </w:r>
      <w:bookmarkEnd w:id="209"/>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210" w:name="_Toc155180019"/>
      <w:r>
        <w:rPr>
          <w:rStyle w:val="CharSectno"/>
        </w:rPr>
        <w:t>134</w:t>
      </w:r>
      <w:r>
        <w:t>.</w:t>
      </w:r>
      <w:r>
        <w:tab/>
        <w:t>Suspension or cancellation of accreditation</w:t>
      </w:r>
      <w:bookmarkEnd w:id="210"/>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lastRenderedPageBreak/>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211" w:name="_Toc155180020"/>
      <w:r>
        <w:rPr>
          <w:rStyle w:val="CharSectno"/>
        </w:rPr>
        <w:t>135</w:t>
      </w:r>
      <w:r>
        <w:t>.</w:t>
      </w:r>
      <w:r>
        <w:tab/>
        <w:t>Matters to be taken into account</w:t>
      </w:r>
      <w:bookmarkEnd w:id="211"/>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lastRenderedPageBreak/>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212" w:name="_Toc155180021"/>
      <w:r>
        <w:rPr>
          <w:rStyle w:val="CharSectno"/>
        </w:rPr>
        <w:t>136</w:t>
      </w:r>
      <w:r>
        <w:t>.</w:t>
      </w:r>
      <w:r>
        <w:tab/>
        <w:t>Notice to and submissions by accredited assessor</w:t>
      </w:r>
      <w:bookmarkEnd w:id="212"/>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213" w:name="_Toc155180022"/>
      <w:r>
        <w:rPr>
          <w:rStyle w:val="CharSectno"/>
        </w:rPr>
        <w:t>137</w:t>
      </w:r>
      <w:r>
        <w:t>.</w:t>
      </w:r>
      <w:r>
        <w:tab/>
        <w:t>Notice of decision</w:t>
      </w:r>
      <w:bookmarkEnd w:id="213"/>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lastRenderedPageBreak/>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lastRenderedPageBreak/>
        <w:tab/>
        <w:t>(e)</w:t>
      </w:r>
      <w:r>
        <w:tab/>
        <w:t>state when the accreditation document must be returned to the regulator.</w:t>
      </w:r>
    </w:p>
    <w:p>
      <w:pPr>
        <w:pStyle w:val="Heading5"/>
      </w:pPr>
      <w:bookmarkStart w:id="214" w:name="_Toc155180023"/>
      <w:r>
        <w:rPr>
          <w:rStyle w:val="CharSectno"/>
        </w:rPr>
        <w:t>138</w:t>
      </w:r>
      <w:r>
        <w:t>.</w:t>
      </w:r>
      <w:r>
        <w:tab/>
        <w:t>Immediate suspension</w:t>
      </w:r>
      <w:bookmarkEnd w:id="214"/>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215" w:name="_Toc155180024"/>
      <w:r>
        <w:rPr>
          <w:rStyle w:val="CharSectno"/>
        </w:rPr>
        <w:t>139</w:t>
      </w:r>
      <w:r>
        <w:t>.</w:t>
      </w:r>
      <w:r>
        <w:tab/>
        <w:t>Accredited assessor to return accreditation document</w:t>
      </w:r>
      <w:bookmarkEnd w:id="215"/>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16" w:name="_Toc155180025"/>
      <w:r>
        <w:rPr>
          <w:rStyle w:val="CharSectno"/>
        </w:rPr>
        <w:lastRenderedPageBreak/>
        <w:t>140</w:t>
      </w:r>
      <w:r>
        <w:t>.</w:t>
      </w:r>
      <w:r>
        <w:tab/>
        <w:t>Regulator to return accreditation document after suspension</w:t>
      </w:r>
      <w:bookmarkEnd w:id="216"/>
    </w:p>
    <w:p>
      <w:pPr>
        <w:pStyle w:val="Subsection"/>
      </w:pPr>
      <w:r>
        <w:tab/>
      </w:r>
      <w:r>
        <w:tab/>
        <w:t>The regulator must return the accreditation document to the accredited assessor within 14 days after the suspension ends.</w:t>
      </w:r>
    </w:p>
    <w:p>
      <w:pPr>
        <w:pStyle w:val="Heading4"/>
      </w:pPr>
      <w:bookmarkStart w:id="217" w:name="_Toc155180026"/>
      <w:r>
        <w:t>Subdivision 6 — Agreements with RTOs</w:t>
      </w:r>
      <w:bookmarkEnd w:id="217"/>
    </w:p>
    <w:p>
      <w:pPr>
        <w:pStyle w:val="Heading5"/>
      </w:pPr>
      <w:bookmarkStart w:id="218" w:name="_Toc155180027"/>
      <w:r>
        <w:rPr>
          <w:rStyle w:val="CharSectno"/>
        </w:rPr>
        <w:t>141</w:t>
      </w:r>
      <w:r>
        <w:t>.</w:t>
      </w:r>
      <w:r>
        <w:tab/>
        <w:t>Regulator may enter into agreement with RTO</w:t>
      </w:r>
      <w:bookmarkEnd w:id="218"/>
    </w:p>
    <w:p>
      <w:pPr>
        <w:pStyle w:val="Subsection"/>
      </w:pPr>
      <w:r>
        <w:tab/>
      </w:r>
      <w:r>
        <w:tab/>
        <w:t>The regulator may enter into an agreement with an RTO to share information to assist the regulator in relation to the accreditation of assessors.</w:t>
      </w:r>
    </w:p>
    <w:p>
      <w:pPr>
        <w:pStyle w:val="Heading5"/>
      </w:pPr>
      <w:bookmarkStart w:id="219" w:name="_Toc155180028"/>
      <w:r>
        <w:rPr>
          <w:rStyle w:val="CharSectno"/>
        </w:rPr>
        <w:t>141A</w:t>
      </w:r>
      <w:r>
        <w:t>.</w:t>
      </w:r>
      <w:r>
        <w:tab/>
        <w:t>RTO to retain records</w:t>
      </w:r>
      <w:bookmarkEnd w:id="219"/>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220" w:name="_Toc155180029"/>
      <w:r>
        <w:rPr>
          <w:rStyle w:val="CharPartNo"/>
        </w:rPr>
        <w:t>Part 4.6</w:t>
      </w:r>
      <w:r>
        <w:rPr>
          <w:rStyle w:val="CharDivNo"/>
        </w:rPr>
        <w:t> </w:t>
      </w:r>
      <w:r>
        <w:t>—</w:t>
      </w:r>
      <w:r>
        <w:rPr>
          <w:rStyle w:val="CharDivText"/>
        </w:rPr>
        <w:t> </w:t>
      </w:r>
      <w:r>
        <w:rPr>
          <w:rStyle w:val="CharPartText"/>
        </w:rPr>
        <w:t>Demolition work</w:t>
      </w:r>
      <w:bookmarkEnd w:id="220"/>
    </w:p>
    <w:p>
      <w:pPr>
        <w:pStyle w:val="Heading4"/>
      </w:pPr>
      <w:bookmarkStart w:id="221" w:name="_Toc155180030"/>
      <w:r>
        <w:rPr>
          <w:rStyle w:val="CharDivNo"/>
        </w:rPr>
        <w:t>Division 1</w:t>
      </w:r>
      <w:r>
        <w:t> — </w:t>
      </w:r>
      <w:r>
        <w:rPr>
          <w:rStyle w:val="CharDivText"/>
        </w:rPr>
        <w:t>Not used</w:t>
      </w:r>
      <w:bookmarkEnd w:id="221"/>
    </w:p>
    <w:p>
      <w:pPr>
        <w:pStyle w:val="Heading5"/>
        <w:keepNext w:val="0"/>
      </w:pPr>
      <w:bookmarkStart w:id="222" w:name="_Toc155180031"/>
      <w:r>
        <w:rPr>
          <w:rStyle w:val="CharSectno"/>
        </w:rPr>
        <w:t>142</w:t>
      </w:r>
      <w:r>
        <w:t>.</w:t>
      </w:r>
      <w:r>
        <w:tab/>
        <w:t>Not used</w:t>
      </w:r>
      <w:bookmarkEnd w:id="222"/>
    </w:p>
    <w:p>
      <w:pPr>
        <w:pStyle w:val="Heading4"/>
      </w:pPr>
      <w:bookmarkStart w:id="223" w:name="_Toc155180032"/>
      <w:r>
        <w:rPr>
          <w:rStyle w:val="CharDivNo"/>
        </w:rPr>
        <w:lastRenderedPageBreak/>
        <w:t>Division 2</w:t>
      </w:r>
      <w:r>
        <w:t> — </w:t>
      </w:r>
      <w:r>
        <w:rPr>
          <w:rStyle w:val="CharDivText"/>
        </w:rPr>
        <w:t>Conduct of demolition work</w:t>
      </w:r>
      <w:bookmarkEnd w:id="223"/>
    </w:p>
    <w:p>
      <w:pPr>
        <w:pStyle w:val="Heading5"/>
      </w:pPr>
      <w:bookmarkStart w:id="224" w:name="_Toc155180033"/>
      <w:r>
        <w:rPr>
          <w:rStyle w:val="CharSectno"/>
        </w:rPr>
        <w:t>142A</w:t>
      </w:r>
      <w:r>
        <w:t>.</w:t>
      </w:r>
      <w:r>
        <w:tab/>
        <w:t>Application of Division</w:t>
      </w:r>
      <w:bookmarkEnd w:id="224"/>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225" w:name="_Toc155180034"/>
      <w:r>
        <w:rPr>
          <w:rStyle w:val="CharSectno"/>
        </w:rPr>
        <w:t>142B</w:t>
      </w:r>
      <w:r>
        <w:t>.</w:t>
      </w:r>
      <w:r>
        <w:tab/>
        <w:t>Requirement to hold Class 1 demolition licence</w:t>
      </w:r>
      <w:bookmarkEnd w:id="225"/>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lastRenderedPageBreak/>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226" w:name="_Toc155180035"/>
      <w:r>
        <w:rPr>
          <w:rStyle w:val="CharSectno"/>
        </w:rPr>
        <w:t>142C</w:t>
      </w:r>
      <w:r>
        <w:t>.</w:t>
      </w:r>
      <w:r>
        <w:tab/>
        <w:t>Requirement to hold demolition licence to carry out Class 2 demolition work</w:t>
      </w:r>
      <w:bookmarkEnd w:id="226"/>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w:t>
      </w:r>
      <w:r>
        <w:lastRenderedPageBreak/>
        <w:t xml:space="preserve">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demolition licence.</w:t>
      </w:r>
    </w:p>
    <w:p>
      <w:pPr>
        <w:pStyle w:val="PermNoteHeading"/>
      </w:pPr>
      <w:r>
        <w:tab/>
        <w:t>Note for this subregulation:</w:t>
      </w:r>
    </w:p>
    <w:p>
      <w:pPr>
        <w:pStyle w:val="PermNoteText"/>
      </w:pPr>
      <w:r>
        <w:tab/>
      </w:r>
      <w:r>
        <w:tab/>
        <w:t>See section 43(2) of the Act.</w:t>
      </w:r>
    </w:p>
    <w:p>
      <w:pPr>
        <w:pStyle w:val="Footnotesection"/>
      </w:pPr>
      <w:r>
        <w:tab/>
        <w:t>[Regulation 142C amended: SL 2023/134 r. 5.]</w:t>
      </w:r>
    </w:p>
    <w:p>
      <w:pPr>
        <w:pStyle w:val="Heading5"/>
      </w:pPr>
      <w:bookmarkStart w:id="227" w:name="_Toc155180036"/>
      <w:r>
        <w:rPr>
          <w:rStyle w:val="CharSectno"/>
        </w:rPr>
        <w:t>142D</w:t>
      </w:r>
      <w:r>
        <w:t>.</w:t>
      </w:r>
      <w:r>
        <w:tab/>
        <w:t>Demolition work must be conducted by competent persons</w:t>
      </w:r>
      <w:bookmarkEnd w:id="227"/>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8" w:name="_Toc155180037"/>
      <w:r>
        <w:rPr>
          <w:rStyle w:val="CharSectno"/>
        </w:rPr>
        <w:t>142E</w:t>
      </w:r>
      <w:r>
        <w:t>.</w:t>
      </w:r>
      <w:r>
        <w:tab/>
        <w:t>Demolition work must be supervised by nominated supervisor</w:t>
      </w:r>
      <w:bookmarkEnd w:id="228"/>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lastRenderedPageBreak/>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229" w:name="_Toc155180038"/>
      <w:r>
        <w:rPr>
          <w:rStyle w:val="CharSectno"/>
        </w:rPr>
        <w:t>142F</w:t>
      </w:r>
      <w:r>
        <w:t>.</w:t>
      </w:r>
      <w:r>
        <w:tab/>
        <w:t>Regulator to be notified of proposed Class 1 or 2 demolition work in accordance with standard</w:t>
      </w:r>
      <w:bookmarkEnd w:id="229"/>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lastRenderedPageBreak/>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tab/>
        <w:t>(4)</w:t>
      </w:r>
      <w:r>
        <w:tab/>
        <w:t>An emergency service organisation must give notice under subregulation (1) as soon as practicable (whether before or after the work is carried out).</w:t>
      </w:r>
    </w:p>
    <w:p>
      <w:pPr>
        <w:pStyle w:val="Heading5"/>
      </w:pPr>
      <w:bookmarkStart w:id="230" w:name="_Toc155180039"/>
      <w:r>
        <w:rPr>
          <w:rStyle w:val="CharSectno"/>
        </w:rPr>
        <w:t>142G</w:t>
      </w:r>
      <w:r>
        <w:t>.</w:t>
      </w:r>
      <w:r>
        <w:tab/>
        <w:t>Application for approval of regulator for proposed Class 1 or 2 demolition work not in accordance with standard</w:t>
      </w:r>
      <w:bookmarkEnd w:id="230"/>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231" w:name="_Toc155180040"/>
      <w:r>
        <w:rPr>
          <w:rStyle w:val="CharSectno"/>
        </w:rPr>
        <w:t>142H</w:t>
      </w:r>
      <w:r>
        <w:t>.</w:t>
      </w:r>
      <w:r>
        <w:tab/>
        <w:t>Regulator’s functions as to application under r. 142G</w:t>
      </w:r>
      <w:bookmarkEnd w:id="231"/>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lastRenderedPageBreak/>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232" w:name="_Toc155180041"/>
      <w:r>
        <w:rPr>
          <w:rStyle w:val="CharSectno"/>
        </w:rPr>
        <w:t>142I</w:t>
      </w:r>
      <w:r>
        <w:t>.</w:t>
      </w:r>
      <w:r>
        <w:tab/>
        <w:t>Class 1 or 2 demolition work not to be done without notification or approval or until conditions set</w:t>
      </w:r>
      <w:bookmarkEnd w:id="232"/>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lastRenderedPageBreak/>
        <w:tab/>
        <w:t>(a)</w:t>
      </w:r>
      <w:r>
        <w:tab/>
        <w:t>for an individual, a fine of $7 000;</w:t>
      </w:r>
    </w:p>
    <w:p>
      <w:pPr>
        <w:pStyle w:val="Penpara"/>
      </w:pPr>
      <w:r>
        <w:tab/>
        <w:t>(b)</w:t>
      </w:r>
      <w:r>
        <w:tab/>
        <w:t>for a body corporate, a fine of $35 000.</w:t>
      </w:r>
    </w:p>
    <w:p>
      <w:pPr>
        <w:pStyle w:val="Heading5"/>
      </w:pPr>
      <w:bookmarkStart w:id="233" w:name="_Toc155180042"/>
      <w:r>
        <w:rPr>
          <w:rStyle w:val="CharSectno"/>
        </w:rPr>
        <w:t>142J</w:t>
      </w:r>
      <w:r>
        <w:t>.</w:t>
      </w:r>
      <w:r>
        <w:tab/>
        <w:t>Demolition work other than Class 1 or 2 demolition work to be in accordance with standard</w:t>
      </w:r>
      <w:bookmarkEnd w:id="233"/>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234" w:name="_Toc155180043"/>
      <w:r>
        <w:rPr>
          <w:rStyle w:val="CharSectno"/>
        </w:rPr>
        <w:t>142K</w:t>
      </w:r>
      <w:r>
        <w:t>.</w:t>
      </w:r>
      <w:r>
        <w:tab/>
        <w:t>Class 1 or 2 demolition work to be in accordance with standard or approval</w:t>
      </w:r>
      <w:bookmarkEnd w:id="234"/>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lastRenderedPageBreak/>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5" w:name="_Toc155180044"/>
      <w:r>
        <w:rPr>
          <w:rStyle w:val="CharSectno"/>
        </w:rPr>
        <w:t>142L</w:t>
      </w:r>
      <w:r>
        <w:t>.</w:t>
      </w:r>
      <w:r>
        <w:tab/>
        <w:t>Documents to be kept at demolition workplace</w:t>
      </w:r>
      <w:bookmarkEnd w:id="235"/>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 xml:space="preserve">A person who, at a workplace where demolition work other than Class 1 demolition work or Class 2 demolition work is being carried out, is a person conducting a business or undertaking or </w:t>
      </w:r>
      <w:r>
        <w:lastRenderedPageBreak/>
        <w:t>a principal contractor must ensure that at all times when the work is being carried out, there is kept at the workplace —</w:t>
      </w:r>
    </w:p>
    <w:p>
      <w:pPr>
        <w:pStyle w:val="Indenta"/>
      </w:pPr>
      <w:r>
        <w:tab/>
        <w:t>(a)</w:t>
      </w:r>
      <w:r>
        <w:tab/>
        <w:t>a copy of AS 2601; and</w:t>
      </w:r>
    </w:p>
    <w:p>
      <w:pPr>
        <w:pStyle w:val="Indenta"/>
        <w:keepNext/>
      </w:pPr>
      <w:r>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36" w:name="_Toc155180045"/>
      <w:r>
        <w:rPr>
          <w:rStyle w:val="CharSectno"/>
        </w:rPr>
        <w:t>142M</w:t>
      </w:r>
      <w:r>
        <w:t>.</w:t>
      </w:r>
      <w:r>
        <w:tab/>
        <w:t>Requirements for scaffold used in demolition work</w:t>
      </w:r>
      <w:bookmarkEnd w:id="236"/>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lastRenderedPageBreak/>
        <w:tab/>
        <w:t>(g)</w:t>
      </w:r>
      <w:r>
        <w:tab/>
        <w:t>is progressively dismantled so that the unsupported part of the scaffold does not exceed by more than 4 metres 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237" w:name="_Toc155180046"/>
      <w:r>
        <w:rPr>
          <w:rStyle w:val="CharPartNo"/>
        </w:rPr>
        <w:t>Part 4.6A</w:t>
      </w:r>
      <w:r>
        <w:t> — </w:t>
      </w:r>
      <w:r>
        <w:rPr>
          <w:rStyle w:val="CharPartText"/>
        </w:rPr>
        <w:t>Licensing of demolition work</w:t>
      </w:r>
      <w:bookmarkEnd w:id="237"/>
    </w:p>
    <w:p>
      <w:pPr>
        <w:pStyle w:val="Heading4"/>
      </w:pPr>
      <w:bookmarkStart w:id="238" w:name="_Toc155180047"/>
      <w:r>
        <w:rPr>
          <w:rStyle w:val="CharDivNo"/>
        </w:rPr>
        <w:t>Division 1</w:t>
      </w:r>
      <w:r>
        <w:t> — </w:t>
      </w:r>
      <w:r>
        <w:rPr>
          <w:rStyle w:val="CharDivText"/>
        </w:rPr>
        <w:t>Licensing process</w:t>
      </w:r>
      <w:bookmarkEnd w:id="238"/>
    </w:p>
    <w:p>
      <w:pPr>
        <w:pStyle w:val="Heading5"/>
      </w:pPr>
      <w:bookmarkStart w:id="239" w:name="_Toc155180048"/>
      <w:r>
        <w:rPr>
          <w:rStyle w:val="CharSectno"/>
        </w:rPr>
        <w:t>142N</w:t>
      </w:r>
      <w:r>
        <w:t>.</w:t>
      </w:r>
      <w:r>
        <w:tab/>
        <w:t>Application for demolition licence</w:t>
      </w:r>
      <w:bookmarkEnd w:id="239"/>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lastRenderedPageBreak/>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lastRenderedPageBreak/>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240" w:name="_Toc155180049"/>
      <w:r>
        <w:rPr>
          <w:rStyle w:val="CharSectno"/>
        </w:rPr>
        <w:t>142O</w:t>
      </w:r>
      <w:r>
        <w:t>.</w:t>
      </w:r>
      <w:r>
        <w:tab/>
        <w:t>Nomination of supervisor</w:t>
      </w:r>
      <w:bookmarkEnd w:id="240"/>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241" w:name="_Toc155180050"/>
      <w:r>
        <w:rPr>
          <w:rStyle w:val="CharSectno"/>
        </w:rPr>
        <w:lastRenderedPageBreak/>
        <w:t>142P</w:t>
      </w:r>
      <w:r>
        <w:t>.</w:t>
      </w:r>
      <w:r>
        <w:tab/>
        <w:t>Regulator may request examination</w:t>
      </w:r>
      <w:bookmarkEnd w:id="241"/>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tab/>
        <w:t>(2)</w:t>
      </w:r>
      <w:r>
        <w:tab/>
        <w:t>The examination must be conducted in a manner and form approved by the regulator.</w:t>
      </w:r>
    </w:p>
    <w:p>
      <w:pPr>
        <w:pStyle w:val="Heading5"/>
      </w:pPr>
      <w:bookmarkStart w:id="242" w:name="_Toc155180051"/>
      <w:r>
        <w:rPr>
          <w:rStyle w:val="CharSectno"/>
        </w:rPr>
        <w:t>142Q</w:t>
      </w:r>
      <w:r>
        <w:t>.</w:t>
      </w:r>
      <w:r>
        <w:tab/>
        <w:t>Additional information</w:t>
      </w:r>
      <w:bookmarkEnd w:id="242"/>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243" w:name="_Toc155180052"/>
      <w:r>
        <w:rPr>
          <w:rStyle w:val="CharSectno"/>
        </w:rPr>
        <w:t>142R</w:t>
      </w:r>
      <w:r>
        <w:t>.</w:t>
      </w:r>
      <w:r>
        <w:tab/>
        <w:t>Decision on application</w:t>
      </w:r>
      <w:bookmarkEnd w:id="243"/>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lastRenderedPageBreak/>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244" w:name="_Toc155180053"/>
      <w:r>
        <w:rPr>
          <w:rStyle w:val="CharSectno"/>
        </w:rPr>
        <w:lastRenderedPageBreak/>
        <w:t>142S</w:t>
      </w:r>
      <w:r>
        <w:t>.</w:t>
      </w:r>
      <w:r>
        <w:tab/>
        <w:t>Matters to be taken into account</w:t>
      </w:r>
      <w:bookmarkEnd w:id="244"/>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245" w:name="_Toc155180054"/>
      <w:r>
        <w:rPr>
          <w:rStyle w:val="CharSectno"/>
        </w:rPr>
        <w:t>142T</w:t>
      </w:r>
      <w:r>
        <w:t>.</w:t>
      </w:r>
      <w:r>
        <w:tab/>
        <w:t>Refusal to grant licence: process</w:t>
      </w:r>
      <w:bookmarkEnd w:id="245"/>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lastRenderedPageBreak/>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246" w:name="_Toc155180055"/>
      <w:r>
        <w:rPr>
          <w:rStyle w:val="CharSectno"/>
        </w:rPr>
        <w:t>142U</w:t>
      </w:r>
      <w:r>
        <w:t>.</w:t>
      </w:r>
      <w:r>
        <w:tab/>
        <w:t>Conditions of licence</w:t>
      </w:r>
      <w:bookmarkEnd w:id="246"/>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 xml:space="preserve">For the purposes of subregulation (2)(e), the regulator may impose restrictions on a demolition licence that narrow the </w:t>
      </w:r>
      <w:r>
        <w:lastRenderedPageBreak/>
        <w:t>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47" w:name="_Toc155180056"/>
      <w:r>
        <w:rPr>
          <w:rStyle w:val="CharSectno"/>
        </w:rPr>
        <w:t>142V</w:t>
      </w:r>
      <w:r>
        <w:t>.</w:t>
      </w:r>
      <w:r>
        <w:tab/>
        <w:t>Duration of licence</w:t>
      </w:r>
      <w:bookmarkEnd w:id="247"/>
    </w:p>
    <w:p>
      <w:pPr>
        <w:pStyle w:val="Subsection"/>
      </w:pPr>
      <w:r>
        <w:tab/>
      </w:r>
      <w:r>
        <w:tab/>
        <w:t>Subject to this Part, a demolition licence takes effect on the day it is granted and, unless cancelled earlier, expires 3 years after that day.</w:t>
      </w:r>
    </w:p>
    <w:p>
      <w:pPr>
        <w:pStyle w:val="Heading5"/>
      </w:pPr>
      <w:bookmarkStart w:id="248" w:name="_Toc155180057"/>
      <w:r>
        <w:rPr>
          <w:rStyle w:val="CharSectno"/>
        </w:rPr>
        <w:t>142W</w:t>
      </w:r>
      <w:r>
        <w:t>.</w:t>
      </w:r>
      <w:r>
        <w:tab/>
        <w:t>Licence document</w:t>
      </w:r>
      <w:bookmarkEnd w:id="248"/>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249" w:name="_Toc155180058"/>
      <w:r>
        <w:rPr>
          <w:rStyle w:val="CharSectno"/>
        </w:rPr>
        <w:t>142X</w:t>
      </w:r>
      <w:r>
        <w:t>.</w:t>
      </w:r>
      <w:r>
        <w:tab/>
        <w:t>Licence document to be available</w:t>
      </w:r>
      <w:bookmarkEnd w:id="249"/>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250" w:name="_Toc155180059"/>
      <w:r>
        <w:rPr>
          <w:rStyle w:val="CharDivNo"/>
        </w:rPr>
        <w:t>Division 2</w:t>
      </w:r>
      <w:r>
        <w:t> — </w:t>
      </w:r>
      <w:r>
        <w:rPr>
          <w:rStyle w:val="CharDivText"/>
        </w:rPr>
        <w:t>Amendment of licence and licence document</w:t>
      </w:r>
      <w:bookmarkEnd w:id="250"/>
    </w:p>
    <w:p>
      <w:pPr>
        <w:pStyle w:val="Heading5"/>
      </w:pPr>
      <w:bookmarkStart w:id="251" w:name="_Toc155180060"/>
      <w:r>
        <w:rPr>
          <w:rStyle w:val="CharSectno"/>
        </w:rPr>
        <w:t>143</w:t>
      </w:r>
      <w:r>
        <w:t>.</w:t>
      </w:r>
      <w:r>
        <w:tab/>
        <w:t>Changes to information</w:t>
      </w:r>
      <w:bookmarkEnd w:id="251"/>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252" w:name="_Toc155180061"/>
      <w:r>
        <w:rPr>
          <w:rStyle w:val="CharSectno"/>
        </w:rPr>
        <w:t>143A</w:t>
      </w:r>
      <w:r>
        <w:t>.</w:t>
      </w:r>
      <w:r>
        <w:tab/>
        <w:t>Change to nominated supervisor</w:t>
      </w:r>
      <w:bookmarkEnd w:id="252"/>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information must include all of the following —</w:t>
      </w:r>
    </w:p>
    <w:p>
      <w:pPr>
        <w:pStyle w:val="Indenta"/>
      </w:pPr>
      <w:r>
        <w:tab/>
        <w:t>(a)</w:t>
      </w:r>
      <w:r>
        <w:tab/>
        <w:t>the name and address of the nominee;</w:t>
      </w:r>
    </w:p>
    <w:p>
      <w:pPr>
        <w:pStyle w:val="Indenta"/>
      </w:pPr>
      <w:r>
        <w:tab/>
        <w:t>(b)</w:t>
      </w:r>
      <w:r>
        <w:tab/>
        <w:t>evidence to demonstrate the nominee’s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253" w:name="_Toc155180062"/>
      <w:r>
        <w:rPr>
          <w:rStyle w:val="CharSectno"/>
        </w:rPr>
        <w:t>143B</w:t>
      </w:r>
      <w:r>
        <w:t>.</w:t>
      </w:r>
      <w:r>
        <w:tab/>
        <w:t>Amendment imposed by regulator</w:t>
      </w:r>
      <w:bookmarkEnd w:id="253"/>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lastRenderedPageBreak/>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254" w:name="_Toc155180063"/>
      <w:r>
        <w:rPr>
          <w:rStyle w:val="CharSectno"/>
        </w:rPr>
        <w:lastRenderedPageBreak/>
        <w:t>143C</w:t>
      </w:r>
      <w:r>
        <w:t>.</w:t>
      </w:r>
      <w:r>
        <w:tab/>
        <w:t>Amendment on application by licence holder</w:t>
      </w:r>
      <w:bookmarkEnd w:id="254"/>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255" w:name="_Toc155180064"/>
      <w:r>
        <w:rPr>
          <w:rStyle w:val="CharSectno"/>
        </w:rPr>
        <w:t>143D</w:t>
      </w:r>
      <w:r>
        <w:t>.</w:t>
      </w:r>
      <w:r>
        <w:tab/>
        <w:t>Minor amendments to licence</w:t>
      </w:r>
      <w:bookmarkEnd w:id="255"/>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256" w:name="_Toc155180065"/>
      <w:r>
        <w:rPr>
          <w:rStyle w:val="CharSectno"/>
        </w:rPr>
        <w:t>143E</w:t>
      </w:r>
      <w:r>
        <w:t>.</w:t>
      </w:r>
      <w:r>
        <w:tab/>
        <w:t>Regulator to give amended licence to the holder</w:t>
      </w:r>
      <w:bookmarkEnd w:id="256"/>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257" w:name="_Toc155180066"/>
      <w:r>
        <w:rPr>
          <w:rStyle w:val="CharSectno"/>
        </w:rPr>
        <w:t>143F</w:t>
      </w:r>
      <w:r>
        <w:t>.</w:t>
      </w:r>
      <w:r>
        <w:tab/>
        <w:t>Licence holder to return licence</w:t>
      </w:r>
      <w:bookmarkEnd w:id="257"/>
    </w:p>
    <w:p>
      <w:pPr>
        <w:pStyle w:val="Subsection"/>
        <w:keepNext/>
      </w:pPr>
      <w:r>
        <w:tab/>
      </w:r>
      <w:r>
        <w:tab/>
        <w:t xml:space="preserve">The holder of a demolition licence that has been amended must return the licence document to the regulator for amendment at </w:t>
      </w:r>
      <w:r>
        <w:lastRenderedPageBreak/>
        <w:t>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58" w:name="_Toc155180067"/>
      <w:r>
        <w:rPr>
          <w:rStyle w:val="CharSectno"/>
        </w:rPr>
        <w:t>143G</w:t>
      </w:r>
      <w:r>
        <w:t>.</w:t>
      </w:r>
      <w:r>
        <w:tab/>
        <w:t>Replacement licence document</w:t>
      </w:r>
      <w:bookmarkEnd w:id="258"/>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259" w:name="_Toc155180068"/>
      <w:r>
        <w:rPr>
          <w:rStyle w:val="CharSectno"/>
        </w:rPr>
        <w:t>143H</w:t>
      </w:r>
      <w:r>
        <w:t>.</w:t>
      </w:r>
      <w:r>
        <w:tab/>
        <w:t>Voluntary surrender of licence</w:t>
      </w:r>
      <w:bookmarkEnd w:id="259"/>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60" w:name="_Toc155180069"/>
      <w:r>
        <w:rPr>
          <w:rStyle w:val="CharDivNo"/>
        </w:rPr>
        <w:t>Division 3</w:t>
      </w:r>
      <w:r>
        <w:t> — </w:t>
      </w:r>
      <w:r>
        <w:rPr>
          <w:rStyle w:val="CharDivText"/>
        </w:rPr>
        <w:t>Renewal of licence</w:t>
      </w:r>
      <w:bookmarkEnd w:id="260"/>
    </w:p>
    <w:p>
      <w:pPr>
        <w:pStyle w:val="Heading5"/>
      </w:pPr>
      <w:bookmarkStart w:id="261" w:name="_Toc155180070"/>
      <w:r>
        <w:rPr>
          <w:rStyle w:val="CharSectno"/>
        </w:rPr>
        <w:t>143I</w:t>
      </w:r>
      <w:r>
        <w:t>.</w:t>
      </w:r>
      <w:r>
        <w:tab/>
        <w:t>Regulator may renew licence</w:t>
      </w:r>
      <w:bookmarkEnd w:id="261"/>
    </w:p>
    <w:p>
      <w:pPr>
        <w:pStyle w:val="Subsection"/>
      </w:pPr>
      <w:r>
        <w:tab/>
      </w:r>
      <w:r>
        <w:tab/>
        <w:t>The regulator may renew a demolition licence on application by the licence holder.</w:t>
      </w:r>
    </w:p>
    <w:p>
      <w:pPr>
        <w:pStyle w:val="Heading5"/>
      </w:pPr>
      <w:bookmarkStart w:id="262" w:name="_Toc155180071"/>
      <w:r>
        <w:rPr>
          <w:rStyle w:val="CharSectno"/>
        </w:rPr>
        <w:t>143J</w:t>
      </w:r>
      <w:r>
        <w:t>.</w:t>
      </w:r>
      <w:r>
        <w:tab/>
        <w:t>Application for renewal</w:t>
      </w:r>
      <w:bookmarkEnd w:id="262"/>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63" w:name="_Toc155180072"/>
      <w:r>
        <w:rPr>
          <w:rStyle w:val="CharSectno"/>
        </w:rPr>
        <w:t>143K</w:t>
      </w:r>
      <w:r>
        <w:t>.</w:t>
      </w:r>
      <w:r>
        <w:tab/>
        <w:t>Provisions relating to renewal of licence</w:t>
      </w:r>
      <w:bookmarkEnd w:id="263"/>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264" w:name="_Toc155180073"/>
      <w:r>
        <w:rPr>
          <w:rStyle w:val="CharSectno"/>
        </w:rPr>
        <w:lastRenderedPageBreak/>
        <w:t>143L</w:t>
      </w:r>
      <w:r>
        <w:t>.</w:t>
      </w:r>
      <w:r>
        <w:tab/>
        <w:t>Renewal of demolition licence: regulator to be satisfied about certain matters</w:t>
      </w:r>
      <w:bookmarkEnd w:id="264"/>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265" w:name="_Toc155180074"/>
      <w:r>
        <w:rPr>
          <w:rStyle w:val="CharSectno"/>
        </w:rPr>
        <w:t>143M</w:t>
      </w:r>
      <w:r>
        <w:t>.</w:t>
      </w:r>
      <w:r>
        <w:tab/>
        <w:t>Status of licence during review</w:t>
      </w:r>
      <w:bookmarkEnd w:id="265"/>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lastRenderedPageBreak/>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66" w:name="_Toc155180075"/>
      <w:r>
        <w:rPr>
          <w:rStyle w:val="CharDivNo"/>
        </w:rPr>
        <w:t>Division 4</w:t>
      </w:r>
      <w:r>
        <w:t> — </w:t>
      </w:r>
      <w:r>
        <w:rPr>
          <w:rStyle w:val="CharDivText"/>
        </w:rPr>
        <w:t>Suspension and cancellation of licence</w:t>
      </w:r>
      <w:bookmarkEnd w:id="266"/>
    </w:p>
    <w:p>
      <w:pPr>
        <w:pStyle w:val="Heading5"/>
      </w:pPr>
      <w:bookmarkStart w:id="267" w:name="_Toc155180076"/>
      <w:r>
        <w:rPr>
          <w:rStyle w:val="CharSectno"/>
        </w:rPr>
        <w:t>143N</w:t>
      </w:r>
      <w:r>
        <w:t>.</w:t>
      </w:r>
      <w:r>
        <w:tab/>
        <w:t>Suspension or cancellation of licence</w:t>
      </w:r>
      <w:bookmarkEnd w:id="267"/>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lastRenderedPageBreak/>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268" w:name="_Toc155180077"/>
      <w:r>
        <w:rPr>
          <w:rStyle w:val="CharSectno"/>
        </w:rPr>
        <w:t>143O</w:t>
      </w:r>
      <w:r>
        <w:t>.</w:t>
      </w:r>
      <w:r>
        <w:tab/>
        <w:t>Matters taken into account</w:t>
      </w:r>
      <w:bookmarkEnd w:id="268"/>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lastRenderedPageBreak/>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269" w:name="_Toc155180078"/>
      <w:r>
        <w:rPr>
          <w:rStyle w:val="CharSectno"/>
        </w:rPr>
        <w:t>143P</w:t>
      </w:r>
      <w:r>
        <w:t>.</w:t>
      </w:r>
      <w:r>
        <w:tab/>
        <w:t>Notice to and submissions by licence holder</w:t>
      </w:r>
      <w:bookmarkEnd w:id="269"/>
    </w:p>
    <w:p>
      <w:pPr>
        <w:pStyle w:val="Subsection"/>
        <w:keepNext/>
      </w:pPr>
      <w:r>
        <w:tab/>
      </w:r>
      <w:r>
        <w:tab/>
        <w:t xml:space="preserve">Before suspending or cancelling a demolition licence, the regulator must give the licence holder a written notice of the </w:t>
      </w:r>
      <w:r>
        <w:lastRenderedPageBreak/>
        <w:t xml:space="preserve">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270" w:name="_Toc155180079"/>
      <w:r>
        <w:rPr>
          <w:rStyle w:val="CharSectno"/>
        </w:rPr>
        <w:t>143Q</w:t>
      </w:r>
      <w:r>
        <w:t>.</w:t>
      </w:r>
      <w:r>
        <w:tab/>
        <w:t>Notice of decision</w:t>
      </w:r>
      <w:bookmarkEnd w:id="270"/>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lastRenderedPageBreak/>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271" w:name="_Toc155180080"/>
      <w:r>
        <w:rPr>
          <w:rStyle w:val="CharSectno"/>
        </w:rPr>
        <w:t>143R</w:t>
      </w:r>
      <w:r>
        <w:t>.</w:t>
      </w:r>
      <w:r>
        <w:tab/>
        <w:t>Immediate suspension</w:t>
      </w:r>
      <w:bookmarkEnd w:id="271"/>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lastRenderedPageBreak/>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272" w:name="_Toc155180081"/>
      <w:r>
        <w:rPr>
          <w:rStyle w:val="CharSectno"/>
        </w:rPr>
        <w:t>143S</w:t>
      </w:r>
      <w:r>
        <w:t>.</w:t>
      </w:r>
      <w:r>
        <w:tab/>
        <w:t>Licence holder to return licence document</w:t>
      </w:r>
      <w:bookmarkEnd w:id="272"/>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73" w:name="_Toc155180082"/>
      <w:r>
        <w:rPr>
          <w:rStyle w:val="CharSectno"/>
        </w:rPr>
        <w:t>143T</w:t>
      </w:r>
      <w:r>
        <w:t>.</w:t>
      </w:r>
      <w:r>
        <w:tab/>
        <w:t>Regulator to return licence document after suspension</w:t>
      </w:r>
      <w:bookmarkEnd w:id="273"/>
    </w:p>
    <w:p>
      <w:pPr>
        <w:pStyle w:val="Subsection"/>
      </w:pPr>
      <w:r>
        <w:tab/>
      </w:r>
      <w:r>
        <w:tab/>
        <w:t>The regulator must return the licence document for a demolition licence to the licence holder within 14 days after the licence suspension ends.</w:t>
      </w:r>
    </w:p>
    <w:p>
      <w:pPr>
        <w:pStyle w:val="Heading3"/>
      </w:pPr>
      <w:bookmarkStart w:id="274" w:name="_Toc155180083"/>
      <w:r>
        <w:rPr>
          <w:rStyle w:val="CharPartNo"/>
        </w:rPr>
        <w:t>Part 4.7</w:t>
      </w:r>
      <w:r>
        <w:t> — </w:t>
      </w:r>
      <w:r>
        <w:rPr>
          <w:rStyle w:val="CharPartText"/>
        </w:rPr>
        <w:t>General electrical safety in workplaces and energised electrical work</w:t>
      </w:r>
      <w:bookmarkEnd w:id="274"/>
    </w:p>
    <w:p>
      <w:pPr>
        <w:pStyle w:val="Heading4"/>
      </w:pPr>
      <w:bookmarkStart w:id="275" w:name="_Toc155180084"/>
      <w:r>
        <w:rPr>
          <w:rStyle w:val="CharDivNo"/>
        </w:rPr>
        <w:t>Division 1</w:t>
      </w:r>
      <w:r>
        <w:t> — </w:t>
      </w:r>
      <w:r>
        <w:rPr>
          <w:rStyle w:val="CharDivText"/>
        </w:rPr>
        <w:t>Preliminary</w:t>
      </w:r>
      <w:bookmarkEnd w:id="275"/>
    </w:p>
    <w:p>
      <w:pPr>
        <w:pStyle w:val="Heading5"/>
      </w:pPr>
      <w:bookmarkStart w:id="276" w:name="_Toc155180085"/>
      <w:r>
        <w:rPr>
          <w:rStyle w:val="CharSectno"/>
        </w:rPr>
        <w:t>144</w:t>
      </w:r>
      <w:r>
        <w:t>.</w:t>
      </w:r>
      <w:r>
        <w:tab/>
        <w:t>Meaning of electrical equipment</w:t>
      </w:r>
      <w:bookmarkEnd w:id="276"/>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277" w:name="_Toc155180086"/>
      <w:r>
        <w:rPr>
          <w:rStyle w:val="CharSectno"/>
        </w:rPr>
        <w:t>145</w:t>
      </w:r>
      <w:r>
        <w:t>.</w:t>
      </w:r>
      <w:r>
        <w:tab/>
        <w:t>Meaning of electrical installation</w:t>
      </w:r>
      <w:bookmarkEnd w:id="277"/>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278" w:name="_Toc155180087"/>
      <w:r>
        <w:rPr>
          <w:rStyle w:val="CharSectno"/>
        </w:rPr>
        <w:lastRenderedPageBreak/>
        <w:t>146</w:t>
      </w:r>
      <w:r>
        <w:t>.</w:t>
      </w:r>
      <w:r>
        <w:tab/>
        <w:t>Meaning of electrical work</w:t>
      </w:r>
      <w:bookmarkEnd w:id="278"/>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279" w:name="_Toc155180088"/>
      <w:r>
        <w:rPr>
          <w:rStyle w:val="CharSectno"/>
        </w:rPr>
        <w:t>146A</w:t>
      </w:r>
      <w:r>
        <w:t>.</w:t>
      </w:r>
      <w:r>
        <w:tab/>
        <w:t>References to electricity distributor in AS/NZS 3012:2010</w:t>
      </w:r>
      <w:bookmarkEnd w:id="279"/>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280" w:name="_Toc155180089"/>
      <w:r>
        <w:rPr>
          <w:rStyle w:val="CharDivNo"/>
        </w:rPr>
        <w:t>Division 2</w:t>
      </w:r>
      <w:r>
        <w:t> — </w:t>
      </w:r>
      <w:r>
        <w:rPr>
          <w:rStyle w:val="CharDivText"/>
        </w:rPr>
        <w:t>General risk management</w:t>
      </w:r>
      <w:bookmarkEnd w:id="280"/>
    </w:p>
    <w:p>
      <w:pPr>
        <w:pStyle w:val="Heading5"/>
      </w:pPr>
      <w:bookmarkStart w:id="281" w:name="_Toc155180090"/>
      <w:r>
        <w:rPr>
          <w:rStyle w:val="CharSectno"/>
        </w:rPr>
        <w:t>147</w:t>
      </w:r>
      <w:r>
        <w:t>.</w:t>
      </w:r>
      <w:r>
        <w:tab/>
        <w:t>Risk management</w:t>
      </w:r>
      <w:bookmarkEnd w:id="281"/>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282" w:name="_Toc155180091"/>
      <w:r>
        <w:rPr>
          <w:rStyle w:val="CharDivNo"/>
        </w:rPr>
        <w:t>Division 3</w:t>
      </w:r>
      <w:r>
        <w:t> — </w:t>
      </w:r>
      <w:r>
        <w:rPr>
          <w:rStyle w:val="CharDivText"/>
        </w:rPr>
        <w:t>Electrical equipment and electrical installations</w:t>
      </w:r>
      <w:bookmarkEnd w:id="282"/>
    </w:p>
    <w:p>
      <w:pPr>
        <w:pStyle w:val="Heading5"/>
      </w:pPr>
      <w:bookmarkStart w:id="283" w:name="_Toc155180092"/>
      <w:r>
        <w:rPr>
          <w:rStyle w:val="CharSectno"/>
        </w:rPr>
        <w:t>148</w:t>
      </w:r>
      <w:r>
        <w:t>.</w:t>
      </w:r>
      <w:r>
        <w:tab/>
        <w:t>Electrical equipment and electrical installations to which Division applies</w:t>
      </w:r>
      <w:bookmarkEnd w:id="283"/>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284" w:name="_Toc155180093"/>
      <w:r>
        <w:rPr>
          <w:rStyle w:val="CharSectno"/>
        </w:rPr>
        <w:lastRenderedPageBreak/>
        <w:t>149</w:t>
      </w:r>
      <w:r>
        <w:t>.</w:t>
      </w:r>
      <w:r>
        <w:tab/>
        <w:t>Unsafe electrical equipment</w:t>
      </w:r>
      <w:bookmarkEnd w:id="284"/>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285" w:name="_Toc155180094"/>
      <w:r>
        <w:rPr>
          <w:rStyle w:val="CharSectno"/>
        </w:rPr>
        <w:t>150</w:t>
      </w:r>
      <w:r>
        <w:t>.</w:t>
      </w:r>
      <w:r>
        <w:tab/>
        <w:t>Inspection and testing of electrical equipment</w:t>
      </w:r>
      <w:bookmarkEnd w:id="285"/>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 xml:space="preserve">used in an environment in which the normal use of electrical equipment exposes the equipment to operating conditions that are likely to result in damage to the equipment or a reduction in its expected life span, including conditions that involve exposure to moisture, </w:t>
      </w:r>
      <w:r>
        <w:lastRenderedPageBreak/>
        <w:t>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lastRenderedPageBreak/>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286" w:name="_Toc155180095"/>
      <w:r>
        <w:rPr>
          <w:rStyle w:val="CharSectno"/>
        </w:rPr>
        <w:t>151</w:t>
      </w:r>
      <w:r>
        <w:t>.</w:t>
      </w:r>
      <w:r>
        <w:tab/>
        <w:t>Untested electrical equipment not to be used</w:t>
      </w:r>
      <w:bookmarkEnd w:id="286"/>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87" w:name="_Toc155180096"/>
      <w:r>
        <w:rPr>
          <w:rStyle w:val="CharDivNo"/>
        </w:rPr>
        <w:t>Division 4</w:t>
      </w:r>
      <w:r>
        <w:t> — </w:t>
      </w:r>
      <w:r>
        <w:rPr>
          <w:rStyle w:val="CharDivText"/>
        </w:rPr>
        <w:t>Electrical work on energised electrical equipment</w:t>
      </w:r>
      <w:bookmarkEnd w:id="287"/>
    </w:p>
    <w:p>
      <w:pPr>
        <w:pStyle w:val="Heading5"/>
      </w:pPr>
      <w:bookmarkStart w:id="288" w:name="_Toc155180097"/>
      <w:r>
        <w:rPr>
          <w:rStyle w:val="CharSectno"/>
        </w:rPr>
        <w:t>152</w:t>
      </w:r>
      <w:r>
        <w:t>.</w:t>
      </w:r>
      <w:r>
        <w:tab/>
        <w:t>Electrical work</w:t>
      </w:r>
      <w:bookmarkEnd w:id="288"/>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289" w:name="_Toc155180098"/>
      <w:r>
        <w:rPr>
          <w:rStyle w:val="CharSectno"/>
        </w:rPr>
        <w:t>153</w:t>
      </w:r>
      <w:r>
        <w:t>.</w:t>
      </w:r>
      <w:r>
        <w:tab/>
        <w:t>Work in roof spaces</w:t>
      </w:r>
      <w:bookmarkEnd w:id="289"/>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 xml:space="preserve">if regulation 299 does not apply to the work — a safe work method statement for the work has been prepared in accordance with regulation 299, as if the work were </w:t>
      </w:r>
      <w:r>
        <w:lastRenderedPageBreak/>
        <w:t>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290" w:name="_Toc155180099"/>
      <w:r>
        <w:t>154.</w:t>
      </w:r>
      <w:r>
        <w:tab/>
        <w:t>Not used</w:t>
      </w:r>
      <w:bookmarkEnd w:id="290"/>
    </w:p>
    <w:p>
      <w:pPr>
        <w:pStyle w:val="Heading5"/>
        <w:keepNext w:val="0"/>
      </w:pPr>
      <w:bookmarkStart w:id="291" w:name="_Toc155180100"/>
      <w:r>
        <w:t>155.</w:t>
      </w:r>
      <w:r>
        <w:tab/>
        <w:t>Not used</w:t>
      </w:r>
      <w:bookmarkEnd w:id="291"/>
    </w:p>
    <w:p>
      <w:pPr>
        <w:pStyle w:val="Heading5"/>
        <w:keepNext w:val="0"/>
      </w:pPr>
      <w:bookmarkStart w:id="292" w:name="_Toc155180101"/>
      <w:r>
        <w:t>156.</w:t>
      </w:r>
      <w:r>
        <w:tab/>
        <w:t>Not used</w:t>
      </w:r>
      <w:bookmarkEnd w:id="292"/>
    </w:p>
    <w:p>
      <w:pPr>
        <w:pStyle w:val="Heading5"/>
        <w:keepNext w:val="0"/>
      </w:pPr>
      <w:bookmarkStart w:id="293" w:name="_Toc155180102"/>
      <w:r>
        <w:t>157.</w:t>
      </w:r>
      <w:r>
        <w:tab/>
        <w:t>Not used</w:t>
      </w:r>
      <w:bookmarkEnd w:id="293"/>
    </w:p>
    <w:p>
      <w:pPr>
        <w:pStyle w:val="Heading5"/>
        <w:keepNext w:val="0"/>
      </w:pPr>
      <w:bookmarkStart w:id="294" w:name="_Toc155180103"/>
      <w:r>
        <w:t>158.</w:t>
      </w:r>
      <w:r>
        <w:tab/>
        <w:t>Not used</w:t>
      </w:r>
      <w:bookmarkEnd w:id="294"/>
    </w:p>
    <w:p>
      <w:pPr>
        <w:pStyle w:val="Heading5"/>
        <w:keepNext w:val="0"/>
      </w:pPr>
      <w:bookmarkStart w:id="295" w:name="_Toc155180104"/>
      <w:r>
        <w:t>159.</w:t>
      </w:r>
      <w:r>
        <w:tab/>
        <w:t>Not used</w:t>
      </w:r>
      <w:bookmarkEnd w:id="295"/>
    </w:p>
    <w:p>
      <w:pPr>
        <w:pStyle w:val="Heading5"/>
        <w:keepNext w:val="0"/>
      </w:pPr>
      <w:bookmarkStart w:id="296" w:name="_Toc155180105"/>
      <w:r>
        <w:t>160.</w:t>
      </w:r>
      <w:r>
        <w:tab/>
        <w:t>Not used</w:t>
      </w:r>
      <w:bookmarkEnd w:id="296"/>
    </w:p>
    <w:p>
      <w:pPr>
        <w:pStyle w:val="Heading5"/>
        <w:keepNext w:val="0"/>
      </w:pPr>
      <w:bookmarkStart w:id="297" w:name="_Toc155180106"/>
      <w:r>
        <w:t>161.</w:t>
      </w:r>
      <w:r>
        <w:tab/>
        <w:t>Not used</w:t>
      </w:r>
      <w:bookmarkEnd w:id="297"/>
    </w:p>
    <w:p>
      <w:pPr>
        <w:pStyle w:val="Heading5"/>
        <w:keepNext w:val="0"/>
      </w:pPr>
      <w:bookmarkStart w:id="298" w:name="_Toc155180107"/>
      <w:r>
        <w:t>162.</w:t>
      </w:r>
      <w:r>
        <w:tab/>
        <w:t>Not used</w:t>
      </w:r>
      <w:bookmarkEnd w:id="298"/>
    </w:p>
    <w:p>
      <w:pPr>
        <w:pStyle w:val="Heading4"/>
      </w:pPr>
      <w:bookmarkStart w:id="299" w:name="_Toc155180108"/>
      <w:r>
        <w:rPr>
          <w:rStyle w:val="CharDivNo"/>
        </w:rPr>
        <w:lastRenderedPageBreak/>
        <w:t>Division 5</w:t>
      </w:r>
      <w:r>
        <w:t> — </w:t>
      </w:r>
      <w:r>
        <w:rPr>
          <w:rStyle w:val="CharDivText"/>
        </w:rPr>
        <w:t>Electrical equipment and installations and construction work: additional duties</w:t>
      </w:r>
      <w:bookmarkEnd w:id="299"/>
    </w:p>
    <w:p>
      <w:pPr>
        <w:pStyle w:val="Heading5"/>
      </w:pPr>
      <w:bookmarkStart w:id="300" w:name="_Toc155180109"/>
      <w:r>
        <w:rPr>
          <w:rStyle w:val="CharSectno"/>
        </w:rPr>
        <w:t>163</w:t>
      </w:r>
      <w:r>
        <w:t>.</w:t>
      </w:r>
      <w:r>
        <w:tab/>
        <w:t>Duty of person conducting business or undertaking</w:t>
      </w:r>
      <w:bookmarkEnd w:id="300"/>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301" w:name="_Toc155180110"/>
      <w:r>
        <w:rPr>
          <w:rStyle w:val="CharDivNo"/>
        </w:rPr>
        <w:t>Division 6</w:t>
      </w:r>
      <w:r>
        <w:t> — </w:t>
      </w:r>
      <w:r>
        <w:rPr>
          <w:rStyle w:val="CharDivText"/>
        </w:rPr>
        <w:t>Residual current devices</w:t>
      </w:r>
      <w:bookmarkEnd w:id="301"/>
    </w:p>
    <w:p>
      <w:pPr>
        <w:pStyle w:val="Heading5"/>
      </w:pPr>
      <w:bookmarkStart w:id="302" w:name="_Toc155180111"/>
      <w:r>
        <w:rPr>
          <w:rStyle w:val="CharSectno"/>
        </w:rPr>
        <w:t>164</w:t>
      </w:r>
      <w:r>
        <w:t>.</w:t>
      </w:r>
      <w:r>
        <w:tab/>
        <w:t>Use of socket outlets in hostile operating environment</w:t>
      </w:r>
      <w:bookmarkEnd w:id="302"/>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303" w:name="_Toc155180112"/>
      <w:r>
        <w:rPr>
          <w:rStyle w:val="CharSectno"/>
        </w:rPr>
        <w:lastRenderedPageBreak/>
        <w:t>165</w:t>
      </w:r>
      <w:r>
        <w:t>.</w:t>
      </w:r>
      <w:r>
        <w:tab/>
        <w:t>Testing of residual current devices</w:t>
      </w:r>
      <w:bookmarkEnd w:id="303"/>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04" w:name="_Toc155180113"/>
      <w:r>
        <w:rPr>
          <w:rStyle w:val="CharDivNo"/>
        </w:rPr>
        <w:t>Division 7</w:t>
      </w:r>
      <w:r>
        <w:t> — </w:t>
      </w:r>
      <w:r>
        <w:rPr>
          <w:rStyle w:val="CharDivText"/>
        </w:rPr>
        <w:t>Overhead and underground electric lines</w:t>
      </w:r>
      <w:bookmarkEnd w:id="304"/>
    </w:p>
    <w:p>
      <w:pPr>
        <w:pStyle w:val="Heading5"/>
      </w:pPr>
      <w:bookmarkStart w:id="305" w:name="_Toc155180114"/>
      <w:r>
        <w:rPr>
          <w:rStyle w:val="CharSectno"/>
        </w:rPr>
        <w:t>166</w:t>
      </w:r>
      <w:r>
        <w:t>.</w:t>
      </w:r>
      <w:r>
        <w:tab/>
        <w:t>Duty of person conducting a business or undertaking: underground electric lines</w:t>
      </w:r>
      <w:bookmarkEnd w:id="305"/>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306" w:name="_Toc155180115"/>
      <w:r>
        <w:rPr>
          <w:rStyle w:val="CharSectno"/>
        </w:rPr>
        <w:t>166A</w:t>
      </w:r>
      <w:r>
        <w:t>.</w:t>
      </w:r>
      <w:r>
        <w:tab/>
        <w:t>Duty of person conducting a business or undertaking: overhead electric lines</w:t>
      </w:r>
      <w:bookmarkEnd w:id="306"/>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307" w:name="_Toc155180116"/>
      <w:r>
        <w:rPr>
          <w:rStyle w:val="CharPartNo"/>
        </w:rPr>
        <w:t>Part 4.8</w:t>
      </w:r>
      <w:r>
        <w:t> — </w:t>
      </w:r>
      <w:r>
        <w:rPr>
          <w:rStyle w:val="CharPartText"/>
        </w:rPr>
        <w:t>Diving work</w:t>
      </w:r>
      <w:bookmarkEnd w:id="307"/>
    </w:p>
    <w:p>
      <w:pPr>
        <w:pStyle w:val="Heading4"/>
      </w:pPr>
      <w:bookmarkStart w:id="308" w:name="_Toc155180117"/>
      <w:r>
        <w:rPr>
          <w:rStyle w:val="CharDivNo"/>
        </w:rPr>
        <w:t>Division 1</w:t>
      </w:r>
      <w:r>
        <w:t> — </w:t>
      </w:r>
      <w:r>
        <w:rPr>
          <w:rStyle w:val="CharDivText"/>
        </w:rPr>
        <w:t>Preliminary</w:t>
      </w:r>
      <w:bookmarkEnd w:id="308"/>
    </w:p>
    <w:p>
      <w:pPr>
        <w:pStyle w:val="Heading5"/>
      </w:pPr>
      <w:bookmarkStart w:id="309" w:name="_Toc155180118"/>
      <w:r>
        <w:rPr>
          <w:rStyle w:val="CharSectno"/>
        </w:rPr>
        <w:t>167</w:t>
      </w:r>
      <w:r>
        <w:t>.</w:t>
      </w:r>
      <w:r>
        <w:tab/>
        <w:t>Purpose of Part</w:t>
      </w:r>
      <w:bookmarkEnd w:id="309"/>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310" w:name="_Toc155180119"/>
      <w:r>
        <w:rPr>
          <w:rStyle w:val="CharDivNo"/>
        </w:rPr>
        <w:lastRenderedPageBreak/>
        <w:t>Division 2</w:t>
      </w:r>
      <w:r>
        <w:t> — </w:t>
      </w:r>
      <w:r>
        <w:rPr>
          <w:rStyle w:val="CharDivText"/>
        </w:rPr>
        <w:t>General diving work: fitness and competence of worker</w:t>
      </w:r>
      <w:bookmarkEnd w:id="310"/>
    </w:p>
    <w:p>
      <w:pPr>
        <w:pStyle w:val="Heading5"/>
      </w:pPr>
      <w:bookmarkStart w:id="311" w:name="_Toc155180120"/>
      <w:r>
        <w:rPr>
          <w:rStyle w:val="CharSectno"/>
        </w:rPr>
        <w:t>168</w:t>
      </w:r>
      <w:r>
        <w:t>.</w:t>
      </w:r>
      <w:r>
        <w:tab/>
        <w:t>Person conducting business or undertaking must ensure fitness of workers</w:t>
      </w:r>
      <w:bookmarkEnd w:id="311"/>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2" w:name="_Toc155180121"/>
      <w:r>
        <w:rPr>
          <w:rStyle w:val="CharSectno"/>
        </w:rPr>
        <w:t>169</w:t>
      </w:r>
      <w:r>
        <w:t>.</w:t>
      </w:r>
      <w:r>
        <w:tab/>
        <w:t>Certificate of medical fitness</w:t>
      </w:r>
      <w:bookmarkEnd w:id="312"/>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313" w:name="_Toc155180122"/>
      <w:r>
        <w:rPr>
          <w:rStyle w:val="CharSectno"/>
        </w:rPr>
        <w:t>170</w:t>
      </w:r>
      <w:r>
        <w:t>.</w:t>
      </w:r>
      <w:r>
        <w:tab/>
        <w:t>Duty to keep certificate of medical fitness</w:t>
      </w:r>
      <w:bookmarkEnd w:id="313"/>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14" w:name="_Toc155180123"/>
      <w:r>
        <w:rPr>
          <w:rStyle w:val="CharSectno"/>
        </w:rPr>
        <w:t>171</w:t>
      </w:r>
      <w:r>
        <w:t>.</w:t>
      </w:r>
      <w:r>
        <w:tab/>
        <w:t>Competence of worker: general diving work: qualifications</w:t>
      </w:r>
      <w:bookmarkEnd w:id="314"/>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315" w:name="_Toc155180124"/>
      <w:r>
        <w:rPr>
          <w:rStyle w:val="CharSectno"/>
        </w:rPr>
        <w:t>171A</w:t>
      </w:r>
      <w:r>
        <w:t>.</w:t>
      </w:r>
      <w:r>
        <w:tab/>
        <w:t>Competence of worker: general diving work: knowledge and skill</w:t>
      </w:r>
      <w:bookmarkEnd w:id="315"/>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lastRenderedPageBreak/>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316" w:name="_Toc155180125"/>
      <w:r>
        <w:rPr>
          <w:rStyle w:val="CharSectno"/>
        </w:rPr>
        <w:t>172</w:t>
      </w:r>
      <w:r>
        <w:t>.</w:t>
      </w:r>
      <w:r>
        <w:tab/>
        <w:t>Competence of worker: incidental diving work</w:t>
      </w:r>
      <w:bookmarkEnd w:id="316"/>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317" w:name="_Toc155180126"/>
      <w:r>
        <w:rPr>
          <w:rStyle w:val="CharSectno"/>
        </w:rPr>
        <w:t>173</w:t>
      </w:r>
      <w:r>
        <w:t>.</w:t>
      </w:r>
      <w:r>
        <w:tab/>
        <w:t>Competence of worker: limited scientific diving work</w:t>
      </w:r>
      <w:bookmarkEnd w:id="317"/>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318" w:name="_Toc155180127"/>
      <w:r>
        <w:rPr>
          <w:rStyle w:val="CharSectno"/>
        </w:rPr>
        <w:t>174</w:t>
      </w:r>
      <w:r>
        <w:t>.</w:t>
      </w:r>
      <w:r>
        <w:tab/>
        <w:t>Competence of competent person supervising general diving work</w:t>
      </w:r>
      <w:bookmarkEnd w:id="318"/>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319" w:name="_Toc155180128"/>
      <w:r>
        <w:rPr>
          <w:rStyle w:val="CharSectno"/>
        </w:rPr>
        <w:t>175</w:t>
      </w:r>
      <w:r>
        <w:t>.</w:t>
      </w:r>
      <w:r>
        <w:tab/>
        <w:t>Evidence of competence: duty of person conducting business or undertaking</w:t>
      </w:r>
      <w:bookmarkEnd w:id="319"/>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20" w:name="_Toc155180129"/>
      <w:r>
        <w:rPr>
          <w:rStyle w:val="CharDivNo"/>
        </w:rPr>
        <w:t>Division 3</w:t>
      </w:r>
      <w:r>
        <w:t> — </w:t>
      </w:r>
      <w:r>
        <w:rPr>
          <w:rStyle w:val="CharDivText"/>
        </w:rPr>
        <w:t>Managing risks: general diving work</w:t>
      </w:r>
      <w:bookmarkEnd w:id="320"/>
    </w:p>
    <w:p>
      <w:pPr>
        <w:pStyle w:val="Heading5"/>
      </w:pPr>
      <w:bookmarkStart w:id="321" w:name="_Toc155180130"/>
      <w:r>
        <w:rPr>
          <w:rStyle w:val="CharSectno"/>
        </w:rPr>
        <w:t>176</w:t>
      </w:r>
      <w:r>
        <w:t>.</w:t>
      </w:r>
      <w:r>
        <w:tab/>
        <w:t>Management of risks to health and safety</w:t>
      </w:r>
      <w:bookmarkEnd w:id="321"/>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22" w:name="_Toc155180131"/>
      <w:r>
        <w:rPr>
          <w:rStyle w:val="CharSectno"/>
        </w:rPr>
        <w:t>177</w:t>
      </w:r>
      <w:r>
        <w:t>.</w:t>
      </w:r>
      <w:r>
        <w:tab/>
        <w:t>Appointment of competent person to supervise diving work</w:t>
      </w:r>
      <w:bookmarkEnd w:id="322"/>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323" w:name="_Toc155180132"/>
      <w:r>
        <w:rPr>
          <w:rStyle w:val="CharSectno"/>
        </w:rPr>
        <w:t>178</w:t>
      </w:r>
      <w:r>
        <w:t>.</w:t>
      </w:r>
      <w:r>
        <w:tab/>
        <w:t>Additional control: dive plan</w:t>
      </w:r>
      <w:bookmarkEnd w:id="323"/>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324" w:name="_Toc155180133"/>
      <w:r>
        <w:rPr>
          <w:rStyle w:val="CharSectno"/>
        </w:rPr>
        <w:t>179</w:t>
      </w:r>
      <w:r>
        <w:t>.</w:t>
      </w:r>
      <w:r>
        <w:tab/>
        <w:t>Dive plan must be complied with</w:t>
      </w:r>
      <w:bookmarkEnd w:id="324"/>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25" w:name="_Toc155180134"/>
      <w:r>
        <w:rPr>
          <w:rStyle w:val="CharSectno"/>
        </w:rPr>
        <w:lastRenderedPageBreak/>
        <w:t>180</w:t>
      </w:r>
      <w:r>
        <w:t>.</w:t>
      </w:r>
      <w:r>
        <w:tab/>
        <w:t>Additional control: dive safety log to be kept</w:t>
      </w:r>
      <w:bookmarkEnd w:id="325"/>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26" w:name="_Toc155180135"/>
      <w:r>
        <w:rPr>
          <w:rStyle w:val="CharSectno"/>
        </w:rPr>
        <w:t>181</w:t>
      </w:r>
      <w:r>
        <w:t>.</w:t>
      </w:r>
      <w:r>
        <w:tab/>
        <w:t>Use of dive safety log</w:t>
      </w:r>
      <w:bookmarkEnd w:id="326"/>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327" w:name="_Toc155180136"/>
      <w:r>
        <w:rPr>
          <w:rStyle w:val="CharSectno"/>
        </w:rPr>
        <w:t>182</w:t>
      </w:r>
      <w:r>
        <w:t>.</w:t>
      </w:r>
      <w:r>
        <w:tab/>
        <w:t>Record keeping</w:t>
      </w:r>
      <w:bookmarkEnd w:id="327"/>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28" w:name="_Toc155180137"/>
      <w:r>
        <w:rPr>
          <w:rStyle w:val="CharDivNo"/>
        </w:rPr>
        <w:t>Division 4</w:t>
      </w:r>
      <w:r>
        <w:t> — </w:t>
      </w:r>
      <w:r>
        <w:rPr>
          <w:rStyle w:val="CharDivText"/>
        </w:rPr>
        <w:t>High risk diving work</w:t>
      </w:r>
      <w:bookmarkEnd w:id="328"/>
    </w:p>
    <w:p>
      <w:pPr>
        <w:pStyle w:val="Heading5"/>
      </w:pPr>
      <w:bookmarkStart w:id="329" w:name="_Toc155180138"/>
      <w:r>
        <w:rPr>
          <w:rStyle w:val="CharSectno"/>
        </w:rPr>
        <w:t>183</w:t>
      </w:r>
      <w:r>
        <w:t>.</w:t>
      </w:r>
      <w:r>
        <w:tab/>
        <w:t>Duties of person conducting business or undertaking</w:t>
      </w:r>
      <w:bookmarkEnd w:id="329"/>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30" w:name="_Toc155180139"/>
      <w:r>
        <w:rPr>
          <w:rStyle w:val="CharSectno"/>
        </w:rPr>
        <w:t>184</w:t>
      </w:r>
      <w:r>
        <w:t>.</w:t>
      </w:r>
      <w:r>
        <w:tab/>
        <w:t>Duty of worker: competence</w:t>
      </w:r>
      <w:bookmarkEnd w:id="330"/>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331" w:name="_Toc155180140"/>
      <w:r>
        <w:rPr>
          <w:rStyle w:val="CharPartNo"/>
        </w:rPr>
        <w:t>Part 4.9</w:t>
      </w:r>
      <w:r>
        <w:rPr>
          <w:rStyle w:val="CharDivNo"/>
        </w:rPr>
        <w:t> </w:t>
      </w:r>
      <w:r>
        <w:t>—</w:t>
      </w:r>
      <w:r>
        <w:rPr>
          <w:rStyle w:val="CharDivText"/>
        </w:rPr>
        <w:t> </w:t>
      </w:r>
      <w:r>
        <w:rPr>
          <w:rStyle w:val="CharPartText"/>
        </w:rPr>
        <w:t>Use of power tools on engineered stone products</w:t>
      </w:r>
      <w:bookmarkEnd w:id="331"/>
    </w:p>
    <w:p>
      <w:pPr>
        <w:pStyle w:val="Heading5"/>
      </w:pPr>
      <w:bookmarkStart w:id="332" w:name="_Toc155180141"/>
      <w:r>
        <w:rPr>
          <w:rStyle w:val="CharSectno"/>
        </w:rPr>
        <w:t>184A</w:t>
      </w:r>
      <w:r>
        <w:t>.</w:t>
      </w:r>
      <w:r>
        <w:tab/>
        <w:t>Use of power tools on engineered stone products</w:t>
      </w:r>
      <w:bookmarkEnd w:id="332"/>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33" w:name="_Toc155180142"/>
      <w:r>
        <w:rPr>
          <w:rStyle w:val="CharPartNo"/>
        </w:rPr>
        <w:t>Part 4.10</w:t>
      </w:r>
      <w:r>
        <w:t> — </w:t>
      </w:r>
      <w:r>
        <w:rPr>
          <w:rStyle w:val="CharPartText"/>
        </w:rPr>
        <w:t>Driving commercial vehicles</w:t>
      </w:r>
      <w:bookmarkEnd w:id="333"/>
    </w:p>
    <w:p>
      <w:pPr>
        <w:pStyle w:val="Heading5"/>
      </w:pPr>
      <w:bookmarkStart w:id="334" w:name="_Toc155180143"/>
      <w:r>
        <w:rPr>
          <w:rStyle w:val="CharSectno"/>
        </w:rPr>
        <w:t>184B</w:t>
      </w:r>
      <w:r>
        <w:t>.</w:t>
      </w:r>
      <w:r>
        <w:tab/>
        <w:t>Application of Part</w:t>
      </w:r>
      <w:bookmarkEnd w:id="334"/>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335" w:name="_Toc155180144"/>
      <w:r>
        <w:rPr>
          <w:rStyle w:val="CharSectno"/>
        </w:rPr>
        <w:lastRenderedPageBreak/>
        <w:t>184C</w:t>
      </w:r>
      <w:r>
        <w:t>.</w:t>
      </w:r>
      <w:r>
        <w:tab/>
        <w:t>Terms used</w:t>
      </w:r>
      <w:bookmarkEnd w:id="335"/>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lastRenderedPageBreak/>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336" w:name="_Toc155180145"/>
      <w:r>
        <w:rPr>
          <w:rStyle w:val="CharSectno"/>
        </w:rPr>
        <w:t>184D</w:t>
      </w:r>
      <w:r>
        <w:t>.</w:t>
      </w:r>
      <w:r>
        <w:tab/>
        <w:t>Commercial vehicle driver: duties</w:t>
      </w:r>
      <w:bookmarkEnd w:id="336"/>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lastRenderedPageBreak/>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337" w:name="_Toc155180146"/>
      <w:r>
        <w:rPr>
          <w:rStyle w:val="CharSectno"/>
        </w:rPr>
        <w:t>184E</w:t>
      </w:r>
      <w:r>
        <w:t>.</w:t>
      </w:r>
      <w:r>
        <w:tab/>
        <w:t>Commercial vehicle driver: hours of work</w:t>
      </w:r>
      <w:bookmarkEnd w:id="337"/>
    </w:p>
    <w:p>
      <w:pPr>
        <w:pStyle w:val="Subsection"/>
      </w:pPr>
      <w:r>
        <w:tab/>
        <w:t>(1)</w:t>
      </w:r>
      <w:r>
        <w:tab/>
        <w:t>A commercial vehicle driver must, so far as is reasonably practicable, have —</w:t>
      </w:r>
    </w:p>
    <w:p>
      <w:pPr>
        <w:pStyle w:val="Indenta"/>
      </w:pPr>
      <w:r>
        <w:tab/>
        <w:t>(a)</w:t>
      </w:r>
      <w:r>
        <w:tab/>
        <w:t xml:space="preserve">for every 5 hours work time — breaks from driving totalling at least 20 minutes including a break from </w:t>
      </w:r>
      <w:r>
        <w:lastRenderedPageBreak/>
        <w:t>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 xml:space="preserve">work time and </w:t>
      </w:r>
      <w:r>
        <w:lastRenderedPageBreak/>
        <w:t>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338" w:name="_Toc155180147"/>
      <w:r>
        <w:rPr>
          <w:rStyle w:val="CharSectno"/>
        </w:rPr>
        <w:t>184F</w:t>
      </w:r>
      <w:r>
        <w:t>.</w:t>
      </w:r>
      <w:r>
        <w:tab/>
        <w:t>Requirement for driver fatigue management plan</w:t>
      </w:r>
      <w:bookmarkEnd w:id="338"/>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39" w:name="_Toc155180148"/>
      <w:r>
        <w:rPr>
          <w:rStyle w:val="CharSectno"/>
        </w:rPr>
        <w:t>184G</w:t>
      </w:r>
      <w:r>
        <w:t>.</w:t>
      </w:r>
      <w:r>
        <w:tab/>
        <w:t>Record of commercial vehicle drivers’ time</w:t>
      </w:r>
      <w:bookmarkEnd w:id="339"/>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relevant commercial vehicle driver must ensure that a record in accordance with subregulation (3) is established and kept </w:t>
      </w:r>
      <w:r>
        <w:lastRenderedPageBreak/>
        <w:t>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340" w:name="_Toc155180149"/>
      <w:r>
        <w:lastRenderedPageBreak/>
        <w:t>Chapter 5 — Plant and structures</w:t>
      </w:r>
      <w:bookmarkEnd w:id="340"/>
    </w:p>
    <w:p>
      <w:pPr>
        <w:pStyle w:val="Heading3"/>
      </w:pPr>
      <w:bookmarkStart w:id="341" w:name="_Toc155180150"/>
      <w:r>
        <w:rPr>
          <w:rStyle w:val="CharPartNo"/>
        </w:rPr>
        <w:t>Part 5.1</w:t>
      </w:r>
      <w:r>
        <w:t> — </w:t>
      </w:r>
      <w:r>
        <w:rPr>
          <w:rStyle w:val="CharPartText"/>
        </w:rPr>
        <w:t>General duties for plant and structures</w:t>
      </w:r>
      <w:bookmarkEnd w:id="341"/>
    </w:p>
    <w:p>
      <w:pPr>
        <w:pStyle w:val="Heading4"/>
      </w:pPr>
      <w:bookmarkStart w:id="342" w:name="_Toc155180151"/>
      <w:r>
        <w:rPr>
          <w:rStyle w:val="CharDivNo"/>
        </w:rPr>
        <w:t>Division 1</w:t>
      </w:r>
      <w:r>
        <w:t> — </w:t>
      </w:r>
      <w:r>
        <w:rPr>
          <w:rStyle w:val="CharDivText"/>
        </w:rPr>
        <w:t>Preliminary</w:t>
      </w:r>
      <w:bookmarkEnd w:id="342"/>
    </w:p>
    <w:p>
      <w:pPr>
        <w:pStyle w:val="Heading5"/>
      </w:pPr>
      <w:bookmarkStart w:id="343" w:name="_Toc155180152"/>
      <w:r>
        <w:rPr>
          <w:rStyle w:val="CharSectno"/>
        </w:rPr>
        <w:t>185</w:t>
      </w:r>
      <w:r>
        <w:t>.</w:t>
      </w:r>
      <w:r>
        <w:tab/>
        <w:t>Application of Part to plant</w:t>
      </w:r>
      <w:bookmarkEnd w:id="343"/>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344" w:name="_Toc155180153"/>
      <w:r>
        <w:rPr>
          <w:rStyle w:val="CharSectno"/>
        </w:rPr>
        <w:t>186</w:t>
      </w:r>
      <w:r>
        <w:t>.</w:t>
      </w:r>
      <w:r>
        <w:tab/>
        <w:t>Application of Part to structures</w:t>
      </w:r>
      <w:bookmarkEnd w:id="344"/>
    </w:p>
    <w:p>
      <w:pPr>
        <w:pStyle w:val="Subsection"/>
      </w:pPr>
      <w:r>
        <w:tab/>
      </w:r>
      <w:r>
        <w:tab/>
        <w:t>This Part applies to structures as provided in this Part.</w:t>
      </w:r>
    </w:p>
    <w:p>
      <w:pPr>
        <w:pStyle w:val="Heading4"/>
      </w:pPr>
      <w:bookmarkStart w:id="345" w:name="_Toc155180154"/>
      <w:r>
        <w:rPr>
          <w:rStyle w:val="CharDivNo"/>
        </w:rPr>
        <w:t>Division 2</w:t>
      </w:r>
      <w:r>
        <w:t> — </w:t>
      </w:r>
      <w:r>
        <w:rPr>
          <w:rStyle w:val="CharDivText"/>
        </w:rPr>
        <w:t>Duties of persons conducting businesses or undertakings that design plant</w:t>
      </w:r>
      <w:bookmarkEnd w:id="345"/>
    </w:p>
    <w:p>
      <w:pPr>
        <w:pStyle w:val="Heading5"/>
      </w:pPr>
      <w:bookmarkStart w:id="346" w:name="_Toc155180155"/>
      <w:r>
        <w:rPr>
          <w:rStyle w:val="CharSectno"/>
        </w:rPr>
        <w:t>187</w:t>
      </w:r>
      <w:r>
        <w:t>.</w:t>
      </w:r>
      <w:r>
        <w:tab/>
        <w:t>Provision of information to manufacturer</w:t>
      </w:r>
      <w:bookmarkEnd w:id="346"/>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347" w:name="_Toc155180156"/>
      <w:r>
        <w:rPr>
          <w:rStyle w:val="CharSectno"/>
        </w:rPr>
        <w:t>188</w:t>
      </w:r>
      <w:r>
        <w:t>.</w:t>
      </w:r>
      <w:r>
        <w:tab/>
        <w:t>Hazard identified in design during manufacture</w:t>
      </w:r>
      <w:bookmarkEnd w:id="347"/>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348" w:name="_Toc155180157"/>
      <w:r>
        <w:rPr>
          <w:rStyle w:val="CharSectno"/>
        </w:rPr>
        <w:t>189</w:t>
      </w:r>
      <w:r>
        <w:t>.</w:t>
      </w:r>
      <w:r>
        <w:tab/>
        <w:t>Guarding</w:t>
      </w:r>
      <w:bookmarkEnd w:id="348"/>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49" w:name="_Toc155180158"/>
      <w:r>
        <w:rPr>
          <w:rStyle w:val="CharSectno"/>
        </w:rPr>
        <w:t>190</w:t>
      </w:r>
      <w:r>
        <w:t>.</w:t>
      </w:r>
      <w:r>
        <w:tab/>
        <w:t>Operational controls</w:t>
      </w:r>
      <w:bookmarkEnd w:id="349"/>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0" w:name="_Toc155180159"/>
      <w:r>
        <w:rPr>
          <w:rStyle w:val="CharSectno"/>
        </w:rPr>
        <w:t>191</w:t>
      </w:r>
      <w:r>
        <w:t>.</w:t>
      </w:r>
      <w:r>
        <w:tab/>
        <w:t>Emergency stop controls</w:t>
      </w:r>
      <w:bookmarkEnd w:id="350"/>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1" w:name="_Toc155180160"/>
      <w:r>
        <w:rPr>
          <w:rStyle w:val="CharSectno"/>
        </w:rPr>
        <w:t>192</w:t>
      </w:r>
      <w:r>
        <w:t>.</w:t>
      </w:r>
      <w:r>
        <w:tab/>
        <w:t>Warning devices</w:t>
      </w:r>
      <w:bookmarkEnd w:id="351"/>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52" w:name="_Toc155180161"/>
      <w:r>
        <w:rPr>
          <w:rStyle w:val="CharDivNo"/>
        </w:rPr>
        <w:t>Division 3</w:t>
      </w:r>
      <w:r>
        <w:t> — </w:t>
      </w:r>
      <w:r>
        <w:rPr>
          <w:rStyle w:val="CharDivText"/>
        </w:rPr>
        <w:t>Duties of persons conducting businesses or undertakings that manufacture plant</w:t>
      </w:r>
      <w:bookmarkEnd w:id="352"/>
    </w:p>
    <w:p>
      <w:pPr>
        <w:pStyle w:val="Heading5"/>
      </w:pPr>
      <w:bookmarkStart w:id="353" w:name="_Toc155180162"/>
      <w:r>
        <w:rPr>
          <w:rStyle w:val="CharSectno"/>
        </w:rPr>
        <w:t>193</w:t>
      </w:r>
      <w:r>
        <w:t>.</w:t>
      </w:r>
      <w:r>
        <w:tab/>
        <w:t>Control of risk</w:t>
      </w:r>
      <w:bookmarkEnd w:id="353"/>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354" w:name="_Toc155180163"/>
      <w:r>
        <w:rPr>
          <w:rStyle w:val="CharSectno"/>
        </w:rPr>
        <w:t>194</w:t>
      </w:r>
      <w:r>
        <w:t>.</w:t>
      </w:r>
      <w:r>
        <w:tab/>
        <w:t>Guarding</w:t>
      </w:r>
      <w:bookmarkEnd w:id="354"/>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5" w:name="_Toc155180164"/>
      <w:r>
        <w:rPr>
          <w:rStyle w:val="CharSectno"/>
        </w:rPr>
        <w:lastRenderedPageBreak/>
        <w:t>195</w:t>
      </w:r>
      <w:r>
        <w:t>.</w:t>
      </w:r>
      <w:r>
        <w:tab/>
        <w:t>Information must be obtained and provided</w:t>
      </w:r>
      <w:bookmarkEnd w:id="355"/>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356" w:name="_Toc155180165"/>
      <w:r>
        <w:rPr>
          <w:rStyle w:val="CharDivNo"/>
        </w:rPr>
        <w:t>Division 4</w:t>
      </w:r>
      <w:r>
        <w:t> — </w:t>
      </w:r>
      <w:r>
        <w:rPr>
          <w:rStyle w:val="CharDivText"/>
        </w:rPr>
        <w:t>Duties of persons conducting businesses or undertakings that import plant</w:t>
      </w:r>
      <w:bookmarkEnd w:id="356"/>
    </w:p>
    <w:p>
      <w:pPr>
        <w:pStyle w:val="Heading5"/>
      </w:pPr>
      <w:bookmarkStart w:id="357" w:name="_Toc155180166"/>
      <w:r>
        <w:rPr>
          <w:rStyle w:val="CharSectno"/>
        </w:rPr>
        <w:t>196</w:t>
      </w:r>
      <w:r>
        <w:t>.</w:t>
      </w:r>
      <w:r>
        <w:tab/>
        <w:t>Information to be obtained and provided by importer</w:t>
      </w:r>
      <w:bookmarkEnd w:id="357"/>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58" w:name="_Toc155180167"/>
      <w:r>
        <w:rPr>
          <w:rStyle w:val="CharSectno"/>
        </w:rPr>
        <w:t>197</w:t>
      </w:r>
      <w:r>
        <w:t>.</w:t>
      </w:r>
      <w:r>
        <w:tab/>
        <w:t>Control of risk</w:t>
      </w:r>
      <w:bookmarkEnd w:id="358"/>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359" w:name="_Toc155180168"/>
      <w:r>
        <w:rPr>
          <w:rStyle w:val="CharDivNo"/>
        </w:rPr>
        <w:lastRenderedPageBreak/>
        <w:t>Division 5</w:t>
      </w:r>
      <w:r>
        <w:t> — </w:t>
      </w:r>
      <w:r>
        <w:rPr>
          <w:rStyle w:val="CharDivText"/>
        </w:rPr>
        <w:t>Duties of persons conducting businesses or undertakings that supply plant</w:t>
      </w:r>
      <w:bookmarkEnd w:id="359"/>
    </w:p>
    <w:p>
      <w:pPr>
        <w:pStyle w:val="Heading5"/>
      </w:pPr>
      <w:bookmarkStart w:id="360" w:name="_Toc155180169"/>
      <w:r>
        <w:rPr>
          <w:rStyle w:val="CharSectno"/>
        </w:rPr>
        <w:t>198</w:t>
      </w:r>
      <w:r>
        <w:t>.</w:t>
      </w:r>
      <w:r>
        <w:tab/>
        <w:t>Information to be obtained and provided by supplier</w:t>
      </w:r>
      <w:bookmarkEnd w:id="360"/>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61" w:name="_Toc155180170"/>
      <w:r>
        <w:rPr>
          <w:rStyle w:val="CharSectno"/>
        </w:rPr>
        <w:t>199</w:t>
      </w:r>
      <w:r>
        <w:t>.</w:t>
      </w:r>
      <w:r>
        <w:tab/>
        <w:t>Supply of second</w:t>
      </w:r>
      <w:r>
        <w:noBreakHyphen/>
        <w:t>hand plant: duties of supplier</w:t>
      </w:r>
      <w:bookmarkEnd w:id="361"/>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lastRenderedPageBreak/>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362" w:name="_Toc155180171"/>
      <w:r>
        <w:rPr>
          <w:rStyle w:val="CharSectno"/>
        </w:rPr>
        <w:t>200</w:t>
      </w:r>
      <w:r>
        <w:t>.</w:t>
      </w:r>
      <w:r>
        <w:tab/>
        <w:t>Second</w:t>
      </w:r>
      <w:r>
        <w:noBreakHyphen/>
        <w:t>hand plant to be used for scrap or spare parts</w:t>
      </w:r>
      <w:bookmarkEnd w:id="362"/>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363" w:name="_Toc155180172"/>
      <w:r>
        <w:rPr>
          <w:rStyle w:val="CharDivNo"/>
        </w:rPr>
        <w:t>Division 6</w:t>
      </w:r>
      <w:r>
        <w:t> — </w:t>
      </w:r>
      <w:r>
        <w:rPr>
          <w:rStyle w:val="CharDivText"/>
        </w:rPr>
        <w:t>Duties of persons conducting businesses or undertakings that install, construct or commission plant or structures</w:t>
      </w:r>
      <w:bookmarkEnd w:id="363"/>
    </w:p>
    <w:p>
      <w:pPr>
        <w:pStyle w:val="Heading5"/>
      </w:pPr>
      <w:bookmarkStart w:id="364" w:name="_Toc155180173"/>
      <w:r>
        <w:rPr>
          <w:rStyle w:val="CharSectno"/>
        </w:rPr>
        <w:t>201</w:t>
      </w:r>
      <w:r>
        <w:t>.</w:t>
      </w:r>
      <w:r>
        <w:tab/>
        <w:t>Duties of persons conducting businesses or undertakings that install, construct or commission plant</w:t>
      </w:r>
      <w:bookmarkEnd w:id="36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lastRenderedPageBreak/>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65" w:name="_Toc155180174"/>
      <w:r>
        <w:rPr>
          <w:rStyle w:val="CharSectno"/>
        </w:rPr>
        <w:t>202</w:t>
      </w:r>
      <w:r>
        <w:t>.</w:t>
      </w:r>
      <w:r>
        <w:tab/>
        <w:t>Duties of persons conducting businesses or undertakings that install, construct or commission structures</w:t>
      </w:r>
      <w:bookmarkEnd w:id="365"/>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66" w:name="_Toc155180175"/>
      <w:r>
        <w:rPr>
          <w:rStyle w:val="CharDivNo"/>
        </w:rPr>
        <w:t>Division 7</w:t>
      </w:r>
      <w:r>
        <w:t> — </w:t>
      </w:r>
      <w:r>
        <w:rPr>
          <w:rStyle w:val="CharDivText"/>
        </w:rPr>
        <w:t>General duties of a person conducting a business or undertaking involving the management or control of plant</w:t>
      </w:r>
      <w:bookmarkEnd w:id="366"/>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367" w:name="_Toc155180176"/>
      <w:r>
        <w:lastRenderedPageBreak/>
        <w:t>Subdivision 1 — Management of risks</w:t>
      </w:r>
      <w:bookmarkEnd w:id="367"/>
    </w:p>
    <w:p>
      <w:pPr>
        <w:pStyle w:val="Heading5"/>
      </w:pPr>
      <w:bookmarkStart w:id="368" w:name="_Toc155180177"/>
      <w:r>
        <w:rPr>
          <w:rStyle w:val="CharSectno"/>
        </w:rPr>
        <w:t>203</w:t>
      </w:r>
      <w:r>
        <w:t>.</w:t>
      </w:r>
      <w:r>
        <w:tab/>
        <w:t>Management of risks to health and safety</w:t>
      </w:r>
      <w:bookmarkEnd w:id="368"/>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369" w:name="_Toc155180178"/>
      <w:r>
        <w:t>Subdivision 2 — Additional control measures for general plant</w:t>
      </w:r>
      <w:bookmarkEnd w:id="369"/>
    </w:p>
    <w:p>
      <w:pPr>
        <w:pStyle w:val="Heading5"/>
      </w:pPr>
      <w:bookmarkStart w:id="370" w:name="_Toc155180179"/>
      <w:r>
        <w:rPr>
          <w:rStyle w:val="CharSectno"/>
        </w:rPr>
        <w:t>204</w:t>
      </w:r>
      <w:r>
        <w:t>.</w:t>
      </w:r>
      <w:r>
        <w:tab/>
        <w:t>Control of risks arising from installation or commissioning</w:t>
      </w:r>
      <w:bookmarkEnd w:id="370"/>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1" w:name="_Toc155180180"/>
      <w:r>
        <w:rPr>
          <w:rStyle w:val="CharSectno"/>
        </w:rPr>
        <w:t>205</w:t>
      </w:r>
      <w:r>
        <w:t>.</w:t>
      </w:r>
      <w:r>
        <w:tab/>
        <w:t>Preventing unauthorised alterations to or interference with plant</w:t>
      </w:r>
      <w:bookmarkEnd w:id="371"/>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2" w:name="_Toc155180181"/>
      <w:r>
        <w:rPr>
          <w:rStyle w:val="CharSectno"/>
        </w:rPr>
        <w:lastRenderedPageBreak/>
        <w:t>206</w:t>
      </w:r>
      <w:r>
        <w:t>.</w:t>
      </w:r>
      <w:r>
        <w:tab/>
        <w:t>Proper use of plant and controls</w:t>
      </w:r>
      <w:bookmarkEnd w:id="372"/>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3" w:name="_Toc155180182"/>
      <w:r>
        <w:rPr>
          <w:rStyle w:val="CharSectno"/>
        </w:rPr>
        <w:t>207</w:t>
      </w:r>
      <w:r>
        <w:t>.</w:t>
      </w:r>
      <w:r>
        <w:tab/>
        <w:t>Plant not in use</w:t>
      </w:r>
      <w:bookmarkEnd w:id="373"/>
    </w:p>
    <w:p>
      <w:pPr>
        <w:pStyle w:val="Subsection"/>
        <w:keepNext/>
      </w:pPr>
      <w:r>
        <w:tab/>
      </w:r>
      <w:r>
        <w:tab/>
        <w:t xml:space="preserve">The person with management or control of plant at a workplace must ensure, so far as is reasonably practicable, that plant that is </w:t>
      </w:r>
      <w:r>
        <w:lastRenderedPageBreak/>
        <w:t>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4" w:name="_Toc155180183"/>
      <w:r>
        <w:rPr>
          <w:rStyle w:val="CharSectno"/>
        </w:rPr>
        <w:t>208</w:t>
      </w:r>
      <w:r>
        <w:t>.</w:t>
      </w:r>
      <w:r>
        <w:tab/>
        <w:t>Guarding</w:t>
      </w:r>
      <w:bookmarkEnd w:id="374"/>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375" w:name="_Toc155180184"/>
      <w:r>
        <w:rPr>
          <w:rStyle w:val="CharSectno"/>
        </w:rPr>
        <w:t>209</w:t>
      </w:r>
      <w:r>
        <w:t>.</w:t>
      </w:r>
      <w:r>
        <w:tab/>
        <w:t>Guarding and insulation from heat and cold</w:t>
      </w:r>
      <w:bookmarkEnd w:id="375"/>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6" w:name="_Toc155180185"/>
      <w:r>
        <w:rPr>
          <w:rStyle w:val="CharSectno"/>
        </w:rPr>
        <w:t>210</w:t>
      </w:r>
      <w:r>
        <w:t>.</w:t>
      </w:r>
      <w:r>
        <w:tab/>
        <w:t>Operational controls</w:t>
      </w:r>
      <w:bookmarkEnd w:id="376"/>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w:t>
      </w:r>
      <w:r>
        <w:lastRenderedPageBreak/>
        <w:t xml:space="preserve">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7" w:name="_Toc155180186"/>
      <w:r>
        <w:rPr>
          <w:rStyle w:val="CharSectno"/>
        </w:rPr>
        <w:t>211</w:t>
      </w:r>
      <w:r>
        <w:t>.</w:t>
      </w:r>
      <w:r>
        <w:tab/>
        <w:t>Emergency stops</w:t>
      </w:r>
      <w:bookmarkEnd w:id="377"/>
    </w:p>
    <w:p>
      <w:pPr>
        <w:pStyle w:val="Subsection"/>
      </w:pPr>
      <w:r>
        <w:tab/>
        <w:t>(1)</w:t>
      </w:r>
      <w:r>
        <w:tab/>
        <w:t xml:space="preserve">If plant at a workplace is designed to be operated or attended by more than 1 person and more than 1 emergency stop control is </w:t>
      </w:r>
      <w:r>
        <w:lastRenderedPageBreak/>
        <w:t>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8" w:name="_Toc155180187"/>
      <w:r>
        <w:rPr>
          <w:rStyle w:val="CharSectno"/>
        </w:rPr>
        <w:t>212</w:t>
      </w:r>
      <w:r>
        <w:t>.</w:t>
      </w:r>
      <w:r>
        <w:tab/>
        <w:t>Warning devices</w:t>
      </w:r>
      <w:bookmarkEnd w:id="378"/>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9" w:name="_Toc155180188"/>
      <w:r>
        <w:rPr>
          <w:rStyle w:val="CharSectno"/>
        </w:rPr>
        <w:lastRenderedPageBreak/>
        <w:t>213</w:t>
      </w:r>
      <w:r>
        <w:t>.</w:t>
      </w:r>
      <w:r>
        <w:tab/>
        <w:t>Maintenance and inspection of plant</w:t>
      </w:r>
      <w:bookmarkEnd w:id="379"/>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380" w:name="_Toc155180189"/>
      <w:r>
        <w:t>Subdivision 3 — Additional control measures for certain plant</w:t>
      </w:r>
      <w:bookmarkEnd w:id="380"/>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381" w:name="_Toc155180190"/>
      <w:r>
        <w:rPr>
          <w:rStyle w:val="CharSectno"/>
        </w:rPr>
        <w:t>214</w:t>
      </w:r>
      <w:r>
        <w:t>.</w:t>
      </w:r>
      <w:r>
        <w:tab/>
        <w:t>Powered mobile plant: general control of risk</w:t>
      </w:r>
      <w:bookmarkEnd w:id="381"/>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lastRenderedPageBreak/>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382" w:name="_Toc155180191"/>
      <w:r>
        <w:rPr>
          <w:rStyle w:val="CharSectno"/>
        </w:rPr>
        <w:t>215</w:t>
      </w:r>
      <w:r>
        <w:t>.</w:t>
      </w:r>
      <w:r>
        <w:tab/>
        <w:t>Powered mobile plant: specific control measures</w:t>
      </w:r>
      <w:bookmarkEnd w:id="382"/>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Without limiting subregulation (4), if there is a possibility of the plant colliding with pedestrians or other powered mobile plant, the person must ensure that the plant has a warning device that </w:t>
      </w:r>
      <w:r>
        <w:lastRenderedPageBreak/>
        <w:t>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83" w:name="_Toc155180192"/>
      <w:r>
        <w:rPr>
          <w:rStyle w:val="CharSectno"/>
        </w:rPr>
        <w:t>216</w:t>
      </w:r>
      <w:r>
        <w:t>.</w:t>
      </w:r>
      <w:r>
        <w:tab/>
        <w:t>Roll</w:t>
      </w:r>
      <w:r>
        <w:noBreakHyphen/>
        <w:t>over protection on tractors</w:t>
      </w:r>
      <w:bookmarkEnd w:id="383"/>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lastRenderedPageBreak/>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384" w:name="_Toc155180193"/>
      <w:r>
        <w:t>217.</w:t>
      </w:r>
      <w:r>
        <w:tab/>
        <w:t>Not used</w:t>
      </w:r>
      <w:bookmarkEnd w:id="384"/>
    </w:p>
    <w:p>
      <w:pPr>
        <w:pStyle w:val="Heading5"/>
      </w:pPr>
      <w:bookmarkStart w:id="385" w:name="_Toc155180194"/>
      <w:r>
        <w:rPr>
          <w:rStyle w:val="CharSectno"/>
        </w:rPr>
        <w:t>218</w:t>
      </w:r>
      <w:r>
        <w:t>.</w:t>
      </w:r>
      <w:r>
        <w:tab/>
        <w:t>Industrial lift trucks</w:t>
      </w:r>
      <w:bookmarkEnd w:id="385"/>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386" w:name="_Toc155180195"/>
      <w:r>
        <w:rPr>
          <w:rStyle w:val="CharSectno"/>
        </w:rPr>
        <w:t>219</w:t>
      </w:r>
      <w:r>
        <w:t>.</w:t>
      </w:r>
      <w:r>
        <w:tab/>
        <w:t>Plant that lifts or suspends loads</w:t>
      </w:r>
      <w:bookmarkEnd w:id="386"/>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87" w:name="_Toc155180196"/>
      <w:r>
        <w:rPr>
          <w:rStyle w:val="CharSectno"/>
        </w:rPr>
        <w:t>220</w:t>
      </w:r>
      <w:r>
        <w:t>.</w:t>
      </w:r>
      <w:r>
        <w:tab/>
        <w:t>Exception: plant not specifically designed to lift or suspend a person</w:t>
      </w:r>
      <w:bookmarkEnd w:id="387"/>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388" w:name="_Toc155180197"/>
      <w:r>
        <w:rPr>
          <w:rStyle w:val="CharSectno"/>
        </w:rPr>
        <w:lastRenderedPageBreak/>
        <w:t>221</w:t>
      </w:r>
      <w:r>
        <w:t>.</w:t>
      </w:r>
      <w:r>
        <w:tab/>
        <w:t>Plant used in connection with tree lopping</w:t>
      </w:r>
      <w:bookmarkEnd w:id="388"/>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389" w:name="_Toc155180198"/>
      <w:r>
        <w:rPr>
          <w:rStyle w:val="CharSectno"/>
        </w:rPr>
        <w:t>222</w:t>
      </w:r>
      <w:r>
        <w:t>.</w:t>
      </w:r>
      <w:r>
        <w:tab/>
        <w:t>Industrial robots</w:t>
      </w:r>
      <w:bookmarkEnd w:id="389"/>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 xml:space="preserve">The person must not direct or allow a worker to work in the immediate vicinity of the plant if it could start without warning </w:t>
      </w:r>
      <w:r>
        <w:lastRenderedPageBreak/>
        <w:t>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0" w:name="_Toc155180199"/>
      <w:r>
        <w:rPr>
          <w:rStyle w:val="CharSectno"/>
        </w:rPr>
        <w:t>223</w:t>
      </w:r>
      <w:r>
        <w:t>.</w:t>
      </w:r>
      <w:r>
        <w:tab/>
        <w:t>Lasers</w:t>
      </w:r>
      <w:bookmarkEnd w:id="390"/>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1" w:name="_Toc155180200"/>
      <w:r>
        <w:rPr>
          <w:rStyle w:val="CharSectno"/>
        </w:rPr>
        <w:t>224</w:t>
      </w:r>
      <w:r>
        <w:t>.</w:t>
      </w:r>
      <w:r>
        <w:tab/>
        <w:t>Pressure equipment</w:t>
      </w:r>
      <w:bookmarkEnd w:id="391"/>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lastRenderedPageBreak/>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92" w:name="_Toc155180201"/>
      <w:r>
        <w:rPr>
          <w:rStyle w:val="CharSectno"/>
        </w:rPr>
        <w:t>225</w:t>
      </w:r>
      <w:r>
        <w:t>.</w:t>
      </w:r>
      <w:r>
        <w:tab/>
        <w:t>Scaffolds</w:t>
      </w:r>
      <w:bookmarkEnd w:id="392"/>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 1576.2:2016</w:t>
      </w:r>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lastRenderedPageBreak/>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lastRenderedPageBreak/>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pPr>
      <w:r>
        <w:tab/>
        <w:t>[Regulation 225 amended: SL 2023/134 r. 6.]</w:t>
      </w:r>
    </w:p>
    <w:p>
      <w:pPr>
        <w:pStyle w:val="Heading5"/>
      </w:pPr>
      <w:bookmarkStart w:id="393" w:name="_Toc155180202"/>
      <w:r>
        <w:rPr>
          <w:rStyle w:val="CharSectno"/>
        </w:rPr>
        <w:t>226</w:t>
      </w:r>
      <w:r>
        <w:t>.</w:t>
      </w:r>
      <w:r>
        <w:tab/>
        <w:t>Plant with presence</w:t>
      </w:r>
      <w:r>
        <w:noBreakHyphen/>
        <w:t>sensing safeguarding system: records</w:t>
      </w:r>
      <w:bookmarkEnd w:id="393"/>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94" w:name="_Toc155180203"/>
      <w:r>
        <w:rPr>
          <w:rStyle w:val="CharPartNo"/>
        </w:rPr>
        <w:lastRenderedPageBreak/>
        <w:t>Part 5.2</w:t>
      </w:r>
      <w:r>
        <w:t> — </w:t>
      </w:r>
      <w:r>
        <w:rPr>
          <w:rStyle w:val="CharPartText"/>
        </w:rPr>
        <w:t>Additional duties relating to registered plant and plant designs</w:t>
      </w:r>
      <w:bookmarkEnd w:id="394"/>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395" w:name="_Toc155180204"/>
      <w:r>
        <w:rPr>
          <w:rStyle w:val="CharDivNo"/>
        </w:rPr>
        <w:t>Division 1</w:t>
      </w:r>
      <w:r>
        <w:t> — </w:t>
      </w:r>
      <w:r>
        <w:rPr>
          <w:rStyle w:val="CharDivText"/>
        </w:rPr>
        <w:t>Application of Part</w:t>
      </w:r>
      <w:bookmarkEnd w:id="395"/>
    </w:p>
    <w:p>
      <w:pPr>
        <w:pStyle w:val="Heading5"/>
      </w:pPr>
      <w:bookmarkStart w:id="396" w:name="_Toc155180205"/>
      <w:r>
        <w:rPr>
          <w:rStyle w:val="CharSectno"/>
        </w:rPr>
        <w:t>227</w:t>
      </w:r>
      <w:r>
        <w:t>.</w:t>
      </w:r>
      <w:r>
        <w:tab/>
        <w:t>Application of Part</w:t>
      </w:r>
      <w:bookmarkEnd w:id="396"/>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397" w:name="_Toc155180206"/>
      <w:r>
        <w:rPr>
          <w:rStyle w:val="CharDivNo"/>
        </w:rPr>
        <w:t>Division 2</w:t>
      </w:r>
      <w:r>
        <w:t> — </w:t>
      </w:r>
      <w:r>
        <w:rPr>
          <w:rStyle w:val="CharDivText"/>
        </w:rPr>
        <w:t>Duty of person conducting a business or undertaking who designs plant to record plant design</w:t>
      </w:r>
      <w:bookmarkEnd w:id="397"/>
    </w:p>
    <w:p>
      <w:pPr>
        <w:pStyle w:val="Heading5"/>
      </w:pPr>
      <w:bookmarkStart w:id="398" w:name="_Toc155180207"/>
      <w:r>
        <w:rPr>
          <w:rStyle w:val="CharSectno"/>
        </w:rPr>
        <w:t>228</w:t>
      </w:r>
      <w:r>
        <w:t>.</w:t>
      </w:r>
      <w:r>
        <w:tab/>
        <w:t>Records and information</w:t>
      </w:r>
      <w:bookmarkEnd w:id="398"/>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lastRenderedPageBreak/>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99" w:name="_Toc155180208"/>
      <w:r>
        <w:rPr>
          <w:rStyle w:val="CharSectno"/>
        </w:rPr>
        <w:t>229</w:t>
      </w:r>
      <w:r>
        <w:t>.</w:t>
      </w:r>
      <w:r>
        <w:tab/>
        <w:t>Record of standards or engineering principles used</w:t>
      </w:r>
      <w:bookmarkEnd w:id="399"/>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00" w:name="_Toc155180209"/>
      <w:r>
        <w:rPr>
          <w:rStyle w:val="CharSectno"/>
        </w:rPr>
        <w:t>230</w:t>
      </w:r>
      <w:r>
        <w:t>.</w:t>
      </w:r>
      <w:r>
        <w:tab/>
        <w:t>Records to be available for inspection</w:t>
      </w:r>
      <w:bookmarkEnd w:id="400"/>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lastRenderedPageBreak/>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01" w:name="_Toc155180210"/>
      <w:r>
        <w:rPr>
          <w:rStyle w:val="CharDivNo"/>
        </w:rPr>
        <w:t>Division 3</w:t>
      </w:r>
      <w:r>
        <w:t> — </w:t>
      </w:r>
      <w:r>
        <w:rPr>
          <w:rStyle w:val="CharDivText"/>
        </w:rPr>
        <w:t>Duties of a person conducting a business or undertaking</w:t>
      </w:r>
      <w:bookmarkEnd w:id="401"/>
    </w:p>
    <w:p>
      <w:pPr>
        <w:pStyle w:val="Heading5"/>
      </w:pPr>
      <w:bookmarkStart w:id="402" w:name="_Toc155180211"/>
      <w:r>
        <w:rPr>
          <w:rStyle w:val="CharSectno"/>
        </w:rPr>
        <w:t>231</w:t>
      </w:r>
      <w:r>
        <w:t>.</w:t>
      </w:r>
      <w:r>
        <w:tab/>
        <w:t>Duty of persons conducting businesses or undertakings that manufacture plant</w:t>
      </w:r>
      <w:bookmarkEnd w:id="402"/>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3" w:name="_Toc155180212"/>
      <w:r>
        <w:rPr>
          <w:rStyle w:val="CharSectno"/>
        </w:rPr>
        <w:t>232</w:t>
      </w:r>
      <w:r>
        <w:t>.</w:t>
      </w:r>
      <w:r>
        <w:tab/>
        <w:t>Duty of persons conducting businesses or undertakings that import plant</w:t>
      </w:r>
      <w:bookmarkEnd w:id="403"/>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404" w:name="_Toc155180213"/>
      <w:r>
        <w:rPr>
          <w:rStyle w:val="CharSectno"/>
        </w:rPr>
        <w:t>233</w:t>
      </w:r>
      <w:r>
        <w:t>.</w:t>
      </w:r>
      <w:r>
        <w:tab/>
        <w:t>Duty of persons conducting businesses or undertakings that supply plant</w:t>
      </w:r>
      <w:bookmarkEnd w:id="404"/>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5" w:name="_Toc155180214"/>
      <w:r>
        <w:rPr>
          <w:rStyle w:val="CharSectno"/>
        </w:rPr>
        <w:t>234</w:t>
      </w:r>
      <w:r>
        <w:t>.</w:t>
      </w:r>
      <w:r>
        <w:tab/>
        <w:t>Duty of persons conducting businesses or undertakings that commission plant</w:t>
      </w:r>
      <w:bookmarkEnd w:id="405"/>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406" w:name="_Toc155180215"/>
      <w:r>
        <w:rPr>
          <w:rStyle w:val="CharDivNo"/>
        </w:rPr>
        <w:lastRenderedPageBreak/>
        <w:t>Division 4</w:t>
      </w:r>
      <w:r>
        <w:t> — </w:t>
      </w:r>
      <w:r>
        <w:rPr>
          <w:rStyle w:val="CharDivText"/>
        </w:rPr>
        <w:t>Duties of a person conducting a business or undertaking involving the management or control of plant</w:t>
      </w:r>
      <w:bookmarkEnd w:id="406"/>
    </w:p>
    <w:p>
      <w:pPr>
        <w:pStyle w:val="Heading4"/>
      </w:pPr>
      <w:bookmarkStart w:id="407" w:name="_Toc155180216"/>
      <w:r>
        <w:t>Subdivision 1 — Control measures for registered plant</w:t>
      </w:r>
      <w:bookmarkEnd w:id="407"/>
    </w:p>
    <w:p>
      <w:pPr>
        <w:pStyle w:val="Heading5"/>
      </w:pPr>
      <w:bookmarkStart w:id="408" w:name="_Toc155180217"/>
      <w:r>
        <w:rPr>
          <w:rStyle w:val="CharSectno"/>
        </w:rPr>
        <w:t>235</w:t>
      </w:r>
      <w:r>
        <w:t>.</w:t>
      </w:r>
      <w:r>
        <w:tab/>
        <w:t>Major inspection of registered mobile cranes and tower cranes</w:t>
      </w:r>
      <w:bookmarkEnd w:id="408"/>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lastRenderedPageBreak/>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409" w:name="_Toc155180218"/>
      <w:r>
        <w:rPr>
          <w:rStyle w:val="CharSectno"/>
        </w:rPr>
        <w:t>236</w:t>
      </w:r>
      <w:r>
        <w:t>.</w:t>
      </w:r>
      <w:r>
        <w:tab/>
        <w:t>Lifts</w:t>
      </w:r>
      <w:bookmarkEnd w:id="409"/>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lastRenderedPageBreak/>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0" w:name="_Toc155180219"/>
      <w:r>
        <w:rPr>
          <w:rStyle w:val="CharSectno"/>
        </w:rPr>
        <w:t>237</w:t>
      </w:r>
      <w:r>
        <w:t>.</w:t>
      </w:r>
      <w:r>
        <w:tab/>
        <w:t>Records of plant</w:t>
      </w:r>
      <w:bookmarkEnd w:id="410"/>
    </w:p>
    <w:p>
      <w:pPr>
        <w:pStyle w:val="Subsection"/>
      </w:pPr>
      <w:r>
        <w:tab/>
        <w:t>(1)</w:t>
      </w:r>
      <w:r>
        <w:tab/>
        <w:t>This regulation applies in relation to plant that is required to be registered under Part 5.3.</w:t>
      </w:r>
    </w:p>
    <w:p>
      <w:pPr>
        <w:pStyle w:val="Subsection"/>
      </w:pPr>
      <w:r>
        <w:tab/>
        <w:t>(2)</w:t>
      </w:r>
      <w:r>
        <w:tab/>
        <w:t xml:space="preserve">The person with management or control of the plant at a workplace must keep a record of all tests, inspections, maintenance, commissioning, decommissioning, dismantling </w:t>
      </w:r>
      <w:r>
        <w:lastRenderedPageBreak/>
        <w:t>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11" w:name="_Toc155180220"/>
      <w:r>
        <w:t>Subdivision 2 — Control measures for amusement devices and passenger ropeways</w:t>
      </w:r>
      <w:bookmarkEnd w:id="411"/>
    </w:p>
    <w:p>
      <w:pPr>
        <w:pStyle w:val="Heading5"/>
      </w:pPr>
      <w:bookmarkStart w:id="412" w:name="_Toc155180221"/>
      <w:r>
        <w:rPr>
          <w:rStyle w:val="CharSectno"/>
        </w:rPr>
        <w:t>238</w:t>
      </w:r>
      <w:r>
        <w:t>.</w:t>
      </w:r>
      <w:r>
        <w:tab/>
        <w:t>Operation of amusement devices and passenger ropeways</w:t>
      </w:r>
      <w:bookmarkEnd w:id="412"/>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13" w:name="_Toc155180222"/>
      <w:r>
        <w:rPr>
          <w:rStyle w:val="CharSectno"/>
        </w:rPr>
        <w:t>239</w:t>
      </w:r>
      <w:r>
        <w:t>.</w:t>
      </w:r>
      <w:r>
        <w:tab/>
        <w:t>Storage of amusement devices and passenger ropeways</w:t>
      </w:r>
      <w:bookmarkEnd w:id="413"/>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4" w:name="_Toc155180223"/>
      <w:r>
        <w:rPr>
          <w:rStyle w:val="CharSectno"/>
        </w:rPr>
        <w:lastRenderedPageBreak/>
        <w:t>240</w:t>
      </w:r>
      <w:r>
        <w:t>.</w:t>
      </w:r>
      <w:r>
        <w:tab/>
        <w:t>Maintenance, inspection and testing of amusement devices and passenger ropeways</w:t>
      </w:r>
      <w:bookmarkEnd w:id="414"/>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415" w:name="_Toc155180224"/>
      <w:r>
        <w:rPr>
          <w:rStyle w:val="CharSectno"/>
        </w:rPr>
        <w:t>241</w:t>
      </w:r>
      <w:r>
        <w:t>.</w:t>
      </w:r>
      <w:r>
        <w:tab/>
        <w:t>Annual inspection of amusement devices and passenger ropeways</w:t>
      </w:r>
      <w:bookmarkEnd w:id="415"/>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lastRenderedPageBreak/>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lastRenderedPageBreak/>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416" w:name="_Toc155180225"/>
      <w:r>
        <w:rPr>
          <w:rStyle w:val="CharSectno"/>
        </w:rPr>
        <w:t>242</w:t>
      </w:r>
      <w:r>
        <w:t>.</w:t>
      </w:r>
      <w:r>
        <w:tab/>
        <w:t>Log book and manuals for amusement devices</w:t>
      </w:r>
      <w:bookmarkEnd w:id="416"/>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417" w:name="_Toc155180226"/>
      <w:r>
        <w:rPr>
          <w:rStyle w:val="CharPartNo"/>
        </w:rPr>
        <w:t>Part 5.3</w:t>
      </w:r>
      <w:r>
        <w:t> — </w:t>
      </w:r>
      <w:r>
        <w:rPr>
          <w:rStyle w:val="CharPartText"/>
        </w:rPr>
        <w:t>Registration of plant designs and items of plant</w:t>
      </w:r>
      <w:bookmarkEnd w:id="417"/>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418" w:name="_Toc155180227"/>
      <w:r>
        <w:rPr>
          <w:rStyle w:val="CharDivNo"/>
        </w:rPr>
        <w:t>Division 1</w:t>
      </w:r>
      <w:r>
        <w:t> — </w:t>
      </w:r>
      <w:r>
        <w:rPr>
          <w:rStyle w:val="CharDivText"/>
        </w:rPr>
        <w:t>Plant designs to be registered</w:t>
      </w:r>
      <w:bookmarkEnd w:id="418"/>
    </w:p>
    <w:p>
      <w:pPr>
        <w:pStyle w:val="Heading5"/>
      </w:pPr>
      <w:bookmarkStart w:id="419" w:name="_Toc155180228"/>
      <w:r>
        <w:rPr>
          <w:rStyle w:val="CharSectno"/>
        </w:rPr>
        <w:t>243</w:t>
      </w:r>
      <w:r>
        <w:t>.</w:t>
      </w:r>
      <w:r>
        <w:tab/>
        <w:t>Plant design to be registered</w:t>
      </w:r>
      <w:bookmarkEnd w:id="419"/>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420" w:name="_Toc155180229"/>
      <w:r>
        <w:rPr>
          <w:rStyle w:val="CharSectno"/>
        </w:rPr>
        <w:lastRenderedPageBreak/>
        <w:t>244</w:t>
      </w:r>
      <w:r>
        <w:t>.</w:t>
      </w:r>
      <w:r>
        <w:tab/>
        <w:t>Altered plant designs to be registered</w:t>
      </w:r>
      <w:bookmarkEnd w:id="420"/>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421" w:name="_Toc155180230"/>
      <w:r>
        <w:rPr>
          <w:rStyle w:val="CharSectno"/>
        </w:rPr>
        <w:t>245</w:t>
      </w:r>
      <w:r>
        <w:t>.</w:t>
      </w:r>
      <w:r>
        <w:tab/>
        <w:t>Recognition of designs registered by corresponding regulator</w:t>
      </w:r>
      <w:bookmarkEnd w:id="421"/>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422" w:name="_Toc155180231"/>
      <w:r>
        <w:rPr>
          <w:rStyle w:val="CharDivNo"/>
        </w:rPr>
        <w:lastRenderedPageBreak/>
        <w:t>Division 2</w:t>
      </w:r>
      <w:r>
        <w:t> — </w:t>
      </w:r>
      <w:r>
        <w:rPr>
          <w:rStyle w:val="CharDivText"/>
        </w:rPr>
        <w:t>Items of plant to be registered</w:t>
      </w:r>
      <w:bookmarkEnd w:id="422"/>
    </w:p>
    <w:p>
      <w:pPr>
        <w:pStyle w:val="Heading5"/>
      </w:pPr>
      <w:bookmarkStart w:id="423" w:name="_Toc155180232"/>
      <w:r>
        <w:rPr>
          <w:rStyle w:val="CharSectno"/>
        </w:rPr>
        <w:t>246</w:t>
      </w:r>
      <w:r>
        <w:t>.</w:t>
      </w:r>
      <w:r>
        <w:tab/>
        <w:t>Items of plant to be registered</w:t>
      </w:r>
      <w:bookmarkEnd w:id="423"/>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424" w:name="_Toc155180233"/>
      <w:r>
        <w:rPr>
          <w:rStyle w:val="CharSectno"/>
        </w:rPr>
        <w:t>247</w:t>
      </w:r>
      <w:r>
        <w:t>.</w:t>
      </w:r>
      <w:r>
        <w:tab/>
        <w:t>Recognition of plant registered by corresponding regulator</w:t>
      </w:r>
      <w:bookmarkEnd w:id="424"/>
    </w:p>
    <w:p>
      <w:pPr>
        <w:pStyle w:val="Subsection"/>
      </w:pPr>
      <w:r>
        <w:tab/>
      </w:r>
      <w:r>
        <w:tab/>
        <w:t>An item of plant is not required to be registered under this Part if the plant is registered under a corresponding WHS law.</w:t>
      </w:r>
    </w:p>
    <w:p>
      <w:pPr>
        <w:pStyle w:val="Heading4"/>
      </w:pPr>
      <w:bookmarkStart w:id="425" w:name="_Toc155180234"/>
      <w:r>
        <w:rPr>
          <w:rStyle w:val="CharDivNo"/>
        </w:rPr>
        <w:t>Division 3</w:t>
      </w:r>
      <w:r>
        <w:t> — </w:t>
      </w:r>
      <w:r>
        <w:rPr>
          <w:rStyle w:val="CharDivText"/>
        </w:rPr>
        <w:t>Registration process for plant designs</w:t>
      </w:r>
      <w:bookmarkEnd w:id="425"/>
    </w:p>
    <w:p>
      <w:pPr>
        <w:pStyle w:val="Heading5"/>
      </w:pPr>
      <w:bookmarkStart w:id="426" w:name="_Toc155180235"/>
      <w:r>
        <w:rPr>
          <w:rStyle w:val="CharSectno"/>
        </w:rPr>
        <w:t>248</w:t>
      </w:r>
      <w:r>
        <w:t>.</w:t>
      </w:r>
      <w:r>
        <w:tab/>
        <w:t>Application of Division</w:t>
      </w:r>
      <w:bookmarkEnd w:id="426"/>
    </w:p>
    <w:p>
      <w:pPr>
        <w:pStyle w:val="Subsection"/>
      </w:pPr>
      <w:r>
        <w:tab/>
      </w:r>
      <w:r>
        <w:tab/>
        <w:t>This Division applies to the registration of a design of an item of plant specified in Schedule 5 Division 1.</w:t>
      </w:r>
    </w:p>
    <w:p>
      <w:pPr>
        <w:pStyle w:val="Heading5"/>
      </w:pPr>
      <w:bookmarkStart w:id="427" w:name="_Toc155180236"/>
      <w:r>
        <w:rPr>
          <w:rStyle w:val="CharSectno"/>
        </w:rPr>
        <w:t>249</w:t>
      </w:r>
      <w:r>
        <w:t>.</w:t>
      </w:r>
      <w:r>
        <w:tab/>
        <w:t>Who can apply to register a plant design</w:t>
      </w:r>
      <w:bookmarkEnd w:id="427"/>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428" w:name="_Toc155180237"/>
      <w:r>
        <w:rPr>
          <w:rStyle w:val="CharSectno"/>
        </w:rPr>
        <w:t>250</w:t>
      </w:r>
      <w:r>
        <w:t>.</w:t>
      </w:r>
      <w:r>
        <w:tab/>
        <w:t>Application for registration</w:t>
      </w:r>
      <w:bookmarkEnd w:id="428"/>
    </w:p>
    <w:p>
      <w:pPr>
        <w:pStyle w:val="Subsection"/>
      </w:pPr>
      <w:r>
        <w:tab/>
        <w:t>(1)</w:t>
      </w:r>
      <w:r>
        <w:tab/>
        <w:t>An application for registration of the design of an item of plant must be made in the manner and form required by the regulator.</w:t>
      </w:r>
    </w:p>
    <w:p>
      <w:pPr>
        <w:pStyle w:val="Subsection"/>
        <w:keepNext/>
      </w:pPr>
      <w:r>
        <w:lastRenderedPageBreak/>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429" w:name="_Toc155180238"/>
      <w:r>
        <w:rPr>
          <w:rStyle w:val="CharSectno"/>
        </w:rPr>
        <w:lastRenderedPageBreak/>
        <w:t>251</w:t>
      </w:r>
      <w:r>
        <w:t>.</w:t>
      </w:r>
      <w:r>
        <w:tab/>
        <w:t>Design verification statement</w:t>
      </w:r>
      <w:bookmarkEnd w:id="429"/>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430" w:name="_Toc155180239"/>
      <w:r>
        <w:rPr>
          <w:rStyle w:val="CharSectno"/>
        </w:rPr>
        <w:t>252</w:t>
      </w:r>
      <w:r>
        <w:t>.</w:t>
      </w:r>
      <w:r>
        <w:tab/>
        <w:t>Who can be the design verifier</w:t>
      </w:r>
      <w:bookmarkEnd w:id="430"/>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design the plant or verify the design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Footnotesection"/>
      </w:pPr>
      <w:r>
        <w:tab/>
        <w:t>[Regulation 252 amended: SL 2023/134 r. 7.]</w:t>
      </w:r>
    </w:p>
    <w:p>
      <w:pPr>
        <w:pStyle w:val="Heading5"/>
      </w:pPr>
      <w:bookmarkStart w:id="431" w:name="_Toc155180240"/>
      <w:r>
        <w:rPr>
          <w:rStyle w:val="CharSectno"/>
        </w:rPr>
        <w:lastRenderedPageBreak/>
        <w:t>253</w:t>
      </w:r>
      <w:r>
        <w:t>.</w:t>
      </w:r>
      <w:r>
        <w:tab/>
        <w:t>Duty of design verifier</w:t>
      </w:r>
      <w:bookmarkEnd w:id="431"/>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32" w:name="_Toc155180241"/>
      <w:r>
        <w:rPr>
          <w:rStyle w:val="CharSectno"/>
        </w:rPr>
        <w:t>254</w:t>
      </w:r>
      <w:r>
        <w:t>.</w:t>
      </w:r>
      <w:r>
        <w:tab/>
        <w:t>Design verification statements not to be made in certain circumstances</w:t>
      </w:r>
      <w:bookmarkEnd w:id="432"/>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33" w:name="_Toc155180242"/>
      <w:r>
        <w:rPr>
          <w:rStyle w:val="CharSectno"/>
        </w:rPr>
        <w:t>255</w:t>
      </w:r>
      <w:r>
        <w:t>.</w:t>
      </w:r>
      <w:r>
        <w:tab/>
        <w:t>Additional information</w:t>
      </w:r>
      <w:bookmarkEnd w:id="433"/>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lastRenderedPageBreak/>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434" w:name="_Toc155180243"/>
      <w:r>
        <w:rPr>
          <w:rStyle w:val="CharSectno"/>
        </w:rPr>
        <w:t>256</w:t>
      </w:r>
      <w:r>
        <w:t>.</w:t>
      </w:r>
      <w:r>
        <w:tab/>
        <w:t>Decision on application</w:t>
      </w:r>
      <w:bookmarkEnd w:id="434"/>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lastRenderedPageBreak/>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435" w:name="_Toc155180244"/>
      <w:r>
        <w:rPr>
          <w:rStyle w:val="CharSectno"/>
        </w:rPr>
        <w:t>257</w:t>
      </w:r>
      <w:r>
        <w:t>.</w:t>
      </w:r>
      <w:r>
        <w:tab/>
        <w:t>Refusal of registration: process</w:t>
      </w:r>
      <w:bookmarkEnd w:id="435"/>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lastRenderedPageBreak/>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436" w:name="_Toc155180245"/>
      <w:r>
        <w:rPr>
          <w:rStyle w:val="CharSectno"/>
        </w:rPr>
        <w:t>258</w:t>
      </w:r>
      <w:r>
        <w:t>.</w:t>
      </w:r>
      <w:r>
        <w:tab/>
        <w:t>Conditions of registration</w:t>
      </w:r>
      <w:bookmarkEnd w:id="436"/>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437" w:name="_Toc155180246"/>
      <w:r>
        <w:rPr>
          <w:rStyle w:val="CharSectno"/>
        </w:rPr>
        <w:t>259</w:t>
      </w:r>
      <w:r>
        <w:t>.</w:t>
      </w:r>
      <w:r>
        <w:tab/>
        <w:t>Duration of registration of plant design</w:t>
      </w:r>
      <w:bookmarkEnd w:id="437"/>
    </w:p>
    <w:p>
      <w:pPr>
        <w:pStyle w:val="Subsection"/>
      </w:pPr>
      <w:r>
        <w:tab/>
      </w:r>
      <w:r>
        <w:tab/>
        <w:t>A registration of a plant design takes effect on the day it is granted and is granted for an unlimited duration.</w:t>
      </w:r>
    </w:p>
    <w:p>
      <w:pPr>
        <w:pStyle w:val="Heading5"/>
      </w:pPr>
      <w:bookmarkStart w:id="438" w:name="_Toc155180247"/>
      <w:r>
        <w:rPr>
          <w:rStyle w:val="CharSectno"/>
        </w:rPr>
        <w:t>260</w:t>
      </w:r>
      <w:r>
        <w:t>.</w:t>
      </w:r>
      <w:r>
        <w:tab/>
        <w:t>Plant design registration number</w:t>
      </w:r>
      <w:bookmarkEnd w:id="438"/>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lastRenderedPageBreak/>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39" w:name="_Toc155180248"/>
      <w:r>
        <w:rPr>
          <w:rStyle w:val="CharSectno"/>
        </w:rPr>
        <w:t>261</w:t>
      </w:r>
      <w:r>
        <w:t>.</w:t>
      </w:r>
      <w:r>
        <w:tab/>
        <w:t>Registration document</w:t>
      </w:r>
      <w:bookmarkEnd w:id="439"/>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lastRenderedPageBreak/>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440" w:name="_Toc155180249"/>
      <w:r>
        <w:rPr>
          <w:rStyle w:val="CharSectno"/>
        </w:rPr>
        <w:t>262</w:t>
      </w:r>
      <w:r>
        <w:t>.</w:t>
      </w:r>
      <w:r>
        <w:tab/>
        <w:t>Registration document to be available</w:t>
      </w:r>
      <w:bookmarkEnd w:id="440"/>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441" w:name="_Toc155180250"/>
      <w:r>
        <w:rPr>
          <w:rStyle w:val="CharSectno"/>
        </w:rPr>
        <w:t>263</w:t>
      </w:r>
      <w:r>
        <w:t>.</w:t>
      </w:r>
      <w:r>
        <w:tab/>
        <w:t>Disclosure of design information</w:t>
      </w:r>
      <w:bookmarkEnd w:id="441"/>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lastRenderedPageBreak/>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442" w:name="_Toc155180251"/>
      <w:r>
        <w:rPr>
          <w:rStyle w:val="CharDivNo"/>
        </w:rPr>
        <w:t>Division 4</w:t>
      </w:r>
      <w:r>
        <w:t> — </w:t>
      </w:r>
      <w:r>
        <w:rPr>
          <w:rStyle w:val="CharDivText"/>
        </w:rPr>
        <w:t>Registration process for an item of plant</w:t>
      </w:r>
      <w:bookmarkEnd w:id="442"/>
    </w:p>
    <w:p>
      <w:pPr>
        <w:pStyle w:val="Heading5"/>
      </w:pPr>
      <w:bookmarkStart w:id="443" w:name="_Toc155180252"/>
      <w:r>
        <w:rPr>
          <w:rStyle w:val="CharSectno"/>
        </w:rPr>
        <w:t>264</w:t>
      </w:r>
      <w:r>
        <w:t>.</w:t>
      </w:r>
      <w:r>
        <w:tab/>
        <w:t>Application of Division</w:t>
      </w:r>
      <w:bookmarkEnd w:id="443"/>
    </w:p>
    <w:p>
      <w:pPr>
        <w:pStyle w:val="Subsection"/>
      </w:pPr>
      <w:r>
        <w:tab/>
      </w:r>
      <w:r>
        <w:tab/>
        <w:t>This Division applies in relation to the registration of an item of plant specified in Schedule 5 Division 2 as requiring registration.</w:t>
      </w:r>
    </w:p>
    <w:p>
      <w:pPr>
        <w:pStyle w:val="Heading5"/>
      </w:pPr>
      <w:bookmarkStart w:id="444" w:name="_Toc155180253"/>
      <w:r>
        <w:rPr>
          <w:rStyle w:val="CharSectno"/>
        </w:rPr>
        <w:t>265</w:t>
      </w:r>
      <w:r>
        <w:t>.</w:t>
      </w:r>
      <w:r>
        <w:tab/>
        <w:t>Who can apply to register an item of plant</w:t>
      </w:r>
      <w:bookmarkEnd w:id="444"/>
    </w:p>
    <w:p>
      <w:pPr>
        <w:pStyle w:val="Subsection"/>
      </w:pPr>
      <w:r>
        <w:tab/>
      </w:r>
      <w:r>
        <w:tab/>
        <w:t>A person with management or control of an item of plant may apply to the regulator for the registration of that item of plant.</w:t>
      </w:r>
    </w:p>
    <w:p>
      <w:pPr>
        <w:pStyle w:val="Heading5"/>
      </w:pPr>
      <w:bookmarkStart w:id="445" w:name="_Toc155180254"/>
      <w:r>
        <w:rPr>
          <w:rStyle w:val="CharSectno"/>
        </w:rPr>
        <w:t>266</w:t>
      </w:r>
      <w:r>
        <w:t>.</w:t>
      </w:r>
      <w:r>
        <w:tab/>
        <w:t>Application for registration</w:t>
      </w:r>
      <w:bookmarkEnd w:id="445"/>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lastRenderedPageBreak/>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446" w:name="_Toc155180255"/>
      <w:r>
        <w:rPr>
          <w:rStyle w:val="CharSectno"/>
        </w:rPr>
        <w:t>267</w:t>
      </w:r>
      <w:r>
        <w:t>.</w:t>
      </w:r>
      <w:r>
        <w:tab/>
        <w:t>When is a person competent to inspect plant</w:t>
      </w:r>
      <w:bookmarkEnd w:id="446"/>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447" w:name="_Toc155180256"/>
      <w:r>
        <w:rPr>
          <w:rStyle w:val="CharSectno"/>
        </w:rPr>
        <w:lastRenderedPageBreak/>
        <w:t>268</w:t>
      </w:r>
      <w:r>
        <w:t>.</w:t>
      </w:r>
      <w:r>
        <w:tab/>
        <w:t>Additional information</w:t>
      </w:r>
      <w:bookmarkEnd w:id="447"/>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448" w:name="_Toc155180257"/>
      <w:r>
        <w:rPr>
          <w:rStyle w:val="CharSectno"/>
        </w:rPr>
        <w:t>269</w:t>
      </w:r>
      <w:r>
        <w:t>.</w:t>
      </w:r>
      <w:r>
        <w:tab/>
        <w:t>Decision on application</w:t>
      </w:r>
      <w:bookmarkEnd w:id="448"/>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lastRenderedPageBreak/>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449" w:name="_Toc155180258"/>
      <w:r>
        <w:rPr>
          <w:rStyle w:val="CharSectno"/>
        </w:rPr>
        <w:t>270</w:t>
      </w:r>
      <w:r>
        <w:t>.</w:t>
      </w:r>
      <w:r>
        <w:tab/>
        <w:t>Refusal of registration: process</w:t>
      </w:r>
      <w:bookmarkEnd w:id="449"/>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450" w:name="_Toc155180259"/>
      <w:r>
        <w:rPr>
          <w:rStyle w:val="CharSectno"/>
        </w:rPr>
        <w:t>271</w:t>
      </w:r>
      <w:r>
        <w:t>.</w:t>
      </w:r>
      <w:r>
        <w:tab/>
        <w:t>Conditions of registration</w:t>
      </w:r>
      <w:bookmarkEnd w:id="450"/>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451" w:name="_Toc155180260"/>
      <w:r>
        <w:rPr>
          <w:rStyle w:val="CharSectno"/>
        </w:rPr>
        <w:lastRenderedPageBreak/>
        <w:t>272</w:t>
      </w:r>
      <w:r>
        <w:t>.</w:t>
      </w:r>
      <w:r>
        <w:tab/>
        <w:t>Day when registration takes effect</w:t>
      </w:r>
      <w:bookmarkEnd w:id="451"/>
    </w:p>
    <w:p>
      <w:pPr>
        <w:pStyle w:val="Subsection"/>
      </w:pPr>
      <w:r>
        <w:tab/>
      </w:r>
      <w:r>
        <w:tab/>
        <w:t>A registration of an item of plant takes effect on the day it is granted.</w:t>
      </w:r>
    </w:p>
    <w:p>
      <w:pPr>
        <w:pStyle w:val="Heading5"/>
      </w:pPr>
      <w:bookmarkStart w:id="452" w:name="_Toc155180261"/>
      <w:r>
        <w:rPr>
          <w:rStyle w:val="CharSectno"/>
        </w:rPr>
        <w:t>273</w:t>
      </w:r>
      <w:r>
        <w:t>.</w:t>
      </w:r>
      <w:r>
        <w:tab/>
        <w:t>Plant registration number</w:t>
      </w:r>
      <w:bookmarkEnd w:id="452"/>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53" w:name="_Toc155180262"/>
      <w:r>
        <w:rPr>
          <w:rStyle w:val="CharSectno"/>
        </w:rPr>
        <w:t>274</w:t>
      </w:r>
      <w:r>
        <w:t>.</w:t>
      </w:r>
      <w:r>
        <w:tab/>
        <w:t>Registration document</w:t>
      </w:r>
      <w:bookmarkEnd w:id="453"/>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lastRenderedPageBreak/>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454" w:name="_Toc155180263"/>
      <w:r>
        <w:rPr>
          <w:rStyle w:val="CharSectno"/>
        </w:rPr>
        <w:t>275</w:t>
      </w:r>
      <w:r>
        <w:t>.</w:t>
      </w:r>
      <w:r>
        <w:tab/>
        <w:t>Registration document to be available</w:t>
      </w:r>
      <w:bookmarkEnd w:id="454"/>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455" w:name="_Toc155180264"/>
      <w:r>
        <w:t>276.</w:t>
      </w:r>
      <w:r>
        <w:tab/>
        <w:t>Not used</w:t>
      </w:r>
      <w:bookmarkEnd w:id="455"/>
    </w:p>
    <w:p>
      <w:pPr>
        <w:pStyle w:val="Heading5"/>
        <w:keepNext w:val="0"/>
      </w:pPr>
      <w:bookmarkStart w:id="456" w:name="_Toc155180265"/>
      <w:r>
        <w:t>277.</w:t>
      </w:r>
      <w:r>
        <w:tab/>
        <w:t>Not used</w:t>
      </w:r>
      <w:bookmarkEnd w:id="456"/>
    </w:p>
    <w:p>
      <w:pPr>
        <w:pStyle w:val="Heading5"/>
        <w:keepNext w:val="0"/>
      </w:pPr>
      <w:bookmarkStart w:id="457" w:name="_Toc155180266"/>
      <w:r>
        <w:t>278.</w:t>
      </w:r>
      <w:r>
        <w:tab/>
        <w:t>Not used</w:t>
      </w:r>
      <w:bookmarkEnd w:id="457"/>
    </w:p>
    <w:p>
      <w:pPr>
        <w:pStyle w:val="Heading5"/>
        <w:keepNext w:val="0"/>
      </w:pPr>
      <w:bookmarkStart w:id="458" w:name="_Toc155180267"/>
      <w:r>
        <w:t>279.</w:t>
      </w:r>
      <w:r>
        <w:tab/>
        <w:t>Not used</w:t>
      </w:r>
      <w:bookmarkEnd w:id="458"/>
    </w:p>
    <w:p>
      <w:pPr>
        <w:pStyle w:val="Heading5"/>
        <w:keepNext w:val="0"/>
      </w:pPr>
      <w:bookmarkStart w:id="459" w:name="_Toc155180268"/>
      <w:r>
        <w:t>280.</w:t>
      </w:r>
      <w:r>
        <w:tab/>
        <w:t>Not used</w:t>
      </w:r>
      <w:bookmarkEnd w:id="459"/>
    </w:p>
    <w:p>
      <w:pPr>
        <w:pStyle w:val="Heading4"/>
      </w:pPr>
      <w:bookmarkStart w:id="460" w:name="_Toc155180269"/>
      <w:r>
        <w:rPr>
          <w:rStyle w:val="CharDivNo"/>
        </w:rPr>
        <w:lastRenderedPageBreak/>
        <w:t>Division 5</w:t>
      </w:r>
      <w:r>
        <w:t> — </w:t>
      </w:r>
      <w:r>
        <w:rPr>
          <w:rStyle w:val="CharDivText"/>
        </w:rPr>
        <w:t>Changes to registration and registration documents</w:t>
      </w:r>
      <w:bookmarkEnd w:id="460"/>
    </w:p>
    <w:p>
      <w:pPr>
        <w:pStyle w:val="Heading5"/>
      </w:pPr>
      <w:bookmarkStart w:id="461" w:name="_Toc155180270"/>
      <w:r>
        <w:rPr>
          <w:rStyle w:val="CharSectno"/>
        </w:rPr>
        <w:t>281</w:t>
      </w:r>
      <w:r>
        <w:t>.</w:t>
      </w:r>
      <w:r>
        <w:tab/>
        <w:t>Application of Division</w:t>
      </w:r>
      <w:bookmarkEnd w:id="461"/>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462" w:name="_Toc155180271"/>
      <w:r>
        <w:rPr>
          <w:rStyle w:val="CharSectno"/>
        </w:rPr>
        <w:t>282</w:t>
      </w:r>
      <w:r>
        <w:t>.</w:t>
      </w:r>
      <w:r>
        <w:tab/>
        <w:t>Changes to information</w:t>
      </w:r>
      <w:bookmarkEnd w:id="462"/>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463" w:name="_Toc155180272"/>
      <w:r>
        <w:rPr>
          <w:rStyle w:val="CharSectno"/>
        </w:rPr>
        <w:lastRenderedPageBreak/>
        <w:t>283</w:t>
      </w:r>
      <w:r>
        <w:t>.</w:t>
      </w:r>
      <w:r>
        <w:tab/>
        <w:t>Amendment of registration imposed by regulator</w:t>
      </w:r>
      <w:bookmarkEnd w:id="463"/>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lastRenderedPageBreak/>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464" w:name="_Toc155180273"/>
      <w:r>
        <w:rPr>
          <w:rStyle w:val="CharSectno"/>
        </w:rPr>
        <w:t>284</w:t>
      </w:r>
      <w:r>
        <w:t>.</w:t>
      </w:r>
      <w:r>
        <w:tab/>
        <w:t>Amendment on application by registration holder</w:t>
      </w:r>
      <w:bookmarkEnd w:id="464"/>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lastRenderedPageBreak/>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465" w:name="_Toc155180274"/>
      <w:r>
        <w:rPr>
          <w:rStyle w:val="CharSectno"/>
        </w:rPr>
        <w:t>285</w:t>
      </w:r>
      <w:r>
        <w:t>.</w:t>
      </w:r>
      <w:r>
        <w:tab/>
        <w:t>Minor corrections to registration</w:t>
      </w:r>
      <w:bookmarkEnd w:id="465"/>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lastRenderedPageBreak/>
        <w:tab/>
        <w:t>(c)</w:t>
      </w:r>
      <w:r>
        <w:tab/>
        <w:t>that does not impose a significant burden on the registration holder.</w:t>
      </w:r>
    </w:p>
    <w:p>
      <w:pPr>
        <w:pStyle w:val="Heading5"/>
      </w:pPr>
      <w:bookmarkStart w:id="466" w:name="_Toc155180275"/>
      <w:r>
        <w:rPr>
          <w:rStyle w:val="CharSectno"/>
        </w:rPr>
        <w:t>286</w:t>
      </w:r>
      <w:r>
        <w:t>.</w:t>
      </w:r>
      <w:r>
        <w:tab/>
        <w:t>Regulator to give amended registration document</w:t>
      </w:r>
      <w:bookmarkEnd w:id="466"/>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467" w:name="_Toc155180276"/>
      <w:r>
        <w:rPr>
          <w:rStyle w:val="CharSectno"/>
        </w:rPr>
        <w:t>287</w:t>
      </w:r>
      <w:r>
        <w:t>.</w:t>
      </w:r>
      <w:r>
        <w:tab/>
        <w:t>Registration holder to return registration document</w:t>
      </w:r>
      <w:bookmarkEnd w:id="467"/>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68" w:name="_Toc155180277"/>
      <w:r>
        <w:rPr>
          <w:rStyle w:val="CharSectno"/>
        </w:rPr>
        <w:t>288</w:t>
      </w:r>
      <w:r>
        <w:t>.</w:t>
      </w:r>
      <w:r>
        <w:tab/>
        <w:t>Replacement registration document</w:t>
      </w:r>
      <w:bookmarkEnd w:id="468"/>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lastRenderedPageBreak/>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469" w:name="_Toc155180278"/>
      <w:r>
        <w:rPr>
          <w:rStyle w:val="CharDivNo"/>
        </w:rPr>
        <w:t>Division 6</w:t>
      </w:r>
      <w:r>
        <w:t> — </w:t>
      </w:r>
      <w:r>
        <w:rPr>
          <w:rStyle w:val="CharDivText"/>
        </w:rPr>
        <w:t>Cancellation of registration</w:t>
      </w:r>
      <w:bookmarkEnd w:id="469"/>
    </w:p>
    <w:p>
      <w:pPr>
        <w:pStyle w:val="Heading5"/>
      </w:pPr>
      <w:bookmarkStart w:id="470" w:name="_Toc155180279"/>
      <w:r>
        <w:rPr>
          <w:rStyle w:val="CharSectno"/>
        </w:rPr>
        <w:t>288A</w:t>
      </w:r>
      <w:r>
        <w:t>.</w:t>
      </w:r>
      <w:r>
        <w:tab/>
        <w:t>Application of Division</w:t>
      </w:r>
      <w:bookmarkEnd w:id="470"/>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471" w:name="_Toc155180280"/>
      <w:r>
        <w:rPr>
          <w:rStyle w:val="CharSectno"/>
        </w:rPr>
        <w:lastRenderedPageBreak/>
        <w:t>288B</w:t>
      </w:r>
      <w:r>
        <w:t>.</w:t>
      </w:r>
      <w:r>
        <w:tab/>
        <w:t>Regulator may cancel registration</w:t>
      </w:r>
      <w:bookmarkEnd w:id="471"/>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472" w:name="_Toc155180281"/>
      <w:r>
        <w:rPr>
          <w:rStyle w:val="CharSectno"/>
        </w:rPr>
        <w:t>288C</w:t>
      </w:r>
      <w:r>
        <w:t>.</w:t>
      </w:r>
      <w:r>
        <w:tab/>
        <w:t>Cancellation process</w:t>
      </w:r>
      <w:bookmarkEnd w:id="472"/>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lastRenderedPageBreak/>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473" w:name="_Toc155180282"/>
      <w:r>
        <w:rPr>
          <w:rStyle w:val="CharSectno"/>
        </w:rPr>
        <w:t>288D</w:t>
      </w:r>
      <w:r>
        <w:t>.</w:t>
      </w:r>
      <w:r>
        <w:tab/>
        <w:t>Registration holder to return registration document</w:t>
      </w:r>
      <w:bookmarkEnd w:id="473"/>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474" w:name="_Toc155180283"/>
      <w:r>
        <w:lastRenderedPageBreak/>
        <w:t>Chapter 6</w:t>
      </w:r>
      <w:r>
        <w:rPr>
          <w:rStyle w:val="CharDivNo"/>
        </w:rPr>
        <w:t> </w:t>
      </w:r>
      <w:r>
        <w:t>—</w:t>
      </w:r>
      <w:r>
        <w:rPr>
          <w:rStyle w:val="CharDivText"/>
        </w:rPr>
        <w:t> </w:t>
      </w:r>
      <w:r>
        <w:t>Construction work</w:t>
      </w:r>
      <w:bookmarkEnd w:id="474"/>
    </w:p>
    <w:p>
      <w:pPr>
        <w:pStyle w:val="Heading3"/>
      </w:pPr>
      <w:bookmarkStart w:id="475" w:name="_Toc155180284"/>
      <w:r>
        <w:rPr>
          <w:rStyle w:val="CharPartNo"/>
        </w:rPr>
        <w:t>Part 6.1</w:t>
      </w:r>
      <w:r>
        <w:rPr>
          <w:rStyle w:val="CharDivNo"/>
        </w:rPr>
        <w:t> </w:t>
      </w:r>
      <w:r>
        <w:t>—</w:t>
      </w:r>
      <w:r>
        <w:rPr>
          <w:rStyle w:val="CharDivText"/>
        </w:rPr>
        <w:t> </w:t>
      </w:r>
      <w:r>
        <w:rPr>
          <w:rStyle w:val="CharPartText"/>
        </w:rPr>
        <w:t>Preliminary</w:t>
      </w:r>
      <w:bookmarkEnd w:id="475"/>
    </w:p>
    <w:p>
      <w:pPr>
        <w:pStyle w:val="Heading5"/>
      </w:pPr>
      <w:bookmarkStart w:id="476" w:name="_Toc155180285"/>
      <w:r>
        <w:rPr>
          <w:rStyle w:val="CharSectno"/>
        </w:rPr>
        <w:t>289</w:t>
      </w:r>
      <w:r>
        <w:t>.</w:t>
      </w:r>
      <w:r>
        <w:tab/>
        <w:t>Meaning of construction work</w:t>
      </w:r>
      <w:bookmarkEnd w:id="476"/>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477" w:name="_Toc155180286"/>
      <w:r>
        <w:rPr>
          <w:rStyle w:val="CharSectno"/>
        </w:rPr>
        <w:t>290</w:t>
      </w:r>
      <w:r>
        <w:t>.</w:t>
      </w:r>
      <w:r>
        <w:tab/>
        <w:t>Meaning of structure</w:t>
      </w:r>
      <w:bookmarkEnd w:id="477"/>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478" w:name="_Toc155180287"/>
      <w:r>
        <w:rPr>
          <w:rStyle w:val="CharSectno"/>
        </w:rPr>
        <w:t>291</w:t>
      </w:r>
      <w:r>
        <w:t>.</w:t>
      </w:r>
      <w:r>
        <w:tab/>
        <w:t>Meaning of high risk construction work</w:t>
      </w:r>
      <w:bookmarkEnd w:id="478"/>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479" w:name="_Toc155180288"/>
      <w:r>
        <w:rPr>
          <w:rStyle w:val="CharSectno"/>
        </w:rPr>
        <w:t>292</w:t>
      </w:r>
      <w:r>
        <w:t>.</w:t>
      </w:r>
      <w:r>
        <w:tab/>
        <w:t>Meaning of construction project</w:t>
      </w:r>
      <w:bookmarkEnd w:id="479"/>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480" w:name="_Toc155180289"/>
      <w:r>
        <w:rPr>
          <w:rStyle w:val="CharSectno"/>
        </w:rPr>
        <w:t>293</w:t>
      </w:r>
      <w:r>
        <w:t>.</w:t>
      </w:r>
      <w:r>
        <w:tab/>
        <w:t>Meaning of principal contractor</w:t>
      </w:r>
      <w:bookmarkEnd w:id="480"/>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481" w:name="_Toc155180290"/>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481"/>
    </w:p>
    <w:p>
      <w:pPr>
        <w:pStyle w:val="Heading5"/>
      </w:pPr>
      <w:bookmarkStart w:id="482" w:name="_Toc155180291"/>
      <w:r>
        <w:rPr>
          <w:rStyle w:val="CharSectno"/>
        </w:rPr>
        <w:t>294</w:t>
      </w:r>
      <w:r>
        <w:t>.</w:t>
      </w:r>
      <w:r>
        <w:tab/>
        <w:t>Person who commissions work must consult with designer</w:t>
      </w:r>
      <w:bookmarkEnd w:id="482"/>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483" w:name="_Toc155180292"/>
      <w:r>
        <w:rPr>
          <w:rStyle w:val="CharSectno"/>
        </w:rPr>
        <w:t>295</w:t>
      </w:r>
      <w:r>
        <w:t>.</w:t>
      </w:r>
      <w:r>
        <w:tab/>
        <w:t>Designer must give safety report to person who commissions design</w:t>
      </w:r>
      <w:bookmarkEnd w:id="483"/>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84" w:name="_Toc155180293"/>
      <w:r>
        <w:rPr>
          <w:rStyle w:val="CharSectno"/>
        </w:rPr>
        <w:t>296</w:t>
      </w:r>
      <w:r>
        <w:t>.</w:t>
      </w:r>
      <w:r>
        <w:tab/>
        <w:t>Person who commissions project must give information to principal contractor</w:t>
      </w:r>
      <w:bookmarkEnd w:id="484"/>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485" w:name="_Toc155180294"/>
      <w:r>
        <w:rPr>
          <w:rStyle w:val="CharPartNo"/>
        </w:rPr>
        <w:t>Part 6.3</w:t>
      </w:r>
      <w:r>
        <w:t> — </w:t>
      </w:r>
      <w:r>
        <w:rPr>
          <w:rStyle w:val="CharPartText"/>
        </w:rPr>
        <w:t>Duties of person conducting business or undertaking</w:t>
      </w:r>
      <w:bookmarkEnd w:id="485"/>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486" w:name="_Toc155180295"/>
      <w:r>
        <w:rPr>
          <w:rStyle w:val="CharDivNo"/>
        </w:rPr>
        <w:t>Division 1</w:t>
      </w:r>
      <w:r>
        <w:t> — </w:t>
      </w:r>
      <w:r>
        <w:rPr>
          <w:rStyle w:val="CharDivText"/>
        </w:rPr>
        <w:t>General</w:t>
      </w:r>
      <w:bookmarkEnd w:id="486"/>
    </w:p>
    <w:p>
      <w:pPr>
        <w:pStyle w:val="Heading5"/>
      </w:pPr>
      <w:bookmarkStart w:id="487" w:name="_Toc155180296"/>
      <w:r>
        <w:rPr>
          <w:rStyle w:val="CharSectno"/>
        </w:rPr>
        <w:t>297</w:t>
      </w:r>
      <w:r>
        <w:t>.</w:t>
      </w:r>
      <w:r>
        <w:tab/>
        <w:t>Management of risks to health and safety</w:t>
      </w:r>
      <w:bookmarkEnd w:id="487"/>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488" w:name="_Toc155180297"/>
      <w:r>
        <w:rPr>
          <w:rStyle w:val="CharSectno"/>
        </w:rPr>
        <w:t>298</w:t>
      </w:r>
      <w:r>
        <w:t>.</w:t>
      </w:r>
      <w:r>
        <w:tab/>
        <w:t>Security of workplace</w:t>
      </w:r>
      <w:bookmarkEnd w:id="488"/>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489" w:name="_Toc155180298"/>
      <w:r>
        <w:rPr>
          <w:rStyle w:val="CharDivNo"/>
        </w:rPr>
        <w:t>Division 2</w:t>
      </w:r>
      <w:r>
        <w:t> — </w:t>
      </w:r>
      <w:r>
        <w:rPr>
          <w:rStyle w:val="CharDivText"/>
        </w:rPr>
        <w:t>High risk construction work: safe work method statements</w:t>
      </w:r>
      <w:bookmarkEnd w:id="489"/>
    </w:p>
    <w:p>
      <w:pPr>
        <w:pStyle w:val="Heading5"/>
      </w:pPr>
      <w:bookmarkStart w:id="490" w:name="_Toc155180299"/>
      <w:r>
        <w:rPr>
          <w:rStyle w:val="CharSectno"/>
        </w:rPr>
        <w:t>299</w:t>
      </w:r>
      <w:r>
        <w:t>.</w:t>
      </w:r>
      <w:r>
        <w:tab/>
        <w:t>Safe work method statement required for high risk construction work</w:t>
      </w:r>
      <w:bookmarkEnd w:id="490"/>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491" w:name="_Toc155180300"/>
      <w:r>
        <w:rPr>
          <w:rStyle w:val="CharSectno"/>
        </w:rPr>
        <w:t>300</w:t>
      </w:r>
      <w:r>
        <w:t>.</w:t>
      </w:r>
      <w:r>
        <w:tab/>
        <w:t>Compliance with safe work method statement</w:t>
      </w:r>
      <w:bookmarkEnd w:id="491"/>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lastRenderedPageBreak/>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92" w:name="_Toc155180301"/>
      <w:r>
        <w:rPr>
          <w:rStyle w:val="CharSectno"/>
        </w:rPr>
        <w:t>301</w:t>
      </w:r>
      <w:r>
        <w:t>.</w:t>
      </w:r>
      <w:r>
        <w:tab/>
        <w:t>Safe work method statement: copy to be given to principal contractor</w:t>
      </w:r>
      <w:bookmarkEnd w:id="492"/>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93" w:name="_Toc155180302"/>
      <w:r>
        <w:rPr>
          <w:rStyle w:val="CharSectno"/>
        </w:rPr>
        <w:t>302</w:t>
      </w:r>
      <w:r>
        <w:t>.</w:t>
      </w:r>
      <w:r>
        <w:tab/>
        <w:t>Review of safe work method statement</w:t>
      </w:r>
      <w:bookmarkEnd w:id="493"/>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94" w:name="_Toc155180303"/>
      <w:r>
        <w:rPr>
          <w:rStyle w:val="CharSectno"/>
        </w:rPr>
        <w:t>303</w:t>
      </w:r>
      <w:r>
        <w:t>.</w:t>
      </w:r>
      <w:r>
        <w:tab/>
        <w:t>Safe work method statement must be kept</w:t>
      </w:r>
      <w:bookmarkEnd w:id="49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95" w:name="_Toc155180304"/>
      <w:r>
        <w:rPr>
          <w:rStyle w:val="CharDivNo"/>
        </w:rPr>
        <w:t>Division 3</w:t>
      </w:r>
      <w:r>
        <w:t> — </w:t>
      </w:r>
      <w:r>
        <w:rPr>
          <w:rStyle w:val="CharDivText"/>
        </w:rPr>
        <w:t>Excavation work</w:t>
      </w:r>
      <w:bookmarkEnd w:id="495"/>
    </w:p>
    <w:p>
      <w:pPr>
        <w:pStyle w:val="Heading5"/>
      </w:pPr>
      <w:bookmarkStart w:id="496" w:name="_Toc155180305"/>
      <w:r>
        <w:rPr>
          <w:rStyle w:val="CharSectno"/>
        </w:rPr>
        <w:t>304</w:t>
      </w:r>
      <w:r>
        <w:t>.</w:t>
      </w:r>
      <w:r>
        <w:tab/>
        <w:t>Excavation work: underground essential services information</w:t>
      </w:r>
      <w:bookmarkEnd w:id="496"/>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497" w:name="_Toc155180306"/>
      <w:r>
        <w:rPr>
          <w:rStyle w:val="CharSectno"/>
        </w:rPr>
        <w:t>305</w:t>
      </w:r>
      <w:r>
        <w:t>.</w:t>
      </w:r>
      <w:r>
        <w:tab/>
        <w:t>Management of risks to health and safety associated with excavation work</w:t>
      </w:r>
      <w:bookmarkEnd w:id="497"/>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498" w:name="_Toc155180307"/>
      <w:r>
        <w:rPr>
          <w:rStyle w:val="CharSectno"/>
        </w:rPr>
        <w:t>306</w:t>
      </w:r>
      <w:r>
        <w:t>.</w:t>
      </w:r>
      <w:r>
        <w:tab/>
        <w:t>Additional controls: trenches</w:t>
      </w:r>
      <w:bookmarkEnd w:id="498"/>
    </w:p>
    <w:p>
      <w:pPr>
        <w:pStyle w:val="Subsection"/>
        <w:keepNext/>
      </w:pPr>
      <w:r>
        <w:tab/>
        <w:t>(1)</w:t>
      </w:r>
      <w:r>
        <w:tab/>
        <w:t xml:space="preserve">A person conducting a business or undertaking, who proposes to excavate a trench at least 1.5 metres deep must ensure, so far as </w:t>
      </w:r>
      <w:r>
        <w:lastRenderedPageBreak/>
        <w:t>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499" w:name="_Toc155180308"/>
      <w:r>
        <w:rPr>
          <w:rStyle w:val="CharDivNo"/>
        </w:rPr>
        <w:lastRenderedPageBreak/>
        <w:t>Division 4</w:t>
      </w:r>
      <w:r>
        <w:t> — </w:t>
      </w:r>
      <w:r>
        <w:rPr>
          <w:rStyle w:val="CharDivText"/>
        </w:rPr>
        <w:t>Tilt</w:t>
      </w:r>
      <w:r>
        <w:rPr>
          <w:rStyle w:val="CharDivText"/>
        </w:rPr>
        <w:noBreakHyphen/>
        <w:t>up concrete and precast concrete elements</w:t>
      </w:r>
      <w:bookmarkEnd w:id="499"/>
    </w:p>
    <w:p>
      <w:pPr>
        <w:pStyle w:val="Heading5"/>
      </w:pPr>
      <w:bookmarkStart w:id="500" w:name="_Toc155180309"/>
      <w:r>
        <w:rPr>
          <w:rStyle w:val="CharSectno"/>
        </w:rPr>
        <w:t>306A</w:t>
      </w:r>
      <w:r>
        <w:t>.</w:t>
      </w:r>
      <w:r>
        <w:tab/>
        <w:t>Terms used</w:t>
      </w:r>
      <w:bookmarkEnd w:id="500"/>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501" w:name="_Toc155180310"/>
      <w:r>
        <w:rPr>
          <w:rStyle w:val="CharSectno"/>
        </w:rPr>
        <w:t>306B</w:t>
      </w:r>
      <w:r>
        <w:t>.</w:t>
      </w:r>
      <w:r>
        <w:tab/>
        <w:t>Regulator to be notified of proposed manufacture of concrete panel</w:t>
      </w:r>
      <w:bookmarkEnd w:id="501"/>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lastRenderedPageBreak/>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02" w:name="_Toc155180311"/>
      <w:r>
        <w:rPr>
          <w:rStyle w:val="CharSectno"/>
        </w:rPr>
        <w:t>306C</w:t>
      </w:r>
      <w:r>
        <w:t>.</w:t>
      </w:r>
      <w:r>
        <w:tab/>
        <w:t>Concrete panels to be designed and made in accordance with standard</w:t>
      </w:r>
      <w:bookmarkEnd w:id="502"/>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3" w:name="_Toc155180312"/>
      <w:r>
        <w:rPr>
          <w:rStyle w:val="CharSectno"/>
        </w:rPr>
        <w:lastRenderedPageBreak/>
        <w:t>306D</w:t>
      </w:r>
      <w:r>
        <w:t>.</w:t>
      </w:r>
      <w:r>
        <w:tab/>
        <w:t>Concrete panel at construction site to be transported, craned, stored and erected in accordance with standard</w:t>
      </w:r>
      <w:bookmarkEnd w:id="503"/>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504" w:name="_Toc155180313"/>
      <w:r>
        <w:rPr>
          <w:rStyle w:val="CharSectno"/>
        </w:rPr>
        <w:t>306E</w:t>
      </w:r>
      <w:r>
        <w:t>.</w:t>
      </w:r>
      <w:r>
        <w:tab/>
        <w:t>Concrete panel at construction site to be temporarily braced in accordance with standard</w:t>
      </w:r>
      <w:bookmarkEnd w:id="504"/>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505" w:name="_Toc155180314"/>
      <w:r>
        <w:rPr>
          <w:rStyle w:val="CharSectno"/>
        </w:rPr>
        <w:t>306F</w:t>
      </w:r>
      <w:r>
        <w:t>.</w:t>
      </w:r>
      <w:r>
        <w:tab/>
        <w:t>Concrete panel to be fixed and temporary bracing to be removed in accordance with standard</w:t>
      </w:r>
      <w:bookmarkEnd w:id="505"/>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6" w:name="_Toc155180315"/>
      <w:r>
        <w:rPr>
          <w:rStyle w:val="CharSectno"/>
        </w:rPr>
        <w:t>306G</w:t>
      </w:r>
      <w:r>
        <w:t>.</w:t>
      </w:r>
      <w:r>
        <w:tab/>
        <w:t>Tilt</w:t>
      </w:r>
      <w:r>
        <w:noBreakHyphen/>
        <w:t>up work at construction site not to be done unless regulator notified under r. 306B</w:t>
      </w:r>
      <w:bookmarkEnd w:id="506"/>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7" w:name="_Toc155180316"/>
      <w:r>
        <w:rPr>
          <w:rStyle w:val="CharSectno"/>
        </w:rPr>
        <w:t>306H</w:t>
      </w:r>
      <w:r>
        <w:t>.</w:t>
      </w:r>
      <w:r>
        <w:tab/>
        <w:t>Documents required at construction site where tilt</w:t>
      </w:r>
      <w:r>
        <w:noBreakHyphen/>
        <w:t>up work done</w:t>
      </w:r>
      <w:bookmarkEnd w:id="507"/>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8" w:name="_Toc155180317"/>
      <w:r>
        <w:rPr>
          <w:rStyle w:val="CharSectno"/>
        </w:rPr>
        <w:t>306I</w:t>
      </w:r>
      <w:r>
        <w:t>.</w:t>
      </w:r>
      <w:r>
        <w:tab/>
        <w:t>Duty of principal contractor etc. to limit entry to construction site area where tilt</w:t>
      </w:r>
      <w:r>
        <w:noBreakHyphen/>
        <w:t>up work being done</w:t>
      </w:r>
      <w:bookmarkEnd w:id="508"/>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509" w:name="_Toc155180318"/>
      <w:r>
        <w:rPr>
          <w:rStyle w:val="CharSectno"/>
        </w:rPr>
        <w:t>306J</w:t>
      </w:r>
      <w:r>
        <w:t>.</w:t>
      </w:r>
      <w:r>
        <w:tab/>
        <w:t>Certain persons to ensure only trained persons manufacture concrete panels</w:t>
      </w:r>
      <w:bookmarkEnd w:id="509"/>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0" w:name="_Toc155180319"/>
      <w:r>
        <w:rPr>
          <w:rStyle w:val="CharSectno"/>
        </w:rPr>
        <w:t>306K</w:t>
      </w:r>
      <w:r>
        <w:t>.</w:t>
      </w:r>
      <w:r>
        <w:tab/>
        <w:t>Certain persons to ensure only trained persons do tilt</w:t>
      </w:r>
      <w:r>
        <w:noBreakHyphen/>
        <w:t>up work other than manufacturing concrete panels</w:t>
      </w:r>
      <w:bookmarkEnd w:id="510"/>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511" w:name="_Toc155180320"/>
      <w:r>
        <w:rPr>
          <w:rStyle w:val="CharPartNo"/>
        </w:rPr>
        <w:t>Part 6.4</w:t>
      </w:r>
      <w:r>
        <w:rPr>
          <w:rStyle w:val="CharDivNo"/>
        </w:rPr>
        <w:t> </w:t>
      </w:r>
      <w:r>
        <w:t>—</w:t>
      </w:r>
      <w:r>
        <w:rPr>
          <w:rStyle w:val="CharDivText"/>
        </w:rPr>
        <w:t> </w:t>
      </w:r>
      <w:r>
        <w:rPr>
          <w:rStyle w:val="CharPartText"/>
        </w:rPr>
        <w:t>Additional duties of principal contractor</w:t>
      </w:r>
      <w:bookmarkEnd w:id="511"/>
    </w:p>
    <w:p>
      <w:pPr>
        <w:pStyle w:val="Heading5"/>
      </w:pPr>
      <w:bookmarkStart w:id="512" w:name="_Toc155180321"/>
      <w:r>
        <w:rPr>
          <w:rStyle w:val="CharSectno"/>
        </w:rPr>
        <w:t>307</w:t>
      </w:r>
      <w:r>
        <w:t>.</w:t>
      </w:r>
      <w:r>
        <w:tab/>
        <w:t>Application of Part</w:t>
      </w:r>
      <w:bookmarkEnd w:id="512"/>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513" w:name="_Toc155180322"/>
      <w:r>
        <w:rPr>
          <w:rStyle w:val="CharSectno"/>
        </w:rPr>
        <w:t>308</w:t>
      </w:r>
      <w:r>
        <w:t>.</w:t>
      </w:r>
      <w:r>
        <w:tab/>
        <w:t>Not used</w:t>
      </w:r>
      <w:bookmarkEnd w:id="513"/>
    </w:p>
    <w:p>
      <w:pPr>
        <w:pStyle w:val="Heading5"/>
      </w:pPr>
      <w:bookmarkStart w:id="514" w:name="_Toc155180323"/>
      <w:r>
        <w:rPr>
          <w:rStyle w:val="CharSectno"/>
        </w:rPr>
        <w:t>309</w:t>
      </w:r>
      <w:r>
        <w:t>.</w:t>
      </w:r>
      <w:r>
        <w:tab/>
        <w:t>WHS management plan: preparation</w:t>
      </w:r>
      <w:bookmarkEnd w:id="514"/>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515" w:name="_Toc155180324"/>
      <w:r>
        <w:rPr>
          <w:rStyle w:val="CharSectno"/>
        </w:rPr>
        <w:t>310</w:t>
      </w:r>
      <w:r>
        <w:t>.</w:t>
      </w:r>
      <w:r>
        <w:tab/>
        <w:t>WHS management plan: duty to inform</w:t>
      </w:r>
      <w:bookmarkEnd w:id="515"/>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6" w:name="_Toc155180325"/>
      <w:r>
        <w:rPr>
          <w:rStyle w:val="CharSectno"/>
        </w:rPr>
        <w:lastRenderedPageBreak/>
        <w:t>311</w:t>
      </w:r>
      <w:r>
        <w:t>.</w:t>
      </w:r>
      <w:r>
        <w:tab/>
        <w:t>WHS management plan: review</w:t>
      </w:r>
      <w:bookmarkEnd w:id="516"/>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17" w:name="_Toc155180326"/>
      <w:r>
        <w:rPr>
          <w:rStyle w:val="CharSectno"/>
        </w:rPr>
        <w:t>312</w:t>
      </w:r>
      <w:r>
        <w:t>.</w:t>
      </w:r>
      <w:r>
        <w:tab/>
        <w:t>High risk construction work: safe work method statements</w:t>
      </w:r>
      <w:bookmarkEnd w:id="517"/>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518" w:name="_Toc155180327"/>
      <w:r>
        <w:rPr>
          <w:rStyle w:val="CharSectno"/>
        </w:rPr>
        <w:lastRenderedPageBreak/>
        <w:t>313</w:t>
      </w:r>
      <w:r>
        <w:t>.</w:t>
      </w:r>
      <w:r>
        <w:tab/>
        <w:t>Copy of WHS management plan must be kept</w:t>
      </w:r>
      <w:bookmarkEnd w:id="518"/>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rPr>
          <w:i/>
        </w:rPr>
      </w:pPr>
      <w:r>
        <w:tab/>
        <w:t>(5)</w:t>
      </w:r>
      <w:r>
        <w:tab/>
      </w:r>
      <w:r>
        <w:rPr>
          <w:i/>
        </w:rPr>
        <w:t>[not used]</w:t>
      </w:r>
    </w:p>
    <w:p>
      <w:pPr>
        <w:pStyle w:val="Heading5"/>
      </w:pPr>
      <w:bookmarkStart w:id="519" w:name="_Toc155180328"/>
      <w:r>
        <w:rPr>
          <w:rStyle w:val="CharSectno"/>
        </w:rPr>
        <w:t>314</w:t>
      </w:r>
      <w:r>
        <w:t>.</w:t>
      </w:r>
      <w:r>
        <w:tab/>
        <w:t>Further health and safety duties: specific regulations</w:t>
      </w:r>
      <w:bookmarkEnd w:id="519"/>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520" w:name="_Toc155180329"/>
      <w:r>
        <w:rPr>
          <w:rStyle w:val="CharSectno"/>
        </w:rPr>
        <w:t>315</w:t>
      </w:r>
      <w:r>
        <w:t>.</w:t>
      </w:r>
      <w:r>
        <w:tab/>
        <w:t>Further health and safety duties: specific risks</w:t>
      </w:r>
      <w:bookmarkEnd w:id="520"/>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lastRenderedPageBreak/>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521" w:name="_Toc155180330"/>
      <w:r>
        <w:rPr>
          <w:rStyle w:val="CharPartNo"/>
        </w:rPr>
        <w:t>Part 6.4A</w:t>
      </w:r>
      <w:r>
        <w:rPr>
          <w:rStyle w:val="CharDivNo"/>
        </w:rPr>
        <w:t> </w:t>
      </w:r>
      <w:r>
        <w:t>—</w:t>
      </w:r>
      <w:r>
        <w:rPr>
          <w:rStyle w:val="CharDivText"/>
        </w:rPr>
        <w:t> </w:t>
      </w:r>
      <w:r>
        <w:rPr>
          <w:rStyle w:val="CharPartText"/>
        </w:rPr>
        <w:t>Duties of local government</w:t>
      </w:r>
      <w:bookmarkEnd w:id="521"/>
    </w:p>
    <w:p>
      <w:pPr>
        <w:pStyle w:val="Heading5"/>
      </w:pPr>
      <w:bookmarkStart w:id="522" w:name="_Toc155180331"/>
      <w:r>
        <w:rPr>
          <w:rStyle w:val="CharSectno"/>
        </w:rPr>
        <w:t>315A</w:t>
      </w:r>
      <w:r>
        <w:t>.</w:t>
      </w:r>
      <w:r>
        <w:tab/>
        <w:t>Local government to notify regulator of construction work permits</w:t>
      </w:r>
      <w:bookmarkEnd w:id="522"/>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523" w:name="_Toc155180332"/>
      <w:r>
        <w:rPr>
          <w:rStyle w:val="CharPartNo"/>
        </w:rPr>
        <w:t>Part 6.5</w:t>
      </w:r>
      <w:r>
        <w:t> — </w:t>
      </w:r>
      <w:r>
        <w:rPr>
          <w:rStyle w:val="CharPartText"/>
        </w:rPr>
        <w:t>General construction induction training</w:t>
      </w:r>
      <w:bookmarkEnd w:id="523"/>
    </w:p>
    <w:p>
      <w:pPr>
        <w:pStyle w:val="Heading4"/>
      </w:pPr>
      <w:bookmarkStart w:id="524" w:name="_Toc155180333"/>
      <w:r>
        <w:rPr>
          <w:rStyle w:val="CharDivNo"/>
        </w:rPr>
        <w:t>Division 1</w:t>
      </w:r>
      <w:r>
        <w:t> — </w:t>
      </w:r>
      <w:r>
        <w:rPr>
          <w:rStyle w:val="CharDivText"/>
        </w:rPr>
        <w:t>General construction induction training requirements</w:t>
      </w:r>
      <w:bookmarkEnd w:id="524"/>
    </w:p>
    <w:p>
      <w:pPr>
        <w:pStyle w:val="Heading5"/>
      </w:pPr>
      <w:bookmarkStart w:id="525" w:name="_Toc155180334"/>
      <w:r>
        <w:rPr>
          <w:rStyle w:val="CharSectno"/>
        </w:rPr>
        <w:t>316</w:t>
      </w:r>
      <w:r>
        <w:t>.</w:t>
      </w:r>
      <w:r>
        <w:tab/>
        <w:t>Duty to provide general construction induction training</w:t>
      </w:r>
      <w:bookmarkEnd w:id="525"/>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lastRenderedPageBreak/>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26" w:name="_Toc155180335"/>
      <w:r>
        <w:rPr>
          <w:rStyle w:val="CharSectno"/>
        </w:rPr>
        <w:t>317</w:t>
      </w:r>
      <w:r>
        <w:t>.</w:t>
      </w:r>
      <w:r>
        <w:tab/>
        <w:t>Duty to ensure worker has been trained</w:t>
      </w:r>
      <w:bookmarkEnd w:id="526"/>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27" w:name="_Toc155180336"/>
      <w:r>
        <w:rPr>
          <w:rStyle w:val="CharSectno"/>
        </w:rPr>
        <w:lastRenderedPageBreak/>
        <w:t>318</w:t>
      </w:r>
      <w:r>
        <w:t>.</w:t>
      </w:r>
      <w:r>
        <w:tab/>
        <w:t>Recognition of general construction induction training cards issued in other jurisdictions</w:t>
      </w:r>
      <w:bookmarkEnd w:id="527"/>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528" w:name="_Toc155180337"/>
      <w:r>
        <w:rPr>
          <w:rStyle w:val="CharDivNo"/>
        </w:rPr>
        <w:t>Division 2</w:t>
      </w:r>
      <w:r>
        <w:t> — </w:t>
      </w:r>
      <w:r>
        <w:rPr>
          <w:rStyle w:val="CharDivText"/>
        </w:rPr>
        <w:t>General construction induction training cards</w:t>
      </w:r>
      <w:bookmarkEnd w:id="528"/>
    </w:p>
    <w:p>
      <w:pPr>
        <w:pStyle w:val="Heading5"/>
      </w:pPr>
      <w:bookmarkStart w:id="529" w:name="_Toc155180338"/>
      <w:r>
        <w:rPr>
          <w:rStyle w:val="CharSectno"/>
        </w:rPr>
        <w:t>318A</w:t>
      </w:r>
      <w:r>
        <w:t>.</w:t>
      </w:r>
      <w:r>
        <w:tab/>
        <w:t>Meaning of authorised RTO</w:t>
      </w:r>
      <w:bookmarkEnd w:id="529"/>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530" w:name="_Toc155180339"/>
      <w:r>
        <w:rPr>
          <w:rStyle w:val="CharSectno"/>
        </w:rPr>
        <w:t>319</w:t>
      </w:r>
      <w:r>
        <w:t>.</w:t>
      </w:r>
      <w:r>
        <w:tab/>
        <w:t>Not used</w:t>
      </w:r>
      <w:bookmarkEnd w:id="530"/>
    </w:p>
    <w:p>
      <w:pPr>
        <w:pStyle w:val="Heading5"/>
      </w:pPr>
      <w:bookmarkStart w:id="531" w:name="_Toc155180340"/>
      <w:r>
        <w:rPr>
          <w:rStyle w:val="CharSectno"/>
        </w:rPr>
        <w:t>320</w:t>
      </w:r>
      <w:r>
        <w:t>.</w:t>
      </w:r>
      <w:r>
        <w:tab/>
        <w:t>Content of card</w:t>
      </w:r>
      <w:bookmarkEnd w:id="531"/>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532" w:name="_Toc155180341"/>
      <w:r>
        <w:t>321.</w:t>
      </w:r>
      <w:r>
        <w:tab/>
        <w:t>Not used</w:t>
      </w:r>
      <w:bookmarkEnd w:id="532"/>
    </w:p>
    <w:p>
      <w:pPr>
        <w:pStyle w:val="Heading5"/>
        <w:keepNext w:val="0"/>
      </w:pPr>
      <w:bookmarkStart w:id="533" w:name="_Toc155180342"/>
      <w:r>
        <w:lastRenderedPageBreak/>
        <w:t>322.</w:t>
      </w:r>
      <w:r>
        <w:tab/>
        <w:t>Not used</w:t>
      </w:r>
      <w:bookmarkEnd w:id="533"/>
    </w:p>
    <w:p>
      <w:pPr>
        <w:pStyle w:val="Heading5"/>
      </w:pPr>
      <w:bookmarkStart w:id="534" w:name="_Toc155180343"/>
      <w:r>
        <w:rPr>
          <w:rStyle w:val="CharSectno"/>
        </w:rPr>
        <w:t>323</w:t>
      </w:r>
      <w:r>
        <w:t>.</w:t>
      </w:r>
      <w:r>
        <w:tab/>
        <w:t>Cancellation of card: grounds</w:t>
      </w:r>
      <w:bookmarkEnd w:id="534"/>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535" w:name="_Toc155180344"/>
      <w:r>
        <w:rPr>
          <w:rStyle w:val="CharSectno"/>
        </w:rPr>
        <w:t>324</w:t>
      </w:r>
      <w:r>
        <w:t>.</w:t>
      </w:r>
      <w:r>
        <w:tab/>
        <w:t>Cancellation of card: process</w:t>
      </w:r>
      <w:bookmarkEnd w:id="535"/>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lastRenderedPageBreak/>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536" w:name="_Toc155180345"/>
      <w:r>
        <w:rPr>
          <w:rStyle w:val="CharSectno"/>
        </w:rPr>
        <w:t>325</w:t>
      </w:r>
      <w:r>
        <w:t>.</w:t>
      </w:r>
      <w:r>
        <w:tab/>
        <w:t>RTO may enter agreement to issue cards</w:t>
      </w:r>
      <w:bookmarkEnd w:id="536"/>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537" w:name="_Toc155180346"/>
      <w:r>
        <w:rPr>
          <w:rStyle w:val="CharDivNo"/>
        </w:rPr>
        <w:t>Division 3</w:t>
      </w:r>
      <w:r>
        <w:t> — </w:t>
      </w:r>
      <w:r>
        <w:rPr>
          <w:rStyle w:val="CharDivText"/>
        </w:rPr>
        <w:t>Duties of workers</w:t>
      </w:r>
      <w:bookmarkEnd w:id="537"/>
    </w:p>
    <w:p>
      <w:pPr>
        <w:pStyle w:val="Heading5"/>
      </w:pPr>
      <w:bookmarkStart w:id="538" w:name="_Toc155180347"/>
      <w:r>
        <w:rPr>
          <w:rStyle w:val="CharSectno"/>
        </w:rPr>
        <w:t>326</w:t>
      </w:r>
      <w:r>
        <w:t>.</w:t>
      </w:r>
      <w:r>
        <w:tab/>
        <w:t>Duties of workers</w:t>
      </w:r>
      <w:bookmarkEnd w:id="538"/>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539" w:name="_Toc155180348"/>
      <w:r>
        <w:rPr>
          <w:rStyle w:val="CharSectno"/>
        </w:rPr>
        <w:t>327</w:t>
      </w:r>
      <w:r>
        <w:t>.</w:t>
      </w:r>
      <w:r>
        <w:tab/>
        <w:t>Alteration of general construction induction training card</w:t>
      </w:r>
      <w:bookmarkEnd w:id="539"/>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540" w:name="_Toc155180349"/>
      <w:r>
        <w:lastRenderedPageBreak/>
        <w:t>Chapter 7 — Hazardous chemicals</w:t>
      </w:r>
      <w:bookmarkEnd w:id="540"/>
    </w:p>
    <w:p>
      <w:pPr>
        <w:pStyle w:val="Heading3"/>
      </w:pPr>
      <w:bookmarkStart w:id="541" w:name="_Toc155180350"/>
      <w:r>
        <w:rPr>
          <w:rStyle w:val="CharPartNo"/>
        </w:rPr>
        <w:t>Part 7.1</w:t>
      </w:r>
      <w:r>
        <w:t> — </w:t>
      </w:r>
      <w:r>
        <w:rPr>
          <w:rStyle w:val="CharPartText"/>
        </w:rPr>
        <w:t>Hazardous chemicals</w:t>
      </w:r>
      <w:bookmarkEnd w:id="541"/>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542" w:name="_Toc155180351"/>
      <w:r>
        <w:rPr>
          <w:rStyle w:val="CharDivNo"/>
        </w:rPr>
        <w:t>Division 1</w:t>
      </w:r>
      <w:r>
        <w:t> — </w:t>
      </w:r>
      <w:r>
        <w:rPr>
          <w:rStyle w:val="CharDivText"/>
        </w:rPr>
        <w:t>Application</w:t>
      </w:r>
      <w:bookmarkEnd w:id="542"/>
    </w:p>
    <w:p>
      <w:pPr>
        <w:pStyle w:val="Heading5"/>
      </w:pPr>
      <w:bookmarkStart w:id="543" w:name="_Toc155180352"/>
      <w:r>
        <w:rPr>
          <w:rStyle w:val="CharSectno"/>
        </w:rPr>
        <w:t>328</w:t>
      </w:r>
      <w:r>
        <w:t>.</w:t>
      </w:r>
      <w:r>
        <w:tab/>
        <w:t>Application</w:t>
      </w:r>
      <w:bookmarkEnd w:id="543"/>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544" w:name="_Toc155180353"/>
      <w:r>
        <w:rPr>
          <w:rStyle w:val="CharDivNo"/>
        </w:rPr>
        <w:lastRenderedPageBreak/>
        <w:t>Division 2</w:t>
      </w:r>
      <w:r>
        <w:t> — </w:t>
      </w:r>
      <w:r>
        <w:rPr>
          <w:rStyle w:val="CharDivText"/>
        </w:rPr>
        <w:t>Obligations relating to safety data sheets and other matters</w:t>
      </w:r>
      <w:bookmarkEnd w:id="544"/>
    </w:p>
    <w:p>
      <w:pPr>
        <w:pStyle w:val="Heading4"/>
      </w:pPr>
      <w:bookmarkStart w:id="545" w:name="_Toc155180354"/>
      <w:r>
        <w:t>Subdivision 1 — Obligations of manufacturers and importers</w:t>
      </w:r>
      <w:bookmarkEnd w:id="545"/>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546" w:name="_Toc155180355"/>
      <w:r>
        <w:rPr>
          <w:rStyle w:val="CharSectno"/>
        </w:rPr>
        <w:t>329</w:t>
      </w:r>
      <w:r>
        <w:t>.</w:t>
      </w:r>
      <w:r>
        <w:tab/>
        <w:t>Classification of hazardous chemicals</w:t>
      </w:r>
      <w:bookmarkEnd w:id="546"/>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7" w:name="_Toc155180356"/>
      <w:r>
        <w:rPr>
          <w:rStyle w:val="CharSectno"/>
        </w:rPr>
        <w:t>330</w:t>
      </w:r>
      <w:r>
        <w:t>.</w:t>
      </w:r>
      <w:r>
        <w:tab/>
        <w:t>Manufacturer or importer to prepare and provide safety data sheets</w:t>
      </w:r>
      <w:bookmarkEnd w:id="547"/>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548" w:name="_Toc155180357"/>
      <w:r>
        <w:rPr>
          <w:rStyle w:val="CharSectno"/>
        </w:rPr>
        <w:lastRenderedPageBreak/>
        <w:t>331</w:t>
      </w:r>
      <w:r>
        <w:t>.</w:t>
      </w:r>
      <w:r>
        <w:tab/>
        <w:t>Safety data sheets: research chemical, waste product or sample for analysis</w:t>
      </w:r>
      <w:bookmarkEnd w:id="548"/>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49" w:name="_Toc155180358"/>
      <w:r>
        <w:rPr>
          <w:rStyle w:val="CharSectno"/>
        </w:rPr>
        <w:t>332</w:t>
      </w:r>
      <w:r>
        <w:t>.</w:t>
      </w:r>
      <w:r>
        <w:tab/>
        <w:t>Emergency disclosure of chemical identities to registered medical practitioner</w:t>
      </w:r>
      <w:bookmarkEnd w:id="549"/>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0" w:name="_Toc155180359"/>
      <w:r>
        <w:rPr>
          <w:rStyle w:val="CharSectno"/>
        </w:rPr>
        <w:t>333</w:t>
      </w:r>
      <w:r>
        <w:t>.</w:t>
      </w:r>
      <w:r>
        <w:tab/>
        <w:t>Emergency disclosure of chemical identities to emergency service worker</w:t>
      </w:r>
      <w:bookmarkEnd w:id="550"/>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1" w:name="_Toc155180360"/>
      <w:r>
        <w:rPr>
          <w:rStyle w:val="CharSectno"/>
        </w:rPr>
        <w:t>334</w:t>
      </w:r>
      <w:r>
        <w:t>.</w:t>
      </w:r>
      <w:r>
        <w:tab/>
        <w:t>Packing hazardous chemicals</w:t>
      </w:r>
      <w:bookmarkEnd w:id="551"/>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2" w:name="_Toc155180361"/>
      <w:r>
        <w:rPr>
          <w:rStyle w:val="CharSectno"/>
        </w:rPr>
        <w:t>335</w:t>
      </w:r>
      <w:r>
        <w:t>.</w:t>
      </w:r>
      <w:r>
        <w:tab/>
        <w:t>Labelling hazardous chemicals</w:t>
      </w:r>
      <w:bookmarkEnd w:id="552"/>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553" w:name="_Toc155180362"/>
      <w:r>
        <w:t>Subdivision 2 — Obligations of suppliers</w:t>
      </w:r>
      <w:bookmarkEnd w:id="553"/>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554" w:name="_Toc155180363"/>
      <w:r>
        <w:rPr>
          <w:rStyle w:val="CharSectno"/>
        </w:rPr>
        <w:t>336</w:t>
      </w:r>
      <w:r>
        <w:t>.</w:t>
      </w:r>
      <w:r>
        <w:tab/>
        <w:t>Restriction on age of person who can supply hazardous chemicals</w:t>
      </w:r>
      <w:bookmarkEnd w:id="554"/>
    </w:p>
    <w:p>
      <w:pPr>
        <w:pStyle w:val="Subsection"/>
        <w:keepNext/>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555" w:name="_Toc155180364"/>
      <w:r>
        <w:rPr>
          <w:rStyle w:val="CharSectno"/>
        </w:rPr>
        <w:t>337</w:t>
      </w:r>
      <w:r>
        <w:t>.</w:t>
      </w:r>
      <w:r>
        <w:tab/>
        <w:t>Retailer or supplier packing hazardous chemicals</w:t>
      </w:r>
      <w:bookmarkEnd w:id="555"/>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56" w:name="_Toc155180365"/>
      <w:r>
        <w:rPr>
          <w:rStyle w:val="CharSectno"/>
        </w:rPr>
        <w:t>338</w:t>
      </w:r>
      <w:r>
        <w:t>.</w:t>
      </w:r>
      <w:r>
        <w:tab/>
        <w:t>Supplier labelling hazardous chemicals</w:t>
      </w:r>
      <w:bookmarkEnd w:id="556"/>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557" w:name="_Toc155180366"/>
      <w:r>
        <w:rPr>
          <w:rStyle w:val="CharSectno"/>
        </w:rPr>
        <w:t>339</w:t>
      </w:r>
      <w:r>
        <w:t>.</w:t>
      </w:r>
      <w:r>
        <w:tab/>
        <w:t>Supplier to provide safety data sheets</w:t>
      </w:r>
      <w:bookmarkEnd w:id="557"/>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558" w:name="_Toc155180367"/>
      <w:r>
        <w:rPr>
          <w:rStyle w:val="CharSectno"/>
        </w:rPr>
        <w:t>340</w:t>
      </w:r>
      <w:r>
        <w:t>.</w:t>
      </w:r>
      <w:r>
        <w:tab/>
        <w:t>Supply of prohibited and restricted carcinogens</w:t>
      </w:r>
      <w:bookmarkEnd w:id="558"/>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59" w:name="_Toc155180368"/>
      <w:r>
        <w:t>Subdivision 3 — Obligations of persons conducting businesses or undertakings</w:t>
      </w:r>
      <w:bookmarkEnd w:id="559"/>
    </w:p>
    <w:p>
      <w:pPr>
        <w:pStyle w:val="Heading5"/>
      </w:pPr>
      <w:bookmarkStart w:id="560" w:name="_Toc155180369"/>
      <w:r>
        <w:rPr>
          <w:rStyle w:val="CharSectno"/>
        </w:rPr>
        <w:t>341</w:t>
      </w:r>
      <w:r>
        <w:t>.</w:t>
      </w:r>
      <w:r>
        <w:tab/>
        <w:t>Labelling hazardous chemicals: general requirement</w:t>
      </w:r>
      <w:bookmarkEnd w:id="560"/>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561" w:name="_Toc155180370"/>
      <w:r>
        <w:rPr>
          <w:rStyle w:val="CharSectno"/>
        </w:rPr>
        <w:t>342</w:t>
      </w:r>
      <w:r>
        <w:t>.</w:t>
      </w:r>
      <w:r>
        <w:tab/>
        <w:t>Labelling hazardous chemicals: containers</w:t>
      </w:r>
      <w:bookmarkEnd w:id="561"/>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562" w:name="_Toc155180371"/>
      <w:r>
        <w:rPr>
          <w:rStyle w:val="CharSectno"/>
        </w:rPr>
        <w:t>343</w:t>
      </w:r>
      <w:r>
        <w:t>.</w:t>
      </w:r>
      <w:r>
        <w:tab/>
        <w:t>Labelling hazardous chemicals: pipe work</w:t>
      </w:r>
      <w:bookmarkEnd w:id="562"/>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63" w:name="_Toc155180372"/>
      <w:r>
        <w:rPr>
          <w:rStyle w:val="CharSectno"/>
        </w:rPr>
        <w:t>344</w:t>
      </w:r>
      <w:r>
        <w:t>.</w:t>
      </w:r>
      <w:r>
        <w:tab/>
        <w:t>Person conducting business or undertaking to obtain and give access to safety data sheets</w:t>
      </w:r>
      <w:bookmarkEnd w:id="563"/>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lastRenderedPageBreak/>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64" w:name="_Toc155180373"/>
      <w:r>
        <w:rPr>
          <w:rStyle w:val="CharSectno"/>
        </w:rPr>
        <w:t>345</w:t>
      </w:r>
      <w:r>
        <w:t>.</w:t>
      </w:r>
      <w:r>
        <w:tab/>
        <w:t>Changes to safety data sheets</w:t>
      </w:r>
      <w:bookmarkEnd w:id="564"/>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565" w:name="_Toc155180374"/>
      <w:r>
        <w:rPr>
          <w:rStyle w:val="CharDivNo"/>
        </w:rPr>
        <w:lastRenderedPageBreak/>
        <w:t>Division 3</w:t>
      </w:r>
      <w:r>
        <w:t> — </w:t>
      </w:r>
      <w:r>
        <w:rPr>
          <w:rStyle w:val="CharDivText"/>
        </w:rPr>
        <w:t>Register of hazardous chemicals</w:t>
      </w:r>
      <w:bookmarkEnd w:id="565"/>
    </w:p>
    <w:p>
      <w:pPr>
        <w:pStyle w:val="Heading4"/>
      </w:pPr>
      <w:bookmarkStart w:id="566" w:name="_Toc155180375"/>
      <w:r>
        <w:t>Subdivision 1 — Hazardous chemicals register</w:t>
      </w:r>
      <w:bookmarkEnd w:id="566"/>
    </w:p>
    <w:p>
      <w:pPr>
        <w:pStyle w:val="Heading5"/>
      </w:pPr>
      <w:bookmarkStart w:id="567" w:name="_Toc155180376"/>
      <w:r>
        <w:rPr>
          <w:rStyle w:val="CharSectno"/>
        </w:rPr>
        <w:t>346</w:t>
      </w:r>
      <w:r>
        <w:t>.</w:t>
      </w:r>
      <w:r>
        <w:tab/>
        <w:t>Hazardous chemicals register</w:t>
      </w:r>
      <w:bookmarkEnd w:id="567"/>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568" w:name="_Toc155180377"/>
      <w:r>
        <w:t>Subdivision 2 — Not used</w:t>
      </w:r>
      <w:bookmarkEnd w:id="568"/>
    </w:p>
    <w:p>
      <w:pPr>
        <w:pStyle w:val="Heading5"/>
      </w:pPr>
      <w:bookmarkStart w:id="569" w:name="_Toc155180378"/>
      <w:r>
        <w:t>347.</w:t>
      </w:r>
      <w:r>
        <w:tab/>
        <w:t>Not used</w:t>
      </w:r>
      <w:bookmarkEnd w:id="569"/>
    </w:p>
    <w:p>
      <w:pPr>
        <w:pStyle w:val="Heading5"/>
        <w:keepNext w:val="0"/>
      </w:pPr>
      <w:bookmarkStart w:id="570" w:name="_Toc155180379"/>
      <w:r>
        <w:t>348.</w:t>
      </w:r>
      <w:r>
        <w:tab/>
        <w:t>Not used</w:t>
      </w:r>
      <w:bookmarkEnd w:id="570"/>
    </w:p>
    <w:p>
      <w:pPr>
        <w:pStyle w:val="Heading4"/>
      </w:pPr>
      <w:bookmarkStart w:id="571" w:name="_Toc155180380"/>
      <w:r>
        <w:t>Division 4 — Not used</w:t>
      </w:r>
      <w:bookmarkEnd w:id="571"/>
    </w:p>
    <w:p>
      <w:pPr>
        <w:pStyle w:val="Heading5"/>
      </w:pPr>
      <w:bookmarkStart w:id="572" w:name="_Toc155180381"/>
      <w:r>
        <w:t>349.</w:t>
      </w:r>
      <w:r>
        <w:tab/>
        <w:t>Not used</w:t>
      </w:r>
      <w:bookmarkEnd w:id="572"/>
    </w:p>
    <w:p>
      <w:pPr>
        <w:pStyle w:val="Heading5"/>
        <w:keepNext w:val="0"/>
      </w:pPr>
      <w:bookmarkStart w:id="573" w:name="_Toc155180382"/>
      <w:r>
        <w:t>350.</w:t>
      </w:r>
      <w:r>
        <w:tab/>
        <w:t>Not used</w:t>
      </w:r>
      <w:bookmarkEnd w:id="573"/>
    </w:p>
    <w:p>
      <w:pPr>
        <w:pStyle w:val="Heading4"/>
      </w:pPr>
      <w:bookmarkStart w:id="574" w:name="_Toc155180383"/>
      <w:r>
        <w:rPr>
          <w:rStyle w:val="CharDivNo"/>
        </w:rPr>
        <w:t>Division 5</w:t>
      </w:r>
      <w:r>
        <w:t> — </w:t>
      </w:r>
      <w:r>
        <w:rPr>
          <w:rStyle w:val="CharDivText"/>
        </w:rPr>
        <w:t>Control of risk: obligations of persons conducting businesses or undertakings</w:t>
      </w:r>
      <w:bookmarkEnd w:id="574"/>
    </w:p>
    <w:p>
      <w:pPr>
        <w:pStyle w:val="Heading4"/>
      </w:pPr>
      <w:bookmarkStart w:id="575" w:name="_Toc155180384"/>
      <w:r>
        <w:t>Subdivision 1 — General obligations relating to management of risk</w:t>
      </w:r>
      <w:bookmarkEnd w:id="575"/>
    </w:p>
    <w:p>
      <w:pPr>
        <w:pStyle w:val="Heading5"/>
      </w:pPr>
      <w:bookmarkStart w:id="576" w:name="_Toc155180385"/>
      <w:r>
        <w:rPr>
          <w:rStyle w:val="CharSectno"/>
        </w:rPr>
        <w:t>351</w:t>
      </w:r>
      <w:r>
        <w:t>.</w:t>
      </w:r>
      <w:r>
        <w:tab/>
        <w:t>Management of risks to health or safety</w:t>
      </w:r>
      <w:bookmarkEnd w:id="576"/>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577" w:name="_Toc155180386"/>
      <w:r>
        <w:rPr>
          <w:rStyle w:val="CharSectno"/>
        </w:rPr>
        <w:t>352</w:t>
      </w:r>
      <w:r>
        <w:t>.</w:t>
      </w:r>
      <w:r>
        <w:tab/>
        <w:t>Review of control measures</w:t>
      </w:r>
      <w:bookmarkEnd w:id="577"/>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8" w:name="_Toc155180387"/>
      <w:r>
        <w:rPr>
          <w:rStyle w:val="CharSectno"/>
        </w:rPr>
        <w:t>353</w:t>
      </w:r>
      <w:r>
        <w:t>.</w:t>
      </w:r>
      <w:r>
        <w:tab/>
        <w:t>Safety signs</w:t>
      </w:r>
      <w:bookmarkEnd w:id="578"/>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579" w:name="_Toc155180388"/>
      <w:r>
        <w:rPr>
          <w:rStyle w:val="CharSectno"/>
        </w:rPr>
        <w:t>354</w:t>
      </w:r>
      <w:r>
        <w:t>.</w:t>
      </w:r>
      <w:r>
        <w:tab/>
        <w:t>Identification of risk of physical or chemical reaction</w:t>
      </w:r>
      <w:bookmarkEnd w:id="579"/>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580" w:name="_Toc155180389"/>
      <w:r>
        <w:rPr>
          <w:rStyle w:val="CharSectno"/>
        </w:rPr>
        <w:t>355</w:t>
      </w:r>
      <w:r>
        <w:t>.</w:t>
      </w:r>
      <w:r>
        <w:tab/>
        <w:t>Specific control: fire and explosion</w:t>
      </w:r>
      <w:bookmarkEnd w:id="580"/>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1" w:name="_Toc155180390"/>
      <w:r>
        <w:rPr>
          <w:rStyle w:val="CharSectno"/>
        </w:rPr>
        <w:t>356</w:t>
      </w:r>
      <w:r>
        <w:t>.</w:t>
      </w:r>
      <w:r>
        <w:tab/>
        <w:t>Keeping hazardous chemicals stable</w:t>
      </w:r>
      <w:bookmarkEnd w:id="581"/>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582" w:name="_Toc155180391"/>
      <w:r>
        <w:t>Subdivision 2 — Spills and damage</w:t>
      </w:r>
      <w:bookmarkEnd w:id="582"/>
    </w:p>
    <w:p>
      <w:pPr>
        <w:pStyle w:val="Heading5"/>
      </w:pPr>
      <w:bookmarkStart w:id="583" w:name="_Toc155180392"/>
      <w:r>
        <w:rPr>
          <w:rStyle w:val="CharSectno"/>
        </w:rPr>
        <w:t>357</w:t>
      </w:r>
      <w:r>
        <w:t>.</w:t>
      </w:r>
      <w:r>
        <w:tab/>
        <w:t>Containing and managing spills</w:t>
      </w:r>
      <w:bookmarkEnd w:id="583"/>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584" w:name="_Toc155180393"/>
      <w:r>
        <w:rPr>
          <w:rStyle w:val="CharSectno"/>
        </w:rPr>
        <w:t>358</w:t>
      </w:r>
      <w:r>
        <w:t>.</w:t>
      </w:r>
      <w:r>
        <w:tab/>
        <w:t>Protecting hazardous chemicals from damage</w:t>
      </w:r>
      <w:bookmarkEnd w:id="584"/>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85" w:name="_Toc155180394"/>
      <w:r>
        <w:t>Subdivision 3 — Emergency plans and safety equipment</w:t>
      </w:r>
      <w:bookmarkEnd w:id="585"/>
    </w:p>
    <w:p>
      <w:pPr>
        <w:pStyle w:val="Heading5"/>
      </w:pPr>
      <w:bookmarkStart w:id="586" w:name="_Toc155180395"/>
      <w:r>
        <w:rPr>
          <w:rStyle w:val="CharSectno"/>
        </w:rPr>
        <w:t>359</w:t>
      </w:r>
      <w:r>
        <w:t>.</w:t>
      </w:r>
      <w:r>
        <w:tab/>
        <w:t>Fire protection and firefighting equipment</w:t>
      </w:r>
      <w:bookmarkEnd w:id="586"/>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87" w:name="_Toc155180396"/>
      <w:r>
        <w:rPr>
          <w:rStyle w:val="CharSectno"/>
        </w:rPr>
        <w:t>360</w:t>
      </w:r>
      <w:r>
        <w:t>.</w:t>
      </w:r>
      <w:r>
        <w:tab/>
        <w:t>Emergency equipment</w:t>
      </w:r>
      <w:bookmarkEnd w:id="587"/>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588" w:name="_Toc155180397"/>
      <w:r>
        <w:t>361.</w:t>
      </w:r>
      <w:r>
        <w:tab/>
        <w:t>Not used</w:t>
      </w:r>
      <w:bookmarkEnd w:id="588"/>
    </w:p>
    <w:p>
      <w:pPr>
        <w:pStyle w:val="Heading5"/>
      </w:pPr>
      <w:bookmarkStart w:id="589" w:name="_Toc155180398"/>
      <w:r>
        <w:rPr>
          <w:rStyle w:val="CharSectno"/>
        </w:rPr>
        <w:lastRenderedPageBreak/>
        <w:t>362</w:t>
      </w:r>
      <w:r>
        <w:t>.</w:t>
      </w:r>
      <w:r>
        <w:tab/>
        <w:t>Safety equipment</w:t>
      </w:r>
      <w:bookmarkEnd w:id="589"/>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90" w:name="_Toc155180399"/>
      <w:r>
        <w:t>Subdivision 4 — Not used</w:t>
      </w:r>
      <w:bookmarkEnd w:id="590"/>
    </w:p>
    <w:p>
      <w:pPr>
        <w:pStyle w:val="Heading5"/>
      </w:pPr>
      <w:bookmarkStart w:id="591" w:name="_Toc155180400"/>
      <w:r>
        <w:t>363.</w:t>
      </w:r>
      <w:r>
        <w:tab/>
        <w:t>Not used</w:t>
      </w:r>
      <w:bookmarkEnd w:id="591"/>
    </w:p>
    <w:p>
      <w:pPr>
        <w:pStyle w:val="Heading5"/>
        <w:keepNext w:val="0"/>
      </w:pPr>
      <w:bookmarkStart w:id="592" w:name="_Toc155180401"/>
      <w:r>
        <w:t>364.</w:t>
      </w:r>
      <w:r>
        <w:tab/>
        <w:t>Not used</w:t>
      </w:r>
      <w:bookmarkEnd w:id="592"/>
    </w:p>
    <w:p>
      <w:pPr>
        <w:pStyle w:val="Heading5"/>
        <w:keepNext w:val="0"/>
      </w:pPr>
      <w:bookmarkStart w:id="593" w:name="_Toc155180402"/>
      <w:r>
        <w:t>365.</w:t>
      </w:r>
      <w:r>
        <w:tab/>
        <w:t>Not used</w:t>
      </w:r>
      <w:bookmarkEnd w:id="593"/>
    </w:p>
    <w:p>
      <w:pPr>
        <w:pStyle w:val="Heading5"/>
        <w:keepNext w:val="0"/>
      </w:pPr>
      <w:bookmarkStart w:id="594" w:name="_Toc155180403"/>
      <w:r>
        <w:t>366.</w:t>
      </w:r>
      <w:r>
        <w:tab/>
        <w:t>Not used</w:t>
      </w:r>
      <w:bookmarkEnd w:id="594"/>
    </w:p>
    <w:p>
      <w:pPr>
        <w:pStyle w:val="Heading5"/>
        <w:keepNext w:val="0"/>
      </w:pPr>
      <w:bookmarkStart w:id="595" w:name="_Toc155180404"/>
      <w:r>
        <w:t>367.</w:t>
      </w:r>
      <w:r>
        <w:tab/>
        <w:t>Not used</w:t>
      </w:r>
      <w:bookmarkEnd w:id="595"/>
    </w:p>
    <w:p>
      <w:pPr>
        <w:pStyle w:val="Heading4"/>
      </w:pPr>
      <w:bookmarkStart w:id="596" w:name="_Toc155180405"/>
      <w:r>
        <w:rPr>
          <w:rStyle w:val="CharDivNo"/>
        </w:rPr>
        <w:t>Division 6</w:t>
      </w:r>
      <w:r>
        <w:t> — </w:t>
      </w:r>
      <w:r>
        <w:rPr>
          <w:rStyle w:val="CharDivText"/>
        </w:rPr>
        <w:t>Health monitoring</w:t>
      </w:r>
      <w:bookmarkEnd w:id="596"/>
    </w:p>
    <w:p>
      <w:pPr>
        <w:pStyle w:val="Heading5"/>
      </w:pPr>
      <w:bookmarkStart w:id="597" w:name="_Toc155180406"/>
      <w:r>
        <w:rPr>
          <w:rStyle w:val="CharSectno"/>
        </w:rPr>
        <w:t>368</w:t>
      </w:r>
      <w:r>
        <w:t>.</w:t>
      </w:r>
      <w:r>
        <w:tab/>
        <w:t>Duty to provide health monitoring</w:t>
      </w:r>
      <w:bookmarkEnd w:id="597"/>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598" w:name="_Toc155180407"/>
      <w:r>
        <w:rPr>
          <w:rStyle w:val="CharSectno"/>
        </w:rPr>
        <w:t>369</w:t>
      </w:r>
      <w:r>
        <w:t>.</w:t>
      </w:r>
      <w:r>
        <w:tab/>
        <w:t>Duty to inform of health monitoring</w:t>
      </w:r>
      <w:bookmarkEnd w:id="598"/>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99" w:name="_Toc155180408"/>
      <w:r>
        <w:rPr>
          <w:rStyle w:val="CharSectno"/>
        </w:rPr>
        <w:lastRenderedPageBreak/>
        <w:t>370</w:t>
      </w:r>
      <w:r>
        <w:t>.</w:t>
      </w:r>
      <w:r>
        <w:tab/>
        <w:t>Duty to ensure that appropriate health monitoring is provided</w:t>
      </w:r>
      <w:bookmarkEnd w:id="599"/>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0" w:name="_Toc155180409"/>
      <w:r>
        <w:rPr>
          <w:rStyle w:val="CharSectno"/>
        </w:rPr>
        <w:t>371</w:t>
      </w:r>
      <w:r>
        <w:t>.</w:t>
      </w:r>
      <w:r>
        <w:tab/>
        <w:t>Duty to ensure health monitoring is supervised by registered medical practitioner with experience</w:t>
      </w:r>
      <w:bookmarkEnd w:id="600"/>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01" w:name="_Toc155180410"/>
      <w:r>
        <w:rPr>
          <w:rStyle w:val="CharSectno"/>
        </w:rPr>
        <w:lastRenderedPageBreak/>
        <w:t>372</w:t>
      </w:r>
      <w:r>
        <w:t>.</w:t>
      </w:r>
      <w:r>
        <w:tab/>
        <w:t>Duty to pay costs of health monitoring</w:t>
      </w:r>
      <w:bookmarkEnd w:id="601"/>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602" w:name="_Toc155180411"/>
      <w:r>
        <w:rPr>
          <w:rStyle w:val="CharSectno"/>
        </w:rPr>
        <w:t>373</w:t>
      </w:r>
      <w:r>
        <w:t>.</w:t>
      </w:r>
      <w:r>
        <w:tab/>
        <w:t>Information that must be provided to registered medical practitioner</w:t>
      </w:r>
      <w:bookmarkEnd w:id="602"/>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03" w:name="_Toc155180412"/>
      <w:r>
        <w:rPr>
          <w:rStyle w:val="CharSectno"/>
        </w:rPr>
        <w:lastRenderedPageBreak/>
        <w:t>374</w:t>
      </w:r>
      <w:r>
        <w:t>.</w:t>
      </w:r>
      <w:r>
        <w:tab/>
        <w:t>Duty to obtain health monitoring report</w:t>
      </w:r>
      <w:bookmarkEnd w:id="603"/>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604" w:name="_Toc155180413"/>
      <w:r>
        <w:rPr>
          <w:rStyle w:val="CharSectno"/>
        </w:rPr>
        <w:lastRenderedPageBreak/>
        <w:t>375</w:t>
      </w:r>
      <w:r>
        <w:t>.</w:t>
      </w:r>
      <w:r>
        <w:tab/>
        <w:t>Duty to give health monitoring report to worker</w:t>
      </w:r>
      <w:bookmarkEnd w:id="604"/>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5" w:name="_Toc155180414"/>
      <w:r>
        <w:rPr>
          <w:rStyle w:val="CharSectno"/>
        </w:rPr>
        <w:t>376</w:t>
      </w:r>
      <w:r>
        <w:t>.</w:t>
      </w:r>
      <w:r>
        <w:tab/>
        <w:t>Duty to give health monitoring report to regulator</w:t>
      </w:r>
      <w:bookmarkEnd w:id="605"/>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6" w:name="_Toc155180415"/>
      <w:r>
        <w:rPr>
          <w:rStyle w:val="CharSectno"/>
        </w:rPr>
        <w:t>377</w:t>
      </w:r>
      <w:r>
        <w:t>.</w:t>
      </w:r>
      <w:r>
        <w:tab/>
        <w:t>Duty to give health monitoring report to relevant persons conducting businesses or undertakings</w:t>
      </w:r>
      <w:bookmarkEnd w:id="606"/>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7" w:name="_Toc155180416"/>
      <w:r>
        <w:rPr>
          <w:rStyle w:val="CharSectno"/>
        </w:rPr>
        <w:t>378</w:t>
      </w:r>
      <w:r>
        <w:t>.</w:t>
      </w:r>
      <w:r>
        <w:tab/>
        <w:t>Health monitoring records</w:t>
      </w:r>
      <w:bookmarkEnd w:id="607"/>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608" w:name="_Toc155180417"/>
      <w:r>
        <w:rPr>
          <w:rStyle w:val="CharDivNo"/>
        </w:rPr>
        <w:t>Division 7</w:t>
      </w:r>
      <w:r>
        <w:t> — </w:t>
      </w:r>
      <w:r>
        <w:rPr>
          <w:rStyle w:val="CharDivText"/>
        </w:rPr>
        <w:t>Induction, information, training and supervision</w:t>
      </w:r>
      <w:bookmarkEnd w:id="608"/>
    </w:p>
    <w:p>
      <w:pPr>
        <w:pStyle w:val="Heading5"/>
      </w:pPr>
      <w:bookmarkStart w:id="609" w:name="_Toc155180418"/>
      <w:r>
        <w:rPr>
          <w:rStyle w:val="CharSectno"/>
        </w:rPr>
        <w:t>379</w:t>
      </w:r>
      <w:r>
        <w:t>.</w:t>
      </w:r>
      <w:r>
        <w:tab/>
        <w:t>Duty to provide supervision</w:t>
      </w:r>
      <w:bookmarkEnd w:id="609"/>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610" w:name="_Toc155180419"/>
      <w:r>
        <w:rPr>
          <w:rStyle w:val="CharDivNo"/>
        </w:rPr>
        <w:t>Division 8</w:t>
      </w:r>
      <w:r>
        <w:t> — </w:t>
      </w:r>
      <w:r>
        <w:rPr>
          <w:rStyle w:val="CharDivText"/>
        </w:rPr>
        <w:t>Prohibition, authorisation and restricted use</w:t>
      </w:r>
      <w:bookmarkEnd w:id="610"/>
    </w:p>
    <w:p>
      <w:pPr>
        <w:pStyle w:val="Heading5"/>
      </w:pPr>
      <w:bookmarkStart w:id="611" w:name="_Toc155180420"/>
      <w:r>
        <w:rPr>
          <w:rStyle w:val="CharSectno"/>
        </w:rPr>
        <w:t>380</w:t>
      </w:r>
      <w:r>
        <w:t>.</w:t>
      </w:r>
      <w:r>
        <w:tab/>
        <w:t>Using, handling and storing prohibited carcinogens</w:t>
      </w:r>
      <w:bookmarkEnd w:id="611"/>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612" w:name="_Toc155180421"/>
      <w:r>
        <w:rPr>
          <w:rStyle w:val="CharSectno"/>
        </w:rPr>
        <w:t>381</w:t>
      </w:r>
      <w:r>
        <w:t>.</w:t>
      </w:r>
      <w:r>
        <w:tab/>
        <w:t>Using, handling and storing restricted carcinogens</w:t>
      </w:r>
      <w:bookmarkEnd w:id="612"/>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613" w:name="_Toc155180422"/>
      <w:r>
        <w:rPr>
          <w:rStyle w:val="CharSectno"/>
        </w:rPr>
        <w:t>382</w:t>
      </w:r>
      <w:r>
        <w:t>.</w:t>
      </w:r>
      <w:r>
        <w:tab/>
        <w:t>Using, handling and storing restricted hazardous chemicals</w:t>
      </w:r>
      <w:bookmarkEnd w:id="613"/>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614" w:name="_Toc155180423"/>
      <w:r>
        <w:rPr>
          <w:rStyle w:val="CharSectno"/>
        </w:rPr>
        <w:t>383</w:t>
      </w:r>
      <w:r>
        <w:t>.</w:t>
      </w:r>
      <w:r>
        <w:tab/>
        <w:t>Application for authorisation to use, handle or store prohibited and restricted carcinogens</w:t>
      </w:r>
      <w:bookmarkEnd w:id="614"/>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615" w:name="_Toc155180424"/>
      <w:r>
        <w:rPr>
          <w:rStyle w:val="CharSectno"/>
        </w:rPr>
        <w:t>384</w:t>
      </w:r>
      <w:r>
        <w:t>.</w:t>
      </w:r>
      <w:r>
        <w:tab/>
        <w:t>Authorisation to use, handle or store prohibited carcinogens and restricted carcinogens</w:t>
      </w:r>
      <w:bookmarkEnd w:id="615"/>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616" w:name="_Toc155180425"/>
      <w:r>
        <w:rPr>
          <w:rStyle w:val="CharSectno"/>
        </w:rPr>
        <w:t>385</w:t>
      </w:r>
      <w:r>
        <w:t>.</w:t>
      </w:r>
      <w:r>
        <w:tab/>
        <w:t>Changes to information in application to be reported</w:t>
      </w:r>
      <w:bookmarkEnd w:id="616"/>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17" w:name="_Toc155180426"/>
      <w:r>
        <w:rPr>
          <w:rStyle w:val="CharSectno"/>
        </w:rPr>
        <w:lastRenderedPageBreak/>
        <w:t>386</w:t>
      </w:r>
      <w:r>
        <w:t>.</w:t>
      </w:r>
      <w:r>
        <w:tab/>
        <w:t>Regulator may cancel authorisation</w:t>
      </w:r>
      <w:bookmarkEnd w:id="617"/>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618" w:name="_Toc155180427"/>
      <w:r>
        <w:rPr>
          <w:rStyle w:val="CharSectno"/>
        </w:rPr>
        <w:t>387</w:t>
      </w:r>
      <w:r>
        <w:t>.</w:t>
      </w:r>
      <w:r>
        <w:tab/>
        <w:t>Statement of exposure to be given to workers</w:t>
      </w:r>
      <w:bookmarkEnd w:id="618"/>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19" w:name="_Toc155180428"/>
      <w:r>
        <w:rPr>
          <w:rStyle w:val="CharSectno"/>
        </w:rPr>
        <w:t>388</w:t>
      </w:r>
      <w:r>
        <w:t>.</w:t>
      </w:r>
      <w:r>
        <w:tab/>
        <w:t>Records to be kept</w:t>
      </w:r>
      <w:bookmarkEnd w:id="619"/>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620" w:name="_Toc155180429"/>
      <w:r>
        <w:t>Division 9 — Not used</w:t>
      </w:r>
      <w:bookmarkEnd w:id="620"/>
    </w:p>
    <w:p>
      <w:pPr>
        <w:pStyle w:val="Heading5"/>
      </w:pPr>
      <w:bookmarkStart w:id="621" w:name="_Toc155180430"/>
      <w:r>
        <w:t>389.</w:t>
      </w:r>
      <w:r>
        <w:tab/>
        <w:t>Not used</w:t>
      </w:r>
      <w:bookmarkEnd w:id="621"/>
    </w:p>
    <w:p>
      <w:pPr>
        <w:pStyle w:val="Heading5"/>
        <w:keepNext w:val="0"/>
      </w:pPr>
      <w:bookmarkStart w:id="622" w:name="_Toc155180431"/>
      <w:r>
        <w:t>390.</w:t>
      </w:r>
      <w:r>
        <w:tab/>
        <w:t>Not used</w:t>
      </w:r>
      <w:bookmarkEnd w:id="622"/>
    </w:p>
    <w:p>
      <w:pPr>
        <w:pStyle w:val="Heading5"/>
        <w:keepNext w:val="0"/>
      </w:pPr>
      <w:bookmarkStart w:id="623" w:name="_Toc155180432"/>
      <w:r>
        <w:lastRenderedPageBreak/>
        <w:t>391.</w:t>
      </w:r>
      <w:r>
        <w:tab/>
        <w:t>Not used</w:t>
      </w:r>
      <w:bookmarkEnd w:id="623"/>
    </w:p>
    <w:p>
      <w:pPr>
        <w:pStyle w:val="Heading3"/>
      </w:pPr>
      <w:bookmarkStart w:id="624" w:name="_Toc155180433"/>
      <w:r>
        <w:rPr>
          <w:rStyle w:val="CharPartNo"/>
        </w:rPr>
        <w:t>Part 7.2</w:t>
      </w:r>
      <w:r>
        <w:t> — </w:t>
      </w:r>
      <w:r>
        <w:rPr>
          <w:rStyle w:val="CharPartText"/>
        </w:rPr>
        <w:t>Lead</w:t>
      </w:r>
      <w:bookmarkEnd w:id="624"/>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625" w:name="_Toc155180434"/>
      <w:r>
        <w:rPr>
          <w:rStyle w:val="CharDivNo"/>
        </w:rPr>
        <w:t>Division 1</w:t>
      </w:r>
      <w:r>
        <w:t> — </w:t>
      </w:r>
      <w:r>
        <w:rPr>
          <w:rStyle w:val="CharDivText"/>
        </w:rPr>
        <w:t>Lead process</w:t>
      </w:r>
      <w:bookmarkEnd w:id="625"/>
    </w:p>
    <w:p>
      <w:pPr>
        <w:pStyle w:val="Heading5"/>
      </w:pPr>
      <w:bookmarkStart w:id="626" w:name="_Toc155180435"/>
      <w:r>
        <w:rPr>
          <w:rStyle w:val="CharSectno"/>
        </w:rPr>
        <w:t>392</w:t>
      </w:r>
      <w:r>
        <w:t>.</w:t>
      </w:r>
      <w:r>
        <w:tab/>
        <w:t>Meaning of lead process</w:t>
      </w:r>
      <w:bookmarkEnd w:id="626"/>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627" w:name="_Toc155180436"/>
      <w:r>
        <w:rPr>
          <w:rStyle w:val="CharSectno"/>
        </w:rPr>
        <w:t>393</w:t>
      </w:r>
      <w:r>
        <w:t>.</w:t>
      </w:r>
      <w:r>
        <w:tab/>
        <w:t>Regulator may decide lead process</w:t>
      </w:r>
      <w:bookmarkEnd w:id="627"/>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628" w:name="_Toc155180437"/>
      <w:r>
        <w:rPr>
          <w:rStyle w:val="CharSectno"/>
        </w:rPr>
        <w:lastRenderedPageBreak/>
        <w:t>394</w:t>
      </w:r>
      <w:r>
        <w:t>.</w:t>
      </w:r>
      <w:r>
        <w:tab/>
        <w:t>Meaning of lead risk work</w:t>
      </w:r>
      <w:bookmarkEnd w:id="628"/>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629" w:name="_Toc155180438"/>
      <w:r>
        <w:rPr>
          <w:rStyle w:val="CharSectno"/>
        </w:rPr>
        <w:t>395</w:t>
      </w:r>
      <w:r>
        <w:t>.</w:t>
      </w:r>
      <w:r>
        <w:tab/>
        <w:t>Duty to give information about health risks of lead process</w:t>
      </w:r>
      <w:bookmarkEnd w:id="629"/>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630" w:name="_Toc155180439"/>
      <w:r>
        <w:rPr>
          <w:rStyle w:val="CharDivNo"/>
        </w:rPr>
        <w:t>Division 2</w:t>
      </w:r>
      <w:r>
        <w:t> — </w:t>
      </w:r>
      <w:r>
        <w:rPr>
          <w:rStyle w:val="CharDivText"/>
        </w:rPr>
        <w:t>Control of risk</w:t>
      </w:r>
      <w:bookmarkEnd w:id="630"/>
    </w:p>
    <w:p>
      <w:pPr>
        <w:pStyle w:val="Heading5"/>
      </w:pPr>
      <w:bookmarkStart w:id="631" w:name="_Toc155180440"/>
      <w:r>
        <w:rPr>
          <w:rStyle w:val="CharSectno"/>
        </w:rPr>
        <w:t>396</w:t>
      </w:r>
      <w:r>
        <w:t>.</w:t>
      </w:r>
      <w:r>
        <w:tab/>
        <w:t>Containment of lead contamination</w:t>
      </w:r>
      <w:bookmarkEnd w:id="631"/>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32" w:name="_Toc155180441"/>
      <w:r>
        <w:rPr>
          <w:rStyle w:val="CharSectno"/>
        </w:rPr>
        <w:t>397</w:t>
      </w:r>
      <w:r>
        <w:t>.</w:t>
      </w:r>
      <w:r>
        <w:tab/>
        <w:t>Cleaning methods</w:t>
      </w:r>
      <w:bookmarkEnd w:id="632"/>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3" w:name="_Toc155180442"/>
      <w:r>
        <w:rPr>
          <w:rStyle w:val="CharSectno"/>
        </w:rPr>
        <w:lastRenderedPageBreak/>
        <w:t>398</w:t>
      </w:r>
      <w:r>
        <w:t>.</w:t>
      </w:r>
      <w:r>
        <w:tab/>
        <w:t>Prohibition on eating, drinking and smoking</w:t>
      </w:r>
      <w:bookmarkEnd w:id="633"/>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34" w:name="_Toc155180443"/>
      <w:r>
        <w:rPr>
          <w:rStyle w:val="CharSectno"/>
        </w:rPr>
        <w:t>399</w:t>
      </w:r>
      <w:r>
        <w:t>.</w:t>
      </w:r>
      <w:r>
        <w:tab/>
        <w:t>Provision of changing and washing facilities</w:t>
      </w:r>
      <w:bookmarkEnd w:id="634"/>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5" w:name="_Toc155180444"/>
      <w:r>
        <w:rPr>
          <w:rStyle w:val="CharSectno"/>
        </w:rPr>
        <w:t>400</w:t>
      </w:r>
      <w:r>
        <w:t>.</w:t>
      </w:r>
      <w:r>
        <w:tab/>
        <w:t>Laundering, disposal and removal of personal protective equipment</w:t>
      </w:r>
      <w:bookmarkEnd w:id="635"/>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6" w:name="_Toc155180445"/>
      <w:r>
        <w:rPr>
          <w:rStyle w:val="CharSectno"/>
        </w:rPr>
        <w:t>401</w:t>
      </w:r>
      <w:r>
        <w:t>.</w:t>
      </w:r>
      <w:r>
        <w:tab/>
        <w:t>Review of control measures</w:t>
      </w:r>
      <w:bookmarkEnd w:id="636"/>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637" w:name="_Toc155180446"/>
      <w:r>
        <w:rPr>
          <w:rStyle w:val="CharDivNo"/>
        </w:rPr>
        <w:t>Division 3</w:t>
      </w:r>
      <w:r>
        <w:t> — </w:t>
      </w:r>
      <w:r>
        <w:rPr>
          <w:rStyle w:val="CharDivText"/>
        </w:rPr>
        <w:t>Lead risk work</w:t>
      </w:r>
      <w:bookmarkEnd w:id="637"/>
    </w:p>
    <w:p>
      <w:pPr>
        <w:pStyle w:val="Heading5"/>
      </w:pPr>
      <w:bookmarkStart w:id="638" w:name="_Toc155180447"/>
      <w:r>
        <w:rPr>
          <w:rStyle w:val="CharSectno"/>
        </w:rPr>
        <w:t>402</w:t>
      </w:r>
      <w:r>
        <w:t>.</w:t>
      </w:r>
      <w:r>
        <w:tab/>
        <w:t>Identifying lead risk work</w:t>
      </w:r>
      <w:bookmarkEnd w:id="638"/>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639" w:name="_Toc155180448"/>
      <w:r>
        <w:rPr>
          <w:rStyle w:val="CharSectno"/>
        </w:rPr>
        <w:t>403</w:t>
      </w:r>
      <w:r>
        <w:t>.</w:t>
      </w:r>
      <w:r>
        <w:tab/>
        <w:t>Notification of lead risk work</w:t>
      </w:r>
      <w:bookmarkEnd w:id="639"/>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640" w:name="_Toc155180449"/>
      <w:r>
        <w:rPr>
          <w:rStyle w:val="CharSectno"/>
        </w:rPr>
        <w:t>404</w:t>
      </w:r>
      <w:r>
        <w:t>.</w:t>
      </w:r>
      <w:r>
        <w:tab/>
        <w:t>Changes to information in notification of lead risk work</w:t>
      </w:r>
      <w:bookmarkEnd w:id="640"/>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lastRenderedPageBreak/>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41" w:name="_Toc155180450"/>
      <w:r>
        <w:rPr>
          <w:rStyle w:val="CharDivNo"/>
        </w:rPr>
        <w:t>Division 4</w:t>
      </w:r>
      <w:r>
        <w:t> — </w:t>
      </w:r>
      <w:r>
        <w:rPr>
          <w:rStyle w:val="CharDivText"/>
        </w:rPr>
        <w:t>Health monitoring</w:t>
      </w:r>
      <w:bookmarkEnd w:id="641"/>
    </w:p>
    <w:p>
      <w:pPr>
        <w:pStyle w:val="Heading5"/>
      </w:pPr>
      <w:bookmarkStart w:id="642" w:name="_Toc155180451"/>
      <w:r>
        <w:rPr>
          <w:rStyle w:val="CharSectno"/>
        </w:rPr>
        <w:t>405</w:t>
      </w:r>
      <w:r>
        <w:t>.</w:t>
      </w:r>
      <w:r>
        <w:tab/>
        <w:t>Duty to provide health monitoring before first commencing lead risk work</w:t>
      </w:r>
      <w:bookmarkEnd w:id="642"/>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3" w:name="_Toc155180452"/>
      <w:r>
        <w:rPr>
          <w:rStyle w:val="CharSectno"/>
        </w:rPr>
        <w:lastRenderedPageBreak/>
        <w:t>406</w:t>
      </w:r>
      <w:r>
        <w:t>.</w:t>
      </w:r>
      <w:r>
        <w:tab/>
        <w:t>Duty to ensure that appropriate health monitoring is provided</w:t>
      </w:r>
      <w:bookmarkEnd w:id="643"/>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44" w:name="_Toc155180453"/>
      <w:r>
        <w:rPr>
          <w:rStyle w:val="CharSectno"/>
        </w:rPr>
        <w:t>407</w:t>
      </w:r>
      <w:r>
        <w:t>.</w:t>
      </w:r>
      <w:r>
        <w:tab/>
        <w:t>Frequency of biological monitoring</w:t>
      </w:r>
      <w:bookmarkEnd w:id="644"/>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lastRenderedPageBreak/>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lastRenderedPageBreak/>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5" w:name="_Toc155180454"/>
      <w:r>
        <w:rPr>
          <w:rStyle w:val="CharSectno"/>
        </w:rPr>
        <w:t>408</w:t>
      </w:r>
      <w:r>
        <w:t>.</w:t>
      </w:r>
      <w:r>
        <w:tab/>
        <w:t>Duty to ensure health monitoring is supervised by registered medical practitioner with relevant experience</w:t>
      </w:r>
      <w:bookmarkEnd w:id="645"/>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6" w:name="_Toc155180455"/>
      <w:r>
        <w:rPr>
          <w:rStyle w:val="CharSectno"/>
        </w:rPr>
        <w:t>409</w:t>
      </w:r>
      <w:r>
        <w:t>.</w:t>
      </w:r>
      <w:r>
        <w:tab/>
        <w:t>Duty to pay costs of health monitoring</w:t>
      </w:r>
      <w:bookmarkEnd w:id="646"/>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647" w:name="_Toc155180456"/>
      <w:r>
        <w:rPr>
          <w:rStyle w:val="CharSectno"/>
        </w:rPr>
        <w:t>410</w:t>
      </w:r>
      <w:r>
        <w:t>.</w:t>
      </w:r>
      <w:r>
        <w:tab/>
        <w:t>Information that must be provided to registered medical practitioner</w:t>
      </w:r>
      <w:bookmarkEnd w:id="647"/>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48" w:name="_Toc155180457"/>
      <w:r>
        <w:rPr>
          <w:rStyle w:val="CharSectno"/>
        </w:rPr>
        <w:t>411</w:t>
      </w:r>
      <w:r>
        <w:t>.</w:t>
      </w:r>
      <w:r>
        <w:tab/>
        <w:t>Duty to obtain health monitoring report</w:t>
      </w:r>
      <w:bookmarkEnd w:id="648"/>
    </w:p>
    <w:p>
      <w:pPr>
        <w:pStyle w:val="Subsection"/>
        <w:keepNext/>
      </w:pPr>
      <w:r>
        <w:tab/>
        <w:t>(1)</w:t>
      </w:r>
      <w:r>
        <w:tab/>
        <w:t xml:space="preserve">A person conducting a business or undertaking who commissioned health monitoring referred to in this Division must take all reasonable steps to obtain a health monitoring report from the registered medical practitioner who carried out </w:t>
      </w:r>
      <w:r>
        <w:lastRenderedPageBreak/>
        <w:t>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649" w:name="_Toc155180458"/>
      <w:r>
        <w:rPr>
          <w:rStyle w:val="CharSectno"/>
        </w:rPr>
        <w:t>412</w:t>
      </w:r>
      <w:r>
        <w:t>.</w:t>
      </w:r>
      <w:r>
        <w:tab/>
        <w:t>Duty to give health monitoring report to worker</w:t>
      </w:r>
      <w:bookmarkEnd w:id="649"/>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0" w:name="_Toc155180459"/>
      <w:r>
        <w:rPr>
          <w:rStyle w:val="CharSectno"/>
        </w:rPr>
        <w:t>413</w:t>
      </w:r>
      <w:r>
        <w:t>.</w:t>
      </w:r>
      <w:r>
        <w:tab/>
        <w:t>Duty to give health monitoring report to regulator</w:t>
      </w:r>
      <w:bookmarkEnd w:id="650"/>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 xml:space="preserve">any recommendation that the person conducting the business or undertaking take remedial measures, including whether the worker can continue to carry out </w:t>
      </w:r>
      <w:r>
        <w:lastRenderedPageBreak/>
        <w:t>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1" w:name="_Toc155180460"/>
      <w:r>
        <w:rPr>
          <w:rStyle w:val="CharSectno"/>
        </w:rPr>
        <w:t>414</w:t>
      </w:r>
      <w:r>
        <w:t>.</w:t>
      </w:r>
      <w:r>
        <w:tab/>
        <w:t>Duty to give health monitoring report to relevant persons conducting businesses or undertakings</w:t>
      </w:r>
      <w:bookmarkEnd w:id="651"/>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2" w:name="_Toc155180461"/>
      <w:r>
        <w:rPr>
          <w:rStyle w:val="CharSectno"/>
        </w:rPr>
        <w:t>415</w:t>
      </w:r>
      <w:r>
        <w:t>.</w:t>
      </w:r>
      <w:r>
        <w:tab/>
        <w:t>Removal of worker from lead risk work</w:t>
      </w:r>
      <w:bookmarkEnd w:id="652"/>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lastRenderedPageBreak/>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53" w:name="_Toc155180462"/>
      <w:r>
        <w:rPr>
          <w:rStyle w:val="CharSectno"/>
        </w:rPr>
        <w:t>416</w:t>
      </w:r>
      <w:r>
        <w:t>.</w:t>
      </w:r>
      <w:r>
        <w:tab/>
        <w:t>Duty to ensure medical examination if worker removed from lead risk work</w:t>
      </w:r>
      <w:bookmarkEnd w:id="653"/>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54" w:name="_Toc155180463"/>
      <w:r>
        <w:rPr>
          <w:rStyle w:val="CharSectno"/>
        </w:rPr>
        <w:lastRenderedPageBreak/>
        <w:t>417</w:t>
      </w:r>
      <w:r>
        <w:t>.</w:t>
      </w:r>
      <w:r>
        <w:tab/>
        <w:t>Return to lead risk work after removal</w:t>
      </w:r>
      <w:bookmarkEnd w:id="654"/>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55" w:name="_Toc155180464"/>
      <w:r>
        <w:rPr>
          <w:rStyle w:val="CharSectno"/>
        </w:rPr>
        <w:lastRenderedPageBreak/>
        <w:t>418</w:t>
      </w:r>
      <w:r>
        <w:t>.</w:t>
      </w:r>
      <w:r>
        <w:tab/>
        <w:t>Health monitoring records</w:t>
      </w:r>
      <w:bookmarkEnd w:id="655"/>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656" w:name="_Toc155180465"/>
      <w:r>
        <w:lastRenderedPageBreak/>
        <w:t>Chapter 8 — Asbestos</w:t>
      </w:r>
      <w:bookmarkEnd w:id="656"/>
    </w:p>
    <w:p>
      <w:pPr>
        <w:pStyle w:val="Heading3"/>
      </w:pPr>
      <w:bookmarkStart w:id="657" w:name="_Toc155180466"/>
      <w:r>
        <w:rPr>
          <w:rStyle w:val="CharPartNo"/>
        </w:rPr>
        <w:t>Part 8.1</w:t>
      </w:r>
      <w:r>
        <w:rPr>
          <w:rStyle w:val="CharDivNo"/>
        </w:rPr>
        <w:t> </w:t>
      </w:r>
      <w:r>
        <w:t>—</w:t>
      </w:r>
      <w:r>
        <w:rPr>
          <w:rStyle w:val="CharDivText"/>
        </w:rPr>
        <w:t> </w:t>
      </w:r>
      <w:r>
        <w:rPr>
          <w:rStyle w:val="CharPartText"/>
        </w:rPr>
        <w:t>Prohibitions and authorised conduct</w:t>
      </w:r>
      <w:bookmarkEnd w:id="657"/>
    </w:p>
    <w:p>
      <w:pPr>
        <w:pStyle w:val="Heading5"/>
      </w:pPr>
      <w:bookmarkStart w:id="658" w:name="_Toc155180467"/>
      <w:r>
        <w:rPr>
          <w:rStyle w:val="CharSectno"/>
        </w:rPr>
        <w:t>419</w:t>
      </w:r>
      <w:r>
        <w:t>.</w:t>
      </w:r>
      <w:r>
        <w:tab/>
        <w:t>Work involving asbestos or ACM: prohibitions and exceptions</w:t>
      </w:r>
      <w:bookmarkEnd w:id="658"/>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lastRenderedPageBreak/>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659" w:name="_Toc155180468"/>
      <w:r>
        <w:rPr>
          <w:rStyle w:val="CharPartNo"/>
        </w:rPr>
        <w:lastRenderedPageBreak/>
        <w:t>Part 8.2</w:t>
      </w:r>
      <w:r>
        <w:rPr>
          <w:rStyle w:val="CharDivNo"/>
        </w:rPr>
        <w:t> </w:t>
      </w:r>
      <w:r>
        <w:t>—</w:t>
      </w:r>
      <w:r>
        <w:rPr>
          <w:rStyle w:val="CharDivText"/>
        </w:rPr>
        <w:t> </w:t>
      </w:r>
      <w:r>
        <w:rPr>
          <w:rStyle w:val="CharPartText"/>
        </w:rPr>
        <w:t>General duty</w:t>
      </w:r>
      <w:bookmarkEnd w:id="659"/>
    </w:p>
    <w:p>
      <w:pPr>
        <w:pStyle w:val="Heading5"/>
      </w:pPr>
      <w:bookmarkStart w:id="660" w:name="_Toc155180469"/>
      <w:r>
        <w:rPr>
          <w:rStyle w:val="CharSectno"/>
        </w:rPr>
        <w:t>420</w:t>
      </w:r>
      <w:r>
        <w:t>.</w:t>
      </w:r>
      <w:r>
        <w:tab/>
        <w:t>Exposure to airborne asbestos at workplace</w:t>
      </w:r>
      <w:bookmarkEnd w:id="660"/>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661" w:name="_Toc155180470"/>
      <w:r>
        <w:rPr>
          <w:rStyle w:val="CharPartNo"/>
        </w:rPr>
        <w:t>Part 8.3</w:t>
      </w:r>
      <w:r>
        <w:rPr>
          <w:rStyle w:val="CharDivNo"/>
        </w:rPr>
        <w:t> </w:t>
      </w:r>
      <w:r>
        <w:t>—</w:t>
      </w:r>
      <w:r>
        <w:rPr>
          <w:rStyle w:val="CharDivText"/>
        </w:rPr>
        <w:t> </w:t>
      </w:r>
      <w:r>
        <w:rPr>
          <w:rStyle w:val="CharPartText"/>
        </w:rPr>
        <w:t>Management of asbestos and associated risks</w:t>
      </w:r>
      <w:bookmarkEnd w:id="661"/>
    </w:p>
    <w:p>
      <w:pPr>
        <w:pStyle w:val="Heading5"/>
      </w:pPr>
      <w:bookmarkStart w:id="662" w:name="_Toc155180471"/>
      <w:r>
        <w:rPr>
          <w:rStyle w:val="CharSectno"/>
        </w:rPr>
        <w:t>421</w:t>
      </w:r>
      <w:r>
        <w:t>.</w:t>
      </w:r>
      <w:r>
        <w:tab/>
        <w:t>Application of Part</w:t>
      </w:r>
      <w:bookmarkEnd w:id="662"/>
    </w:p>
    <w:p>
      <w:pPr>
        <w:pStyle w:val="Subsection"/>
      </w:pPr>
      <w:r>
        <w:tab/>
        <w:t>(1)</w:t>
      </w:r>
      <w:r>
        <w:tab/>
        <w:t>This Part does not apply to naturally occurring asbestos.</w:t>
      </w:r>
    </w:p>
    <w:p>
      <w:pPr>
        <w:pStyle w:val="Subsection"/>
      </w:pPr>
      <w:r>
        <w:lastRenderedPageBreak/>
        <w:tab/>
        <w:t>(2)</w:t>
      </w:r>
      <w:r>
        <w:tab/>
        <w:t>Regulations 425, 426, 427, 428, 429 and 430 do not apply to any part of residential premises that is used only for residential purposes.</w:t>
      </w:r>
    </w:p>
    <w:p>
      <w:pPr>
        <w:pStyle w:val="Heading5"/>
      </w:pPr>
      <w:bookmarkStart w:id="663" w:name="_Toc155180472"/>
      <w:r>
        <w:rPr>
          <w:rStyle w:val="CharSectno"/>
        </w:rPr>
        <w:t>421A</w:t>
      </w:r>
      <w:r>
        <w:t>.</w:t>
      </w:r>
      <w:r>
        <w:tab/>
        <w:t>Regulator may direct tests for, or removal of, asbestos at workplace</w:t>
      </w:r>
      <w:bookmarkEnd w:id="663"/>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664" w:name="_Toc155180473"/>
      <w:r>
        <w:rPr>
          <w:rStyle w:val="CharSectno"/>
        </w:rPr>
        <w:t>422</w:t>
      </w:r>
      <w:r>
        <w:t>.</w:t>
      </w:r>
      <w:r>
        <w:tab/>
        <w:t>Asbestos to be identified or assumed at workplace</w:t>
      </w:r>
      <w:bookmarkEnd w:id="664"/>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 xml:space="preserve">if material at the workplace cannot be identified but a competent person reasonably believes that the material </w:t>
      </w:r>
      <w:r>
        <w:lastRenderedPageBreak/>
        <w:t>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665" w:name="_Toc155180474"/>
      <w:r>
        <w:rPr>
          <w:rStyle w:val="CharSectno"/>
        </w:rPr>
        <w:t>423</w:t>
      </w:r>
      <w:r>
        <w:t>.</w:t>
      </w:r>
      <w:r>
        <w:tab/>
        <w:t>Analysis of sample</w:t>
      </w:r>
      <w:bookmarkEnd w:id="665"/>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66" w:name="_Toc155180475"/>
      <w:r>
        <w:rPr>
          <w:rStyle w:val="CharSectno"/>
        </w:rPr>
        <w:t>424</w:t>
      </w:r>
      <w:r>
        <w:t>.</w:t>
      </w:r>
      <w:r>
        <w:tab/>
        <w:t>Presence and location of asbestos to be indicated</w:t>
      </w:r>
      <w:bookmarkEnd w:id="666"/>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lastRenderedPageBreak/>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67" w:name="_Toc155180476"/>
      <w:r>
        <w:rPr>
          <w:rStyle w:val="CharSectno"/>
        </w:rPr>
        <w:t>425</w:t>
      </w:r>
      <w:r>
        <w:t>.</w:t>
      </w:r>
      <w:r>
        <w:tab/>
        <w:t>Asbestos register</w:t>
      </w:r>
      <w:bookmarkEnd w:id="667"/>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lastRenderedPageBreak/>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668" w:name="_Toc155180477"/>
      <w:r>
        <w:rPr>
          <w:rStyle w:val="CharSectno"/>
        </w:rPr>
        <w:t>426</w:t>
      </w:r>
      <w:r>
        <w:t>.</w:t>
      </w:r>
      <w:r>
        <w:tab/>
        <w:t>Review of asbestos register</w:t>
      </w:r>
      <w:bookmarkEnd w:id="668"/>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69" w:name="_Toc155180478"/>
      <w:r>
        <w:rPr>
          <w:rStyle w:val="CharSectno"/>
        </w:rPr>
        <w:lastRenderedPageBreak/>
        <w:t>427</w:t>
      </w:r>
      <w:r>
        <w:t>.</w:t>
      </w:r>
      <w:r>
        <w:tab/>
        <w:t>Access to asbestos register</w:t>
      </w:r>
      <w:bookmarkEnd w:id="669"/>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70" w:name="_Toc155180479"/>
      <w:r>
        <w:rPr>
          <w:rStyle w:val="CharSectno"/>
        </w:rPr>
        <w:t>428</w:t>
      </w:r>
      <w:r>
        <w:t>.</w:t>
      </w:r>
      <w:r>
        <w:tab/>
        <w:t>Transfer of asbestos register by person relinquishing management or control</w:t>
      </w:r>
      <w:bookmarkEnd w:id="670"/>
    </w:p>
    <w:p>
      <w:pPr>
        <w:pStyle w:val="Subsection"/>
      </w:pPr>
      <w:r>
        <w:tab/>
      </w:r>
      <w:r>
        <w:tab/>
        <w:t xml:space="preserve">If a person with management or control of a workplace plans to relinquish management or control of the workplace, the person must ensure, so far as is reasonably practicable, that the asbestos </w:t>
      </w:r>
      <w:r>
        <w:lastRenderedPageBreak/>
        <w:t>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71" w:name="_Toc155180480"/>
      <w:r>
        <w:rPr>
          <w:rStyle w:val="CharSectno"/>
        </w:rPr>
        <w:t>429</w:t>
      </w:r>
      <w:r>
        <w:t>.</w:t>
      </w:r>
      <w:r>
        <w:tab/>
        <w:t>Asbestos management plan</w:t>
      </w:r>
      <w:bookmarkEnd w:id="671"/>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lastRenderedPageBreak/>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72" w:name="_Toc155180481"/>
      <w:r>
        <w:rPr>
          <w:rStyle w:val="CharSectno"/>
        </w:rPr>
        <w:t>430</w:t>
      </w:r>
      <w:r>
        <w:t>.</w:t>
      </w:r>
      <w:r>
        <w:tab/>
        <w:t>Review of asbestos management plan</w:t>
      </w:r>
      <w:bookmarkEnd w:id="672"/>
    </w:p>
    <w:p>
      <w:pPr>
        <w:pStyle w:val="Subsection"/>
        <w:keepNext/>
      </w:pPr>
      <w:r>
        <w:tab/>
        <w:t>(1)</w:t>
      </w:r>
      <w:r>
        <w:tab/>
        <w:t xml:space="preserve">A person with management or control of a workplace that has an asbestos management plan must ensure that the plan is </w:t>
      </w:r>
      <w:r>
        <w:lastRenderedPageBreak/>
        <w:t xml:space="preserve">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673" w:name="_Toc155180482"/>
      <w:r>
        <w:rPr>
          <w:rStyle w:val="CharPartNo"/>
        </w:rPr>
        <w:t>Part 8.4</w:t>
      </w:r>
      <w:r>
        <w:rPr>
          <w:rStyle w:val="CharDivNo"/>
        </w:rPr>
        <w:t> </w:t>
      </w:r>
      <w:r>
        <w:t>—</w:t>
      </w:r>
      <w:r>
        <w:rPr>
          <w:rStyle w:val="CharDivText"/>
        </w:rPr>
        <w:t> </w:t>
      </w:r>
      <w:r>
        <w:rPr>
          <w:rStyle w:val="CharPartText"/>
        </w:rPr>
        <w:t>Management of naturally occurring asbestos</w:t>
      </w:r>
      <w:bookmarkEnd w:id="673"/>
    </w:p>
    <w:p>
      <w:pPr>
        <w:pStyle w:val="Heading5"/>
      </w:pPr>
      <w:bookmarkStart w:id="674" w:name="_Toc155180483"/>
      <w:r>
        <w:rPr>
          <w:rStyle w:val="CharSectno"/>
        </w:rPr>
        <w:t>431</w:t>
      </w:r>
      <w:r>
        <w:t>.</w:t>
      </w:r>
      <w:r>
        <w:tab/>
        <w:t>Naturally occurring asbestos</w:t>
      </w:r>
      <w:bookmarkEnd w:id="674"/>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675" w:name="_Toc155180484"/>
      <w:r>
        <w:rPr>
          <w:rStyle w:val="CharSectno"/>
        </w:rPr>
        <w:lastRenderedPageBreak/>
        <w:t>432</w:t>
      </w:r>
      <w:r>
        <w:t>.</w:t>
      </w:r>
      <w:r>
        <w:tab/>
        <w:t>Asbestos management plan</w:t>
      </w:r>
      <w:bookmarkEnd w:id="675"/>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lastRenderedPageBreak/>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76" w:name="_Toc155180485"/>
      <w:r>
        <w:rPr>
          <w:rStyle w:val="CharSectno"/>
        </w:rPr>
        <w:t>433</w:t>
      </w:r>
      <w:r>
        <w:t>.</w:t>
      </w:r>
      <w:r>
        <w:tab/>
        <w:t>Review of asbestos management plan</w:t>
      </w:r>
      <w:bookmarkEnd w:id="676"/>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677" w:name="_Toc155180486"/>
      <w:r>
        <w:rPr>
          <w:rStyle w:val="CharSectno"/>
        </w:rPr>
        <w:lastRenderedPageBreak/>
        <w:t>434</w:t>
      </w:r>
      <w:r>
        <w:t>.</w:t>
      </w:r>
      <w:r>
        <w:tab/>
        <w:t>Training in relation to naturally occurring asbestos</w:t>
      </w:r>
      <w:bookmarkEnd w:id="677"/>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678" w:name="_Toc155180487"/>
      <w:r>
        <w:rPr>
          <w:rStyle w:val="CharPartNo"/>
        </w:rPr>
        <w:t>Part 8.5</w:t>
      </w:r>
      <w:r>
        <w:t> — </w:t>
      </w:r>
      <w:r>
        <w:rPr>
          <w:rStyle w:val="CharPartText"/>
        </w:rPr>
        <w:t>Asbestos at the workplace</w:t>
      </w:r>
      <w:bookmarkEnd w:id="678"/>
    </w:p>
    <w:p>
      <w:pPr>
        <w:pStyle w:val="Heading4"/>
      </w:pPr>
      <w:bookmarkStart w:id="679" w:name="_Toc155180488"/>
      <w:r>
        <w:rPr>
          <w:rStyle w:val="CharDivNo"/>
        </w:rPr>
        <w:t>Division 1</w:t>
      </w:r>
      <w:r>
        <w:t> — </w:t>
      </w:r>
      <w:r>
        <w:rPr>
          <w:rStyle w:val="CharDivText"/>
        </w:rPr>
        <w:t>Health monitoring</w:t>
      </w:r>
      <w:bookmarkEnd w:id="679"/>
    </w:p>
    <w:p>
      <w:pPr>
        <w:pStyle w:val="Heading5"/>
      </w:pPr>
      <w:bookmarkStart w:id="680" w:name="_Toc155180489"/>
      <w:r>
        <w:rPr>
          <w:rStyle w:val="CharSectno"/>
        </w:rPr>
        <w:t>435</w:t>
      </w:r>
      <w:r>
        <w:t>.</w:t>
      </w:r>
      <w:r>
        <w:tab/>
        <w:t>Duty to provide health monitoring</w:t>
      </w:r>
      <w:bookmarkEnd w:id="680"/>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lastRenderedPageBreak/>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81" w:name="_Toc155180490"/>
      <w:r>
        <w:rPr>
          <w:rStyle w:val="CharSectno"/>
        </w:rPr>
        <w:t>436</w:t>
      </w:r>
      <w:r>
        <w:t>.</w:t>
      </w:r>
      <w:r>
        <w:tab/>
        <w:t>Duty to ensure that appropriate health monitoring is provided</w:t>
      </w:r>
      <w:bookmarkEnd w:id="681"/>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682" w:name="_Toc155180491"/>
      <w:r>
        <w:rPr>
          <w:rStyle w:val="CharSectno"/>
        </w:rPr>
        <w:t>437</w:t>
      </w:r>
      <w:r>
        <w:t>.</w:t>
      </w:r>
      <w:r>
        <w:tab/>
        <w:t>Duty to ensure health monitoring is supervised by registered medical practitioner with relevant experience</w:t>
      </w:r>
      <w:bookmarkEnd w:id="682"/>
    </w:p>
    <w:p>
      <w:pPr>
        <w:pStyle w:val="Subsection"/>
        <w:keepNext/>
      </w:pPr>
      <w:r>
        <w:tab/>
        <w:t>(1)</w:t>
      </w:r>
      <w:r>
        <w:tab/>
        <w:t xml:space="preserve">A person conducting a business or undertaking must ensure that the health monitoring of a worker referred to in regulation 435 </w:t>
      </w:r>
      <w:r>
        <w:lastRenderedPageBreak/>
        <w:t>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83" w:name="_Toc155180492"/>
      <w:r>
        <w:rPr>
          <w:rStyle w:val="CharSectno"/>
        </w:rPr>
        <w:t>438</w:t>
      </w:r>
      <w:r>
        <w:t>.</w:t>
      </w:r>
      <w:r>
        <w:tab/>
        <w:t>Duty to pay costs of health monitoring</w:t>
      </w:r>
      <w:bookmarkEnd w:id="683"/>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4" w:name="_Toc155180493"/>
      <w:r>
        <w:rPr>
          <w:rStyle w:val="CharSectno"/>
        </w:rPr>
        <w:lastRenderedPageBreak/>
        <w:t>439</w:t>
      </w:r>
      <w:r>
        <w:t>.</w:t>
      </w:r>
      <w:r>
        <w:tab/>
        <w:t>Information that must be provided to registered medical practitioner</w:t>
      </w:r>
      <w:bookmarkEnd w:id="68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685" w:name="_Toc155180494"/>
      <w:r>
        <w:rPr>
          <w:rStyle w:val="CharSectno"/>
        </w:rPr>
        <w:t>440</w:t>
      </w:r>
      <w:r>
        <w:t>.</w:t>
      </w:r>
      <w:r>
        <w:tab/>
        <w:t>Duty to obtain health monitoring report</w:t>
      </w:r>
      <w:bookmarkEnd w:id="685"/>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lastRenderedPageBreak/>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686" w:name="_Toc155180495"/>
      <w:r>
        <w:rPr>
          <w:rStyle w:val="CharSectno"/>
        </w:rPr>
        <w:t>441</w:t>
      </w:r>
      <w:r>
        <w:t>.</w:t>
      </w:r>
      <w:r>
        <w:tab/>
        <w:t>Duty to give health monitoring report to worker</w:t>
      </w:r>
      <w:bookmarkEnd w:id="686"/>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7" w:name="_Toc155180496"/>
      <w:r>
        <w:rPr>
          <w:rStyle w:val="CharSectno"/>
        </w:rPr>
        <w:t>442</w:t>
      </w:r>
      <w:r>
        <w:t>.</w:t>
      </w:r>
      <w:r>
        <w:tab/>
        <w:t>Duty to give health monitoring report to regulator</w:t>
      </w:r>
      <w:bookmarkEnd w:id="687"/>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 xml:space="preserve">any advice that test results indicate that the worker may have contracted a disease, injury or illness as a result of </w:t>
      </w:r>
      <w:r>
        <w:lastRenderedPageBreak/>
        <w:t>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8" w:name="_Toc155180497"/>
      <w:r>
        <w:rPr>
          <w:rStyle w:val="CharSectno"/>
        </w:rPr>
        <w:t>443</w:t>
      </w:r>
      <w:r>
        <w:t>.</w:t>
      </w:r>
      <w:r>
        <w:tab/>
        <w:t>Duty to give health monitoring report to relevant persons conducting businesses or undertakings</w:t>
      </w:r>
      <w:bookmarkEnd w:id="688"/>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89" w:name="_Toc155180498"/>
      <w:r>
        <w:rPr>
          <w:rStyle w:val="CharSectno"/>
        </w:rPr>
        <w:t>444</w:t>
      </w:r>
      <w:r>
        <w:t>.</w:t>
      </w:r>
      <w:r>
        <w:tab/>
        <w:t>Health monitoring records</w:t>
      </w:r>
      <w:bookmarkEnd w:id="68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690" w:name="_Toc155180499"/>
      <w:r>
        <w:rPr>
          <w:rStyle w:val="CharDivNo"/>
        </w:rPr>
        <w:t>Division 2</w:t>
      </w:r>
      <w:r>
        <w:t> — </w:t>
      </w:r>
      <w:r>
        <w:rPr>
          <w:rStyle w:val="CharDivText"/>
        </w:rPr>
        <w:t>Training</w:t>
      </w:r>
      <w:bookmarkEnd w:id="690"/>
    </w:p>
    <w:p>
      <w:pPr>
        <w:pStyle w:val="Heading5"/>
      </w:pPr>
      <w:bookmarkStart w:id="691" w:name="_Toc155180500"/>
      <w:r>
        <w:rPr>
          <w:rStyle w:val="CharSectno"/>
        </w:rPr>
        <w:t>445</w:t>
      </w:r>
      <w:r>
        <w:t>.</w:t>
      </w:r>
      <w:r>
        <w:tab/>
        <w:t>Duty to train workers about asbestos</w:t>
      </w:r>
      <w:bookmarkEnd w:id="691"/>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92" w:name="_Toc155180501"/>
      <w:r>
        <w:rPr>
          <w:rStyle w:val="CharDivNo"/>
        </w:rPr>
        <w:t>Division 3</w:t>
      </w:r>
      <w:r>
        <w:t> — </w:t>
      </w:r>
      <w:r>
        <w:rPr>
          <w:rStyle w:val="CharDivText"/>
        </w:rPr>
        <w:t>Control on use of certain equipment</w:t>
      </w:r>
      <w:bookmarkEnd w:id="692"/>
    </w:p>
    <w:p>
      <w:pPr>
        <w:pStyle w:val="Heading5"/>
      </w:pPr>
      <w:bookmarkStart w:id="693" w:name="_Toc155180502"/>
      <w:r>
        <w:rPr>
          <w:rStyle w:val="CharSectno"/>
        </w:rPr>
        <w:t>446</w:t>
      </w:r>
      <w:r>
        <w:t>.</w:t>
      </w:r>
      <w:r>
        <w:tab/>
        <w:t>Duty to limit use of equipment</w:t>
      </w:r>
      <w:bookmarkEnd w:id="693"/>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694" w:name="_Toc155180503"/>
      <w:r>
        <w:rPr>
          <w:rStyle w:val="CharPartNo"/>
        </w:rPr>
        <w:t>Part 8.6</w:t>
      </w:r>
      <w:r>
        <w:rPr>
          <w:rStyle w:val="CharDivNo"/>
        </w:rPr>
        <w:t> </w:t>
      </w:r>
      <w:r>
        <w:t>—</w:t>
      </w:r>
      <w:r>
        <w:rPr>
          <w:rStyle w:val="CharDivText"/>
        </w:rPr>
        <w:t> </w:t>
      </w:r>
      <w:r>
        <w:rPr>
          <w:rStyle w:val="CharPartText"/>
        </w:rPr>
        <w:t>Demolition and refurbishment</w:t>
      </w:r>
      <w:bookmarkEnd w:id="694"/>
    </w:p>
    <w:p>
      <w:pPr>
        <w:pStyle w:val="Heading5"/>
      </w:pPr>
      <w:bookmarkStart w:id="695" w:name="_Toc155180504"/>
      <w:r>
        <w:rPr>
          <w:rStyle w:val="CharSectno"/>
        </w:rPr>
        <w:t>447</w:t>
      </w:r>
      <w:r>
        <w:t>.</w:t>
      </w:r>
      <w:r>
        <w:tab/>
        <w:t>Application of Part</w:t>
      </w:r>
      <w:bookmarkEnd w:id="695"/>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696" w:name="_Toc155180505"/>
      <w:r>
        <w:rPr>
          <w:rStyle w:val="CharSectno"/>
        </w:rPr>
        <w:t>448</w:t>
      </w:r>
      <w:r>
        <w:t>.</w:t>
      </w:r>
      <w:r>
        <w:tab/>
        <w:t>Review of asbestos register</w:t>
      </w:r>
      <w:bookmarkEnd w:id="696"/>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lastRenderedPageBreak/>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697" w:name="_Toc155180506"/>
      <w:r>
        <w:rPr>
          <w:rStyle w:val="CharSectno"/>
        </w:rPr>
        <w:t>449</w:t>
      </w:r>
      <w:r>
        <w:t>.</w:t>
      </w:r>
      <w:r>
        <w:tab/>
        <w:t>Duty to give asbestos register to person conducting business or undertaking of demolition or refurbishment</w:t>
      </w:r>
      <w:bookmarkEnd w:id="697"/>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98" w:name="_Toc155180507"/>
      <w:r>
        <w:rPr>
          <w:rStyle w:val="CharSectno"/>
        </w:rPr>
        <w:t>450</w:t>
      </w:r>
      <w:r>
        <w:t>.</w:t>
      </w:r>
      <w:r>
        <w:tab/>
        <w:t>Duty to obtain asbestos register</w:t>
      </w:r>
      <w:bookmarkEnd w:id="698"/>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99" w:name="_Toc155180508"/>
      <w:r>
        <w:rPr>
          <w:rStyle w:val="CharSectno"/>
        </w:rPr>
        <w:t>451</w:t>
      </w:r>
      <w:r>
        <w:t>.</w:t>
      </w:r>
      <w:r>
        <w:tab/>
        <w:t>Determining presence of asbestos or ACM</w:t>
      </w:r>
      <w:bookmarkEnd w:id="699"/>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lastRenderedPageBreak/>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lastRenderedPageBreak/>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00" w:name="_Toc155180509"/>
      <w:r>
        <w:rPr>
          <w:rStyle w:val="CharSectno"/>
        </w:rPr>
        <w:t>452</w:t>
      </w:r>
      <w:r>
        <w:t>.</w:t>
      </w:r>
      <w:r>
        <w:tab/>
        <w:t>Identification and removal of asbestos before demolition</w:t>
      </w:r>
      <w:bookmarkEnd w:id="700"/>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701" w:name="_Toc155180510"/>
      <w:r>
        <w:rPr>
          <w:rStyle w:val="CharSectno"/>
        </w:rPr>
        <w:t>453</w:t>
      </w:r>
      <w:r>
        <w:t>.</w:t>
      </w:r>
      <w:r>
        <w:tab/>
        <w:t>Identification and removal of asbestos before demolition of residential premises</w:t>
      </w:r>
      <w:bookmarkEnd w:id="701"/>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lastRenderedPageBreak/>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702" w:name="_Toc155180511"/>
      <w:r>
        <w:rPr>
          <w:rStyle w:val="CharSectno"/>
        </w:rPr>
        <w:t>454</w:t>
      </w:r>
      <w:r>
        <w:t>.</w:t>
      </w:r>
      <w:r>
        <w:tab/>
        <w:t>Emergency procedure</w:t>
      </w:r>
      <w:bookmarkEnd w:id="702"/>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lastRenderedPageBreak/>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703" w:name="_Toc155180512"/>
      <w:r>
        <w:rPr>
          <w:rStyle w:val="CharSectno"/>
        </w:rPr>
        <w:t>455</w:t>
      </w:r>
      <w:r>
        <w:t>.</w:t>
      </w:r>
      <w:r>
        <w:tab/>
        <w:t>Emergency procedure: residential premises</w:t>
      </w:r>
      <w:bookmarkEnd w:id="703"/>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 xml:space="preserve">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w:t>
      </w:r>
      <w:r>
        <w:lastRenderedPageBreak/>
        <w:t>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704" w:name="_Toc155180513"/>
      <w:r>
        <w:rPr>
          <w:rStyle w:val="CharSectno"/>
        </w:rPr>
        <w:t>456</w:t>
      </w:r>
      <w:r>
        <w:t>.</w:t>
      </w:r>
      <w:r>
        <w:tab/>
        <w:t>Identification and removal of asbestos before refurbishment</w:t>
      </w:r>
      <w:bookmarkEnd w:id="704"/>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5" w:name="_Toc155180514"/>
      <w:r>
        <w:rPr>
          <w:rStyle w:val="CharSectno"/>
        </w:rPr>
        <w:lastRenderedPageBreak/>
        <w:t>457</w:t>
      </w:r>
      <w:r>
        <w:t>.</w:t>
      </w:r>
      <w:r>
        <w:tab/>
        <w:t>Refurbishment of residential premises</w:t>
      </w:r>
      <w:bookmarkEnd w:id="705"/>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706" w:name="_Toc155180515"/>
      <w:r>
        <w:rPr>
          <w:rStyle w:val="CharPartNo"/>
        </w:rPr>
        <w:t>Part 8.7</w:t>
      </w:r>
      <w:r>
        <w:rPr>
          <w:rStyle w:val="CharDivNo"/>
        </w:rPr>
        <w:t> </w:t>
      </w:r>
      <w:r>
        <w:t>—</w:t>
      </w:r>
      <w:r>
        <w:rPr>
          <w:rStyle w:val="CharDivText"/>
        </w:rPr>
        <w:t> </w:t>
      </w:r>
      <w:r>
        <w:rPr>
          <w:rStyle w:val="CharPartText"/>
        </w:rPr>
        <w:t>Asbestos removal work</w:t>
      </w:r>
      <w:bookmarkEnd w:id="706"/>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707" w:name="_Toc155180516"/>
      <w:r>
        <w:rPr>
          <w:rStyle w:val="CharSectno"/>
        </w:rPr>
        <w:t>458</w:t>
      </w:r>
      <w:r>
        <w:t>.</w:t>
      </w:r>
      <w:r>
        <w:tab/>
        <w:t>Duty to ensure asbestos removalist is licensed</w:t>
      </w:r>
      <w:bookmarkEnd w:id="707"/>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lastRenderedPageBreak/>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8" w:name="_Toc155180517"/>
      <w:r>
        <w:rPr>
          <w:rStyle w:val="CharSectno"/>
        </w:rPr>
        <w:t>459</w:t>
      </w:r>
      <w:r>
        <w:t>.</w:t>
      </w:r>
      <w:r>
        <w:tab/>
        <w:t>Asbestos removal supervisor must be present or readily available</w:t>
      </w:r>
      <w:bookmarkEnd w:id="708"/>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09" w:name="_Toc155180518"/>
      <w:r>
        <w:rPr>
          <w:rStyle w:val="CharSectno"/>
        </w:rPr>
        <w:t>460</w:t>
      </w:r>
      <w:r>
        <w:t>.</w:t>
      </w:r>
      <w:r>
        <w:tab/>
        <w:t>Asbestos removal worker must be trained</w:t>
      </w:r>
      <w:bookmarkEnd w:id="709"/>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 xml:space="preserve">A licensed asbestos removalist must not direct or allow a worker to carry out licensed asbestos removal work unless the removalist is satisfied that the worker holds a certification in relation to the specified VET course for asbestos removal </w:t>
      </w:r>
      <w:r>
        <w:lastRenderedPageBreak/>
        <w:t>relevant to the class of licensed asbestos removal work to be carried out by the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710" w:name="_Toc155180519"/>
      <w:r>
        <w:rPr>
          <w:rStyle w:val="CharSectno"/>
        </w:rPr>
        <w:t>461</w:t>
      </w:r>
      <w:r>
        <w:t>.</w:t>
      </w:r>
      <w:r>
        <w:tab/>
        <w:t>Licensed asbestos removalist must keep training records</w:t>
      </w:r>
      <w:bookmarkEnd w:id="710"/>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11" w:name="_Toc155180520"/>
      <w:r>
        <w:rPr>
          <w:rStyle w:val="CharSectno"/>
        </w:rPr>
        <w:t>462</w:t>
      </w:r>
      <w:r>
        <w:t>.</w:t>
      </w:r>
      <w:r>
        <w:tab/>
        <w:t>Duty to give information about health risks of licensed asbestos removal work</w:t>
      </w:r>
      <w:bookmarkEnd w:id="711"/>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2" w:name="_Toc155180521"/>
      <w:r>
        <w:rPr>
          <w:rStyle w:val="CharSectno"/>
        </w:rPr>
        <w:t>463</w:t>
      </w:r>
      <w:r>
        <w:t>.</w:t>
      </w:r>
      <w:r>
        <w:tab/>
        <w:t>Asbestos removalist must obtain register</w:t>
      </w:r>
      <w:bookmarkEnd w:id="712"/>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713" w:name="_Toc155180522"/>
      <w:r>
        <w:rPr>
          <w:rStyle w:val="CharSectno"/>
        </w:rPr>
        <w:lastRenderedPageBreak/>
        <w:t>464</w:t>
      </w:r>
      <w:r>
        <w:t>.</w:t>
      </w:r>
      <w:r>
        <w:tab/>
        <w:t>Asbestos removal control plan</w:t>
      </w:r>
      <w:bookmarkEnd w:id="713"/>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14" w:name="_Toc155180523"/>
      <w:r>
        <w:rPr>
          <w:rStyle w:val="CharSectno"/>
        </w:rPr>
        <w:t>465</w:t>
      </w:r>
      <w:r>
        <w:t>.</w:t>
      </w:r>
      <w:r>
        <w:tab/>
        <w:t>Asbestos removal control plan to be kept and available</w:t>
      </w:r>
      <w:bookmarkEnd w:id="714"/>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If a notifiable incident occurs in connection with the asbestos removal work to which the asbestos removal control plan </w:t>
      </w:r>
      <w:r>
        <w:lastRenderedPageBreak/>
        <w:t>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15" w:name="_Toc155180524"/>
      <w:r>
        <w:rPr>
          <w:rStyle w:val="CharSectno"/>
        </w:rPr>
        <w:t>466</w:t>
      </w:r>
      <w:r>
        <w:t>.</w:t>
      </w:r>
      <w:r>
        <w:tab/>
        <w:t>Regulator must be notified of asbestos removal</w:t>
      </w:r>
      <w:bookmarkEnd w:id="715"/>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lastRenderedPageBreak/>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716" w:name="_Toc155180525"/>
      <w:r>
        <w:rPr>
          <w:rStyle w:val="CharSectno"/>
        </w:rPr>
        <w:t>467</w:t>
      </w:r>
      <w:r>
        <w:t>.</w:t>
      </w:r>
      <w:r>
        <w:tab/>
        <w:t>Licensed asbestos removalist must inform certain persons about intended asbestos removal work</w:t>
      </w:r>
      <w:bookmarkEnd w:id="716"/>
    </w:p>
    <w:p>
      <w:pPr>
        <w:pStyle w:val="Subsection"/>
      </w:pPr>
      <w:r>
        <w:tab/>
        <w:t>(1)</w:t>
      </w:r>
      <w:r>
        <w:tab/>
        <w:t>This regulation applies if a licensed asbestos removalist is to carry out licensed asbestos removal work at a workplace.</w:t>
      </w:r>
    </w:p>
    <w:p>
      <w:pPr>
        <w:pStyle w:val="Subsection"/>
        <w:keepNext/>
      </w:pPr>
      <w:r>
        <w:lastRenderedPageBreak/>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7" w:name="_Toc155180526"/>
      <w:r>
        <w:rPr>
          <w:rStyle w:val="CharSectno"/>
        </w:rPr>
        <w:t>468</w:t>
      </w:r>
      <w:r>
        <w:t>.</w:t>
      </w:r>
      <w:r>
        <w:tab/>
        <w:t>Person with management or control of workplace must inform persons about asbestos removal work</w:t>
      </w:r>
      <w:bookmarkEnd w:id="717"/>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lastRenderedPageBreak/>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8" w:name="_Toc155180527"/>
      <w:r>
        <w:rPr>
          <w:rStyle w:val="CharSectno"/>
        </w:rPr>
        <w:t>469</w:t>
      </w:r>
      <w:r>
        <w:t>.</w:t>
      </w:r>
      <w:r>
        <w:tab/>
        <w:t>Signage and barricades for asbestos removal work</w:t>
      </w:r>
      <w:bookmarkEnd w:id="718"/>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719" w:name="_Toc155180528"/>
      <w:r>
        <w:rPr>
          <w:rStyle w:val="CharSectno"/>
        </w:rPr>
        <w:t>470</w:t>
      </w:r>
      <w:r>
        <w:t>.</w:t>
      </w:r>
      <w:r>
        <w:tab/>
        <w:t>Limiting access to asbestos removal area</w:t>
      </w:r>
      <w:bookmarkEnd w:id="719"/>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lastRenderedPageBreak/>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0" w:name="_Toc155180529"/>
      <w:r>
        <w:rPr>
          <w:rStyle w:val="CharSectno"/>
        </w:rPr>
        <w:t>471</w:t>
      </w:r>
      <w:r>
        <w:t>.</w:t>
      </w:r>
      <w:r>
        <w:tab/>
        <w:t>Decontamination facilities</w:t>
      </w:r>
      <w:bookmarkEnd w:id="720"/>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1" w:name="_Toc155180530"/>
      <w:r>
        <w:rPr>
          <w:rStyle w:val="CharSectno"/>
        </w:rPr>
        <w:lastRenderedPageBreak/>
        <w:t>472</w:t>
      </w:r>
      <w:r>
        <w:t>.</w:t>
      </w:r>
      <w:r>
        <w:tab/>
        <w:t>Disposing of asbestos waste and contaminated personal protective equipment</w:t>
      </w:r>
      <w:bookmarkEnd w:id="721"/>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lastRenderedPageBreak/>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2" w:name="_Toc155180531"/>
      <w:r>
        <w:rPr>
          <w:rStyle w:val="CharSectno"/>
        </w:rPr>
        <w:t>473</w:t>
      </w:r>
      <w:r>
        <w:t>.</w:t>
      </w:r>
      <w:r>
        <w:tab/>
        <w:t>Clearance inspection</w:t>
      </w:r>
      <w:bookmarkEnd w:id="722"/>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 xml:space="preserve">The person or, if the workplace is residential premises, the licensed asbestos removalist must ensure that, when the licensed asbestos removal work is completed, a clearance inspection of </w:t>
      </w:r>
      <w:r>
        <w:lastRenderedPageBreak/>
        <w:t>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723" w:name="_Toc155180532"/>
      <w:r>
        <w:rPr>
          <w:rStyle w:val="CharSectno"/>
        </w:rPr>
        <w:t>474</w:t>
      </w:r>
      <w:r>
        <w:t>.</w:t>
      </w:r>
      <w:r>
        <w:tab/>
        <w:t>Clearance certificates</w:t>
      </w:r>
      <w:bookmarkEnd w:id="723"/>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competent person must ensure that the asbestos removal area does not pose a risk to health and safety from exposure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724" w:name="_Toc155180533"/>
      <w:r>
        <w:rPr>
          <w:rStyle w:val="CharPartNo"/>
        </w:rPr>
        <w:t>Part 8.8</w:t>
      </w:r>
      <w:r>
        <w:rPr>
          <w:rStyle w:val="CharDivNo"/>
        </w:rPr>
        <w:t> </w:t>
      </w:r>
      <w:r>
        <w:t>—</w:t>
      </w:r>
      <w:r>
        <w:rPr>
          <w:rStyle w:val="CharDivText"/>
        </w:rPr>
        <w:t> </w:t>
      </w:r>
      <w:r>
        <w:rPr>
          <w:rStyle w:val="CharPartText"/>
        </w:rPr>
        <w:t>Asbestos removal requiring Class A asbestos removal licence</w:t>
      </w:r>
      <w:bookmarkEnd w:id="724"/>
    </w:p>
    <w:p>
      <w:pPr>
        <w:pStyle w:val="Heading5"/>
      </w:pPr>
      <w:bookmarkStart w:id="725" w:name="_Toc155180534"/>
      <w:r>
        <w:rPr>
          <w:rStyle w:val="CharSectno"/>
        </w:rPr>
        <w:t>475</w:t>
      </w:r>
      <w:r>
        <w:t>.</w:t>
      </w:r>
      <w:r>
        <w:tab/>
        <w:t>Air monitoring: asbestos removal requiring Class A asbestos removal licence</w:t>
      </w:r>
      <w:bookmarkEnd w:id="725"/>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keepNext/>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w:t>
      </w:r>
      <w:r>
        <w:lastRenderedPageBreak/>
        <w:t xml:space="preserve">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6" w:name="_Toc155180535"/>
      <w:r>
        <w:rPr>
          <w:rStyle w:val="CharSectno"/>
        </w:rPr>
        <w:t>476</w:t>
      </w:r>
      <w:r>
        <w:t>.</w:t>
      </w:r>
      <w:r>
        <w:tab/>
        <w:t>Action if respirable asbestos fibre level too high</w:t>
      </w:r>
      <w:bookmarkEnd w:id="726"/>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lastRenderedPageBreak/>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7" w:name="_Toc155180536"/>
      <w:r>
        <w:rPr>
          <w:rStyle w:val="CharSectno"/>
        </w:rPr>
        <w:lastRenderedPageBreak/>
        <w:t>477</w:t>
      </w:r>
      <w:r>
        <w:t>.</w:t>
      </w:r>
      <w:r>
        <w:tab/>
        <w:t>Removing friable asbestos</w:t>
      </w:r>
      <w:bookmarkEnd w:id="727"/>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lastRenderedPageBreak/>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28" w:name="_Toc155180537"/>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728"/>
    </w:p>
    <w:p>
      <w:pPr>
        <w:pStyle w:val="Heading5"/>
      </w:pPr>
      <w:bookmarkStart w:id="729" w:name="_Toc155180538"/>
      <w:r>
        <w:rPr>
          <w:rStyle w:val="CharSectno"/>
        </w:rPr>
        <w:t>478</w:t>
      </w:r>
      <w:r>
        <w:t>.</w:t>
      </w:r>
      <w:r>
        <w:tab/>
        <w:t>Application of Part</w:t>
      </w:r>
      <w:bookmarkEnd w:id="729"/>
    </w:p>
    <w:p>
      <w:pPr>
        <w:pStyle w:val="Subsection"/>
      </w:pPr>
      <w:r>
        <w:tab/>
      </w:r>
      <w:r>
        <w:tab/>
        <w:t>This Part applies in relation to asbestos</w:t>
      </w:r>
      <w:r>
        <w:noBreakHyphen/>
        <w:t>related work.</w:t>
      </w:r>
    </w:p>
    <w:p>
      <w:pPr>
        <w:pStyle w:val="Heading5"/>
      </w:pPr>
      <w:bookmarkStart w:id="730" w:name="_Toc155180539"/>
      <w:r>
        <w:rPr>
          <w:rStyle w:val="CharSectno"/>
        </w:rPr>
        <w:lastRenderedPageBreak/>
        <w:t>479</w:t>
      </w:r>
      <w:r>
        <w:t>.</w:t>
      </w:r>
      <w:r>
        <w:tab/>
        <w:t>Uncertainty as to presence of asbestos</w:t>
      </w:r>
      <w:bookmarkEnd w:id="730"/>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731" w:name="_Toc155180540"/>
      <w:r>
        <w:rPr>
          <w:rStyle w:val="CharSectno"/>
        </w:rPr>
        <w:t>480</w:t>
      </w:r>
      <w:r>
        <w:t>.</w:t>
      </w:r>
      <w:r>
        <w:tab/>
        <w:t>Duty to give information about health risks of asbestos</w:t>
      </w:r>
      <w:r>
        <w:noBreakHyphen/>
        <w:t>related work</w:t>
      </w:r>
      <w:bookmarkEnd w:id="731"/>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2" w:name="_Toc155180541"/>
      <w:r>
        <w:rPr>
          <w:rStyle w:val="CharSectno"/>
        </w:rPr>
        <w:lastRenderedPageBreak/>
        <w:t>481</w:t>
      </w:r>
      <w:r>
        <w:t>.</w:t>
      </w:r>
      <w:r>
        <w:tab/>
        <w:t>Asbestos</w:t>
      </w:r>
      <w:r>
        <w:noBreakHyphen/>
        <w:t>related work to be in separate area</w:t>
      </w:r>
      <w:bookmarkEnd w:id="732"/>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33" w:name="_Toc155180542"/>
      <w:r>
        <w:rPr>
          <w:rStyle w:val="CharSectno"/>
        </w:rPr>
        <w:t>482</w:t>
      </w:r>
      <w:r>
        <w:t>.</w:t>
      </w:r>
      <w:r>
        <w:tab/>
        <w:t>Air monitoring</w:t>
      </w:r>
      <w:bookmarkEnd w:id="733"/>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lastRenderedPageBreak/>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34" w:name="_Toc155180543"/>
      <w:r>
        <w:rPr>
          <w:rStyle w:val="CharSectno"/>
        </w:rPr>
        <w:t>483</w:t>
      </w:r>
      <w:r>
        <w:t>.</w:t>
      </w:r>
      <w:r>
        <w:tab/>
        <w:t>Decontamination facilities</w:t>
      </w:r>
      <w:bookmarkEnd w:id="734"/>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keepNext/>
      </w:pPr>
      <w:r>
        <w:tab/>
        <w:t>(c)</w:t>
      </w:r>
      <w:r>
        <w:tab/>
        <w:t>workers carrying out the asbestos</w:t>
      </w:r>
      <w:r>
        <w:noBreakHyphen/>
        <w:t>related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lastRenderedPageBreak/>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35" w:name="_Toc155180544"/>
      <w:r>
        <w:rPr>
          <w:rStyle w:val="CharSectno"/>
        </w:rPr>
        <w:t>484</w:t>
      </w:r>
      <w:r>
        <w:t>.</w:t>
      </w:r>
      <w:r>
        <w:tab/>
        <w:t>Disposing of asbestos waste and contaminated personal protective equipment</w:t>
      </w:r>
      <w:bookmarkEnd w:id="735"/>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keepNext/>
      </w:pPr>
      <w:r>
        <w:tab/>
        <w:t>(b)</w:t>
      </w:r>
      <w:r>
        <w:tab/>
        <w:t>is disposed of as soon as practicable at a site authorised to accept asbestos waste.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lastRenderedPageBreak/>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keepNext/>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736" w:name="_Toc155180545"/>
      <w:r>
        <w:rPr>
          <w:rStyle w:val="CharPartNo"/>
        </w:rPr>
        <w:lastRenderedPageBreak/>
        <w:t>Part 8.10</w:t>
      </w:r>
      <w:r>
        <w:t> — </w:t>
      </w:r>
      <w:r>
        <w:rPr>
          <w:rStyle w:val="CharPartText"/>
        </w:rPr>
        <w:t>Licensing of asbestos removalists and asbestos assessors</w:t>
      </w:r>
      <w:bookmarkEnd w:id="736"/>
    </w:p>
    <w:p>
      <w:pPr>
        <w:pStyle w:val="Heading4"/>
      </w:pPr>
      <w:bookmarkStart w:id="737" w:name="_Toc155180546"/>
      <w:r>
        <w:rPr>
          <w:rStyle w:val="CharDivNo"/>
        </w:rPr>
        <w:t>Division 1</w:t>
      </w:r>
      <w:r>
        <w:t> — </w:t>
      </w:r>
      <w:r>
        <w:rPr>
          <w:rStyle w:val="CharDivText"/>
        </w:rPr>
        <w:t>Asbestos removalists: requirement to be licensed</w:t>
      </w:r>
      <w:bookmarkEnd w:id="737"/>
    </w:p>
    <w:p>
      <w:pPr>
        <w:pStyle w:val="Heading5"/>
      </w:pPr>
      <w:bookmarkStart w:id="738" w:name="_Toc155180547"/>
      <w:r>
        <w:rPr>
          <w:rStyle w:val="CharSectno"/>
        </w:rPr>
        <w:t>485</w:t>
      </w:r>
      <w:r>
        <w:t>.</w:t>
      </w:r>
      <w:r>
        <w:tab/>
        <w:t>Requirement to hold Class A asbestos removal licence</w:t>
      </w:r>
      <w:bookmarkEnd w:id="738"/>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739" w:name="_Toc155180548"/>
      <w:r>
        <w:rPr>
          <w:rStyle w:val="CharSectno"/>
        </w:rPr>
        <w:t>486</w:t>
      </w:r>
      <w:r>
        <w:t>.</w:t>
      </w:r>
      <w:r>
        <w:tab/>
        <w:t>Exception to requirement to hold Class A asbestos removal licence</w:t>
      </w:r>
      <w:bookmarkEnd w:id="739"/>
    </w:p>
    <w:p>
      <w:pPr>
        <w:pStyle w:val="Subsection"/>
        <w:keepNext/>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740" w:name="_Toc155180549"/>
      <w:r>
        <w:rPr>
          <w:rStyle w:val="CharSectno"/>
        </w:rPr>
        <w:lastRenderedPageBreak/>
        <w:t>487</w:t>
      </w:r>
      <w:r>
        <w:t>.</w:t>
      </w:r>
      <w:r>
        <w:tab/>
        <w:t>Requirement to hold Class B asbestos removal licence</w:t>
      </w:r>
      <w:bookmarkEnd w:id="740"/>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keepNext/>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741" w:name="_Toc155180550"/>
      <w:r>
        <w:rPr>
          <w:rStyle w:val="CharSectno"/>
        </w:rPr>
        <w:t>488</w:t>
      </w:r>
      <w:r>
        <w:t>.</w:t>
      </w:r>
      <w:r>
        <w:tab/>
        <w:t>Recognition of asbestos removal licences in other jurisdictions</w:t>
      </w:r>
      <w:bookmarkEnd w:id="741"/>
    </w:p>
    <w:p>
      <w:pPr>
        <w:pStyle w:val="Subsection"/>
        <w:keepNext/>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742" w:name="_Toc155180551"/>
      <w:r>
        <w:rPr>
          <w:rStyle w:val="CharDivNo"/>
        </w:rPr>
        <w:lastRenderedPageBreak/>
        <w:t>Division 2</w:t>
      </w:r>
      <w:r>
        <w:t> — </w:t>
      </w:r>
      <w:r>
        <w:rPr>
          <w:rStyle w:val="CharDivText"/>
        </w:rPr>
        <w:t>Asbestos assessors: requirement to be licensed</w:t>
      </w:r>
      <w:bookmarkEnd w:id="742"/>
    </w:p>
    <w:p>
      <w:pPr>
        <w:pStyle w:val="Heading5"/>
      </w:pPr>
      <w:bookmarkStart w:id="743" w:name="_Toc155180552"/>
      <w:r>
        <w:rPr>
          <w:rStyle w:val="CharSectno"/>
        </w:rPr>
        <w:t>489</w:t>
      </w:r>
      <w:r>
        <w:t>.</w:t>
      </w:r>
      <w:r>
        <w:tab/>
        <w:t>Requirement to hold asbestos assessor licence</w:t>
      </w:r>
      <w:bookmarkEnd w:id="743"/>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744" w:name="_Toc155180553"/>
      <w:r>
        <w:rPr>
          <w:rStyle w:val="CharSectno"/>
        </w:rPr>
        <w:t>490</w:t>
      </w:r>
      <w:r>
        <w:t>.</w:t>
      </w:r>
      <w:r>
        <w:tab/>
        <w:t>Recognition of asbestos assessor licences in other jurisdictions</w:t>
      </w:r>
      <w:bookmarkEnd w:id="744"/>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745" w:name="_Toc155180554"/>
      <w:r>
        <w:rPr>
          <w:rStyle w:val="CharDivNo"/>
        </w:rPr>
        <w:t>Division 3</w:t>
      </w:r>
      <w:r>
        <w:t> — </w:t>
      </w:r>
      <w:r>
        <w:rPr>
          <w:rStyle w:val="CharDivText"/>
        </w:rPr>
        <w:t>Licensing process</w:t>
      </w:r>
      <w:bookmarkEnd w:id="745"/>
    </w:p>
    <w:p>
      <w:pPr>
        <w:pStyle w:val="Heading5"/>
      </w:pPr>
      <w:bookmarkStart w:id="746" w:name="_Toc155180555"/>
      <w:r>
        <w:rPr>
          <w:rStyle w:val="CharSectno"/>
        </w:rPr>
        <w:t>491</w:t>
      </w:r>
      <w:r>
        <w:t>.</w:t>
      </w:r>
      <w:r>
        <w:tab/>
        <w:t>Who may apply for a licence</w:t>
      </w:r>
      <w:bookmarkEnd w:id="746"/>
    </w:p>
    <w:p>
      <w:pPr>
        <w:pStyle w:val="Subsection"/>
      </w:pPr>
      <w:r>
        <w:tab/>
        <w:t>(1)</w:t>
      </w:r>
      <w:r>
        <w:tab/>
        <w:t>Only a person who conducts, or proposes to conduct, a business or undertaking may apply for an asbestos removal licence.</w:t>
      </w:r>
    </w:p>
    <w:p>
      <w:pPr>
        <w:pStyle w:val="Subsection"/>
      </w:pPr>
      <w:r>
        <w:lastRenderedPageBreak/>
        <w:tab/>
        <w:t>(2)</w:t>
      </w:r>
      <w:r>
        <w:tab/>
        <w:t>Only an individual who holds the qualifications set out in regulation 495 may apply for an asbestos assessor licence.</w:t>
      </w:r>
    </w:p>
    <w:p>
      <w:pPr>
        <w:pStyle w:val="Heading5"/>
      </w:pPr>
      <w:bookmarkStart w:id="747" w:name="_Toc155180556"/>
      <w:r>
        <w:rPr>
          <w:rStyle w:val="CharSectno"/>
        </w:rPr>
        <w:t>492</w:t>
      </w:r>
      <w:r>
        <w:t>.</w:t>
      </w:r>
      <w:r>
        <w:tab/>
        <w:t>Application for asbestos removal licence or asbestos assessor licence</w:t>
      </w:r>
      <w:bookmarkEnd w:id="747"/>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w:t>
      </w:r>
      <w:r>
        <w:lastRenderedPageBreak/>
        <w:t xml:space="preserve">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lastRenderedPageBreak/>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748" w:name="_Toc155180557"/>
      <w:r>
        <w:rPr>
          <w:rStyle w:val="CharSectno"/>
        </w:rPr>
        <w:t>493</w:t>
      </w:r>
      <w:r>
        <w:t>.</w:t>
      </w:r>
      <w:r>
        <w:tab/>
        <w:t>Content of application: Class A asbestos removal licence</w:t>
      </w:r>
      <w:bookmarkEnd w:id="748"/>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749" w:name="_Toc155180558"/>
      <w:r>
        <w:rPr>
          <w:rStyle w:val="CharSectno"/>
        </w:rPr>
        <w:t>494</w:t>
      </w:r>
      <w:r>
        <w:t>.</w:t>
      </w:r>
      <w:r>
        <w:tab/>
        <w:t>Content of application: Class B asbestos removal licence</w:t>
      </w:r>
      <w:bookmarkEnd w:id="749"/>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lastRenderedPageBreak/>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750" w:name="_Toc155180559"/>
      <w:r>
        <w:rPr>
          <w:rStyle w:val="CharSectno"/>
        </w:rPr>
        <w:t>495</w:t>
      </w:r>
      <w:r>
        <w:t>.</w:t>
      </w:r>
      <w:r>
        <w:tab/>
        <w:t>Content of application: asbestos assessor licence</w:t>
      </w:r>
      <w:bookmarkEnd w:id="750"/>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751" w:name="_Toc155180560"/>
      <w:r>
        <w:rPr>
          <w:rStyle w:val="CharSectno"/>
        </w:rPr>
        <w:t>496</w:t>
      </w:r>
      <w:r>
        <w:t>.</w:t>
      </w:r>
      <w:r>
        <w:tab/>
        <w:t>Additional information</w:t>
      </w:r>
      <w:bookmarkEnd w:id="751"/>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752" w:name="_Toc155180561"/>
      <w:r>
        <w:rPr>
          <w:rStyle w:val="CharSectno"/>
        </w:rPr>
        <w:t>497</w:t>
      </w:r>
      <w:r>
        <w:t>.</w:t>
      </w:r>
      <w:r>
        <w:tab/>
        <w:t>Decision on application</w:t>
      </w:r>
      <w:bookmarkEnd w:id="752"/>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lastRenderedPageBreak/>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keepNext/>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753" w:name="_Toc155180562"/>
      <w:r>
        <w:rPr>
          <w:rStyle w:val="CharSectno"/>
        </w:rPr>
        <w:t>498</w:t>
      </w:r>
      <w:r>
        <w:t>.</w:t>
      </w:r>
      <w:r>
        <w:tab/>
        <w:t>Class A asbestos removal licence: regulator to be satisfied about additional matters</w:t>
      </w:r>
      <w:bookmarkEnd w:id="753"/>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lastRenderedPageBreak/>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754" w:name="_Toc155180563"/>
      <w:r>
        <w:rPr>
          <w:rStyle w:val="CharSectno"/>
        </w:rPr>
        <w:t>499</w:t>
      </w:r>
      <w:r>
        <w:t>.</w:t>
      </w:r>
      <w:r>
        <w:tab/>
        <w:t>Class B asbestos removal licence: regulator to be satisfied about additional matters</w:t>
      </w:r>
      <w:bookmarkEnd w:id="754"/>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755" w:name="_Toc155180564"/>
      <w:r>
        <w:rPr>
          <w:rStyle w:val="CharSectno"/>
        </w:rPr>
        <w:t>500</w:t>
      </w:r>
      <w:r>
        <w:t>.</w:t>
      </w:r>
      <w:r>
        <w:tab/>
        <w:t>Matters to be taken into account</w:t>
      </w:r>
      <w:bookmarkEnd w:id="755"/>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lastRenderedPageBreak/>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756" w:name="_Toc155180565"/>
      <w:r>
        <w:rPr>
          <w:rStyle w:val="CharSectno"/>
        </w:rPr>
        <w:t>501</w:t>
      </w:r>
      <w:r>
        <w:t>.</w:t>
      </w:r>
      <w:r>
        <w:tab/>
        <w:t>Refusal to grant licence: process</w:t>
      </w:r>
      <w:bookmarkEnd w:id="756"/>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757" w:name="_Toc155180566"/>
      <w:r>
        <w:rPr>
          <w:rStyle w:val="CharSectno"/>
        </w:rPr>
        <w:t>502</w:t>
      </w:r>
      <w:r>
        <w:t>.</w:t>
      </w:r>
      <w:r>
        <w:tab/>
        <w:t>Conditions of licence</w:t>
      </w:r>
      <w:bookmarkEnd w:id="757"/>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lastRenderedPageBreak/>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758" w:name="_Toc155180567"/>
      <w:r>
        <w:rPr>
          <w:rStyle w:val="CharSectno"/>
        </w:rPr>
        <w:t>503</w:t>
      </w:r>
      <w:r>
        <w:t>.</w:t>
      </w:r>
      <w:r>
        <w:tab/>
        <w:t>Duration of licence</w:t>
      </w:r>
      <w:bookmarkEnd w:id="758"/>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759" w:name="_Toc155180568"/>
      <w:r>
        <w:rPr>
          <w:rStyle w:val="CharSectno"/>
        </w:rPr>
        <w:t>504</w:t>
      </w:r>
      <w:r>
        <w:t>.</w:t>
      </w:r>
      <w:r>
        <w:tab/>
        <w:t>Licence document</w:t>
      </w:r>
      <w:bookmarkEnd w:id="759"/>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760" w:name="_Toc155180569"/>
      <w:r>
        <w:rPr>
          <w:rStyle w:val="CharSectno"/>
        </w:rPr>
        <w:lastRenderedPageBreak/>
        <w:t>505</w:t>
      </w:r>
      <w:r>
        <w:t>.</w:t>
      </w:r>
      <w:r>
        <w:tab/>
        <w:t>Licence document to be available</w:t>
      </w:r>
      <w:bookmarkEnd w:id="760"/>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761" w:name="_Toc155180570"/>
      <w:r>
        <w:rPr>
          <w:rStyle w:val="CharDivNo"/>
        </w:rPr>
        <w:t>Division 4</w:t>
      </w:r>
      <w:r>
        <w:t> — </w:t>
      </w:r>
      <w:r>
        <w:rPr>
          <w:rStyle w:val="CharDivText"/>
        </w:rPr>
        <w:t>Amendment of licence and licence document</w:t>
      </w:r>
      <w:bookmarkEnd w:id="761"/>
    </w:p>
    <w:p>
      <w:pPr>
        <w:pStyle w:val="Heading5"/>
      </w:pPr>
      <w:bookmarkStart w:id="762" w:name="_Toc155180571"/>
      <w:r>
        <w:rPr>
          <w:rStyle w:val="CharSectno"/>
        </w:rPr>
        <w:t>506</w:t>
      </w:r>
      <w:r>
        <w:t>.</w:t>
      </w:r>
      <w:r>
        <w:tab/>
        <w:t>Changes to information</w:t>
      </w:r>
      <w:bookmarkEnd w:id="762"/>
    </w:p>
    <w:p>
      <w:pPr>
        <w:pStyle w:val="Subsection"/>
        <w:keepNext/>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763" w:name="_Toc155180572"/>
      <w:r>
        <w:rPr>
          <w:rStyle w:val="CharSectno"/>
        </w:rPr>
        <w:t>507</w:t>
      </w:r>
      <w:r>
        <w:t>.</w:t>
      </w:r>
      <w:r>
        <w:tab/>
        <w:t>Change to nominated supervisor</w:t>
      </w:r>
      <w:bookmarkEnd w:id="763"/>
    </w:p>
    <w:p>
      <w:pPr>
        <w:pStyle w:val="Subsection"/>
      </w:pPr>
      <w:r>
        <w:tab/>
        <w:t>(1)</w:t>
      </w:r>
      <w:r>
        <w:tab/>
        <w:t xml:space="preserve">If there is a change in relation to a supervisor nominated to the regulator by the holder of an asbestos removal licence (other </w:t>
      </w:r>
      <w:r>
        <w:lastRenderedPageBreak/>
        <w:t xml:space="preserve">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764" w:name="_Toc155180573"/>
      <w:r>
        <w:rPr>
          <w:rStyle w:val="CharSectno"/>
        </w:rPr>
        <w:t>508</w:t>
      </w:r>
      <w:r>
        <w:t>.</w:t>
      </w:r>
      <w:r>
        <w:tab/>
        <w:t>Amendment imposed by regulator</w:t>
      </w:r>
      <w:bookmarkEnd w:id="764"/>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 xml:space="preserve">advising the licence holder that the licence holder may, by a specified date (being not less than 28 days after </w:t>
      </w:r>
      <w:r>
        <w:lastRenderedPageBreak/>
        <w:t>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765" w:name="_Toc155180574"/>
      <w:r>
        <w:rPr>
          <w:rStyle w:val="CharSectno"/>
        </w:rPr>
        <w:t>509</w:t>
      </w:r>
      <w:r>
        <w:t>.</w:t>
      </w:r>
      <w:r>
        <w:tab/>
        <w:t>Amendment on application by licence holder</w:t>
      </w:r>
      <w:bookmarkEnd w:id="765"/>
    </w:p>
    <w:p>
      <w:pPr>
        <w:pStyle w:val="Subsection"/>
      </w:pPr>
      <w:r>
        <w:tab/>
        <w:t>(1)</w:t>
      </w:r>
      <w:r>
        <w:tab/>
        <w:t xml:space="preserve">The regulator, on application by the licence holder, may amend an asbestos removal licence or asbestos assessor licence, </w:t>
      </w:r>
      <w:r>
        <w:lastRenderedPageBreak/>
        <w:t>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766" w:name="_Toc155180575"/>
      <w:r>
        <w:rPr>
          <w:rStyle w:val="CharSectno"/>
        </w:rPr>
        <w:t>510</w:t>
      </w:r>
      <w:r>
        <w:t>.</w:t>
      </w:r>
      <w:r>
        <w:tab/>
        <w:t>Minor corrections to licence</w:t>
      </w:r>
      <w:bookmarkEnd w:id="766"/>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767" w:name="_Toc155180576"/>
      <w:r>
        <w:rPr>
          <w:rStyle w:val="CharSectno"/>
        </w:rPr>
        <w:t>511</w:t>
      </w:r>
      <w:r>
        <w:t>.</w:t>
      </w:r>
      <w:r>
        <w:tab/>
        <w:t>Regulator to give amended licence to the holder</w:t>
      </w:r>
      <w:bookmarkEnd w:id="767"/>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768" w:name="_Toc155180577"/>
      <w:r>
        <w:rPr>
          <w:rStyle w:val="CharSectno"/>
        </w:rPr>
        <w:t>512</w:t>
      </w:r>
      <w:r>
        <w:t>.</w:t>
      </w:r>
      <w:r>
        <w:tab/>
        <w:t>Licence holder to return licence</w:t>
      </w:r>
      <w:bookmarkEnd w:id="768"/>
    </w:p>
    <w:p>
      <w:pPr>
        <w:pStyle w:val="Subsection"/>
      </w:pPr>
      <w:r>
        <w:tab/>
      </w:r>
      <w:r>
        <w:tab/>
        <w:t xml:space="preserve">The holder of an asbestos removal licence or asbestos assessor licence that has been amended must return the licence document </w:t>
      </w:r>
      <w:r>
        <w:lastRenderedPageBreak/>
        <w:t>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69" w:name="_Toc155180578"/>
      <w:r>
        <w:rPr>
          <w:rStyle w:val="CharSectno"/>
        </w:rPr>
        <w:t>513</w:t>
      </w:r>
      <w:r>
        <w:t>.</w:t>
      </w:r>
      <w:r>
        <w:tab/>
        <w:t>Replacement licence document</w:t>
      </w:r>
      <w:bookmarkEnd w:id="769"/>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770" w:name="_Toc155180579"/>
      <w:r>
        <w:rPr>
          <w:rStyle w:val="CharSectno"/>
        </w:rPr>
        <w:t>514</w:t>
      </w:r>
      <w:r>
        <w:t>.</w:t>
      </w:r>
      <w:r>
        <w:tab/>
        <w:t>Voluntary surrender of licence</w:t>
      </w:r>
      <w:bookmarkEnd w:id="770"/>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771" w:name="_Toc155180580"/>
      <w:r>
        <w:rPr>
          <w:rStyle w:val="CharDivNo"/>
        </w:rPr>
        <w:t>Division 5</w:t>
      </w:r>
      <w:r>
        <w:t> — </w:t>
      </w:r>
      <w:r>
        <w:rPr>
          <w:rStyle w:val="CharDivText"/>
        </w:rPr>
        <w:t>Renewal of licence</w:t>
      </w:r>
      <w:bookmarkEnd w:id="771"/>
    </w:p>
    <w:p>
      <w:pPr>
        <w:pStyle w:val="Heading5"/>
      </w:pPr>
      <w:bookmarkStart w:id="772" w:name="_Toc155180581"/>
      <w:r>
        <w:rPr>
          <w:rStyle w:val="CharSectno"/>
        </w:rPr>
        <w:t>515</w:t>
      </w:r>
      <w:r>
        <w:t>.</w:t>
      </w:r>
      <w:r>
        <w:tab/>
        <w:t>Regulator may renew licence</w:t>
      </w:r>
      <w:bookmarkEnd w:id="772"/>
    </w:p>
    <w:p>
      <w:pPr>
        <w:pStyle w:val="Subsection"/>
      </w:pPr>
      <w:r>
        <w:tab/>
      </w:r>
      <w:r>
        <w:tab/>
        <w:t>The regulator may renew an asbestos removal licence or asbestos assessor licence on application by the licence holder.</w:t>
      </w:r>
    </w:p>
    <w:p>
      <w:pPr>
        <w:pStyle w:val="Heading5"/>
      </w:pPr>
      <w:bookmarkStart w:id="773" w:name="_Toc155180582"/>
      <w:r>
        <w:rPr>
          <w:rStyle w:val="CharSectno"/>
        </w:rPr>
        <w:t>516</w:t>
      </w:r>
      <w:r>
        <w:t>.</w:t>
      </w:r>
      <w:r>
        <w:tab/>
        <w:t>Application for renewal</w:t>
      </w:r>
      <w:bookmarkEnd w:id="773"/>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774" w:name="_Toc155180583"/>
      <w:r>
        <w:rPr>
          <w:rStyle w:val="CharSectno"/>
        </w:rPr>
        <w:t>517</w:t>
      </w:r>
      <w:r>
        <w:t>.</w:t>
      </w:r>
      <w:r>
        <w:tab/>
        <w:t>Provisions relating to renewal of licence</w:t>
      </w:r>
      <w:bookmarkEnd w:id="774"/>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 xml:space="preserve">If a licence holder applies under regulation 516 for the renewal of an asbestos removal licence or asbestos assessor licence, the licence is taken to continue in force from the day it would, apart </w:t>
      </w:r>
      <w:r>
        <w:lastRenderedPageBreak/>
        <w:t>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775" w:name="_Toc155180584"/>
      <w:r>
        <w:rPr>
          <w:rStyle w:val="CharSectno"/>
        </w:rPr>
        <w:t>518</w:t>
      </w:r>
      <w:r>
        <w:t>.</w:t>
      </w:r>
      <w:r>
        <w:tab/>
        <w:t>Renewal of asbestos removal licence: regulator to be satisfied about certain matters</w:t>
      </w:r>
      <w:bookmarkEnd w:id="775"/>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776" w:name="_Toc155180585"/>
      <w:r>
        <w:rPr>
          <w:rStyle w:val="CharSectno"/>
        </w:rPr>
        <w:t>519</w:t>
      </w:r>
      <w:r>
        <w:t>.</w:t>
      </w:r>
      <w:r>
        <w:tab/>
        <w:t>Status of licence during review</w:t>
      </w:r>
      <w:bookmarkEnd w:id="776"/>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lastRenderedPageBreak/>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777" w:name="_Toc155180586"/>
      <w:r>
        <w:rPr>
          <w:rStyle w:val="CharDivNo"/>
        </w:rPr>
        <w:t>Division 6</w:t>
      </w:r>
      <w:r>
        <w:t> — </w:t>
      </w:r>
      <w:r>
        <w:rPr>
          <w:rStyle w:val="CharDivText"/>
        </w:rPr>
        <w:t>Suspension and cancellation of licence</w:t>
      </w:r>
      <w:bookmarkEnd w:id="777"/>
    </w:p>
    <w:p>
      <w:pPr>
        <w:pStyle w:val="Heading5"/>
      </w:pPr>
      <w:bookmarkStart w:id="778" w:name="_Toc155180587"/>
      <w:r>
        <w:rPr>
          <w:rStyle w:val="CharSectno"/>
        </w:rPr>
        <w:t>520</w:t>
      </w:r>
      <w:r>
        <w:t>.</w:t>
      </w:r>
      <w:r>
        <w:tab/>
        <w:t>Suspension or cancellation of licence</w:t>
      </w:r>
      <w:bookmarkEnd w:id="778"/>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lastRenderedPageBreak/>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keepNext/>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 xml:space="preserve">another licence under these regulations to carry out work which requires skills that are the same as or similar to </w:t>
      </w:r>
      <w:r>
        <w:lastRenderedPageBreak/>
        <w:t>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779" w:name="_Toc155180588"/>
      <w:r>
        <w:rPr>
          <w:rStyle w:val="CharSectno"/>
        </w:rPr>
        <w:t>521</w:t>
      </w:r>
      <w:r>
        <w:t>.</w:t>
      </w:r>
      <w:r>
        <w:tab/>
        <w:t>Matters taken into account</w:t>
      </w:r>
      <w:bookmarkEnd w:id="779"/>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keepNext/>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lastRenderedPageBreak/>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780" w:name="_Toc155180589"/>
      <w:r>
        <w:rPr>
          <w:rStyle w:val="CharSectno"/>
        </w:rPr>
        <w:t>522</w:t>
      </w:r>
      <w:r>
        <w:t>.</w:t>
      </w:r>
      <w:r>
        <w:tab/>
        <w:t>Notice to and submissions by licence holder</w:t>
      </w:r>
      <w:bookmarkEnd w:id="780"/>
    </w:p>
    <w:p>
      <w:pPr>
        <w:pStyle w:val="Subsection"/>
        <w:keepNext/>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781" w:name="_Toc155180590"/>
      <w:r>
        <w:rPr>
          <w:rStyle w:val="CharSectno"/>
        </w:rPr>
        <w:t>523</w:t>
      </w:r>
      <w:r>
        <w:t>.</w:t>
      </w:r>
      <w:r>
        <w:tab/>
        <w:t>Notice of decision</w:t>
      </w:r>
      <w:bookmarkEnd w:id="781"/>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lastRenderedPageBreak/>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keepNext/>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782" w:name="_Toc155180591"/>
      <w:r>
        <w:rPr>
          <w:rStyle w:val="CharSectno"/>
        </w:rPr>
        <w:t>524</w:t>
      </w:r>
      <w:r>
        <w:t>.</w:t>
      </w:r>
      <w:r>
        <w:tab/>
        <w:t>Immediate suspension</w:t>
      </w:r>
      <w:bookmarkEnd w:id="782"/>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lastRenderedPageBreak/>
        <w:tab/>
        <w:t>(b)</w:t>
      </w:r>
      <w:r>
        <w:tab/>
        <w:t>a corresponding regulator has suspended an equivalent licence held by the licence holder under this regulation as applying in the corresponding jurisdiction.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783" w:name="_Toc155180592"/>
      <w:r>
        <w:rPr>
          <w:rStyle w:val="CharSectno"/>
        </w:rPr>
        <w:t>525</w:t>
      </w:r>
      <w:r>
        <w:t>.</w:t>
      </w:r>
      <w:r>
        <w:tab/>
        <w:t>Licence holder to return licence document</w:t>
      </w:r>
      <w:bookmarkEnd w:id="783"/>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84" w:name="_Toc155180593"/>
      <w:r>
        <w:rPr>
          <w:rStyle w:val="CharSectno"/>
        </w:rPr>
        <w:t>526</w:t>
      </w:r>
      <w:r>
        <w:t>.</w:t>
      </w:r>
      <w:r>
        <w:tab/>
        <w:t>Regulator to return licence document after suspension</w:t>
      </w:r>
      <w:bookmarkEnd w:id="784"/>
    </w:p>
    <w:p>
      <w:pPr>
        <w:pStyle w:val="Subsection"/>
      </w:pPr>
      <w:r>
        <w:tab/>
      </w:r>
      <w:r>
        <w:tab/>
        <w:t>The regulator must return the licence document to the licence holder within 14 days after the licence suspension ends.</w:t>
      </w:r>
    </w:p>
    <w:p>
      <w:pPr>
        <w:pStyle w:val="Heading4"/>
      </w:pPr>
      <w:bookmarkStart w:id="785" w:name="_Toc155180594"/>
      <w:r>
        <w:rPr>
          <w:rStyle w:val="CharDivNo"/>
        </w:rPr>
        <w:lastRenderedPageBreak/>
        <w:t>Division 7</w:t>
      </w:r>
      <w:r>
        <w:t> — </w:t>
      </w:r>
      <w:r>
        <w:rPr>
          <w:rStyle w:val="CharDivText"/>
        </w:rPr>
        <w:t>General</w:t>
      </w:r>
      <w:bookmarkEnd w:id="785"/>
    </w:p>
    <w:p>
      <w:pPr>
        <w:pStyle w:val="Heading5"/>
      </w:pPr>
      <w:bookmarkStart w:id="786" w:name="_Toc155180595"/>
      <w:r>
        <w:rPr>
          <w:rStyle w:val="CharSectno"/>
        </w:rPr>
        <w:t>527</w:t>
      </w:r>
      <w:r>
        <w:t>.</w:t>
      </w:r>
      <w:r>
        <w:tab/>
        <w:t>Asbestos removal licence register</w:t>
      </w:r>
      <w:bookmarkEnd w:id="786"/>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787" w:name="_Toc155180596"/>
      <w:r>
        <w:rPr>
          <w:rStyle w:val="CharSectno"/>
        </w:rPr>
        <w:t>528</w:t>
      </w:r>
      <w:r>
        <w:t>.</w:t>
      </w:r>
      <w:r>
        <w:tab/>
        <w:t>Asbestos assessors register</w:t>
      </w:r>
      <w:bookmarkEnd w:id="787"/>
    </w:p>
    <w:p>
      <w:pPr>
        <w:pStyle w:val="Subsection"/>
      </w:pPr>
      <w:r>
        <w:tab/>
      </w:r>
      <w:r>
        <w:tab/>
        <w:t>The regulator must keep a publicly available register of each person holding an asbestos assessor licence.</w:t>
      </w:r>
    </w:p>
    <w:p>
      <w:pPr>
        <w:pStyle w:val="Heading5"/>
      </w:pPr>
      <w:bookmarkStart w:id="788" w:name="_Toc155180597"/>
      <w:r>
        <w:rPr>
          <w:rStyle w:val="CharSectno"/>
        </w:rPr>
        <w:t>529</w:t>
      </w:r>
      <w:r>
        <w:t>.</w:t>
      </w:r>
      <w:r>
        <w:tab/>
        <w:t>Work must be supervised by nominated supervisor</w:t>
      </w:r>
      <w:bookmarkEnd w:id="788"/>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789" w:name="_Toc155180598"/>
      <w:r>
        <w:rPr>
          <w:rStyle w:val="CharPartNo"/>
        </w:rPr>
        <w:lastRenderedPageBreak/>
        <w:t>Chapter 9</w:t>
      </w:r>
      <w:r>
        <w:rPr>
          <w:rStyle w:val="CharDivNo"/>
        </w:rPr>
        <w:t> </w:t>
      </w:r>
      <w:r>
        <w:t>—</w:t>
      </w:r>
      <w:r>
        <w:rPr>
          <w:rStyle w:val="CharDivText"/>
        </w:rPr>
        <w:t> </w:t>
      </w:r>
      <w:r>
        <w:rPr>
          <w:rStyle w:val="CharPartText"/>
        </w:rPr>
        <w:t>Not used</w:t>
      </w:r>
      <w:bookmarkEnd w:id="789"/>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790" w:name="_Toc155180599"/>
      <w:r>
        <w:rPr>
          <w:rStyle w:val="CharSectno"/>
        </w:rPr>
        <w:t>530</w:t>
      </w:r>
      <w:r>
        <w:t>.</w:t>
      </w:r>
      <w:r>
        <w:tab/>
        <w:t>Not used</w:t>
      </w:r>
      <w:bookmarkEnd w:id="790"/>
    </w:p>
    <w:p>
      <w:pPr>
        <w:pStyle w:val="Heading5"/>
        <w:keepNext w:val="0"/>
        <w:keepLines w:val="0"/>
      </w:pPr>
      <w:bookmarkStart w:id="791" w:name="_Toc155180600"/>
      <w:r>
        <w:rPr>
          <w:rStyle w:val="CharSectno"/>
        </w:rPr>
        <w:t>531</w:t>
      </w:r>
      <w:r>
        <w:t>.</w:t>
      </w:r>
      <w:r>
        <w:tab/>
        <w:t>Not used</w:t>
      </w:r>
      <w:bookmarkEnd w:id="791"/>
    </w:p>
    <w:p>
      <w:pPr>
        <w:pStyle w:val="Heading5"/>
        <w:keepNext w:val="0"/>
        <w:keepLines w:val="0"/>
      </w:pPr>
      <w:bookmarkStart w:id="792" w:name="_Toc155180601"/>
      <w:r>
        <w:rPr>
          <w:rStyle w:val="CharSectno"/>
        </w:rPr>
        <w:t>532</w:t>
      </w:r>
      <w:r>
        <w:t>.</w:t>
      </w:r>
      <w:r>
        <w:tab/>
        <w:t>Not used</w:t>
      </w:r>
      <w:bookmarkEnd w:id="792"/>
    </w:p>
    <w:p>
      <w:pPr>
        <w:pStyle w:val="Heading5"/>
        <w:keepNext w:val="0"/>
        <w:keepLines w:val="0"/>
      </w:pPr>
      <w:bookmarkStart w:id="793" w:name="_Toc155180602"/>
      <w:r>
        <w:rPr>
          <w:rStyle w:val="CharSectno"/>
        </w:rPr>
        <w:t>533</w:t>
      </w:r>
      <w:r>
        <w:t>.</w:t>
      </w:r>
      <w:r>
        <w:tab/>
        <w:t>Not used</w:t>
      </w:r>
      <w:bookmarkEnd w:id="793"/>
    </w:p>
    <w:p>
      <w:pPr>
        <w:pStyle w:val="Heading5"/>
        <w:keepNext w:val="0"/>
        <w:keepLines w:val="0"/>
      </w:pPr>
      <w:bookmarkStart w:id="794" w:name="_Toc155180603"/>
      <w:r>
        <w:rPr>
          <w:rStyle w:val="CharSectno"/>
        </w:rPr>
        <w:t>534</w:t>
      </w:r>
      <w:r>
        <w:t>.</w:t>
      </w:r>
      <w:r>
        <w:tab/>
        <w:t>Not used</w:t>
      </w:r>
      <w:bookmarkEnd w:id="794"/>
    </w:p>
    <w:p>
      <w:pPr>
        <w:pStyle w:val="Heading5"/>
        <w:keepNext w:val="0"/>
        <w:keepLines w:val="0"/>
      </w:pPr>
      <w:bookmarkStart w:id="795" w:name="_Toc155180604"/>
      <w:r>
        <w:rPr>
          <w:rStyle w:val="CharSectno"/>
        </w:rPr>
        <w:t>535</w:t>
      </w:r>
      <w:r>
        <w:t>.</w:t>
      </w:r>
      <w:r>
        <w:tab/>
        <w:t>Not used</w:t>
      </w:r>
      <w:bookmarkEnd w:id="795"/>
    </w:p>
    <w:p>
      <w:pPr>
        <w:pStyle w:val="Heading5"/>
        <w:keepNext w:val="0"/>
        <w:keepLines w:val="0"/>
      </w:pPr>
      <w:bookmarkStart w:id="796" w:name="_Toc155180605"/>
      <w:r>
        <w:rPr>
          <w:rStyle w:val="CharSectno"/>
        </w:rPr>
        <w:t>536</w:t>
      </w:r>
      <w:r>
        <w:t>.</w:t>
      </w:r>
      <w:r>
        <w:tab/>
        <w:t>Not used</w:t>
      </w:r>
      <w:bookmarkEnd w:id="796"/>
    </w:p>
    <w:p>
      <w:pPr>
        <w:pStyle w:val="Heading5"/>
        <w:keepNext w:val="0"/>
        <w:keepLines w:val="0"/>
      </w:pPr>
      <w:bookmarkStart w:id="797" w:name="_Toc155180606"/>
      <w:r>
        <w:rPr>
          <w:rStyle w:val="CharSectno"/>
        </w:rPr>
        <w:t>537</w:t>
      </w:r>
      <w:r>
        <w:t>.</w:t>
      </w:r>
      <w:r>
        <w:tab/>
        <w:t>Not used</w:t>
      </w:r>
      <w:bookmarkEnd w:id="797"/>
    </w:p>
    <w:p>
      <w:pPr>
        <w:pStyle w:val="Heading5"/>
        <w:keepNext w:val="0"/>
        <w:keepLines w:val="0"/>
      </w:pPr>
      <w:bookmarkStart w:id="798" w:name="_Toc155180607"/>
      <w:r>
        <w:rPr>
          <w:rStyle w:val="CharSectno"/>
        </w:rPr>
        <w:t>538</w:t>
      </w:r>
      <w:r>
        <w:t>.</w:t>
      </w:r>
      <w:r>
        <w:tab/>
        <w:t>Not used</w:t>
      </w:r>
      <w:bookmarkEnd w:id="798"/>
    </w:p>
    <w:p>
      <w:pPr>
        <w:pStyle w:val="Heading5"/>
        <w:keepNext w:val="0"/>
        <w:keepLines w:val="0"/>
      </w:pPr>
      <w:bookmarkStart w:id="799" w:name="_Toc155180608"/>
      <w:r>
        <w:rPr>
          <w:rStyle w:val="CharSectno"/>
        </w:rPr>
        <w:t>539</w:t>
      </w:r>
      <w:r>
        <w:t>.</w:t>
      </w:r>
      <w:r>
        <w:tab/>
        <w:t>Not used</w:t>
      </w:r>
      <w:bookmarkEnd w:id="799"/>
    </w:p>
    <w:p>
      <w:pPr>
        <w:pStyle w:val="Heading5"/>
        <w:keepNext w:val="0"/>
        <w:keepLines w:val="0"/>
      </w:pPr>
      <w:bookmarkStart w:id="800" w:name="_Toc155180609"/>
      <w:r>
        <w:rPr>
          <w:rStyle w:val="CharSectno"/>
        </w:rPr>
        <w:t>540</w:t>
      </w:r>
      <w:r>
        <w:t>.</w:t>
      </w:r>
      <w:r>
        <w:tab/>
        <w:t>Not used</w:t>
      </w:r>
      <w:bookmarkEnd w:id="800"/>
    </w:p>
    <w:p>
      <w:pPr>
        <w:pStyle w:val="Heading5"/>
        <w:keepNext w:val="0"/>
        <w:keepLines w:val="0"/>
      </w:pPr>
      <w:bookmarkStart w:id="801" w:name="_Toc155180610"/>
      <w:r>
        <w:rPr>
          <w:rStyle w:val="CharSectno"/>
        </w:rPr>
        <w:t>541</w:t>
      </w:r>
      <w:r>
        <w:t>.</w:t>
      </w:r>
      <w:r>
        <w:tab/>
        <w:t>Not used</w:t>
      </w:r>
      <w:bookmarkEnd w:id="801"/>
    </w:p>
    <w:p>
      <w:pPr>
        <w:pStyle w:val="Heading5"/>
        <w:keepNext w:val="0"/>
        <w:keepLines w:val="0"/>
      </w:pPr>
      <w:bookmarkStart w:id="802" w:name="_Toc155180611"/>
      <w:r>
        <w:rPr>
          <w:rStyle w:val="CharSectno"/>
        </w:rPr>
        <w:t>542</w:t>
      </w:r>
      <w:r>
        <w:t>.</w:t>
      </w:r>
      <w:r>
        <w:tab/>
        <w:t>Not used</w:t>
      </w:r>
      <w:bookmarkEnd w:id="802"/>
    </w:p>
    <w:p>
      <w:pPr>
        <w:pStyle w:val="Heading5"/>
        <w:keepNext w:val="0"/>
        <w:keepLines w:val="0"/>
      </w:pPr>
      <w:bookmarkStart w:id="803" w:name="_Toc155180612"/>
      <w:r>
        <w:rPr>
          <w:rStyle w:val="CharSectno"/>
        </w:rPr>
        <w:t>543</w:t>
      </w:r>
      <w:r>
        <w:t>.</w:t>
      </w:r>
      <w:r>
        <w:tab/>
        <w:t>Not used</w:t>
      </w:r>
      <w:bookmarkEnd w:id="803"/>
    </w:p>
    <w:p>
      <w:pPr>
        <w:pStyle w:val="Heading5"/>
        <w:keepNext w:val="0"/>
        <w:keepLines w:val="0"/>
      </w:pPr>
      <w:bookmarkStart w:id="804" w:name="_Toc155180613"/>
      <w:r>
        <w:rPr>
          <w:rStyle w:val="CharSectno"/>
        </w:rPr>
        <w:t>544</w:t>
      </w:r>
      <w:r>
        <w:t>.</w:t>
      </w:r>
      <w:r>
        <w:tab/>
        <w:t>Not used</w:t>
      </w:r>
      <w:bookmarkEnd w:id="804"/>
    </w:p>
    <w:p>
      <w:pPr>
        <w:pStyle w:val="Heading5"/>
        <w:keepNext w:val="0"/>
        <w:keepLines w:val="0"/>
      </w:pPr>
      <w:bookmarkStart w:id="805" w:name="_Toc155180614"/>
      <w:r>
        <w:rPr>
          <w:rStyle w:val="CharSectno"/>
        </w:rPr>
        <w:t>545</w:t>
      </w:r>
      <w:r>
        <w:t>.</w:t>
      </w:r>
      <w:r>
        <w:tab/>
        <w:t>Not used</w:t>
      </w:r>
      <w:bookmarkEnd w:id="805"/>
    </w:p>
    <w:p>
      <w:pPr>
        <w:pStyle w:val="Heading5"/>
        <w:keepNext w:val="0"/>
        <w:keepLines w:val="0"/>
      </w:pPr>
      <w:bookmarkStart w:id="806" w:name="_Toc155180615"/>
      <w:r>
        <w:rPr>
          <w:rStyle w:val="CharSectno"/>
        </w:rPr>
        <w:t>546</w:t>
      </w:r>
      <w:r>
        <w:t>.</w:t>
      </w:r>
      <w:r>
        <w:tab/>
        <w:t>Not used</w:t>
      </w:r>
      <w:bookmarkEnd w:id="806"/>
    </w:p>
    <w:p>
      <w:pPr>
        <w:pStyle w:val="Heading5"/>
        <w:keepNext w:val="0"/>
        <w:keepLines w:val="0"/>
      </w:pPr>
      <w:bookmarkStart w:id="807" w:name="_Toc155180616"/>
      <w:r>
        <w:rPr>
          <w:rStyle w:val="CharSectno"/>
        </w:rPr>
        <w:lastRenderedPageBreak/>
        <w:t>547</w:t>
      </w:r>
      <w:r>
        <w:t>.</w:t>
      </w:r>
      <w:r>
        <w:tab/>
        <w:t>Not used</w:t>
      </w:r>
      <w:bookmarkEnd w:id="807"/>
    </w:p>
    <w:p>
      <w:pPr>
        <w:pStyle w:val="Heading5"/>
        <w:keepNext w:val="0"/>
        <w:keepLines w:val="0"/>
      </w:pPr>
      <w:bookmarkStart w:id="808" w:name="_Toc155180617"/>
      <w:r>
        <w:rPr>
          <w:rStyle w:val="CharSectno"/>
        </w:rPr>
        <w:t>548</w:t>
      </w:r>
      <w:r>
        <w:t>.</w:t>
      </w:r>
      <w:r>
        <w:tab/>
        <w:t>Not used</w:t>
      </w:r>
      <w:bookmarkEnd w:id="808"/>
    </w:p>
    <w:p>
      <w:pPr>
        <w:pStyle w:val="Heading5"/>
        <w:keepNext w:val="0"/>
        <w:keepLines w:val="0"/>
      </w:pPr>
      <w:bookmarkStart w:id="809" w:name="_Toc155180618"/>
      <w:r>
        <w:rPr>
          <w:rStyle w:val="CharSectno"/>
        </w:rPr>
        <w:t>549</w:t>
      </w:r>
      <w:r>
        <w:t>.</w:t>
      </w:r>
      <w:r>
        <w:tab/>
        <w:t>Not used</w:t>
      </w:r>
      <w:bookmarkEnd w:id="809"/>
    </w:p>
    <w:p>
      <w:pPr>
        <w:pStyle w:val="Heading5"/>
        <w:keepNext w:val="0"/>
        <w:keepLines w:val="0"/>
      </w:pPr>
      <w:bookmarkStart w:id="810" w:name="_Toc155180619"/>
      <w:r>
        <w:rPr>
          <w:rStyle w:val="CharSectno"/>
        </w:rPr>
        <w:t>550</w:t>
      </w:r>
      <w:r>
        <w:t>.</w:t>
      </w:r>
      <w:r>
        <w:tab/>
        <w:t>Not used</w:t>
      </w:r>
      <w:bookmarkEnd w:id="810"/>
    </w:p>
    <w:p>
      <w:pPr>
        <w:pStyle w:val="Heading5"/>
        <w:keepNext w:val="0"/>
        <w:keepLines w:val="0"/>
      </w:pPr>
      <w:bookmarkStart w:id="811" w:name="_Toc155180620"/>
      <w:r>
        <w:rPr>
          <w:rStyle w:val="CharSectno"/>
        </w:rPr>
        <w:t>551</w:t>
      </w:r>
      <w:r>
        <w:t>.</w:t>
      </w:r>
      <w:r>
        <w:tab/>
        <w:t>Not used</w:t>
      </w:r>
      <w:bookmarkEnd w:id="811"/>
    </w:p>
    <w:p>
      <w:pPr>
        <w:pStyle w:val="Heading5"/>
        <w:keepNext w:val="0"/>
        <w:keepLines w:val="0"/>
      </w:pPr>
      <w:bookmarkStart w:id="812" w:name="_Toc155180621"/>
      <w:r>
        <w:rPr>
          <w:rStyle w:val="CharSectno"/>
        </w:rPr>
        <w:t>552</w:t>
      </w:r>
      <w:r>
        <w:t>.</w:t>
      </w:r>
      <w:r>
        <w:tab/>
        <w:t>Not used</w:t>
      </w:r>
      <w:bookmarkEnd w:id="812"/>
    </w:p>
    <w:p>
      <w:pPr>
        <w:pStyle w:val="Heading5"/>
        <w:keepNext w:val="0"/>
        <w:keepLines w:val="0"/>
      </w:pPr>
      <w:bookmarkStart w:id="813" w:name="_Toc155180622"/>
      <w:r>
        <w:rPr>
          <w:rStyle w:val="CharSectno"/>
        </w:rPr>
        <w:t>553</w:t>
      </w:r>
      <w:r>
        <w:t>.</w:t>
      </w:r>
      <w:r>
        <w:tab/>
        <w:t>Not used</w:t>
      </w:r>
      <w:bookmarkEnd w:id="813"/>
    </w:p>
    <w:p>
      <w:pPr>
        <w:pStyle w:val="Heading5"/>
        <w:keepNext w:val="0"/>
        <w:keepLines w:val="0"/>
      </w:pPr>
      <w:bookmarkStart w:id="814" w:name="_Toc155180623"/>
      <w:r>
        <w:rPr>
          <w:rStyle w:val="CharSectno"/>
        </w:rPr>
        <w:t>554</w:t>
      </w:r>
      <w:r>
        <w:t>.</w:t>
      </w:r>
      <w:r>
        <w:tab/>
        <w:t>Not used</w:t>
      </w:r>
      <w:bookmarkEnd w:id="814"/>
    </w:p>
    <w:p>
      <w:pPr>
        <w:pStyle w:val="Heading5"/>
        <w:keepNext w:val="0"/>
        <w:keepLines w:val="0"/>
      </w:pPr>
      <w:bookmarkStart w:id="815" w:name="_Toc155180624"/>
      <w:r>
        <w:rPr>
          <w:rStyle w:val="CharSectno"/>
        </w:rPr>
        <w:t>555</w:t>
      </w:r>
      <w:r>
        <w:t>.</w:t>
      </w:r>
      <w:r>
        <w:tab/>
        <w:t>Not used</w:t>
      </w:r>
      <w:bookmarkEnd w:id="815"/>
    </w:p>
    <w:p>
      <w:pPr>
        <w:pStyle w:val="Heading5"/>
        <w:keepNext w:val="0"/>
        <w:keepLines w:val="0"/>
      </w:pPr>
      <w:bookmarkStart w:id="816" w:name="_Toc155180625"/>
      <w:r>
        <w:rPr>
          <w:rStyle w:val="CharSectno"/>
        </w:rPr>
        <w:t>556</w:t>
      </w:r>
      <w:r>
        <w:t>.</w:t>
      </w:r>
      <w:r>
        <w:tab/>
        <w:t>Not used</w:t>
      </w:r>
      <w:bookmarkEnd w:id="816"/>
    </w:p>
    <w:p>
      <w:pPr>
        <w:pStyle w:val="Heading5"/>
        <w:keepNext w:val="0"/>
        <w:keepLines w:val="0"/>
      </w:pPr>
      <w:bookmarkStart w:id="817" w:name="_Toc155180626"/>
      <w:r>
        <w:rPr>
          <w:rStyle w:val="CharSectno"/>
        </w:rPr>
        <w:t>557</w:t>
      </w:r>
      <w:r>
        <w:t>.</w:t>
      </w:r>
      <w:r>
        <w:tab/>
        <w:t>Not used</w:t>
      </w:r>
      <w:bookmarkEnd w:id="817"/>
    </w:p>
    <w:p>
      <w:pPr>
        <w:pStyle w:val="Heading5"/>
        <w:keepNext w:val="0"/>
        <w:keepLines w:val="0"/>
      </w:pPr>
      <w:bookmarkStart w:id="818" w:name="_Toc155180627"/>
      <w:r>
        <w:rPr>
          <w:rStyle w:val="CharSectno"/>
        </w:rPr>
        <w:t>558</w:t>
      </w:r>
      <w:r>
        <w:t>.</w:t>
      </w:r>
      <w:r>
        <w:tab/>
        <w:t>Not used</w:t>
      </w:r>
      <w:bookmarkEnd w:id="818"/>
    </w:p>
    <w:p>
      <w:pPr>
        <w:pStyle w:val="Heading5"/>
        <w:keepNext w:val="0"/>
        <w:keepLines w:val="0"/>
      </w:pPr>
      <w:bookmarkStart w:id="819" w:name="_Toc155180628"/>
      <w:r>
        <w:rPr>
          <w:rStyle w:val="CharSectno"/>
        </w:rPr>
        <w:t>559</w:t>
      </w:r>
      <w:r>
        <w:t>.</w:t>
      </w:r>
      <w:r>
        <w:tab/>
        <w:t>Not used</w:t>
      </w:r>
      <w:bookmarkEnd w:id="819"/>
    </w:p>
    <w:p>
      <w:pPr>
        <w:pStyle w:val="Heading5"/>
        <w:keepNext w:val="0"/>
        <w:keepLines w:val="0"/>
      </w:pPr>
      <w:bookmarkStart w:id="820" w:name="_Toc155180629"/>
      <w:r>
        <w:rPr>
          <w:rStyle w:val="CharSectno"/>
        </w:rPr>
        <w:t>560</w:t>
      </w:r>
      <w:r>
        <w:t>.</w:t>
      </w:r>
      <w:r>
        <w:tab/>
        <w:t>Not used</w:t>
      </w:r>
      <w:bookmarkEnd w:id="820"/>
    </w:p>
    <w:p>
      <w:pPr>
        <w:pStyle w:val="Heading5"/>
        <w:keepNext w:val="0"/>
        <w:keepLines w:val="0"/>
      </w:pPr>
      <w:bookmarkStart w:id="821" w:name="_Toc155180630"/>
      <w:r>
        <w:rPr>
          <w:rStyle w:val="CharSectno"/>
        </w:rPr>
        <w:t>561</w:t>
      </w:r>
      <w:r>
        <w:t>.</w:t>
      </w:r>
      <w:r>
        <w:tab/>
        <w:t>Not used</w:t>
      </w:r>
      <w:bookmarkEnd w:id="821"/>
    </w:p>
    <w:p>
      <w:pPr>
        <w:pStyle w:val="Heading5"/>
        <w:keepNext w:val="0"/>
        <w:keepLines w:val="0"/>
      </w:pPr>
      <w:bookmarkStart w:id="822" w:name="_Toc155180631"/>
      <w:r>
        <w:rPr>
          <w:rStyle w:val="CharSectno"/>
        </w:rPr>
        <w:t>562</w:t>
      </w:r>
      <w:r>
        <w:t>.</w:t>
      </w:r>
      <w:r>
        <w:tab/>
        <w:t>Not used</w:t>
      </w:r>
      <w:bookmarkEnd w:id="822"/>
    </w:p>
    <w:p>
      <w:pPr>
        <w:pStyle w:val="Heading5"/>
        <w:keepNext w:val="0"/>
        <w:keepLines w:val="0"/>
      </w:pPr>
      <w:bookmarkStart w:id="823" w:name="_Toc155180632"/>
      <w:r>
        <w:rPr>
          <w:rStyle w:val="CharSectno"/>
        </w:rPr>
        <w:t>563</w:t>
      </w:r>
      <w:r>
        <w:t>.</w:t>
      </w:r>
      <w:r>
        <w:tab/>
        <w:t>Not used</w:t>
      </w:r>
      <w:bookmarkEnd w:id="823"/>
    </w:p>
    <w:p>
      <w:pPr>
        <w:pStyle w:val="Heading5"/>
        <w:keepNext w:val="0"/>
        <w:keepLines w:val="0"/>
      </w:pPr>
      <w:bookmarkStart w:id="824" w:name="_Toc155180633"/>
      <w:r>
        <w:rPr>
          <w:rStyle w:val="CharSectno"/>
        </w:rPr>
        <w:t>564</w:t>
      </w:r>
      <w:r>
        <w:t>.</w:t>
      </w:r>
      <w:r>
        <w:tab/>
        <w:t>Not used</w:t>
      </w:r>
      <w:bookmarkEnd w:id="824"/>
    </w:p>
    <w:p>
      <w:pPr>
        <w:pStyle w:val="Heading5"/>
        <w:keepNext w:val="0"/>
        <w:keepLines w:val="0"/>
      </w:pPr>
      <w:bookmarkStart w:id="825" w:name="_Toc155180634"/>
      <w:r>
        <w:rPr>
          <w:rStyle w:val="CharSectno"/>
        </w:rPr>
        <w:t>565</w:t>
      </w:r>
      <w:r>
        <w:t>.</w:t>
      </w:r>
      <w:r>
        <w:tab/>
        <w:t>Not used</w:t>
      </w:r>
      <w:bookmarkEnd w:id="825"/>
    </w:p>
    <w:p>
      <w:pPr>
        <w:pStyle w:val="Heading5"/>
        <w:keepNext w:val="0"/>
        <w:keepLines w:val="0"/>
      </w:pPr>
      <w:bookmarkStart w:id="826" w:name="_Toc155180635"/>
      <w:r>
        <w:rPr>
          <w:rStyle w:val="CharSectno"/>
        </w:rPr>
        <w:t>566</w:t>
      </w:r>
      <w:r>
        <w:t>.</w:t>
      </w:r>
      <w:r>
        <w:tab/>
        <w:t>Not used</w:t>
      </w:r>
      <w:bookmarkEnd w:id="826"/>
    </w:p>
    <w:p>
      <w:pPr>
        <w:pStyle w:val="Heading5"/>
        <w:keepNext w:val="0"/>
        <w:keepLines w:val="0"/>
      </w:pPr>
      <w:bookmarkStart w:id="827" w:name="_Toc155180636"/>
      <w:r>
        <w:rPr>
          <w:rStyle w:val="CharSectno"/>
        </w:rPr>
        <w:t>567</w:t>
      </w:r>
      <w:r>
        <w:t>.</w:t>
      </w:r>
      <w:r>
        <w:tab/>
        <w:t>Not used</w:t>
      </w:r>
      <w:bookmarkEnd w:id="827"/>
    </w:p>
    <w:p>
      <w:pPr>
        <w:pStyle w:val="Heading5"/>
        <w:keepNext w:val="0"/>
        <w:keepLines w:val="0"/>
      </w:pPr>
      <w:bookmarkStart w:id="828" w:name="_Toc155180637"/>
      <w:r>
        <w:rPr>
          <w:rStyle w:val="CharSectno"/>
        </w:rPr>
        <w:lastRenderedPageBreak/>
        <w:t>568</w:t>
      </w:r>
      <w:r>
        <w:t>.</w:t>
      </w:r>
      <w:r>
        <w:tab/>
        <w:t>Not used</w:t>
      </w:r>
      <w:bookmarkEnd w:id="828"/>
    </w:p>
    <w:p>
      <w:pPr>
        <w:pStyle w:val="Heading5"/>
        <w:keepNext w:val="0"/>
        <w:keepLines w:val="0"/>
      </w:pPr>
      <w:bookmarkStart w:id="829" w:name="_Toc155180638"/>
      <w:r>
        <w:rPr>
          <w:rStyle w:val="CharSectno"/>
        </w:rPr>
        <w:t>569</w:t>
      </w:r>
      <w:r>
        <w:t>.</w:t>
      </w:r>
      <w:r>
        <w:tab/>
        <w:t>Not used</w:t>
      </w:r>
      <w:bookmarkEnd w:id="829"/>
    </w:p>
    <w:p>
      <w:pPr>
        <w:pStyle w:val="Heading5"/>
        <w:keepNext w:val="0"/>
        <w:keepLines w:val="0"/>
      </w:pPr>
      <w:bookmarkStart w:id="830" w:name="_Toc155180639"/>
      <w:r>
        <w:rPr>
          <w:rStyle w:val="CharSectno"/>
        </w:rPr>
        <w:t>570</w:t>
      </w:r>
      <w:r>
        <w:t>.</w:t>
      </w:r>
      <w:r>
        <w:tab/>
        <w:t>Not used</w:t>
      </w:r>
      <w:bookmarkEnd w:id="830"/>
    </w:p>
    <w:p>
      <w:pPr>
        <w:pStyle w:val="Heading5"/>
        <w:keepNext w:val="0"/>
        <w:keepLines w:val="0"/>
      </w:pPr>
      <w:bookmarkStart w:id="831" w:name="_Toc155180640"/>
      <w:r>
        <w:rPr>
          <w:rStyle w:val="CharSectno"/>
        </w:rPr>
        <w:t>571</w:t>
      </w:r>
      <w:r>
        <w:t>.</w:t>
      </w:r>
      <w:r>
        <w:tab/>
        <w:t>Not used</w:t>
      </w:r>
      <w:bookmarkEnd w:id="831"/>
    </w:p>
    <w:p>
      <w:pPr>
        <w:pStyle w:val="Heading5"/>
        <w:keepNext w:val="0"/>
        <w:keepLines w:val="0"/>
      </w:pPr>
      <w:bookmarkStart w:id="832" w:name="_Toc155180641"/>
      <w:r>
        <w:rPr>
          <w:rStyle w:val="CharSectno"/>
        </w:rPr>
        <w:t>572</w:t>
      </w:r>
      <w:r>
        <w:t>.</w:t>
      </w:r>
      <w:r>
        <w:tab/>
        <w:t>Not used</w:t>
      </w:r>
      <w:bookmarkEnd w:id="832"/>
    </w:p>
    <w:p>
      <w:pPr>
        <w:pStyle w:val="Heading5"/>
        <w:keepNext w:val="0"/>
        <w:keepLines w:val="0"/>
      </w:pPr>
      <w:bookmarkStart w:id="833" w:name="_Toc155180642"/>
      <w:r>
        <w:rPr>
          <w:rStyle w:val="CharSectno"/>
        </w:rPr>
        <w:t>573</w:t>
      </w:r>
      <w:r>
        <w:t>.</w:t>
      </w:r>
      <w:r>
        <w:tab/>
        <w:t>Not used</w:t>
      </w:r>
      <w:bookmarkEnd w:id="833"/>
    </w:p>
    <w:p>
      <w:pPr>
        <w:pStyle w:val="Heading5"/>
        <w:keepNext w:val="0"/>
        <w:keepLines w:val="0"/>
      </w:pPr>
      <w:bookmarkStart w:id="834" w:name="_Toc155180643"/>
      <w:r>
        <w:rPr>
          <w:rStyle w:val="CharSectno"/>
        </w:rPr>
        <w:t>574</w:t>
      </w:r>
      <w:r>
        <w:t>.</w:t>
      </w:r>
      <w:r>
        <w:tab/>
        <w:t>Not used</w:t>
      </w:r>
      <w:bookmarkEnd w:id="834"/>
    </w:p>
    <w:p>
      <w:pPr>
        <w:pStyle w:val="Heading5"/>
        <w:keepNext w:val="0"/>
        <w:keepLines w:val="0"/>
      </w:pPr>
      <w:bookmarkStart w:id="835" w:name="_Toc155180644"/>
      <w:r>
        <w:rPr>
          <w:rStyle w:val="CharSectno"/>
        </w:rPr>
        <w:t>575</w:t>
      </w:r>
      <w:r>
        <w:t>.</w:t>
      </w:r>
      <w:r>
        <w:tab/>
        <w:t>Not used</w:t>
      </w:r>
      <w:bookmarkEnd w:id="835"/>
    </w:p>
    <w:p>
      <w:pPr>
        <w:pStyle w:val="Heading5"/>
        <w:keepNext w:val="0"/>
        <w:keepLines w:val="0"/>
      </w:pPr>
      <w:bookmarkStart w:id="836" w:name="_Toc155180645"/>
      <w:r>
        <w:rPr>
          <w:rStyle w:val="CharSectno"/>
        </w:rPr>
        <w:t>576</w:t>
      </w:r>
      <w:r>
        <w:t>.</w:t>
      </w:r>
      <w:r>
        <w:tab/>
        <w:t>Not used</w:t>
      </w:r>
      <w:bookmarkEnd w:id="836"/>
    </w:p>
    <w:p>
      <w:pPr>
        <w:pStyle w:val="Heading5"/>
        <w:keepNext w:val="0"/>
        <w:keepLines w:val="0"/>
      </w:pPr>
      <w:bookmarkStart w:id="837" w:name="_Toc155180646"/>
      <w:r>
        <w:rPr>
          <w:rStyle w:val="CharSectno"/>
        </w:rPr>
        <w:t>577</w:t>
      </w:r>
      <w:r>
        <w:t>.</w:t>
      </w:r>
      <w:r>
        <w:tab/>
        <w:t>Not used</w:t>
      </w:r>
      <w:bookmarkEnd w:id="837"/>
    </w:p>
    <w:p>
      <w:pPr>
        <w:pStyle w:val="Heading5"/>
        <w:keepNext w:val="0"/>
        <w:keepLines w:val="0"/>
      </w:pPr>
      <w:bookmarkStart w:id="838" w:name="_Toc155180647"/>
      <w:r>
        <w:rPr>
          <w:rStyle w:val="CharSectno"/>
        </w:rPr>
        <w:t>578</w:t>
      </w:r>
      <w:r>
        <w:t>.</w:t>
      </w:r>
      <w:r>
        <w:tab/>
        <w:t>Not used</w:t>
      </w:r>
      <w:bookmarkEnd w:id="838"/>
    </w:p>
    <w:p>
      <w:pPr>
        <w:pStyle w:val="Heading5"/>
        <w:keepNext w:val="0"/>
        <w:keepLines w:val="0"/>
      </w:pPr>
      <w:bookmarkStart w:id="839" w:name="_Toc155180648"/>
      <w:r>
        <w:rPr>
          <w:rStyle w:val="CharSectno"/>
        </w:rPr>
        <w:t>579</w:t>
      </w:r>
      <w:r>
        <w:t>.</w:t>
      </w:r>
      <w:r>
        <w:tab/>
        <w:t>Not used</w:t>
      </w:r>
      <w:bookmarkEnd w:id="839"/>
    </w:p>
    <w:p>
      <w:pPr>
        <w:pStyle w:val="Heading5"/>
        <w:keepNext w:val="0"/>
        <w:keepLines w:val="0"/>
      </w:pPr>
      <w:bookmarkStart w:id="840" w:name="_Toc155180649"/>
      <w:r>
        <w:rPr>
          <w:rStyle w:val="CharSectno"/>
        </w:rPr>
        <w:t>580</w:t>
      </w:r>
      <w:r>
        <w:t>.</w:t>
      </w:r>
      <w:r>
        <w:tab/>
        <w:t>Not used</w:t>
      </w:r>
      <w:bookmarkEnd w:id="840"/>
    </w:p>
    <w:p>
      <w:pPr>
        <w:pStyle w:val="Heading5"/>
        <w:keepNext w:val="0"/>
        <w:keepLines w:val="0"/>
      </w:pPr>
      <w:bookmarkStart w:id="841" w:name="_Toc155180650"/>
      <w:r>
        <w:rPr>
          <w:rStyle w:val="CharSectno"/>
        </w:rPr>
        <w:t>581</w:t>
      </w:r>
      <w:r>
        <w:t>.</w:t>
      </w:r>
      <w:r>
        <w:tab/>
        <w:t>Not used</w:t>
      </w:r>
      <w:bookmarkEnd w:id="841"/>
    </w:p>
    <w:p>
      <w:pPr>
        <w:pStyle w:val="Heading5"/>
        <w:keepNext w:val="0"/>
        <w:keepLines w:val="0"/>
      </w:pPr>
      <w:bookmarkStart w:id="842" w:name="_Toc155180651"/>
      <w:r>
        <w:rPr>
          <w:rStyle w:val="CharSectno"/>
        </w:rPr>
        <w:t>582</w:t>
      </w:r>
      <w:r>
        <w:t>.</w:t>
      </w:r>
      <w:r>
        <w:tab/>
        <w:t>Not used</w:t>
      </w:r>
      <w:bookmarkEnd w:id="842"/>
    </w:p>
    <w:p>
      <w:pPr>
        <w:pStyle w:val="Heading5"/>
        <w:keepNext w:val="0"/>
        <w:keepLines w:val="0"/>
      </w:pPr>
      <w:bookmarkStart w:id="843" w:name="_Toc155180652"/>
      <w:r>
        <w:rPr>
          <w:rStyle w:val="CharSectno"/>
        </w:rPr>
        <w:t>583</w:t>
      </w:r>
      <w:r>
        <w:t>.</w:t>
      </w:r>
      <w:r>
        <w:tab/>
        <w:t>Not used</w:t>
      </w:r>
      <w:bookmarkEnd w:id="843"/>
    </w:p>
    <w:p>
      <w:pPr>
        <w:pStyle w:val="Heading5"/>
        <w:keepNext w:val="0"/>
        <w:keepLines w:val="0"/>
        <w:rPr>
          <w:b w:val="0"/>
        </w:rPr>
      </w:pPr>
      <w:bookmarkStart w:id="844" w:name="_Toc155180653"/>
      <w:r>
        <w:rPr>
          <w:rStyle w:val="CharSectno"/>
        </w:rPr>
        <w:t>584</w:t>
      </w:r>
      <w:r>
        <w:t>.</w:t>
      </w:r>
      <w:r>
        <w:tab/>
        <w:t>Not used</w:t>
      </w:r>
      <w:bookmarkEnd w:id="844"/>
    </w:p>
    <w:p>
      <w:pPr>
        <w:pStyle w:val="Heading5"/>
        <w:keepNext w:val="0"/>
        <w:keepLines w:val="0"/>
      </w:pPr>
      <w:bookmarkStart w:id="845" w:name="_Toc155180654"/>
      <w:r>
        <w:rPr>
          <w:rStyle w:val="CharSectno"/>
        </w:rPr>
        <w:t>585</w:t>
      </w:r>
      <w:r>
        <w:t>.</w:t>
      </w:r>
      <w:r>
        <w:tab/>
        <w:t>Not used</w:t>
      </w:r>
      <w:bookmarkEnd w:id="845"/>
    </w:p>
    <w:p>
      <w:pPr>
        <w:pStyle w:val="Heading5"/>
        <w:keepNext w:val="0"/>
        <w:keepLines w:val="0"/>
      </w:pPr>
      <w:bookmarkStart w:id="846" w:name="_Toc155180655"/>
      <w:r>
        <w:rPr>
          <w:rStyle w:val="CharSectno"/>
        </w:rPr>
        <w:t>586</w:t>
      </w:r>
      <w:r>
        <w:t>.</w:t>
      </w:r>
      <w:r>
        <w:tab/>
        <w:t>Not used</w:t>
      </w:r>
      <w:bookmarkEnd w:id="846"/>
    </w:p>
    <w:p>
      <w:pPr>
        <w:pStyle w:val="Heading5"/>
        <w:keepNext w:val="0"/>
        <w:keepLines w:val="0"/>
      </w:pPr>
      <w:bookmarkStart w:id="847" w:name="_Toc155180656"/>
      <w:r>
        <w:rPr>
          <w:rStyle w:val="CharSectno"/>
        </w:rPr>
        <w:t>587</w:t>
      </w:r>
      <w:r>
        <w:t>.</w:t>
      </w:r>
      <w:r>
        <w:tab/>
        <w:t>Not used</w:t>
      </w:r>
      <w:bookmarkEnd w:id="847"/>
    </w:p>
    <w:p>
      <w:pPr>
        <w:pStyle w:val="Heading5"/>
        <w:keepNext w:val="0"/>
        <w:keepLines w:val="0"/>
      </w:pPr>
      <w:bookmarkStart w:id="848" w:name="_Toc155180657"/>
      <w:r>
        <w:rPr>
          <w:rStyle w:val="CharSectno"/>
        </w:rPr>
        <w:t>588</w:t>
      </w:r>
      <w:r>
        <w:t>.</w:t>
      </w:r>
      <w:r>
        <w:tab/>
        <w:t>Not used</w:t>
      </w:r>
      <w:bookmarkEnd w:id="848"/>
    </w:p>
    <w:p>
      <w:pPr>
        <w:pStyle w:val="Heading5"/>
        <w:keepNext w:val="0"/>
        <w:keepLines w:val="0"/>
      </w:pPr>
      <w:bookmarkStart w:id="849" w:name="_Toc155180658"/>
      <w:r>
        <w:rPr>
          <w:rStyle w:val="CharSectno"/>
        </w:rPr>
        <w:lastRenderedPageBreak/>
        <w:t>589</w:t>
      </w:r>
      <w:r>
        <w:t>.</w:t>
      </w:r>
      <w:r>
        <w:tab/>
        <w:t>Not used</w:t>
      </w:r>
      <w:bookmarkEnd w:id="849"/>
    </w:p>
    <w:p>
      <w:pPr>
        <w:pStyle w:val="Heading5"/>
        <w:keepNext w:val="0"/>
        <w:keepLines w:val="0"/>
      </w:pPr>
      <w:bookmarkStart w:id="850" w:name="_Toc155180659"/>
      <w:r>
        <w:rPr>
          <w:rStyle w:val="CharSectno"/>
        </w:rPr>
        <w:t>590</w:t>
      </w:r>
      <w:r>
        <w:t>.</w:t>
      </w:r>
      <w:r>
        <w:tab/>
        <w:t>Not used</w:t>
      </w:r>
      <w:bookmarkEnd w:id="850"/>
    </w:p>
    <w:p>
      <w:pPr>
        <w:pStyle w:val="Heading5"/>
        <w:keepNext w:val="0"/>
        <w:keepLines w:val="0"/>
      </w:pPr>
      <w:bookmarkStart w:id="851" w:name="_Toc155180660"/>
      <w:r>
        <w:rPr>
          <w:rStyle w:val="CharSectno"/>
        </w:rPr>
        <w:t>591</w:t>
      </w:r>
      <w:r>
        <w:t>.</w:t>
      </w:r>
      <w:r>
        <w:tab/>
        <w:t>Not used</w:t>
      </w:r>
      <w:bookmarkEnd w:id="851"/>
    </w:p>
    <w:p>
      <w:pPr>
        <w:pStyle w:val="Heading5"/>
        <w:keepNext w:val="0"/>
        <w:keepLines w:val="0"/>
      </w:pPr>
      <w:bookmarkStart w:id="852" w:name="_Toc155180661"/>
      <w:r>
        <w:rPr>
          <w:rStyle w:val="CharSectno"/>
        </w:rPr>
        <w:t>592</w:t>
      </w:r>
      <w:r>
        <w:t>.</w:t>
      </w:r>
      <w:r>
        <w:tab/>
        <w:t>Not used</w:t>
      </w:r>
      <w:bookmarkEnd w:id="852"/>
    </w:p>
    <w:p>
      <w:pPr>
        <w:pStyle w:val="Heading5"/>
        <w:keepNext w:val="0"/>
        <w:keepLines w:val="0"/>
      </w:pPr>
      <w:bookmarkStart w:id="853" w:name="_Toc155180662"/>
      <w:r>
        <w:rPr>
          <w:rStyle w:val="CharSectno"/>
        </w:rPr>
        <w:t>593</w:t>
      </w:r>
      <w:r>
        <w:t>.</w:t>
      </w:r>
      <w:r>
        <w:tab/>
        <w:t>Not used</w:t>
      </w:r>
      <w:bookmarkEnd w:id="853"/>
    </w:p>
    <w:p>
      <w:pPr>
        <w:pStyle w:val="Heading5"/>
        <w:keepNext w:val="0"/>
        <w:keepLines w:val="0"/>
      </w:pPr>
      <w:bookmarkStart w:id="854" w:name="_Toc155180663"/>
      <w:r>
        <w:rPr>
          <w:rStyle w:val="CharSectno"/>
        </w:rPr>
        <w:t>594</w:t>
      </w:r>
      <w:r>
        <w:t>.</w:t>
      </w:r>
      <w:r>
        <w:tab/>
        <w:t>Not used</w:t>
      </w:r>
      <w:bookmarkEnd w:id="854"/>
    </w:p>
    <w:p>
      <w:pPr>
        <w:pStyle w:val="Heading5"/>
        <w:keepNext w:val="0"/>
        <w:keepLines w:val="0"/>
      </w:pPr>
      <w:bookmarkStart w:id="855" w:name="_Toc155180664"/>
      <w:r>
        <w:rPr>
          <w:rStyle w:val="CharSectno"/>
        </w:rPr>
        <w:t>595</w:t>
      </w:r>
      <w:r>
        <w:t>.</w:t>
      </w:r>
      <w:r>
        <w:tab/>
        <w:t>Not used</w:t>
      </w:r>
      <w:bookmarkEnd w:id="855"/>
    </w:p>
    <w:p>
      <w:pPr>
        <w:pStyle w:val="Heading5"/>
        <w:keepNext w:val="0"/>
        <w:keepLines w:val="0"/>
      </w:pPr>
      <w:bookmarkStart w:id="856" w:name="_Toc155180665"/>
      <w:r>
        <w:rPr>
          <w:rStyle w:val="CharSectno"/>
        </w:rPr>
        <w:t>596</w:t>
      </w:r>
      <w:r>
        <w:t>.</w:t>
      </w:r>
      <w:r>
        <w:tab/>
        <w:t>Not used</w:t>
      </w:r>
      <w:bookmarkEnd w:id="856"/>
    </w:p>
    <w:p>
      <w:pPr>
        <w:pStyle w:val="Heading5"/>
        <w:keepNext w:val="0"/>
        <w:keepLines w:val="0"/>
      </w:pPr>
      <w:bookmarkStart w:id="857" w:name="_Toc155180666"/>
      <w:r>
        <w:rPr>
          <w:rStyle w:val="CharSectno"/>
        </w:rPr>
        <w:t>597</w:t>
      </w:r>
      <w:r>
        <w:t>.</w:t>
      </w:r>
      <w:r>
        <w:tab/>
        <w:t>Not used</w:t>
      </w:r>
      <w:bookmarkEnd w:id="857"/>
    </w:p>
    <w:p>
      <w:pPr>
        <w:pStyle w:val="Heading5"/>
        <w:keepNext w:val="0"/>
        <w:keepLines w:val="0"/>
      </w:pPr>
      <w:bookmarkStart w:id="858" w:name="_Toc155180667"/>
      <w:r>
        <w:rPr>
          <w:rStyle w:val="CharSectno"/>
        </w:rPr>
        <w:t>598</w:t>
      </w:r>
      <w:r>
        <w:t>.</w:t>
      </w:r>
      <w:r>
        <w:tab/>
        <w:t>Not used</w:t>
      </w:r>
      <w:bookmarkEnd w:id="858"/>
    </w:p>
    <w:p>
      <w:pPr>
        <w:pStyle w:val="Heading5"/>
        <w:keepNext w:val="0"/>
        <w:keepLines w:val="0"/>
      </w:pPr>
      <w:bookmarkStart w:id="859" w:name="_Toc155180668"/>
      <w:r>
        <w:rPr>
          <w:rStyle w:val="CharSectno"/>
        </w:rPr>
        <w:t>599</w:t>
      </w:r>
      <w:r>
        <w:t>.</w:t>
      </w:r>
      <w:r>
        <w:tab/>
        <w:t>Not used</w:t>
      </w:r>
      <w:bookmarkEnd w:id="859"/>
    </w:p>
    <w:p>
      <w:pPr>
        <w:pStyle w:val="Heading5"/>
        <w:keepNext w:val="0"/>
        <w:keepLines w:val="0"/>
      </w:pPr>
      <w:bookmarkStart w:id="860" w:name="_Toc155180669"/>
      <w:r>
        <w:rPr>
          <w:rStyle w:val="CharSectno"/>
        </w:rPr>
        <w:t>600</w:t>
      </w:r>
      <w:r>
        <w:t>.</w:t>
      </w:r>
      <w:r>
        <w:tab/>
        <w:t>Not used</w:t>
      </w:r>
      <w:bookmarkEnd w:id="860"/>
    </w:p>
    <w:p>
      <w:pPr>
        <w:pStyle w:val="Heading5"/>
        <w:keepNext w:val="0"/>
        <w:keepLines w:val="0"/>
      </w:pPr>
      <w:bookmarkStart w:id="861" w:name="_Toc155180670"/>
      <w:r>
        <w:rPr>
          <w:rStyle w:val="CharSectno"/>
        </w:rPr>
        <w:t>601</w:t>
      </w:r>
      <w:r>
        <w:t>.</w:t>
      </w:r>
      <w:r>
        <w:tab/>
        <w:t>Not used</w:t>
      </w:r>
      <w:bookmarkEnd w:id="861"/>
    </w:p>
    <w:p>
      <w:pPr>
        <w:pStyle w:val="Heading5"/>
        <w:keepNext w:val="0"/>
        <w:keepLines w:val="0"/>
      </w:pPr>
      <w:bookmarkStart w:id="862" w:name="_Toc155180671"/>
      <w:r>
        <w:rPr>
          <w:rStyle w:val="CharSectno"/>
        </w:rPr>
        <w:t>602</w:t>
      </w:r>
      <w:r>
        <w:t>.</w:t>
      </w:r>
      <w:r>
        <w:tab/>
        <w:t>Not used</w:t>
      </w:r>
      <w:bookmarkEnd w:id="862"/>
    </w:p>
    <w:p>
      <w:pPr>
        <w:pStyle w:val="Heading5"/>
        <w:keepNext w:val="0"/>
        <w:keepLines w:val="0"/>
      </w:pPr>
      <w:bookmarkStart w:id="863" w:name="_Toc155180672"/>
      <w:r>
        <w:rPr>
          <w:rStyle w:val="CharSectno"/>
        </w:rPr>
        <w:t>603</w:t>
      </w:r>
      <w:r>
        <w:t>.</w:t>
      </w:r>
      <w:r>
        <w:tab/>
        <w:t>Not used</w:t>
      </w:r>
      <w:bookmarkEnd w:id="863"/>
    </w:p>
    <w:p>
      <w:pPr>
        <w:pStyle w:val="Heading5"/>
        <w:keepNext w:val="0"/>
        <w:keepLines w:val="0"/>
      </w:pPr>
      <w:bookmarkStart w:id="864" w:name="_Toc155180673"/>
      <w:r>
        <w:rPr>
          <w:rStyle w:val="CharSectno"/>
        </w:rPr>
        <w:t>604</w:t>
      </w:r>
      <w:r>
        <w:t>.</w:t>
      </w:r>
      <w:r>
        <w:tab/>
        <w:t>Not used</w:t>
      </w:r>
      <w:bookmarkEnd w:id="864"/>
    </w:p>
    <w:p>
      <w:pPr>
        <w:pStyle w:val="Heading5"/>
        <w:keepNext w:val="0"/>
        <w:keepLines w:val="0"/>
      </w:pPr>
      <w:bookmarkStart w:id="865" w:name="_Toc155180674"/>
      <w:r>
        <w:rPr>
          <w:rStyle w:val="CharSectno"/>
        </w:rPr>
        <w:t>605</w:t>
      </w:r>
      <w:r>
        <w:t>.</w:t>
      </w:r>
      <w:r>
        <w:tab/>
        <w:t>Not used</w:t>
      </w:r>
      <w:bookmarkEnd w:id="865"/>
    </w:p>
    <w:p>
      <w:pPr>
        <w:pStyle w:val="Heading5"/>
        <w:keepNext w:val="0"/>
        <w:keepLines w:val="0"/>
      </w:pPr>
      <w:bookmarkStart w:id="866" w:name="_Toc155180675"/>
      <w:r>
        <w:rPr>
          <w:rStyle w:val="CharSectno"/>
        </w:rPr>
        <w:t>606</w:t>
      </w:r>
      <w:r>
        <w:t>.</w:t>
      </w:r>
      <w:r>
        <w:tab/>
        <w:t>Not used</w:t>
      </w:r>
      <w:bookmarkEnd w:id="866"/>
    </w:p>
    <w:p>
      <w:pPr>
        <w:pStyle w:val="Heading5"/>
        <w:keepNext w:val="0"/>
        <w:keepLines w:val="0"/>
      </w:pPr>
      <w:bookmarkStart w:id="867" w:name="_Toc155180676"/>
      <w:r>
        <w:rPr>
          <w:rStyle w:val="CharSectno"/>
        </w:rPr>
        <w:t>607</w:t>
      </w:r>
      <w:r>
        <w:t>.</w:t>
      </w:r>
      <w:r>
        <w:tab/>
        <w:t>Not used</w:t>
      </w:r>
      <w:bookmarkEnd w:id="867"/>
    </w:p>
    <w:p>
      <w:pPr>
        <w:pStyle w:val="Heading5"/>
        <w:keepNext w:val="0"/>
        <w:keepLines w:val="0"/>
      </w:pPr>
      <w:bookmarkStart w:id="868" w:name="_Toc155180677"/>
      <w:r>
        <w:rPr>
          <w:rStyle w:val="CharSectno"/>
        </w:rPr>
        <w:t>608</w:t>
      </w:r>
      <w:r>
        <w:t>.</w:t>
      </w:r>
      <w:r>
        <w:tab/>
        <w:t>Not used</w:t>
      </w:r>
      <w:bookmarkEnd w:id="868"/>
    </w:p>
    <w:p>
      <w:pPr>
        <w:pStyle w:val="Heading2"/>
      </w:pPr>
      <w:bookmarkStart w:id="869" w:name="_Toc155180678"/>
      <w:r>
        <w:rPr>
          <w:rStyle w:val="CharPartNo"/>
        </w:rPr>
        <w:lastRenderedPageBreak/>
        <w:t>Chapter 10</w:t>
      </w:r>
      <w:r>
        <w:rPr>
          <w:rStyle w:val="CharDivNo"/>
        </w:rPr>
        <w:t> </w:t>
      </w:r>
      <w:r>
        <w:t>—</w:t>
      </w:r>
      <w:r>
        <w:rPr>
          <w:rStyle w:val="CharDivText"/>
        </w:rPr>
        <w:t> </w:t>
      </w:r>
      <w:r>
        <w:rPr>
          <w:rStyle w:val="CharPartText"/>
        </w:rPr>
        <w:t>Not used</w:t>
      </w:r>
      <w:bookmarkEnd w:id="869"/>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870" w:name="_Toc155180679"/>
      <w:r>
        <w:rPr>
          <w:rStyle w:val="CharSectno"/>
        </w:rPr>
        <w:t>609</w:t>
      </w:r>
      <w:r>
        <w:t>.</w:t>
      </w:r>
      <w:r>
        <w:tab/>
        <w:t>Not used</w:t>
      </w:r>
      <w:bookmarkEnd w:id="870"/>
    </w:p>
    <w:p>
      <w:pPr>
        <w:pStyle w:val="Heading5"/>
        <w:keepNext w:val="0"/>
        <w:keepLines w:val="0"/>
      </w:pPr>
      <w:bookmarkStart w:id="871" w:name="_Toc155180680"/>
      <w:r>
        <w:rPr>
          <w:rStyle w:val="CharSectno"/>
        </w:rPr>
        <w:t>610</w:t>
      </w:r>
      <w:r>
        <w:t>.</w:t>
      </w:r>
      <w:r>
        <w:tab/>
        <w:t>Not used</w:t>
      </w:r>
      <w:bookmarkEnd w:id="871"/>
    </w:p>
    <w:p>
      <w:pPr>
        <w:pStyle w:val="Heading5"/>
        <w:keepNext w:val="0"/>
        <w:keepLines w:val="0"/>
      </w:pPr>
      <w:bookmarkStart w:id="872" w:name="_Toc155180681"/>
      <w:r>
        <w:rPr>
          <w:rStyle w:val="CharSectno"/>
        </w:rPr>
        <w:t>611</w:t>
      </w:r>
      <w:r>
        <w:t>.</w:t>
      </w:r>
      <w:r>
        <w:tab/>
        <w:t>Not used</w:t>
      </w:r>
      <w:bookmarkEnd w:id="872"/>
    </w:p>
    <w:p>
      <w:pPr>
        <w:pStyle w:val="Heading5"/>
        <w:keepNext w:val="0"/>
        <w:keepLines w:val="0"/>
      </w:pPr>
      <w:bookmarkStart w:id="873" w:name="_Toc155180682"/>
      <w:r>
        <w:rPr>
          <w:rStyle w:val="CharSectno"/>
        </w:rPr>
        <w:t>612</w:t>
      </w:r>
      <w:r>
        <w:t>.</w:t>
      </w:r>
      <w:r>
        <w:tab/>
        <w:t>Not used</w:t>
      </w:r>
      <w:bookmarkEnd w:id="873"/>
    </w:p>
    <w:p>
      <w:pPr>
        <w:pStyle w:val="Heading5"/>
        <w:keepNext w:val="0"/>
        <w:keepLines w:val="0"/>
      </w:pPr>
      <w:bookmarkStart w:id="874" w:name="_Toc155180683"/>
      <w:r>
        <w:rPr>
          <w:rStyle w:val="CharSectno"/>
        </w:rPr>
        <w:t>613</w:t>
      </w:r>
      <w:r>
        <w:t>.</w:t>
      </w:r>
      <w:r>
        <w:tab/>
        <w:t>Not used</w:t>
      </w:r>
      <w:bookmarkEnd w:id="874"/>
    </w:p>
    <w:p>
      <w:pPr>
        <w:pStyle w:val="Heading5"/>
        <w:keepNext w:val="0"/>
        <w:keepLines w:val="0"/>
      </w:pPr>
      <w:bookmarkStart w:id="875" w:name="_Toc155180684"/>
      <w:r>
        <w:rPr>
          <w:rStyle w:val="CharSectno"/>
        </w:rPr>
        <w:t>614</w:t>
      </w:r>
      <w:r>
        <w:t>.</w:t>
      </w:r>
      <w:r>
        <w:tab/>
        <w:t>Not used</w:t>
      </w:r>
      <w:bookmarkEnd w:id="875"/>
    </w:p>
    <w:p>
      <w:pPr>
        <w:pStyle w:val="Heading5"/>
        <w:keepNext w:val="0"/>
        <w:keepLines w:val="0"/>
      </w:pPr>
      <w:bookmarkStart w:id="876" w:name="_Toc155180685"/>
      <w:r>
        <w:rPr>
          <w:rStyle w:val="CharSectno"/>
        </w:rPr>
        <w:t>615</w:t>
      </w:r>
      <w:r>
        <w:t>.</w:t>
      </w:r>
      <w:r>
        <w:tab/>
        <w:t>Not used</w:t>
      </w:r>
      <w:bookmarkEnd w:id="876"/>
    </w:p>
    <w:p>
      <w:pPr>
        <w:pStyle w:val="Heading5"/>
        <w:keepNext w:val="0"/>
        <w:keepLines w:val="0"/>
      </w:pPr>
      <w:bookmarkStart w:id="877" w:name="_Toc155180686"/>
      <w:r>
        <w:rPr>
          <w:rStyle w:val="CharSectno"/>
        </w:rPr>
        <w:t>616</w:t>
      </w:r>
      <w:r>
        <w:t>.</w:t>
      </w:r>
      <w:r>
        <w:tab/>
        <w:t>Not used</w:t>
      </w:r>
      <w:bookmarkEnd w:id="877"/>
    </w:p>
    <w:p>
      <w:pPr>
        <w:pStyle w:val="Heading5"/>
        <w:keepNext w:val="0"/>
        <w:keepLines w:val="0"/>
      </w:pPr>
      <w:bookmarkStart w:id="878" w:name="_Toc155180687"/>
      <w:r>
        <w:rPr>
          <w:rStyle w:val="CharSectno"/>
        </w:rPr>
        <w:t>617</w:t>
      </w:r>
      <w:r>
        <w:t>.</w:t>
      </w:r>
      <w:r>
        <w:tab/>
        <w:t>Not used</w:t>
      </w:r>
      <w:bookmarkEnd w:id="878"/>
    </w:p>
    <w:p>
      <w:pPr>
        <w:pStyle w:val="Heading5"/>
        <w:keepNext w:val="0"/>
        <w:keepLines w:val="0"/>
      </w:pPr>
      <w:bookmarkStart w:id="879" w:name="_Toc155180688"/>
      <w:r>
        <w:rPr>
          <w:rStyle w:val="CharSectno"/>
        </w:rPr>
        <w:t>618</w:t>
      </w:r>
      <w:r>
        <w:t>.</w:t>
      </w:r>
      <w:r>
        <w:tab/>
        <w:t>Not used</w:t>
      </w:r>
      <w:bookmarkEnd w:id="879"/>
    </w:p>
    <w:p>
      <w:pPr>
        <w:pStyle w:val="Heading5"/>
        <w:keepNext w:val="0"/>
        <w:keepLines w:val="0"/>
      </w:pPr>
      <w:bookmarkStart w:id="880" w:name="_Toc155180689"/>
      <w:r>
        <w:rPr>
          <w:rStyle w:val="CharSectno"/>
        </w:rPr>
        <w:t>619</w:t>
      </w:r>
      <w:r>
        <w:t>.</w:t>
      </w:r>
      <w:r>
        <w:tab/>
        <w:t>Not used</w:t>
      </w:r>
      <w:bookmarkEnd w:id="880"/>
    </w:p>
    <w:p>
      <w:pPr>
        <w:pStyle w:val="Heading5"/>
        <w:keepNext w:val="0"/>
        <w:keepLines w:val="0"/>
      </w:pPr>
      <w:bookmarkStart w:id="881" w:name="_Toc155180690"/>
      <w:r>
        <w:rPr>
          <w:rStyle w:val="CharSectno"/>
        </w:rPr>
        <w:t>620</w:t>
      </w:r>
      <w:r>
        <w:t>.</w:t>
      </w:r>
      <w:r>
        <w:tab/>
        <w:t>Not used</w:t>
      </w:r>
      <w:bookmarkEnd w:id="881"/>
    </w:p>
    <w:p>
      <w:pPr>
        <w:pStyle w:val="Heading5"/>
        <w:keepNext w:val="0"/>
        <w:keepLines w:val="0"/>
      </w:pPr>
      <w:bookmarkStart w:id="882" w:name="_Toc155180691"/>
      <w:r>
        <w:rPr>
          <w:rStyle w:val="CharSectno"/>
        </w:rPr>
        <w:t>621</w:t>
      </w:r>
      <w:r>
        <w:t>.</w:t>
      </w:r>
      <w:r>
        <w:tab/>
        <w:t>Not used</w:t>
      </w:r>
      <w:bookmarkEnd w:id="882"/>
    </w:p>
    <w:p>
      <w:pPr>
        <w:pStyle w:val="Heading5"/>
        <w:keepNext w:val="0"/>
        <w:keepLines w:val="0"/>
      </w:pPr>
      <w:bookmarkStart w:id="883" w:name="_Toc155180692"/>
      <w:r>
        <w:rPr>
          <w:rStyle w:val="CharSectno"/>
        </w:rPr>
        <w:t>622</w:t>
      </w:r>
      <w:r>
        <w:t>.</w:t>
      </w:r>
      <w:r>
        <w:tab/>
        <w:t>Not used</w:t>
      </w:r>
      <w:bookmarkEnd w:id="883"/>
    </w:p>
    <w:p>
      <w:pPr>
        <w:pStyle w:val="Heading5"/>
        <w:keepNext w:val="0"/>
        <w:keepLines w:val="0"/>
      </w:pPr>
      <w:bookmarkStart w:id="884" w:name="_Toc155180693"/>
      <w:r>
        <w:rPr>
          <w:rStyle w:val="CharSectno"/>
        </w:rPr>
        <w:t>623</w:t>
      </w:r>
      <w:r>
        <w:t>.</w:t>
      </w:r>
      <w:r>
        <w:tab/>
        <w:t>Not used</w:t>
      </w:r>
      <w:bookmarkEnd w:id="884"/>
    </w:p>
    <w:p>
      <w:pPr>
        <w:pStyle w:val="Heading5"/>
        <w:keepNext w:val="0"/>
        <w:keepLines w:val="0"/>
      </w:pPr>
      <w:bookmarkStart w:id="885" w:name="_Toc155180694"/>
      <w:r>
        <w:rPr>
          <w:rStyle w:val="CharSectno"/>
        </w:rPr>
        <w:t>624</w:t>
      </w:r>
      <w:r>
        <w:t>.</w:t>
      </w:r>
      <w:r>
        <w:tab/>
        <w:t>Not used</w:t>
      </w:r>
      <w:bookmarkEnd w:id="885"/>
    </w:p>
    <w:p>
      <w:pPr>
        <w:pStyle w:val="Heading5"/>
        <w:keepNext w:val="0"/>
        <w:keepLines w:val="0"/>
      </w:pPr>
      <w:bookmarkStart w:id="886" w:name="_Toc155180695"/>
      <w:r>
        <w:rPr>
          <w:rStyle w:val="CharSectno"/>
        </w:rPr>
        <w:t>625</w:t>
      </w:r>
      <w:r>
        <w:t>.</w:t>
      </w:r>
      <w:r>
        <w:tab/>
        <w:t>Not used</w:t>
      </w:r>
      <w:bookmarkEnd w:id="886"/>
    </w:p>
    <w:p>
      <w:pPr>
        <w:pStyle w:val="Heading5"/>
        <w:keepNext w:val="0"/>
        <w:keepLines w:val="0"/>
      </w:pPr>
      <w:bookmarkStart w:id="887" w:name="_Toc155180696"/>
      <w:r>
        <w:rPr>
          <w:rStyle w:val="CharSectno"/>
        </w:rPr>
        <w:lastRenderedPageBreak/>
        <w:t>626</w:t>
      </w:r>
      <w:r>
        <w:t>.</w:t>
      </w:r>
      <w:r>
        <w:tab/>
        <w:t>Not used</w:t>
      </w:r>
      <w:bookmarkEnd w:id="887"/>
    </w:p>
    <w:p>
      <w:pPr>
        <w:pStyle w:val="Heading5"/>
        <w:keepNext w:val="0"/>
        <w:keepLines w:val="0"/>
      </w:pPr>
      <w:bookmarkStart w:id="888" w:name="_Toc155180697"/>
      <w:r>
        <w:rPr>
          <w:rStyle w:val="CharSectno"/>
        </w:rPr>
        <w:t>627</w:t>
      </w:r>
      <w:r>
        <w:t>.</w:t>
      </w:r>
      <w:r>
        <w:tab/>
        <w:t>Not used</w:t>
      </w:r>
      <w:bookmarkEnd w:id="888"/>
    </w:p>
    <w:p>
      <w:pPr>
        <w:pStyle w:val="Heading5"/>
        <w:keepNext w:val="0"/>
        <w:keepLines w:val="0"/>
      </w:pPr>
      <w:bookmarkStart w:id="889" w:name="_Toc155180698"/>
      <w:r>
        <w:rPr>
          <w:rStyle w:val="CharSectno"/>
        </w:rPr>
        <w:t>628</w:t>
      </w:r>
      <w:r>
        <w:t>.</w:t>
      </w:r>
      <w:r>
        <w:tab/>
        <w:t>Not used</w:t>
      </w:r>
      <w:bookmarkEnd w:id="889"/>
    </w:p>
    <w:p>
      <w:pPr>
        <w:pStyle w:val="Heading5"/>
        <w:keepNext w:val="0"/>
        <w:keepLines w:val="0"/>
      </w:pPr>
      <w:bookmarkStart w:id="890" w:name="_Toc155180699"/>
      <w:r>
        <w:rPr>
          <w:rStyle w:val="CharSectno"/>
        </w:rPr>
        <w:t>629</w:t>
      </w:r>
      <w:r>
        <w:t>.</w:t>
      </w:r>
      <w:r>
        <w:tab/>
        <w:t>Not used</w:t>
      </w:r>
      <w:bookmarkEnd w:id="890"/>
    </w:p>
    <w:p>
      <w:pPr>
        <w:pStyle w:val="Heading5"/>
        <w:keepNext w:val="0"/>
        <w:keepLines w:val="0"/>
      </w:pPr>
      <w:bookmarkStart w:id="891" w:name="_Toc155180700"/>
      <w:r>
        <w:rPr>
          <w:rStyle w:val="CharSectno"/>
        </w:rPr>
        <w:t>630</w:t>
      </w:r>
      <w:r>
        <w:t>.</w:t>
      </w:r>
      <w:r>
        <w:tab/>
        <w:t>Not used</w:t>
      </w:r>
      <w:bookmarkEnd w:id="891"/>
    </w:p>
    <w:p>
      <w:pPr>
        <w:pStyle w:val="Heading5"/>
        <w:keepNext w:val="0"/>
        <w:keepLines w:val="0"/>
      </w:pPr>
      <w:bookmarkStart w:id="892" w:name="_Toc155180701"/>
      <w:r>
        <w:rPr>
          <w:rStyle w:val="CharSectno"/>
        </w:rPr>
        <w:t>631</w:t>
      </w:r>
      <w:r>
        <w:t>.</w:t>
      </w:r>
      <w:r>
        <w:tab/>
        <w:t>Not used</w:t>
      </w:r>
      <w:bookmarkEnd w:id="892"/>
    </w:p>
    <w:p>
      <w:pPr>
        <w:pStyle w:val="Heading5"/>
        <w:keepNext w:val="0"/>
        <w:keepLines w:val="0"/>
      </w:pPr>
      <w:bookmarkStart w:id="893" w:name="_Toc155180702"/>
      <w:r>
        <w:rPr>
          <w:rStyle w:val="CharSectno"/>
        </w:rPr>
        <w:t>632</w:t>
      </w:r>
      <w:r>
        <w:t>.</w:t>
      </w:r>
      <w:r>
        <w:tab/>
        <w:t>Not used</w:t>
      </w:r>
      <w:bookmarkEnd w:id="893"/>
    </w:p>
    <w:p>
      <w:pPr>
        <w:pStyle w:val="Heading5"/>
        <w:keepNext w:val="0"/>
        <w:keepLines w:val="0"/>
      </w:pPr>
      <w:bookmarkStart w:id="894" w:name="_Toc155180703"/>
      <w:r>
        <w:rPr>
          <w:rStyle w:val="CharSectno"/>
        </w:rPr>
        <w:t>633</w:t>
      </w:r>
      <w:r>
        <w:t>.</w:t>
      </w:r>
      <w:r>
        <w:tab/>
        <w:t>Not used</w:t>
      </w:r>
      <w:bookmarkEnd w:id="894"/>
    </w:p>
    <w:p>
      <w:pPr>
        <w:pStyle w:val="Heading5"/>
        <w:keepNext w:val="0"/>
        <w:keepLines w:val="0"/>
      </w:pPr>
      <w:bookmarkStart w:id="895" w:name="_Toc155180704"/>
      <w:r>
        <w:rPr>
          <w:rStyle w:val="CharSectno"/>
        </w:rPr>
        <w:t>634</w:t>
      </w:r>
      <w:r>
        <w:t>.</w:t>
      </w:r>
      <w:r>
        <w:tab/>
        <w:t>Not used</w:t>
      </w:r>
      <w:bookmarkEnd w:id="895"/>
    </w:p>
    <w:p>
      <w:pPr>
        <w:pStyle w:val="Heading5"/>
        <w:keepNext w:val="0"/>
        <w:keepLines w:val="0"/>
      </w:pPr>
      <w:bookmarkStart w:id="896" w:name="_Toc155180705"/>
      <w:r>
        <w:rPr>
          <w:rStyle w:val="CharSectno"/>
        </w:rPr>
        <w:t>635</w:t>
      </w:r>
      <w:r>
        <w:t>.</w:t>
      </w:r>
      <w:r>
        <w:tab/>
        <w:t>Not used</w:t>
      </w:r>
      <w:bookmarkEnd w:id="896"/>
    </w:p>
    <w:p>
      <w:pPr>
        <w:pStyle w:val="Heading5"/>
        <w:keepNext w:val="0"/>
        <w:keepLines w:val="0"/>
      </w:pPr>
      <w:bookmarkStart w:id="897" w:name="_Toc155180706"/>
      <w:r>
        <w:rPr>
          <w:rStyle w:val="CharSectno"/>
        </w:rPr>
        <w:t>636</w:t>
      </w:r>
      <w:r>
        <w:t>.</w:t>
      </w:r>
      <w:r>
        <w:tab/>
        <w:t>Not used</w:t>
      </w:r>
      <w:bookmarkEnd w:id="897"/>
    </w:p>
    <w:p>
      <w:pPr>
        <w:pStyle w:val="Heading5"/>
        <w:keepNext w:val="0"/>
        <w:keepLines w:val="0"/>
      </w:pPr>
      <w:bookmarkStart w:id="898" w:name="_Toc155180707"/>
      <w:r>
        <w:rPr>
          <w:rStyle w:val="CharSectno"/>
        </w:rPr>
        <w:t>637</w:t>
      </w:r>
      <w:r>
        <w:t>.</w:t>
      </w:r>
      <w:r>
        <w:tab/>
        <w:t>Not used</w:t>
      </w:r>
      <w:bookmarkEnd w:id="898"/>
    </w:p>
    <w:p>
      <w:pPr>
        <w:pStyle w:val="Heading5"/>
        <w:keepNext w:val="0"/>
        <w:keepLines w:val="0"/>
      </w:pPr>
      <w:bookmarkStart w:id="899" w:name="_Toc155180708"/>
      <w:r>
        <w:rPr>
          <w:rStyle w:val="CharSectno"/>
        </w:rPr>
        <w:t>638</w:t>
      </w:r>
      <w:r>
        <w:t>.</w:t>
      </w:r>
      <w:r>
        <w:tab/>
        <w:t>Not used</w:t>
      </w:r>
      <w:bookmarkEnd w:id="899"/>
    </w:p>
    <w:p>
      <w:pPr>
        <w:pStyle w:val="Heading5"/>
        <w:keepNext w:val="0"/>
        <w:keepLines w:val="0"/>
      </w:pPr>
      <w:bookmarkStart w:id="900" w:name="_Toc155180709"/>
      <w:r>
        <w:rPr>
          <w:rStyle w:val="CharSectno"/>
        </w:rPr>
        <w:t>639</w:t>
      </w:r>
      <w:r>
        <w:t>.</w:t>
      </w:r>
      <w:r>
        <w:tab/>
        <w:t>Not used</w:t>
      </w:r>
      <w:bookmarkEnd w:id="900"/>
    </w:p>
    <w:p>
      <w:pPr>
        <w:pStyle w:val="Heading5"/>
        <w:keepNext w:val="0"/>
        <w:keepLines w:val="0"/>
      </w:pPr>
      <w:bookmarkStart w:id="901" w:name="_Toc155180710"/>
      <w:r>
        <w:rPr>
          <w:rStyle w:val="CharSectno"/>
        </w:rPr>
        <w:t>640</w:t>
      </w:r>
      <w:r>
        <w:t>.</w:t>
      </w:r>
      <w:r>
        <w:tab/>
        <w:t>Not used</w:t>
      </w:r>
      <w:bookmarkEnd w:id="901"/>
    </w:p>
    <w:p>
      <w:pPr>
        <w:pStyle w:val="Heading5"/>
        <w:keepNext w:val="0"/>
        <w:keepLines w:val="0"/>
      </w:pPr>
      <w:bookmarkStart w:id="902" w:name="_Toc155180711"/>
      <w:r>
        <w:rPr>
          <w:rStyle w:val="CharSectno"/>
        </w:rPr>
        <w:t>641</w:t>
      </w:r>
      <w:r>
        <w:t>.</w:t>
      </w:r>
      <w:r>
        <w:tab/>
        <w:t>Not used</w:t>
      </w:r>
      <w:bookmarkEnd w:id="902"/>
    </w:p>
    <w:p>
      <w:pPr>
        <w:pStyle w:val="Heading5"/>
        <w:keepNext w:val="0"/>
        <w:keepLines w:val="0"/>
      </w:pPr>
      <w:bookmarkStart w:id="903" w:name="_Toc155180712"/>
      <w:r>
        <w:rPr>
          <w:rStyle w:val="CharSectno"/>
        </w:rPr>
        <w:t>642</w:t>
      </w:r>
      <w:r>
        <w:t>.</w:t>
      </w:r>
      <w:r>
        <w:tab/>
        <w:t>Not used</w:t>
      </w:r>
      <w:bookmarkEnd w:id="903"/>
    </w:p>
    <w:p>
      <w:pPr>
        <w:pStyle w:val="Heading5"/>
        <w:keepNext w:val="0"/>
        <w:keepLines w:val="0"/>
      </w:pPr>
      <w:bookmarkStart w:id="904" w:name="_Toc155180713"/>
      <w:r>
        <w:rPr>
          <w:rStyle w:val="CharSectno"/>
        </w:rPr>
        <w:t>643</w:t>
      </w:r>
      <w:r>
        <w:t>.</w:t>
      </w:r>
      <w:r>
        <w:tab/>
        <w:t>Not used</w:t>
      </w:r>
      <w:bookmarkEnd w:id="904"/>
    </w:p>
    <w:p>
      <w:pPr>
        <w:pStyle w:val="Heading5"/>
        <w:keepNext w:val="0"/>
        <w:keepLines w:val="0"/>
      </w:pPr>
      <w:bookmarkStart w:id="905" w:name="_Toc155180714"/>
      <w:r>
        <w:rPr>
          <w:rStyle w:val="CharSectno"/>
        </w:rPr>
        <w:t>644</w:t>
      </w:r>
      <w:r>
        <w:t>.</w:t>
      </w:r>
      <w:r>
        <w:tab/>
        <w:t>Not used</w:t>
      </w:r>
      <w:bookmarkEnd w:id="905"/>
    </w:p>
    <w:p>
      <w:pPr>
        <w:pStyle w:val="Heading5"/>
        <w:keepNext w:val="0"/>
        <w:keepLines w:val="0"/>
      </w:pPr>
      <w:bookmarkStart w:id="906" w:name="_Toc155180715"/>
      <w:r>
        <w:rPr>
          <w:rStyle w:val="CharSectno"/>
        </w:rPr>
        <w:t>645</w:t>
      </w:r>
      <w:r>
        <w:t>.</w:t>
      </w:r>
      <w:r>
        <w:tab/>
        <w:t>Not used</w:t>
      </w:r>
      <w:bookmarkEnd w:id="906"/>
    </w:p>
    <w:p>
      <w:pPr>
        <w:pStyle w:val="Heading5"/>
        <w:keepNext w:val="0"/>
        <w:keepLines w:val="0"/>
      </w:pPr>
      <w:bookmarkStart w:id="907" w:name="_Toc155180716"/>
      <w:r>
        <w:rPr>
          <w:rStyle w:val="CharSectno"/>
        </w:rPr>
        <w:t>646</w:t>
      </w:r>
      <w:r>
        <w:t>.</w:t>
      </w:r>
      <w:r>
        <w:tab/>
        <w:t>Not used</w:t>
      </w:r>
      <w:bookmarkEnd w:id="907"/>
    </w:p>
    <w:p>
      <w:pPr>
        <w:pStyle w:val="Heading5"/>
        <w:keepNext w:val="0"/>
        <w:keepLines w:val="0"/>
      </w:pPr>
      <w:bookmarkStart w:id="908" w:name="_Toc155180717"/>
      <w:r>
        <w:rPr>
          <w:rStyle w:val="CharSectno"/>
        </w:rPr>
        <w:lastRenderedPageBreak/>
        <w:t>647</w:t>
      </w:r>
      <w:r>
        <w:t>.</w:t>
      </w:r>
      <w:r>
        <w:tab/>
        <w:t>Not used</w:t>
      </w:r>
      <w:bookmarkEnd w:id="908"/>
    </w:p>
    <w:p>
      <w:pPr>
        <w:pStyle w:val="Heading5"/>
        <w:keepNext w:val="0"/>
        <w:keepLines w:val="0"/>
      </w:pPr>
      <w:bookmarkStart w:id="909" w:name="_Toc155180718"/>
      <w:r>
        <w:rPr>
          <w:rStyle w:val="CharSectno"/>
        </w:rPr>
        <w:t>648</w:t>
      </w:r>
      <w:r>
        <w:t>.</w:t>
      </w:r>
      <w:r>
        <w:tab/>
        <w:t>Not used</w:t>
      </w:r>
      <w:bookmarkEnd w:id="909"/>
    </w:p>
    <w:p>
      <w:pPr>
        <w:pStyle w:val="Heading5"/>
        <w:keepNext w:val="0"/>
        <w:keepLines w:val="0"/>
      </w:pPr>
      <w:bookmarkStart w:id="910" w:name="_Toc155180719"/>
      <w:r>
        <w:rPr>
          <w:rStyle w:val="CharSectno"/>
        </w:rPr>
        <w:t>649</w:t>
      </w:r>
      <w:r>
        <w:t>.</w:t>
      </w:r>
      <w:r>
        <w:tab/>
        <w:t>Not used</w:t>
      </w:r>
      <w:bookmarkEnd w:id="910"/>
    </w:p>
    <w:p>
      <w:pPr>
        <w:pStyle w:val="Heading5"/>
        <w:keepNext w:val="0"/>
        <w:keepLines w:val="0"/>
      </w:pPr>
      <w:bookmarkStart w:id="911" w:name="_Toc155180720"/>
      <w:r>
        <w:rPr>
          <w:rStyle w:val="CharSectno"/>
        </w:rPr>
        <w:t>650</w:t>
      </w:r>
      <w:r>
        <w:t>.</w:t>
      </w:r>
      <w:r>
        <w:tab/>
        <w:t>Not used</w:t>
      </w:r>
      <w:bookmarkEnd w:id="911"/>
    </w:p>
    <w:p>
      <w:pPr>
        <w:pStyle w:val="Heading5"/>
        <w:keepNext w:val="0"/>
        <w:keepLines w:val="0"/>
      </w:pPr>
      <w:bookmarkStart w:id="912" w:name="_Toc155180721"/>
      <w:r>
        <w:rPr>
          <w:rStyle w:val="CharSectno"/>
        </w:rPr>
        <w:t>651</w:t>
      </w:r>
      <w:r>
        <w:t>.</w:t>
      </w:r>
      <w:r>
        <w:tab/>
        <w:t>Not used</w:t>
      </w:r>
      <w:bookmarkEnd w:id="912"/>
    </w:p>
    <w:p>
      <w:pPr>
        <w:pStyle w:val="Heading5"/>
        <w:keepNext w:val="0"/>
        <w:keepLines w:val="0"/>
      </w:pPr>
      <w:bookmarkStart w:id="913" w:name="_Toc155180722"/>
      <w:r>
        <w:rPr>
          <w:rStyle w:val="CharSectno"/>
        </w:rPr>
        <w:t>652</w:t>
      </w:r>
      <w:r>
        <w:t>.</w:t>
      </w:r>
      <w:r>
        <w:tab/>
        <w:t>Not used</w:t>
      </w:r>
      <w:bookmarkEnd w:id="913"/>
    </w:p>
    <w:p>
      <w:pPr>
        <w:pStyle w:val="Heading5"/>
        <w:keepNext w:val="0"/>
        <w:keepLines w:val="0"/>
      </w:pPr>
      <w:bookmarkStart w:id="914" w:name="_Toc155180723"/>
      <w:r>
        <w:rPr>
          <w:rStyle w:val="CharSectno"/>
        </w:rPr>
        <w:t>653</w:t>
      </w:r>
      <w:r>
        <w:t>.</w:t>
      </w:r>
      <w:r>
        <w:tab/>
        <w:t>Not used</w:t>
      </w:r>
      <w:bookmarkEnd w:id="914"/>
    </w:p>
    <w:p>
      <w:pPr>
        <w:pStyle w:val="Heading5"/>
        <w:keepNext w:val="0"/>
        <w:keepLines w:val="0"/>
      </w:pPr>
      <w:bookmarkStart w:id="915" w:name="_Toc155180724"/>
      <w:r>
        <w:rPr>
          <w:rStyle w:val="CharSectno"/>
        </w:rPr>
        <w:t>654</w:t>
      </w:r>
      <w:r>
        <w:t>.</w:t>
      </w:r>
      <w:r>
        <w:tab/>
        <w:t>Not used</w:t>
      </w:r>
      <w:bookmarkEnd w:id="915"/>
    </w:p>
    <w:p>
      <w:pPr>
        <w:pStyle w:val="Heading5"/>
        <w:keepNext w:val="0"/>
        <w:keepLines w:val="0"/>
      </w:pPr>
      <w:bookmarkStart w:id="916" w:name="_Toc155180725"/>
      <w:r>
        <w:rPr>
          <w:rStyle w:val="CharSectno"/>
        </w:rPr>
        <w:t>655</w:t>
      </w:r>
      <w:r>
        <w:t>.</w:t>
      </w:r>
      <w:r>
        <w:tab/>
        <w:t>Not used</w:t>
      </w:r>
      <w:bookmarkEnd w:id="916"/>
    </w:p>
    <w:p>
      <w:pPr>
        <w:pStyle w:val="Heading5"/>
        <w:keepNext w:val="0"/>
        <w:keepLines w:val="0"/>
      </w:pPr>
      <w:bookmarkStart w:id="917" w:name="_Toc155180726"/>
      <w:r>
        <w:rPr>
          <w:rStyle w:val="CharSectno"/>
        </w:rPr>
        <w:t>656</w:t>
      </w:r>
      <w:r>
        <w:t>.</w:t>
      </w:r>
      <w:r>
        <w:tab/>
        <w:t>Not used</w:t>
      </w:r>
      <w:bookmarkEnd w:id="917"/>
    </w:p>
    <w:p>
      <w:pPr>
        <w:pStyle w:val="Heading5"/>
        <w:keepNext w:val="0"/>
        <w:keepLines w:val="0"/>
      </w:pPr>
      <w:bookmarkStart w:id="918" w:name="_Toc155180727"/>
      <w:r>
        <w:rPr>
          <w:rStyle w:val="CharSectno"/>
        </w:rPr>
        <w:t>657</w:t>
      </w:r>
      <w:r>
        <w:t>.</w:t>
      </w:r>
      <w:r>
        <w:tab/>
        <w:t>Not used</w:t>
      </w:r>
      <w:bookmarkEnd w:id="918"/>
    </w:p>
    <w:p>
      <w:pPr>
        <w:pStyle w:val="Heading5"/>
        <w:keepNext w:val="0"/>
        <w:keepLines w:val="0"/>
      </w:pPr>
      <w:bookmarkStart w:id="919" w:name="_Toc155180728"/>
      <w:r>
        <w:rPr>
          <w:rStyle w:val="CharSectno"/>
        </w:rPr>
        <w:t>658</w:t>
      </w:r>
      <w:r>
        <w:t>.</w:t>
      </w:r>
      <w:r>
        <w:tab/>
        <w:t>Not used</w:t>
      </w:r>
      <w:bookmarkEnd w:id="919"/>
    </w:p>
    <w:p>
      <w:pPr>
        <w:pStyle w:val="Heading5"/>
        <w:keepNext w:val="0"/>
        <w:keepLines w:val="0"/>
      </w:pPr>
      <w:bookmarkStart w:id="920" w:name="_Toc155180729"/>
      <w:r>
        <w:rPr>
          <w:rStyle w:val="CharSectno"/>
        </w:rPr>
        <w:t>659</w:t>
      </w:r>
      <w:r>
        <w:t>.</w:t>
      </w:r>
      <w:r>
        <w:tab/>
        <w:t>Not used</w:t>
      </w:r>
      <w:bookmarkEnd w:id="920"/>
    </w:p>
    <w:p>
      <w:pPr>
        <w:pStyle w:val="Heading5"/>
        <w:keepNext w:val="0"/>
        <w:keepLines w:val="0"/>
      </w:pPr>
      <w:bookmarkStart w:id="921" w:name="_Toc155180730"/>
      <w:r>
        <w:rPr>
          <w:rStyle w:val="CharSectno"/>
        </w:rPr>
        <w:t>660</w:t>
      </w:r>
      <w:r>
        <w:t>.</w:t>
      </w:r>
      <w:r>
        <w:tab/>
        <w:t>Not used</w:t>
      </w:r>
      <w:bookmarkEnd w:id="921"/>
    </w:p>
    <w:p>
      <w:pPr>
        <w:pStyle w:val="Heading5"/>
        <w:keepNext w:val="0"/>
        <w:keepLines w:val="0"/>
      </w:pPr>
      <w:bookmarkStart w:id="922" w:name="_Toc155180731"/>
      <w:r>
        <w:rPr>
          <w:rStyle w:val="CharSectno"/>
        </w:rPr>
        <w:t>661</w:t>
      </w:r>
      <w:r>
        <w:t>.</w:t>
      </w:r>
      <w:r>
        <w:tab/>
        <w:t>Not used</w:t>
      </w:r>
      <w:bookmarkEnd w:id="922"/>
    </w:p>
    <w:p>
      <w:pPr>
        <w:pStyle w:val="Heading5"/>
        <w:keepNext w:val="0"/>
        <w:keepLines w:val="0"/>
      </w:pPr>
      <w:bookmarkStart w:id="923" w:name="_Toc155180732"/>
      <w:r>
        <w:rPr>
          <w:rStyle w:val="CharSectno"/>
        </w:rPr>
        <w:t>662</w:t>
      </w:r>
      <w:r>
        <w:t>.</w:t>
      </w:r>
      <w:r>
        <w:tab/>
        <w:t>Not used</w:t>
      </w:r>
      <w:bookmarkEnd w:id="923"/>
    </w:p>
    <w:p>
      <w:pPr>
        <w:pStyle w:val="Heading5"/>
        <w:keepNext w:val="0"/>
        <w:keepLines w:val="0"/>
      </w:pPr>
      <w:bookmarkStart w:id="924" w:name="_Toc155180733"/>
      <w:r>
        <w:rPr>
          <w:rStyle w:val="CharSectno"/>
        </w:rPr>
        <w:t>663</w:t>
      </w:r>
      <w:r>
        <w:t>.</w:t>
      </w:r>
      <w:r>
        <w:tab/>
        <w:t>Not used</w:t>
      </w:r>
      <w:bookmarkEnd w:id="924"/>
    </w:p>
    <w:p>
      <w:pPr>
        <w:pStyle w:val="Heading5"/>
        <w:keepNext w:val="0"/>
        <w:keepLines w:val="0"/>
      </w:pPr>
      <w:bookmarkStart w:id="925" w:name="_Toc155180734"/>
      <w:r>
        <w:rPr>
          <w:rStyle w:val="CharSectno"/>
        </w:rPr>
        <w:t>664</w:t>
      </w:r>
      <w:r>
        <w:t>.</w:t>
      </w:r>
      <w:r>
        <w:tab/>
        <w:t>Not used</w:t>
      </w:r>
      <w:bookmarkEnd w:id="925"/>
    </w:p>
    <w:p>
      <w:pPr>
        <w:pStyle w:val="Heading5"/>
        <w:keepNext w:val="0"/>
        <w:keepLines w:val="0"/>
      </w:pPr>
      <w:bookmarkStart w:id="926" w:name="_Toc155180735"/>
      <w:r>
        <w:rPr>
          <w:rStyle w:val="CharSectno"/>
        </w:rPr>
        <w:t>665</w:t>
      </w:r>
      <w:r>
        <w:t>.</w:t>
      </w:r>
      <w:r>
        <w:tab/>
        <w:t>Not used</w:t>
      </w:r>
      <w:bookmarkEnd w:id="926"/>
    </w:p>
    <w:p>
      <w:pPr>
        <w:pStyle w:val="Heading5"/>
        <w:keepNext w:val="0"/>
        <w:keepLines w:val="0"/>
      </w:pPr>
      <w:bookmarkStart w:id="927" w:name="_Toc155180736"/>
      <w:r>
        <w:rPr>
          <w:rStyle w:val="CharSectno"/>
        </w:rPr>
        <w:t>666</w:t>
      </w:r>
      <w:r>
        <w:t>.</w:t>
      </w:r>
      <w:r>
        <w:tab/>
        <w:t>Not used</w:t>
      </w:r>
      <w:bookmarkEnd w:id="927"/>
    </w:p>
    <w:p>
      <w:pPr>
        <w:pStyle w:val="Heading5"/>
        <w:keepNext w:val="0"/>
        <w:keepLines w:val="0"/>
      </w:pPr>
      <w:bookmarkStart w:id="928" w:name="_Toc155180737"/>
      <w:r>
        <w:rPr>
          <w:rStyle w:val="CharSectno"/>
        </w:rPr>
        <w:t>667</w:t>
      </w:r>
      <w:r>
        <w:t>.</w:t>
      </w:r>
      <w:r>
        <w:tab/>
        <w:t>Not used</w:t>
      </w:r>
      <w:bookmarkEnd w:id="928"/>
    </w:p>
    <w:p>
      <w:pPr>
        <w:pStyle w:val="Heading5"/>
        <w:keepNext w:val="0"/>
        <w:keepLines w:val="0"/>
      </w:pPr>
      <w:bookmarkStart w:id="929" w:name="_Toc155180738"/>
      <w:r>
        <w:rPr>
          <w:rStyle w:val="CharSectno"/>
        </w:rPr>
        <w:lastRenderedPageBreak/>
        <w:t>668</w:t>
      </w:r>
      <w:r>
        <w:t>.</w:t>
      </w:r>
      <w:r>
        <w:tab/>
        <w:t>Not used</w:t>
      </w:r>
      <w:bookmarkEnd w:id="929"/>
    </w:p>
    <w:p>
      <w:pPr>
        <w:pStyle w:val="Heading5"/>
        <w:keepNext w:val="0"/>
        <w:keepLines w:val="0"/>
      </w:pPr>
      <w:bookmarkStart w:id="930" w:name="_Toc155180739"/>
      <w:r>
        <w:rPr>
          <w:rStyle w:val="CharSectno"/>
        </w:rPr>
        <w:t>669</w:t>
      </w:r>
      <w:r>
        <w:t>.</w:t>
      </w:r>
      <w:r>
        <w:tab/>
        <w:t>Not used</w:t>
      </w:r>
      <w:bookmarkEnd w:id="930"/>
    </w:p>
    <w:p>
      <w:pPr>
        <w:pStyle w:val="Heading5"/>
        <w:keepNext w:val="0"/>
        <w:keepLines w:val="0"/>
      </w:pPr>
      <w:bookmarkStart w:id="931" w:name="_Toc155180740"/>
      <w:r>
        <w:rPr>
          <w:rStyle w:val="CharSectno"/>
        </w:rPr>
        <w:t>670</w:t>
      </w:r>
      <w:r>
        <w:t>.</w:t>
      </w:r>
      <w:r>
        <w:tab/>
        <w:t>Not used</w:t>
      </w:r>
      <w:bookmarkEnd w:id="931"/>
    </w:p>
    <w:p>
      <w:pPr>
        <w:pStyle w:val="Heading5"/>
        <w:keepNext w:val="0"/>
        <w:keepLines w:val="0"/>
      </w:pPr>
      <w:bookmarkStart w:id="932" w:name="_Toc155180741"/>
      <w:r>
        <w:rPr>
          <w:rStyle w:val="CharSectno"/>
        </w:rPr>
        <w:t>671</w:t>
      </w:r>
      <w:r>
        <w:t>.</w:t>
      </w:r>
      <w:r>
        <w:tab/>
        <w:t>Not used</w:t>
      </w:r>
      <w:bookmarkEnd w:id="932"/>
    </w:p>
    <w:p>
      <w:pPr>
        <w:pStyle w:val="Heading5"/>
        <w:keepNext w:val="0"/>
        <w:keepLines w:val="0"/>
      </w:pPr>
      <w:bookmarkStart w:id="933" w:name="_Toc155180742"/>
      <w:r>
        <w:rPr>
          <w:rStyle w:val="CharSectno"/>
        </w:rPr>
        <w:t>672</w:t>
      </w:r>
      <w:r>
        <w:t>.</w:t>
      </w:r>
      <w:r>
        <w:tab/>
        <w:t>Not used</w:t>
      </w:r>
      <w:bookmarkEnd w:id="933"/>
    </w:p>
    <w:p>
      <w:pPr>
        <w:pStyle w:val="Heading5"/>
        <w:keepNext w:val="0"/>
        <w:keepLines w:val="0"/>
      </w:pPr>
      <w:bookmarkStart w:id="934" w:name="_Toc155180743"/>
      <w:r>
        <w:rPr>
          <w:rStyle w:val="CharSectno"/>
        </w:rPr>
        <w:t>673</w:t>
      </w:r>
      <w:r>
        <w:t>.</w:t>
      </w:r>
      <w:r>
        <w:tab/>
        <w:t>Not used</w:t>
      </w:r>
      <w:bookmarkEnd w:id="934"/>
    </w:p>
    <w:p>
      <w:pPr>
        <w:pStyle w:val="Heading5"/>
        <w:keepNext w:val="0"/>
        <w:keepLines w:val="0"/>
      </w:pPr>
      <w:bookmarkStart w:id="935" w:name="_Toc155180744"/>
      <w:r>
        <w:rPr>
          <w:rStyle w:val="CharSectno"/>
        </w:rPr>
        <w:t>674</w:t>
      </w:r>
      <w:r>
        <w:t>.</w:t>
      </w:r>
      <w:r>
        <w:tab/>
        <w:t>Not used</w:t>
      </w:r>
      <w:bookmarkEnd w:id="935"/>
    </w:p>
    <w:p>
      <w:pPr>
        <w:pStyle w:val="Heading5"/>
        <w:keepNext w:val="0"/>
        <w:keepLines w:val="0"/>
      </w:pPr>
      <w:bookmarkStart w:id="936" w:name="_Toc155180745"/>
      <w:r>
        <w:rPr>
          <w:rStyle w:val="CharSectno"/>
        </w:rPr>
        <w:t>675</w:t>
      </w:r>
      <w:r>
        <w:t>.</w:t>
      </w:r>
      <w:r>
        <w:tab/>
        <w:t>Not used</w:t>
      </w:r>
      <w:bookmarkEnd w:id="936"/>
    </w:p>
    <w:p>
      <w:pPr>
        <w:pStyle w:val="Heading2"/>
      </w:pPr>
      <w:bookmarkStart w:id="937" w:name="_Toc155180746"/>
      <w:r>
        <w:lastRenderedPageBreak/>
        <w:t>Chapter 11 — General</w:t>
      </w:r>
      <w:bookmarkEnd w:id="937"/>
    </w:p>
    <w:p>
      <w:pPr>
        <w:pStyle w:val="Heading3"/>
      </w:pPr>
      <w:bookmarkStart w:id="938" w:name="_Toc155180747"/>
      <w:r>
        <w:rPr>
          <w:rStyle w:val="CharPartNo"/>
        </w:rPr>
        <w:t>Part 11.1</w:t>
      </w:r>
      <w:r>
        <w:t> — </w:t>
      </w:r>
      <w:r>
        <w:rPr>
          <w:rStyle w:val="CharPartText"/>
        </w:rPr>
        <w:t>Review of decisions under these regulations</w:t>
      </w:r>
      <w:bookmarkEnd w:id="938"/>
    </w:p>
    <w:p>
      <w:pPr>
        <w:pStyle w:val="Heading4"/>
      </w:pPr>
      <w:bookmarkStart w:id="939" w:name="_Toc155180748"/>
      <w:r>
        <w:rPr>
          <w:rStyle w:val="CharDivNo"/>
        </w:rPr>
        <w:t>Division 1</w:t>
      </w:r>
      <w:r>
        <w:t> — </w:t>
      </w:r>
      <w:r>
        <w:rPr>
          <w:rStyle w:val="CharDivText"/>
        </w:rPr>
        <w:t>Reviewable decisions</w:t>
      </w:r>
      <w:bookmarkEnd w:id="939"/>
    </w:p>
    <w:p>
      <w:pPr>
        <w:pStyle w:val="Heading5"/>
      </w:pPr>
      <w:bookmarkStart w:id="940" w:name="_Toc155180749"/>
      <w:r>
        <w:rPr>
          <w:rStyle w:val="CharSectno"/>
        </w:rPr>
        <w:t>676</w:t>
      </w:r>
      <w:r>
        <w:t>.</w:t>
      </w:r>
      <w:r>
        <w:tab/>
        <w:t>Which decisions under these regulations are reviewable</w:t>
      </w:r>
      <w:bookmarkEnd w:id="940"/>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lastRenderedPageBreak/>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lastRenderedPageBreak/>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lastRenderedPageBreak/>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lastRenderedPageBreak/>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lastRenderedPageBreak/>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lastRenderedPageBreak/>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lastRenderedPageBreak/>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lastRenderedPageBreak/>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lastRenderedPageBreak/>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lastRenderedPageBreak/>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941" w:name="_Toc155180750"/>
      <w:r>
        <w:rPr>
          <w:rStyle w:val="CharDivNo"/>
        </w:rPr>
        <w:lastRenderedPageBreak/>
        <w:t>Division 2</w:t>
      </w:r>
      <w:r>
        <w:t> — </w:t>
      </w:r>
      <w:r>
        <w:rPr>
          <w:rStyle w:val="CharDivText"/>
        </w:rPr>
        <w:t>Internal review</w:t>
      </w:r>
      <w:bookmarkEnd w:id="941"/>
    </w:p>
    <w:p>
      <w:pPr>
        <w:pStyle w:val="Heading5"/>
      </w:pPr>
      <w:bookmarkStart w:id="942" w:name="_Toc155180751"/>
      <w:r>
        <w:rPr>
          <w:rStyle w:val="CharSectno"/>
        </w:rPr>
        <w:t>677</w:t>
      </w:r>
      <w:r>
        <w:t>.</w:t>
      </w:r>
      <w:r>
        <w:tab/>
        <w:t>Application</w:t>
      </w:r>
      <w:bookmarkEnd w:id="942"/>
    </w:p>
    <w:p>
      <w:pPr>
        <w:pStyle w:val="Subsection"/>
      </w:pPr>
      <w:r>
        <w:tab/>
      </w:r>
      <w:r>
        <w:tab/>
        <w:t>This Division does not apply to a reviewable decision made under Part 11.2.</w:t>
      </w:r>
    </w:p>
    <w:p>
      <w:pPr>
        <w:pStyle w:val="Heading5"/>
      </w:pPr>
      <w:bookmarkStart w:id="943" w:name="_Toc155180752"/>
      <w:r>
        <w:rPr>
          <w:rStyle w:val="CharSectno"/>
        </w:rPr>
        <w:t>678</w:t>
      </w:r>
      <w:r>
        <w:t>.</w:t>
      </w:r>
      <w:r>
        <w:tab/>
        <w:t>Application for internal review</w:t>
      </w:r>
      <w:bookmarkEnd w:id="943"/>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944" w:name="_Toc155180753"/>
      <w:r>
        <w:rPr>
          <w:rStyle w:val="CharSectno"/>
        </w:rPr>
        <w:t>679</w:t>
      </w:r>
      <w:r>
        <w:t>.</w:t>
      </w:r>
      <w:r>
        <w:tab/>
        <w:t>Internal reviewer</w:t>
      </w:r>
      <w:bookmarkEnd w:id="944"/>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945" w:name="_Toc155180754"/>
      <w:r>
        <w:rPr>
          <w:rStyle w:val="CharSectno"/>
        </w:rPr>
        <w:t>680</w:t>
      </w:r>
      <w:r>
        <w:t>.</w:t>
      </w:r>
      <w:r>
        <w:tab/>
        <w:t>Decision of internal reviewer</w:t>
      </w:r>
      <w:bookmarkEnd w:id="945"/>
    </w:p>
    <w:p>
      <w:pPr>
        <w:pStyle w:val="Subsection"/>
      </w:pPr>
      <w:r>
        <w:tab/>
        <w:t>(1)</w:t>
      </w:r>
      <w:r>
        <w:tab/>
        <w:t xml:space="preserve">The internal reviewer must review the reviewable decision and make a decision as soon as practicable and within 14 days after </w:t>
      </w:r>
      <w:r>
        <w:lastRenderedPageBreak/>
        <w:t>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946" w:name="_Toc155180755"/>
      <w:r>
        <w:rPr>
          <w:rStyle w:val="CharSectno"/>
        </w:rPr>
        <w:t>681</w:t>
      </w:r>
      <w:r>
        <w:t>.</w:t>
      </w:r>
      <w:r>
        <w:tab/>
        <w:t>Decision on internal review</w:t>
      </w:r>
      <w:bookmarkEnd w:id="946"/>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947" w:name="_Toc155180756"/>
      <w:r>
        <w:rPr>
          <w:rStyle w:val="CharSectno"/>
        </w:rPr>
        <w:t>682</w:t>
      </w:r>
      <w:r>
        <w:t>.</w:t>
      </w:r>
      <w:r>
        <w:tab/>
        <w:t>Internal review: reviewable decision continues</w:t>
      </w:r>
      <w:bookmarkEnd w:id="947"/>
    </w:p>
    <w:p>
      <w:pPr>
        <w:pStyle w:val="Subsection"/>
      </w:pPr>
      <w:r>
        <w:tab/>
      </w:r>
      <w:r>
        <w:tab/>
        <w:t xml:space="preserve">Subject to any provision to the contrary in relation to a particular decision, an application for an internal review does not affect the operation of the reviewable decision or prevent </w:t>
      </w:r>
      <w:r>
        <w:lastRenderedPageBreak/>
        <w:t>the taking of any lawful action to implement or enforce the decision.</w:t>
      </w:r>
    </w:p>
    <w:p>
      <w:pPr>
        <w:pStyle w:val="Heading4"/>
      </w:pPr>
      <w:bookmarkStart w:id="948" w:name="_Toc155180757"/>
      <w:r>
        <w:t>Division 3 — External review</w:t>
      </w:r>
      <w:bookmarkEnd w:id="948"/>
    </w:p>
    <w:p>
      <w:pPr>
        <w:pStyle w:val="Heading5"/>
      </w:pPr>
      <w:bookmarkStart w:id="949" w:name="_Toc155180758"/>
      <w:r>
        <w:rPr>
          <w:rStyle w:val="CharSectno"/>
        </w:rPr>
        <w:t>683</w:t>
      </w:r>
      <w:r>
        <w:t>.</w:t>
      </w:r>
      <w:r>
        <w:tab/>
        <w:t>Application for external review</w:t>
      </w:r>
      <w:bookmarkEnd w:id="949"/>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950" w:name="_Toc155180759"/>
      <w:r>
        <w:rPr>
          <w:rStyle w:val="CharPartNo"/>
        </w:rPr>
        <w:t>Part 11.2</w:t>
      </w:r>
      <w:r>
        <w:t> — </w:t>
      </w:r>
      <w:r>
        <w:rPr>
          <w:rStyle w:val="CharPartText"/>
        </w:rPr>
        <w:t>Exemptions</w:t>
      </w:r>
      <w:bookmarkEnd w:id="950"/>
    </w:p>
    <w:p>
      <w:pPr>
        <w:pStyle w:val="Heading4"/>
      </w:pPr>
      <w:bookmarkStart w:id="951" w:name="_Toc155180760"/>
      <w:r>
        <w:rPr>
          <w:rStyle w:val="CharDivNo"/>
        </w:rPr>
        <w:t>Division 1</w:t>
      </w:r>
      <w:r>
        <w:t> — </w:t>
      </w:r>
      <w:r>
        <w:rPr>
          <w:rStyle w:val="CharDivText"/>
        </w:rPr>
        <w:t>General</w:t>
      </w:r>
      <w:bookmarkEnd w:id="951"/>
    </w:p>
    <w:p>
      <w:pPr>
        <w:pStyle w:val="Heading5"/>
      </w:pPr>
      <w:bookmarkStart w:id="952" w:name="_Toc155180761"/>
      <w:r>
        <w:rPr>
          <w:rStyle w:val="CharSectno"/>
        </w:rPr>
        <w:t>684</w:t>
      </w:r>
      <w:r>
        <w:t>.</w:t>
      </w:r>
      <w:r>
        <w:tab/>
        <w:t>General power to grant exemptions</w:t>
      </w:r>
      <w:bookmarkEnd w:id="952"/>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953" w:name="_Toc155180762"/>
      <w:r>
        <w:rPr>
          <w:rStyle w:val="CharSectno"/>
        </w:rPr>
        <w:lastRenderedPageBreak/>
        <w:t>685</w:t>
      </w:r>
      <w:r>
        <w:t>.</w:t>
      </w:r>
      <w:r>
        <w:tab/>
        <w:t>Matters to be considered in granting exemptions</w:t>
      </w:r>
      <w:bookmarkEnd w:id="953"/>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954" w:name="_Toc155180763"/>
      <w:r>
        <w:rPr>
          <w:rStyle w:val="CharDivNo"/>
        </w:rPr>
        <w:t>Division 2</w:t>
      </w:r>
      <w:r>
        <w:t> — </w:t>
      </w:r>
      <w:r>
        <w:rPr>
          <w:rStyle w:val="CharDivText"/>
        </w:rPr>
        <w:t>High risk work licences</w:t>
      </w:r>
      <w:bookmarkEnd w:id="954"/>
    </w:p>
    <w:p>
      <w:pPr>
        <w:pStyle w:val="Heading5"/>
      </w:pPr>
      <w:bookmarkStart w:id="955" w:name="_Toc155180764"/>
      <w:r>
        <w:rPr>
          <w:rStyle w:val="CharSectno"/>
        </w:rPr>
        <w:t>686</w:t>
      </w:r>
      <w:r>
        <w:t>.</w:t>
      </w:r>
      <w:r>
        <w:tab/>
        <w:t>High risk work licence: exemption</w:t>
      </w:r>
      <w:bookmarkEnd w:id="955"/>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956" w:name="_Toc155180765"/>
      <w:r>
        <w:rPr>
          <w:rStyle w:val="CharSectno"/>
        </w:rPr>
        <w:lastRenderedPageBreak/>
        <w:t>687</w:t>
      </w:r>
      <w:r>
        <w:t>.</w:t>
      </w:r>
      <w:r>
        <w:tab/>
        <w:t>High risk work licence: regulator to be satisfied about certain matters</w:t>
      </w:r>
      <w:bookmarkEnd w:id="956"/>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957" w:name="_Toc155180766"/>
      <w:r>
        <w:t>Division 3 — Not used</w:t>
      </w:r>
      <w:bookmarkEnd w:id="957"/>
    </w:p>
    <w:p>
      <w:pPr>
        <w:pStyle w:val="Heading5"/>
      </w:pPr>
      <w:bookmarkStart w:id="958" w:name="_Toc155180767"/>
      <w:r>
        <w:t>688.</w:t>
      </w:r>
      <w:r>
        <w:tab/>
        <w:t>Not used</w:t>
      </w:r>
      <w:bookmarkEnd w:id="958"/>
    </w:p>
    <w:p>
      <w:pPr>
        <w:pStyle w:val="Heading5"/>
      </w:pPr>
      <w:bookmarkStart w:id="959" w:name="_Toc155180768"/>
      <w:r>
        <w:t>689.</w:t>
      </w:r>
      <w:r>
        <w:tab/>
        <w:t>Not used</w:t>
      </w:r>
      <w:bookmarkEnd w:id="959"/>
    </w:p>
    <w:p>
      <w:pPr>
        <w:pStyle w:val="Heading4"/>
      </w:pPr>
      <w:bookmarkStart w:id="960" w:name="_Toc155180769"/>
      <w:r>
        <w:rPr>
          <w:rStyle w:val="CharDivNo"/>
        </w:rPr>
        <w:t>Division 4</w:t>
      </w:r>
      <w:r>
        <w:t> — </w:t>
      </w:r>
      <w:r>
        <w:rPr>
          <w:rStyle w:val="CharDivText"/>
        </w:rPr>
        <w:t>Exemption process</w:t>
      </w:r>
      <w:bookmarkEnd w:id="960"/>
    </w:p>
    <w:p>
      <w:pPr>
        <w:pStyle w:val="Heading5"/>
      </w:pPr>
      <w:bookmarkStart w:id="961" w:name="_Toc155180770"/>
      <w:r>
        <w:rPr>
          <w:rStyle w:val="CharSectno"/>
        </w:rPr>
        <w:t>690</w:t>
      </w:r>
      <w:r>
        <w:t>.</w:t>
      </w:r>
      <w:r>
        <w:tab/>
        <w:t>Application for exemption</w:t>
      </w:r>
      <w:bookmarkEnd w:id="961"/>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962" w:name="_Toc155180771"/>
      <w:r>
        <w:rPr>
          <w:rStyle w:val="CharSectno"/>
        </w:rPr>
        <w:lastRenderedPageBreak/>
        <w:t>691</w:t>
      </w:r>
      <w:r>
        <w:t>.</w:t>
      </w:r>
      <w:r>
        <w:tab/>
        <w:t>Conditions of exemption</w:t>
      </w:r>
      <w:bookmarkEnd w:id="962"/>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963" w:name="_Toc155180772"/>
      <w:r>
        <w:rPr>
          <w:rStyle w:val="CharSectno"/>
        </w:rPr>
        <w:t>692</w:t>
      </w:r>
      <w:r>
        <w:t>.</w:t>
      </w:r>
      <w:r>
        <w:tab/>
        <w:t>Form of exemption document</w:t>
      </w:r>
      <w:bookmarkEnd w:id="963"/>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964" w:name="_Toc155180773"/>
      <w:r>
        <w:rPr>
          <w:rStyle w:val="CharSectno"/>
        </w:rPr>
        <w:lastRenderedPageBreak/>
        <w:t>693</w:t>
      </w:r>
      <w:r>
        <w:t>.</w:t>
      </w:r>
      <w:r>
        <w:tab/>
        <w:t>Compliance with conditions of exemption</w:t>
      </w:r>
      <w:bookmarkEnd w:id="964"/>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965" w:name="_Toc155180774"/>
      <w:r>
        <w:rPr>
          <w:rStyle w:val="CharSectno"/>
        </w:rPr>
        <w:t>694</w:t>
      </w:r>
      <w:r>
        <w:t>.</w:t>
      </w:r>
      <w:r>
        <w:tab/>
        <w:t>Notice of decision in relation to exemption</w:t>
      </w:r>
      <w:bookmarkEnd w:id="965"/>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966" w:name="_Toc155180775"/>
      <w:r>
        <w:rPr>
          <w:rStyle w:val="CharSectno"/>
        </w:rPr>
        <w:t>695</w:t>
      </w:r>
      <w:r>
        <w:t>.</w:t>
      </w:r>
      <w:r>
        <w:tab/>
        <w:t>Publication of notice of exemption</w:t>
      </w:r>
      <w:bookmarkEnd w:id="966"/>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967" w:name="_Toc155180776"/>
      <w:r>
        <w:rPr>
          <w:rStyle w:val="CharSectno"/>
        </w:rPr>
        <w:t>696</w:t>
      </w:r>
      <w:r>
        <w:t>.</w:t>
      </w:r>
      <w:r>
        <w:tab/>
        <w:t>Notice of refusal of exemption</w:t>
      </w:r>
      <w:bookmarkEnd w:id="967"/>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968" w:name="_Toc155180777"/>
      <w:r>
        <w:rPr>
          <w:rStyle w:val="CharSectno"/>
        </w:rPr>
        <w:lastRenderedPageBreak/>
        <w:t>697</w:t>
      </w:r>
      <w:r>
        <w:t>.</w:t>
      </w:r>
      <w:r>
        <w:tab/>
        <w:t>Amendment or cancellation of exemption</w:t>
      </w:r>
      <w:bookmarkEnd w:id="968"/>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969" w:name="_Toc155180778"/>
      <w:r>
        <w:rPr>
          <w:rStyle w:val="CharSectno"/>
        </w:rPr>
        <w:t>698</w:t>
      </w:r>
      <w:r>
        <w:t>.</w:t>
      </w:r>
      <w:r>
        <w:tab/>
        <w:t>Notice of amendment or cancellation</w:t>
      </w:r>
      <w:bookmarkEnd w:id="969"/>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970" w:name="_Toc155180779"/>
      <w:r>
        <w:rPr>
          <w:rStyle w:val="CharPartNo"/>
        </w:rPr>
        <w:lastRenderedPageBreak/>
        <w:t>Part 11.3</w:t>
      </w:r>
      <w:r>
        <w:rPr>
          <w:rStyle w:val="CharDivNo"/>
        </w:rPr>
        <w:t> </w:t>
      </w:r>
      <w:r>
        <w:t>—</w:t>
      </w:r>
      <w:r>
        <w:rPr>
          <w:rStyle w:val="CharDivText"/>
        </w:rPr>
        <w:t> </w:t>
      </w:r>
      <w:r>
        <w:rPr>
          <w:rStyle w:val="CharPartText"/>
        </w:rPr>
        <w:t>Miscellaneous</w:t>
      </w:r>
      <w:bookmarkEnd w:id="970"/>
    </w:p>
    <w:p>
      <w:pPr>
        <w:pStyle w:val="Heading5"/>
      </w:pPr>
      <w:bookmarkStart w:id="971" w:name="_Toc155180780"/>
      <w:r>
        <w:rPr>
          <w:rStyle w:val="CharSectno"/>
        </w:rPr>
        <w:t>699</w:t>
      </w:r>
      <w:r>
        <w:t>.</w:t>
      </w:r>
      <w:r>
        <w:tab/>
        <w:t>Incident notification: prescribed serious illnesses</w:t>
      </w:r>
      <w:bookmarkEnd w:id="971"/>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972" w:name="_Toc155180781"/>
      <w:r>
        <w:rPr>
          <w:rStyle w:val="CharSectno"/>
        </w:rPr>
        <w:lastRenderedPageBreak/>
        <w:t>700</w:t>
      </w:r>
      <w:r>
        <w:t>.</w:t>
      </w:r>
      <w:r>
        <w:tab/>
        <w:t>Inspectors’ identity cards</w:t>
      </w:r>
      <w:bookmarkEnd w:id="972"/>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973" w:name="_Toc155180782"/>
      <w:r>
        <w:rPr>
          <w:rStyle w:val="CharSectno"/>
        </w:rPr>
        <w:t>701</w:t>
      </w:r>
      <w:r>
        <w:t>.</w:t>
      </w:r>
      <w:r>
        <w:tab/>
        <w:t>Entry warrant</w:t>
      </w:r>
      <w:bookmarkEnd w:id="973"/>
    </w:p>
    <w:p>
      <w:pPr>
        <w:pStyle w:val="Subsection"/>
      </w:pPr>
      <w:r>
        <w:tab/>
      </w:r>
      <w:r>
        <w:tab/>
        <w:t>For the purposes of section 167(6) of the Act, the prescribed form for an entry warrant is Schedule 18A Form 1.</w:t>
      </w:r>
    </w:p>
    <w:p>
      <w:pPr>
        <w:pStyle w:val="Heading5"/>
      </w:pPr>
      <w:bookmarkStart w:id="974" w:name="_Toc155180783"/>
      <w:r>
        <w:rPr>
          <w:rStyle w:val="CharSectno"/>
        </w:rPr>
        <w:lastRenderedPageBreak/>
        <w:t>702</w:t>
      </w:r>
      <w:r>
        <w:t>.</w:t>
      </w:r>
      <w:r>
        <w:tab/>
        <w:t>Refund, waiver or reduction of relevant fees</w:t>
      </w:r>
      <w:bookmarkEnd w:id="974"/>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975" w:name="_Toc155180784"/>
      <w:r>
        <w:rPr>
          <w:rStyle w:val="CharSectno"/>
        </w:rPr>
        <w:t>703</w:t>
      </w:r>
      <w:r>
        <w:t>.</w:t>
      </w:r>
      <w:r>
        <w:tab/>
        <w:t>Review of decisions under the Act: stay of decision</w:t>
      </w:r>
      <w:bookmarkEnd w:id="975"/>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976" w:name="_Toc155180785"/>
      <w:r>
        <w:rPr>
          <w:rStyle w:val="CharSectno"/>
        </w:rPr>
        <w:t>704</w:t>
      </w:r>
      <w:r>
        <w:t>.</w:t>
      </w:r>
      <w:r>
        <w:tab/>
        <w:t>Confidentiality of information: exception relating to administration or enforcement of other laws</w:t>
      </w:r>
      <w:bookmarkEnd w:id="976"/>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lastRenderedPageBreak/>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977" w:name="_Toc155180786"/>
      <w:r>
        <w:rPr>
          <w:rStyle w:val="CharPartNo"/>
        </w:rPr>
        <w:t>Part 11.4</w:t>
      </w:r>
      <w:r>
        <w:t> — </w:t>
      </w:r>
      <w:r>
        <w:rPr>
          <w:rStyle w:val="CharPartText"/>
        </w:rPr>
        <w:t xml:space="preserve">Transitional and savings provisions for </w:t>
      </w:r>
      <w:r>
        <w:rPr>
          <w:rStyle w:val="CharPartText"/>
          <w:i/>
        </w:rPr>
        <w:t>Work Health and Safety (General) Regulations 2022</w:t>
      </w:r>
      <w:bookmarkEnd w:id="977"/>
    </w:p>
    <w:p>
      <w:pPr>
        <w:pStyle w:val="Footnoteheading"/>
      </w:pPr>
      <w:r>
        <w:tab/>
        <w:t>[Heading amended: SL 2023/134 r. 8.]</w:t>
      </w:r>
    </w:p>
    <w:p>
      <w:pPr>
        <w:pStyle w:val="Heading5"/>
      </w:pPr>
      <w:bookmarkStart w:id="978" w:name="_Toc155180787"/>
      <w:r>
        <w:rPr>
          <w:rStyle w:val="CharSectno"/>
        </w:rPr>
        <w:t>705</w:t>
      </w:r>
      <w:r>
        <w:t>.</w:t>
      </w:r>
      <w:r>
        <w:tab/>
        <w:t>Terms used</w:t>
      </w:r>
      <w:bookmarkEnd w:id="978"/>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979" w:name="_Toc155180788"/>
      <w:r>
        <w:rPr>
          <w:rStyle w:val="CharSectno"/>
        </w:rPr>
        <w:t>706</w:t>
      </w:r>
      <w:r>
        <w:t>.</w:t>
      </w:r>
      <w:r>
        <w:tab/>
        <w:t>Applications pending determination</w:t>
      </w:r>
      <w:bookmarkEnd w:id="979"/>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lastRenderedPageBreak/>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980" w:name="_Toc155180789"/>
      <w:r>
        <w:rPr>
          <w:rStyle w:val="CharSectno"/>
        </w:rPr>
        <w:t>707</w:t>
      </w:r>
      <w:r>
        <w:t>.</w:t>
      </w:r>
      <w:r>
        <w:tab/>
        <w:t>References to convictions or findings of guilt</w:t>
      </w:r>
      <w:bookmarkEnd w:id="980"/>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981" w:name="_Toc155180790"/>
      <w:r>
        <w:rPr>
          <w:rStyle w:val="CharSectno"/>
        </w:rPr>
        <w:t>708</w:t>
      </w:r>
      <w:r>
        <w:t>.</w:t>
      </w:r>
      <w:r>
        <w:tab/>
        <w:t>Safe work method statements</w:t>
      </w:r>
      <w:bookmarkEnd w:id="981"/>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982" w:name="_Toc155180791"/>
      <w:r>
        <w:rPr>
          <w:rStyle w:val="CharSectno"/>
        </w:rPr>
        <w:t>709</w:t>
      </w:r>
      <w:r>
        <w:t>.</w:t>
      </w:r>
      <w:r>
        <w:tab/>
        <w:t>Risk assessments</w:t>
      </w:r>
      <w:bookmarkEnd w:id="982"/>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983" w:name="_Toc155180792"/>
      <w:r>
        <w:rPr>
          <w:rStyle w:val="CharSectno"/>
        </w:rPr>
        <w:t>710</w:t>
      </w:r>
      <w:r>
        <w:t>.</w:t>
      </w:r>
      <w:r>
        <w:tab/>
        <w:t>Evacuation procedures</w:t>
      </w:r>
      <w:bookmarkEnd w:id="983"/>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984" w:name="_Toc155180793"/>
      <w:r>
        <w:rPr>
          <w:rStyle w:val="CharSectno"/>
        </w:rPr>
        <w:lastRenderedPageBreak/>
        <w:t>711</w:t>
      </w:r>
      <w:r>
        <w:t>.</w:t>
      </w:r>
      <w:r>
        <w:tab/>
        <w:t>Registers relating to asbestos</w:t>
      </w:r>
      <w:bookmarkEnd w:id="984"/>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985" w:name="_Toc155180794"/>
      <w:r>
        <w:rPr>
          <w:rStyle w:val="CharSectno"/>
        </w:rPr>
        <w:t>712</w:t>
      </w:r>
      <w:r>
        <w:t>.</w:t>
      </w:r>
      <w:r>
        <w:tab/>
        <w:t>Approved use of carcinogens</w:t>
      </w:r>
      <w:bookmarkEnd w:id="985"/>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986" w:name="_Toc155180795"/>
      <w:r>
        <w:rPr>
          <w:rStyle w:val="CharSectno"/>
        </w:rPr>
        <w:t>713</w:t>
      </w:r>
      <w:r>
        <w:t>.</w:t>
      </w:r>
      <w:r>
        <w:tab/>
        <w:t>Exemptions</w:t>
      </w:r>
      <w:bookmarkEnd w:id="986"/>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987" w:name="_Toc155180796"/>
      <w:r>
        <w:rPr>
          <w:rStyle w:val="CharSectno"/>
        </w:rPr>
        <w:lastRenderedPageBreak/>
        <w:t>714</w:t>
      </w:r>
      <w:r>
        <w:t>.</w:t>
      </w:r>
      <w:r>
        <w:tab/>
        <w:t>Falls from height</w:t>
      </w:r>
      <w:bookmarkEnd w:id="987"/>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988" w:name="_Toc155180797"/>
      <w:r>
        <w:rPr>
          <w:rStyle w:val="CharSectno"/>
        </w:rPr>
        <w:t>715</w:t>
      </w:r>
      <w:r>
        <w:t>.</w:t>
      </w:r>
      <w:r>
        <w:tab/>
        <w:t>Accredited safety and health representative training courses</w:t>
      </w:r>
      <w:bookmarkEnd w:id="988"/>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989" w:name="_Toc155180798"/>
      <w:r>
        <w:rPr>
          <w:rStyle w:val="CharSectno"/>
        </w:rPr>
        <w:t>716</w:t>
      </w:r>
      <w:r>
        <w:t>.</w:t>
      </w:r>
      <w:r>
        <w:tab/>
        <w:t>Class 1 or 2 demolition work approvals</w:t>
      </w:r>
      <w:bookmarkEnd w:id="989"/>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990" w:name="_Toc155180799"/>
      <w:r>
        <w:rPr>
          <w:rStyle w:val="CharSectno"/>
        </w:rPr>
        <w:t>717</w:t>
      </w:r>
      <w:r>
        <w:t>.</w:t>
      </w:r>
      <w:r>
        <w:tab/>
        <w:t>References to GHS</w:t>
      </w:r>
      <w:bookmarkEnd w:id="990"/>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991" w:name="_Toc155180800"/>
      <w:r>
        <w:rPr>
          <w:rStyle w:val="CharSectno"/>
        </w:rPr>
        <w:t>718</w:t>
      </w:r>
      <w:r>
        <w:t>.</w:t>
      </w:r>
      <w:r>
        <w:tab/>
        <w:t>Residual current devices</w:t>
      </w:r>
      <w:bookmarkEnd w:id="991"/>
    </w:p>
    <w:p>
      <w:pPr>
        <w:pStyle w:val="Subsection"/>
      </w:pPr>
      <w:r>
        <w:tab/>
      </w:r>
      <w:r>
        <w:tab/>
        <w:t>During the shorter transitional period, regulation 164 applies only in relation to a workplace where construction work is being carried out.</w:t>
      </w:r>
    </w:p>
    <w:p>
      <w:pPr>
        <w:pStyle w:val="Heading5"/>
      </w:pPr>
      <w:bookmarkStart w:id="992" w:name="_Toc155180801"/>
      <w:r>
        <w:rPr>
          <w:rStyle w:val="CharSectno"/>
        </w:rPr>
        <w:lastRenderedPageBreak/>
        <w:t>719</w:t>
      </w:r>
      <w:r>
        <w:t>.</w:t>
      </w:r>
      <w:r>
        <w:tab/>
        <w:t>Roll</w:t>
      </w:r>
      <w:r>
        <w:noBreakHyphen/>
        <w:t>over protection on tractors</w:t>
      </w:r>
      <w:bookmarkEnd w:id="992"/>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993" w:name="_Toc155180802"/>
      <w:r>
        <w:rPr>
          <w:rStyle w:val="CharSectno"/>
        </w:rPr>
        <w:t>720</w:t>
      </w:r>
      <w:r>
        <w:t>.</w:t>
      </w:r>
      <w:r>
        <w:tab/>
        <w:t>Demolition licences</w:t>
      </w:r>
      <w:bookmarkEnd w:id="993"/>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994" w:name="_Toc155180803"/>
      <w:r>
        <w:rPr>
          <w:rStyle w:val="CharSectno"/>
        </w:rPr>
        <w:lastRenderedPageBreak/>
        <w:t>721</w:t>
      </w:r>
      <w:r>
        <w:t>.</w:t>
      </w:r>
      <w:r>
        <w:tab/>
        <w:t>High risk work licences</w:t>
      </w:r>
      <w:bookmarkEnd w:id="994"/>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lastRenderedPageBreak/>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lastRenderedPageBreak/>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lastRenderedPageBreak/>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995" w:name="_Toc155180804"/>
      <w:r>
        <w:rPr>
          <w:rStyle w:val="CharSectno"/>
        </w:rPr>
        <w:t>722</w:t>
      </w:r>
      <w:r>
        <w:t>.</w:t>
      </w:r>
      <w:r>
        <w:tab/>
        <w:t>Requirements to minimise risk of fall in high risk construction work</w:t>
      </w:r>
      <w:bookmarkEnd w:id="995"/>
    </w:p>
    <w:p>
      <w:pPr>
        <w:pStyle w:val="Subsection"/>
      </w:pPr>
      <w:r>
        <w:tab/>
      </w:r>
      <w:r>
        <w:tab/>
        <w:t>During the period of 3 years beginning on commencement day, regulation 79 does not apply to high risk construction work.</w:t>
      </w:r>
    </w:p>
    <w:p>
      <w:pPr>
        <w:pStyle w:val="Footnotesection"/>
      </w:pPr>
      <w:r>
        <w:tab/>
        <w:t>[Regulation 722 amended: SL 2023/22 r. 5.]</w:t>
      </w:r>
    </w:p>
    <w:p>
      <w:pPr>
        <w:pStyle w:val="Heading5"/>
      </w:pPr>
      <w:bookmarkStart w:id="996" w:name="_Toc155180805"/>
      <w:r>
        <w:rPr>
          <w:rStyle w:val="CharSectno"/>
        </w:rPr>
        <w:lastRenderedPageBreak/>
        <w:t>723</w:t>
      </w:r>
      <w:r>
        <w:t>.</w:t>
      </w:r>
      <w:r>
        <w:tab/>
        <w:t>Materials hoists</w:t>
      </w:r>
      <w:bookmarkEnd w:id="996"/>
    </w:p>
    <w:p>
      <w:pPr>
        <w:pStyle w:val="Subsection"/>
        <w:keepLines/>
      </w:pPr>
      <w:r>
        <w:tab/>
      </w:r>
      <w:r>
        <w:tab/>
        <w:t>During the longer transitional period, regulation 81 does not apply to work of a class specified in Schedule 3 item 19 if the vertical movement of the materials hoist’s car, bucket or platform is 11 metres or less.</w:t>
      </w:r>
    </w:p>
    <w:p>
      <w:pPr>
        <w:pStyle w:val="Footnotesection"/>
      </w:pPr>
      <w:r>
        <w:tab/>
        <w:t>[Regulation 723 amended: SL 2023/22 r. 6.]</w:t>
      </w:r>
    </w:p>
    <w:p>
      <w:pPr>
        <w:pStyle w:val="Heading5"/>
      </w:pPr>
      <w:bookmarkStart w:id="997" w:name="_Toc155180806"/>
      <w:r>
        <w:rPr>
          <w:rStyle w:val="CharSectno"/>
        </w:rPr>
        <w:t>724</w:t>
      </w:r>
      <w:r>
        <w:t>.</w:t>
      </w:r>
      <w:r>
        <w:tab/>
        <w:t>Concrete placing booms</w:t>
      </w:r>
      <w:bookmarkEnd w:id="997"/>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724 amended: SL 2023/22 r. 7.]</w:t>
      </w:r>
    </w:p>
    <w:p>
      <w:pPr>
        <w:pStyle w:val="Heading5"/>
      </w:pPr>
      <w:bookmarkStart w:id="998" w:name="_Toc155180807"/>
      <w:r>
        <w:rPr>
          <w:rStyle w:val="CharSectno"/>
        </w:rPr>
        <w:t>725</w:t>
      </w:r>
      <w:r>
        <w:t>.</w:t>
      </w:r>
      <w:r>
        <w:tab/>
        <w:t>Reach stackers</w:t>
      </w:r>
      <w:bookmarkEnd w:id="998"/>
    </w:p>
    <w:p>
      <w:pPr>
        <w:pStyle w:val="Subsection"/>
      </w:pPr>
      <w:r>
        <w:tab/>
      </w:r>
      <w:r>
        <w:tab/>
        <w:t>During the period of 3 years beginning on commencement day, regulation 81 does not apply to work of a class specified in Schedule 3 item 23.</w:t>
      </w:r>
    </w:p>
    <w:p>
      <w:pPr>
        <w:pStyle w:val="Footnotesection"/>
      </w:pPr>
      <w:r>
        <w:tab/>
        <w:t>[Regulation 725 amended: SL 2023/22 r. 8.]</w:t>
      </w:r>
    </w:p>
    <w:p>
      <w:pPr>
        <w:pStyle w:val="Heading5"/>
      </w:pPr>
      <w:bookmarkStart w:id="999" w:name="_Toc155180808"/>
      <w:r>
        <w:rPr>
          <w:rStyle w:val="CharSectno"/>
        </w:rPr>
        <w:t>726</w:t>
      </w:r>
      <w:r>
        <w:t>.</w:t>
      </w:r>
      <w:r>
        <w:tab/>
        <w:t>Accreditation of assessors</w:t>
      </w:r>
      <w:bookmarkEnd w:id="999"/>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1000" w:name="_Toc155180809"/>
      <w:r>
        <w:rPr>
          <w:rStyle w:val="CharSectno"/>
        </w:rPr>
        <w:t>727</w:t>
      </w:r>
      <w:r>
        <w:t>.</w:t>
      </w:r>
      <w:r>
        <w:tab/>
        <w:t>Plant designs and items of plant registered under OSHR</w:t>
      </w:r>
      <w:bookmarkEnd w:id="1000"/>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lastRenderedPageBreak/>
        <w:tab/>
        <w:t>(2)</w:t>
      </w:r>
      <w:r>
        <w:tab/>
        <w:t>On and after commencement day, the plant or plant design is taken to be registered under Part 5.3 of these regulations.</w:t>
      </w:r>
    </w:p>
    <w:p>
      <w:pPr>
        <w:pStyle w:val="Heading5"/>
      </w:pPr>
      <w:bookmarkStart w:id="1001" w:name="_Toc155180810"/>
      <w:r>
        <w:rPr>
          <w:rStyle w:val="CharSectno"/>
        </w:rPr>
        <w:t>728</w:t>
      </w:r>
      <w:r>
        <w:t>.</w:t>
      </w:r>
      <w:r>
        <w:tab/>
        <w:t>Plant designs and items of plant not registered under OSHR</w:t>
      </w:r>
      <w:bookmarkEnd w:id="1001"/>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1002" w:name="_Toc155180811"/>
      <w:r>
        <w:rPr>
          <w:rStyle w:val="CharSectno"/>
        </w:rPr>
        <w:t>729</w:t>
      </w:r>
      <w:r>
        <w:t>.</w:t>
      </w:r>
      <w:r>
        <w:tab/>
        <w:t>Unrestricted asbestos removal licences</w:t>
      </w:r>
      <w:bookmarkEnd w:id="1002"/>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003" w:name="_Toc155180812"/>
      <w:r>
        <w:rPr>
          <w:rStyle w:val="CharSectno"/>
        </w:rPr>
        <w:lastRenderedPageBreak/>
        <w:t>730</w:t>
      </w:r>
      <w:r>
        <w:t>.</w:t>
      </w:r>
      <w:r>
        <w:tab/>
        <w:t>Restricted asbestos removal licences</w:t>
      </w:r>
      <w:bookmarkEnd w:id="1003"/>
    </w:p>
    <w:p>
      <w:pPr>
        <w:pStyle w:val="Subsection"/>
      </w:pPr>
      <w:r>
        <w:tab/>
        <w:t>(1)</w:t>
      </w:r>
      <w:r>
        <w:tab/>
        <w:t>This regulation applies to a restricted licence as defined in OSHR regulation 5.42(1) as in force immediately before commencement day.</w:t>
      </w:r>
    </w:p>
    <w:p>
      <w:pPr>
        <w:pStyle w:val="Subsection"/>
        <w:keepNext/>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004" w:name="_Toc155180813"/>
      <w:r>
        <w:rPr>
          <w:rStyle w:val="CharSectno"/>
        </w:rPr>
        <w:t>731</w:t>
      </w:r>
      <w:r>
        <w:t>.</w:t>
      </w:r>
      <w:r>
        <w:tab/>
        <w:t>Construction induction training</w:t>
      </w:r>
      <w:bookmarkEnd w:id="1004"/>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1005" w:name="_Toc155180814"/>
      <w:r>
        <w:rPr>
          <w:rStyle w:val="CharSectno"/>
        </w:rPr>
        <w:t>732</w:t>
      </w:r>
      <w:r>
        <w:t>.</w:t>
      </w:r>
      <w:r>
        <w:tab/>
        <w:t>General diving work: qualifications</w:t>
      </w:r>
      <w:bookmarkEnd w:id="1005"/>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Heading3"/>
      </w:pPr>
      <w:bookmarkStart w:id="1006" w:name="_Toc155180815"/>
      <w:r>
        <w:rPr>
          <w:rStyle w:val="CharPartNo"/>
        </w:rPr>
        <w:t>Part 11.5</w:t>
      </w:r>
      <w:r>
        <w:rPr>
          <w:rStyle w:val="CharDivNo"/>
        </w:rPr>
        <w:t> </w:t>
      </w:r>
      <w:r>
        <w:t>—</w:t>
      </w:r>
      <w:r>
        <w:rPr>
          <w:rStyle w:val="CharDivText"/>
        </w:rPr>
        <w:t> </w:t>
      </w:r>
      <w:r>
        <w:rPr>
          <w:rStyle w:val="CharPartText"/>
        </w:rPr>
        <w:t xml:space="preserve">Transitional and savings provisions for </w:t>
      </w:r>
      <w:r>
        <w:rPr>
          <w:rStyle w:val="CharPartText"/>
          <w:i/>
        </w:rPr>
        <w:t>Work Health and Safety Regulations Amendment Regulations (No. 2) 2023</w:t>
      </w:r>
      <w:bookmarkEnd w:id="1006"/>
    </w:p>
    <w:p>
      <w:pPr>
        <w:pStyle w:val="Footnoteheading"/>
      </w:pPr>
      <w:r>
        <w:tab/>
        <w:t>[Heading inserted: SL 2023/134 r. 9.]</w:t>
      </w:r>
    </w:p>
    <w:p>
      <w:pPr>
        <w:pStyle w:val="Heading5"/>
      </w:pPr>
      <w:bookmarkStart w:id="1007" w:name="_Toc155180816"/>
      <w:r>
        <w:rPr>
          <w:rStyle w:val="CharSectno"/>
        </w:rPr>
        <w:lastRenderedPageBreak/>
        <w:t>733</w:t>
      </w:r>
      <w:r>
        <w:t>.</w:t>
      </w:r>
      <w:r>
        <w:tab/>
        <w:t>Delayed application of Schedule 3 items 14A and 15A</w:t>
      </w:r>
      <w:bookmarkEnd w:id="1007"/>
    </w:p>
    <w:p>
      <w:pPr>
        <w:pStyle w:val="Subsection"/>
      </w:pPr>
      <w:r>
        <w:tab/>
      </w:r>
      <w:r>
        <w:tab/>
        <w:t xml:space="preserve">During the period of 2 years beginning on the day on which the </w:t>
      </w:r>
      <w:r>
        <w:rPr>
          <w:i/>
        </w:rPr>
        <w:t xml:space="preserve">Work Health and Safety Regulations Amendment Regulations (No. 2) 2023 </w:t>
      </w:r>
      <w:r>
        <w:t>regulation 9 comes into operation, Schedule 3 items 14A and 15A do not apply.</w:t>
      </w:r>
    </w:p>
    <w:p>
      <w:pPr>
        <w:pStyle w:val="Footnotesection"/>
      </w:pPr>
      <w:r>
        <w:tab/>
        <w:t>[Regulation 733 inserted: SL 2023/134 r. 9.]</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008" w:name="_Toc155180817"/>
      <w:r>
        <w:lastRenderedPageBreak/>
        <w:t>Schedule 1</w:t>
      </w:r>
      <w:r>
        <w:rPr>
          <w:rStyle w:val="CharSDivNo"/>
        </w:rPr>
        <w:t> </w:t>
      </w:r>
      <w:r>
        <w:t>—</w:t>
      </w:r>
      <w:r>
        <w:rPr>
          <w:rStyle w:val="CharSDivText"/>
        </w:rPr>
        <w:t> </w:t>
      </w:r>
      <w:r>
        <w:t>Not used</w:t>
      </w:r>
      <w:bookmarkEnd w:id="1008"/>
    </w:p>
    <w:p>
      <w:pPr>
        <w:pStyle w:val="yScheduleHeading"/>
      </w:pPr>
      <w:bookmarkStart w:id="1009" w:name="_Toc155180818"/>
      <w:r>
        <w:rPr>
          <w:rStyle w:val="CharSchNo"/>
        </w:rPr>
        <w:lastRenderedPageBreak/>
        <w:t>Schedule 2</w:t>
      </w:r>
      <w:r>
        <w:t> — </w:t>
      </w:r>
      <w:r>
        <w:rPr>
          <w:rStyle w:val="CharSchText"/>
        </w:rPr>
        <w:t>Fees</w:t>
      </w:r>
      <w:bookmarkEnd w:id="1009"/>
    </w:p>
    <w:p>
      <w:pPr>
        <w:pStyle w:val="yShoulderClause"/>
      </w:pPr>
      <w:r>
        <w:t>[r. 5]</w:t>
      </w:r>
    </w:p>
    <w:p>
      <w:pPr>
        <w:pStyle w:val="yFootnoteheading"/>
      </w:pPr>
      <w:r>
        <w:tab/>
        <w:t>[Heading inserted: SL 2023/42 r. 4.]</w:t>
      </w:r>
    </w:p>
    <w:p>
      <w:pPr>
        <w:pStyle w:val="yHeading5"/>
      </w:pPr>
      <w:bookmarkStart w:id="1010" w:name="_Toc155180819"/>
      <w:r>
        <w:rPr>
          <w:rStyle w:val="CharSClsNo"/>
        </w:rPr>
        <w:t>1</w:t>
      </w:r>
      <w:r>
        <w:t>.</w:t>
      </w:r>
      <w:r>
        <w:tab/>
        <w:t>Purpose of Schedule</w:t>
      </w:r>
      <w:bookmarkEnd w:id="1010"/>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$86</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$43</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lastRenderedPageBreak/>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$39</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$669</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$691</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$580</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$64</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1 </w:t>
            </w:r>
          </w:p>
        </w:tc>
        <w:tc>
          <w:tcPr>
            <w:tcW w:w="1105" w:type="dxa"/>
            <w:noWrap/>
          </w:tcPr>
          <w:p>
            <w:pPr>
              <w:pStyle w:val="yTableNAm"/>
              <w:jc w:val="right"/>
            </w:pPr>
            <w:r>
              <w:t>$15 376</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2 </w:t>
            </w:r>
          </w:p>
        </w:tc>
        <w:tc>
          <w:tcPr>
            <w:tcW w:w="1105" w:type="dxa"/>
            <w:noWrap/>
          </w:tcPr>
          <w:p>
            <w:pPr>
              <w:pStyle w:val="yTableNAm"/>
              <w:jc w:val="right"/>
            </w:pPr>
            <w:r>
              <w:t>$12 019</w:t>
            </w:r>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lastRenderedPageBreak/>
              <w:t>r. 143G(4)(b)</w:t>
            </w:r>
          </w:p>
        </w:tc>
        <w:tc>
          <w:tcPr>
            <w:tcW w:w="4111" w:type="dxa"/>
            <w:noWrap/>
          </w:tcPr>
          <w:p>
            <w:pPr>
              <w:pStyle w:val="yTableNAm"/>
            </w:pPr>
            <w:r>
              <w:t>Application for replacement licence document</w:t>
            </w:r>
          </w:p>
        </w:tc>
        <w:tc>
          <w:tcPr>
            <w:tcW w:w="1105" w:type="dxa"/>
            <w:noWrap/>
          </w:tcPr>
          <w:p>
            <w:pPr>
              <w:pStyle w:val="yTableNAm"/>
              <w:jc w:val="right"/>
            </w:pPr>
            <w:r>
              <w:t>$39</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$13 132</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$11 419</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$1 416</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$8 159</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$36</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$39</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$4 822</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$1 310</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$8 239</w:t>
            </w:r>
          </w:p>
        </w:tc>
      </w:tr>
    </w:tbl>
    <w:p>
      <w:pPr>
        <w:pStyle w:val="yFootnotesection"/>
      </w:pPr>
      <w:r>
        <w:tab/>
        <w:t>[Schedule 2 inserted: SL 2023/42 r. 4.]</w:t>
      </w:r>
    </w:p>
    <w:p>
      <w:pPr>
        <w:pStyle w:val="PermNoteText"/>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011" w:name="_Toc155180820"/>
      <w:r>
        <w:rPr>
          <w:rStyle w:val="CharSchNo"/>
        </w:rPr>
        <w:lastRenderedPageBreak/>
        <w:t>Schedule 3</w:t>
      </w:r>
      <w:r>
        <w:rPr>
          <w:rStyle w:val="CharSDivNo"/>
        </w:rPr>
        <w:t> </w:t>
      </w:r>
      <w:r>
        <w:t>—</w:t>
      </w:r>
      <w:r>
        <w:rPr>
          <w:rStyle w:val="CharSDivText"/>
        </w:rPr>
        <w:t> </w:t>
      </w:r>
      <w:r>
        <w:rPr>
          <w:rStyle w:val="CharSchText"/>
        </w:rPr>
        <w:t>High risk work licences and classes of high risk work</w:t>
      </w:r>
      <w:bookmarkEnd w:id="1011"/>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14A.</w:t>
            </w:r>
          </w:p>
        </w:tc>
        <w:tc>
          <w:tcPr>
            <w:tcW w:w="2353" w:type="dxa"/>
            <w:noWrap/>
          </w:tcPr>
          <w:p>
            <w:pPr>
              <w:pStyle w:val="yTableNAm"/>
            </w:pPr>
            <w:r>
              <w:t>Non</w:t>
            </w:r>
            <w:r>
              <w:noBreakHyphen/>
              <w:t>slewing mobile crane</w:t>
            </w:r>
          </w:p>
        </w:tc>
        <w:tc>
          <w:tcPr>
            <w:tcW w:w="3713" w:type="dxa"/>
            <w:noWrap/>
          </w:tcPr>
          <w:p>
            <w:pPr>
              <w:pStyle w:val="yTableNAm"/>
            </w:pPr>
            <w:r>
              <w:t>Use of non</w:t>
            </w:r>
            <w:r>
              <w:noBreakHyphen/>
              <w:t>slewing earthmoving machinery with a safe working load greater than 3 tonnes as a crane</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15A.</w:t>
            </w:r>
          </w:p>
        </w:tc>
        <w:tc>
          <w:tcPr>
            <w:tcW w:w="2353" w:type="dxa"/>
            <w:noWrap/>
          </w:tcPr>
          <w:p>
            <w:pPr>
              <w:pStyle w:val="yTableNAm"/>
            </w:pPr>
            <w:r>
              <w:t>Slewing mobile crane — with a capacity up to 20 tonnes</w:t>
            </w:r>
          </w:p>
        </w:tc>
        <w:tc>
          <w:tcPr>
            <w:tcW w:w="3713" w:type="dxa"/>
            <w:noWrap/>
          </w:tcPr>
          <w:p>
            <w:pPr>
              <w:pStyle w:val="yTableNAm"/>
            </w:pPr>
            <w:r>
              <w:t>Use of slewing earthmoving machinery with a safe working load greater than 3 tonnes as a crane</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 xml:space="preserve">Use of a vehicle loading crane with a capacity of 10 metre tonnes or more, excluding the application of load </w:t>
            </w:r>
            <w:r>
              <w:lastRenderedPageBreak/>
              <w:t>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lastRenderedPageBreak/>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lastRenderedPageBreak/>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pPr>
      <w:r>
        <w:tab/>
        <w:t>[Table 3.1 amended: SL 2023/134 r. 10(1) and (2).]</w:t>
      </w:r>
    </w:p>
    <w:p>
      <w:pPr>
        <w:pStyle w:val="yHeading5"/>
      </w:pPr>
      <w:bookmarkStart w:id="1012" w:name="_Toc155180821"/>
      <w:r>
        <w:rPr>
          <w:rStyle w:val="CharSClsNo"/>
        </w:rPr>
        <w:t>1</w:t>
      </w:r>
      <w:r>
        <w:t>.</w:t>
      </w:r>
      <w:r>
        <w:tab/>
        <w:t>Boom</w:t>
      </w:r>
      <w:r>
        <w:noBreakHyphen/>
        <w:t>type elevating work platform</w:t>
      </w:r>
      <w:bookmarkEnd w:id="1012"/>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Ednotesection"/>
      </w:pPr>
      <w:r>
        <w:t>[</w:t>
      </w:r>
      <w:r>
        <w:rPr>
          <w:b/>
        </w:rPr>
        <w:t>2.</w:t>
      </w:r>
      <w:r>
        <w:tab/>
        <w:t>Deleted: SL 2023/134 r. 10(3).]</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013" w:name="_Toc155180822"/>
      <w:r>
        <w:rPr>
          <w:rStyle w:val="CharSchNo"/>
        </w:rPr>
        <w:lastRenderedPageBreak/>
        <w:t>Schedule 4</w:t>
      </w:r>
      <w:r>
        <w:rPr>
          <w:rStyle w:val="CharSDivNo"/>
          <w:sz w:val="28"/>
        </w:rPr>
        <w:t> </w:t>
      </w:r>
      <w:r>
        <w:t>—</w:t>
      </w:r>
      <w:r>
        <w:rPr>
          <w:rStyle w:val="CharSDivText"/>
          <w:sz w:val="28"/>
        </w:rPr>
        <w:t> </w:t>
      </w:r>
      <w:r>
        <w:rPr>
          <w:rStyle w:val="CharSchText"/>
        </w:rPr>
        <w:t>High risk work licences: competency requirements</w:t>
      </w:r>
      <w:bookmarkEnd w:id="1013"/>
    </w:p>
    <w:p>
      <w:pPr>
        <w:pStyle w:val="yShoulderClause"/>
      </w:pPr>
      <w:r>
        <w:t>[r. 81]</w:t>
      </w:r>
    </w:p>
    <w:p>
      <w:pPr>
        <w:pStyle w:val="yHeading5"/>
      </w:pPr>
      <w:bookmarkStart w:id="1014" w:name="_Toc155180823"/>
      <w:r>
        <w:rPr>
          <w:rStyle w:val="CharSClsNo"/>
        </w:rPr>
        <w:t>1</w:t>
      </w:r>
      <w:r>
        <w:t>.</w:t>
      </w:r>
      <w:r>
        <w:tab/>
        <w:t>Purpose of Schedule</w:t>
      </w:r>
      <w:bookmarkEnd w:id="1014"/>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015" w:name="_Toc155180824"/>
      <w:r>
        <w:rPr>
          <w:rStyle w:val="CharSchNo"/>
        </w:rPr>
        <w:lastRenderedPageBreak/>
        <w:t>Schedule 5</w:t>
      </w:r>
      <w:r>
        <w:t> — </w:t>
      </w:r>
      <w:r>
        <w:rPr>
          <w:rStyle w:val="CharSchText"/>
        </w:rPr>
        <w:t>Registration of plant and plant designs</w:t>
      </w:r>
      <w:bookmarkEnd w:id="1015"/>
    </w:p>
    <w:p>
      <w:pPr>
        <w:pStyle w:val="yShoulderClause"/>
      </w:pPr>
      <w:r>
        <w:t>[r. 243 and 246]</w:t>
      </w:r>
    </w:p>
    <w:p>
      <w:pPr>
        <w:pStyle w:val="yHeading3"/>
      </w:pPr>
      <w:bookmarkStart w:id="1016" w:name="_Toc155180825"/>
      <w:r>
        <w:rPr>
          <w:rStyle w:val="CharSDivNo"/>
        </w:rPr>
        <w:t>Division 1</w:t>
      </w:r>
      <w:r>
        <w:t> — </w:t>
      </w:r>
      <w:r>
        <w:rPr>
          <w:rStyle w:val="CharSDivText"/>
        </w:rPr>
        <w:t>Plant requiring registration of design</w:t>
      </w:r>
      <w:bookmarkEnd w:id="1016"/>
    </w:p>
    <w:p>
      <w:pPr>
        <w:pStyle w:val="yHeading5"/>
      </w:pPr>
      <w:bookmarkStart w:id="1017" w:name="_Toc155180826"/>
      <w:r>
        <w:rPr>
          <w:rStyle w:val="CharSClsNo"/>
        </w:rPr>
        <w:t>1</w:t>
      </w:r>
      <w:r>
        <w:t>.</w:t>
      </w:r>
      <w:r>
        <w:tab/>
        <w:t>Items of plant requiring registration of design</w:t>
      </w:r>
      <w:bookmarkEnd w:id="1017"/>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lastRenderedPageBreak/>
        <w:tab/>
        <w:t>(15)</w:t>
      </w:r>
      <w:r>
        <w:tab/>
        <w:t>Mobile cranes with a rated capacity of greater than 10 tonnes.</w:t>
      </w:r>
    </w:p>
    <w:p>
      <w:pPr>
        <w:pStyle w:val="yHeading5"/>
      </w:pPr>
      <w:bookmarkStart w:id="1018" w:name="_Toc155180827"/>
      <w:r>
        <w:rPr>
          <w:rStyle w:val="CharSClsNo"/>
        </w:rPr>
        <w:t>2</w:t>
      </w:r>
      <w:r>
        <w:t>.</w:t>
      </w:r>
      <w:r>
        <w:tab/>
        <w:t>Exceptions</w:t>
      </w:r>
      <w:bookmarkEnd w:id="1018"/>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1019" w:name="_Toc155180828"/>
      <w:r>
        <w:rPr>
          <w:rStyle w:val="CharSDivNo"/>
        </w:rPr>
        <w:t>Division 2</w:t>
      </w:r>
      <w:r>
        <w:t> — </w:t>
      </w:r>
      <w:r>
        <w:rPr>
          <w:rStyle w:val="CharSDivText"/>
        </w:rPr>
        <w:t>Items of plant requiring registration</w:t>
      </w:r>
      <w:bookmarkEnd w:id="1019"/>
    </w:p>
    <w:p>
      <w:pPr>
        <w:pStyle w:val="yHeading5"/>
      </w:pPr>
      <w:bookmarkStart w:id="1020" w:name="_Toc155180829"/>
      <w:r>
        <w:rPr>
          <w:rStyle w:val="CharSClsNo"/>
        </w:rPr>
        <w:t>3</w:t>
      </w:r>
      <w:r>
        <w:t>.</w:t>
      </w:r>
      <w:r>
        <w:tab/>
        <w:t>Items of plant requiring registration</w:t>
      </w:r>
      <w:bookmarkEnd w:id="1020"/>
    </w:p>
    <w:p>
      <w:pPr>
        <w:pStyle w:val="ySubsection"/>
      </w:pPr>
      <w:r>
        <w:tab/>
        <w:t>(1)</w:t>
      </w:r>
      <w:r>
        <w:tab/>
        <w:t>Boilers categorised as hazard level A, B or C according to criteria in Section 2.1 of AS 4343:2014 (Pressure equipment — Hazard levels).</w:t>
      </w:r>
    </w:p>
    <w:p>
      <w:pPr>
        <w:pStyle w:val="ySubsection"/>
        <w:keepNext/>
      </w:pPr>
      <w:r>
        <w:lastRenderedPageBreak/>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1021" w:name="_Toc155180830"/>
      <w:r>
        <w:rPr>
          <w:rStyle w:val="CharSClsNo"/>
        </w:rPr>
        <w:t>4</w:t>
      </w:r>
      <w:r>
        <w:t>.</w:t>
      </w:r>
      <w:r>
        <w:tab/>
        <w:t>Exceptions</w:t>
      </w:r>
      <w:bookmarkEnd w:id="1021"/>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lastRenderedPageBreak/>
        <w:tab/>
        <w:t>(e)</w:t>
      </w:r>
      <w:r>
        <w:tab/>
        <w:t>inflatable devices, other than inflatable devices (continuously blown) with a platform height of 3 metres or more.</w:t>
      </w:r>
    </w:p>
    <w:p>
      <w:pPr>
        <w:pStyle w:val="yScheduleHeading"/>
      </w:pPr>
      <w:bookmarkStart w:id="1022" w:name="_Toc155180831"/>
      <w:r>
        <w:rPr>
          <w:rStyle w:val="CharSchNo"/>
        </w:rPr>
        <w:lastRenderedPageBreak/>
        <w:t>Schedule 6</w:t>
      </w:r>
      <w:r>
        <w:rPr>
          <w:rStyle w:val="CharSDivNo"/>
        </w:rPr>
        <w:t> </w:t>
      </w:r>
      <w:r>
        <w:t>—</w:t>
      </w:r>
      <w:r>
        <w:rPr>
          <w:rStyle w:val="CharSDivText"/>
        </w:rPr>
        <w:t> </w:t>
      </w:r>
      <w:r>
        <w:rPr>
          <w:rStyle w:val="CharSchText"/>
        </w:rPr>
        <w:t>Classification of mixtures</w:t>
      </w:r>
      <w:bookmarkEnd w:id="1022"/>
    </w:p>
    <w:p>
      <w:pPr>
        <w:pStyle w:val="yShoulderClause"/>
      </w:pPr>
      <w:r>
        <w:t>[r. 5]</w:t>
      </w:r>
    </w:p>
    <w:p>
      <w:pPr>
        <w:pStyle w:val="yHeading5"/>
      </w:pPr>
      <w:bookmarkStart w:id="1023" w:name="_Toc155180832"/>
      <w:r>
        <w:rPr>
          <w:rStyle w:val="CharSClsNo"/>
        </w:rPr>
        <w:t>1</w:t>
      </w:r>
      <w:r>
        <w:t>.</w:t>
      </w:r>
      <w:r>
        <w:tab/>
        <w:t>Purpose of Schedule</w:t>
      </w:r>
      <w:bookmarkEnd w:id="1023"/>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lastRenderedPageBreak/>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lastRenderedPageBreak/>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lastRenderedPageBreak/>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024" w:name="_Toc155180833"/>
      <w:r>
        <w:rPr>
          <w:rStyle w:val="CharSchNo"/>
        </w:rPr>
        <w:lastRenderedPageBreak/>
        <w:t>Schedule 7</w:t>
      </w:r>
      <w:r>
        <w:rPr>
          <w:rStyle w:val="CharSDivNo"/>
        </w:rPr>
        <w:t> </w:t>
      </w:r>
      <w:r>
        <w:t>—</w:t>
      </w:r>
      <w:r>
        <w:rPr>
          <w:rStyle w:val="CharSDivText"/>
        </w:rPr>
        <w:t> </w:t>
      </w:r>
      <w:r>
        <w:rPr>
          <w:rStyle w:val="CharSchText"/>
        </w:rPr>
        <w:t>Safety data sheets</w:t>
      </w:r>
      <w:bookmarkEnd w:id="1024"/>
    </w:p>
    <w:p>
      <w:pPr>
        <w:pStyle w:val="yShoulderClause"/>
      </w:pPr>
      <w:r>
        <w:t>[r. 330 and 331]</w:t>
      </w:r>
    </w:p>
    <w:p>
      <w:pPr>
        <w:pStyle w:val="yHeading5"/>
      </w:pPr>
      <w:bookmarkStart w:id="1025" w:name="_Toc155180834"/>
      <w:r>
        <w:rPr>
          <w:rStyle w:val="CharSClsNo"/>
        </w:rPr>
        <w:t>1</w:t>
      </w:r>
      <w:r>
        <w:t>.</w:t>
      </w:r>
      <w:r>
        <w:tab/>
        <w:t>Safety data sheets: content</w:t>
      </w:r>
      <w:bookmarkEnd w:id="1025"/>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lastRenderedPageBreak/>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026" w:name="_Toc155180835"/>
      <w:r>
        <w:rPr>
          <w:rStyle w:val="CharSClsNo"/>
        </w:rPr>
        <w:t>2</w:t>
      </w:r>
      <w:r>
        <w:t>.</w:t>
      </w:r>
      <w:r>
        <w:tab/>
        <w:t>Safety data sheets: research chemical, waste product or sample for analysis</w:t>
      </w:r>
      <w:bookmarkEnd w:id="1026"/>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027" w:name="_Toc155180836"/>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027"/>
    </w:p>
    <w:p>
      <w:pPr>
        <w:pStyle w:val="yShoulderClause"/>
      </w:pPr>
      <w:r>
        <w:t>[Sch. 7 cl. 1(2)(c) and Sch. 9 cl. 3(1)(c)]</w:t>
      </w:r>
    </w:p>
    <w:p>
      <w:pPr>
        <w:pStyle w:val="yHeading5"/>
      </w:pPr>
      <w:bookmarkStart w:id="1028" w:name="_Toc155180837"/>
      <w:r>
        <w:rPr>
          <w:rStyle w:val="CharSClsNo"/>
        </w:rPr>
        <w:t>1</w:t>
      </w:r>
      <w:r>
        <w:t>.</w:t>
      </w:r>
      <w:r>
        <w:tab/>
        <w:t>Purpose of Schedule</w:t>
      </w:r>
      <w:bookmarkEnd w:id="1028"/>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029" w:name="_Toc155180838"/>
      <w:r>
        <w:rPr>
          <w:rStyle w:val="CharSClsNo"/>
        </w:rPr>
        <w:t>2</w:t>
      </w:r>
      <w:r>
        <w:t>.</w:t>
      </w:r>
      <w:r>
        <w:tab/>
        <w:t>Identity of ingredients to be disclosed</w:t>
      </w:r>
      <w:bookmarkEnd w:id="1029"/>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lastRenderedPageBreak/>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030" w:name="_Toc155180839"/>
      <w:r>
        <w:rPr>
          <w:rStyle w:val="CharSClsNo"/>
        </w:rPr>
        <w:t>3</w:t>
      </w:r>
      <w:r>
        <w:t>.</w:t>
      </w:r>
      <w:r>
        <w:tab/>
        <w:t>Generic names used to disclose identity of ingredients</w:t>
      </w:r>
      <w:bookmarkEnd w:id="1030"/>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031" w:name="_Toc155180840"/>
      <w:r>
        <w:rPr>
          <w:rStyle w:val="CharSClsNo"/>
        </w:rPr>
        <w:t>4</w:t>
      </w:r>
      <w:r>
        <w:t>.</w:t>
      </w:r>
      <w:r>
        <w:tab/>
        <w:t>Disclosing proportions of ingredients</w:t>
      </w:r>
      <w:bookmarkEnd w:id="1031"/>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032" w:name="_Toc155180841"/>
      <w:r>
        <w:rPr>
          <w:rStyle w:val="CharSchNo"/>
        </w:rPr>
        <w:lastRenderedPageBreak/>
        <w:t>Schedule 9</w:t>
      </w:r>
      <w:r>
        <w:t> — </w:t>
      </w:r>
      <w:r>
        <w:rPr>
          <w:rStyle w:val="CharSchText"/>
        </w:rPr>
        <w:t>Classification, packaging and labelling requirements</w:t>
      </w:r>
      <w:bookmarkEnd w:id="1032"/>
    </w:p>
    <w:p>
      <w:pPr>
        <w:pStyle w:val="yShoulderClause"/>
      </w:pPr>
      <w:r>
        <w:t>[r. 329, 334 and 335]</w:t>
      </w:r>
    </w:p>
    <w:p>
      <w:pPr>
        <w:pStyle w:val="yHeading3"/>
      </w:pPr>
      <w:bookmarkStart w:id="1033" w:name="_Toc155180842"/>
      <w:r>
        <w:rPr>
          <w:rStyle w:val="CharSDivNo"/>
        </w:rPr>
        <w:t>Division 1</w:t>
      </w:r>
      <w:r>
        <w:t> — </w:t>
      </w:r>
      <w:r>
        <w:rPr>
          <w:rStyle w:val="CharSDivText"/>
        </w:rPr>
        <w:t>Correct classification</w:t>
      </w:r>
      <w:bookmarkEnd w:id="1033"/>
    </w:p>
    <w:p>
      <w:pPr>
        <w:pStyle w:val="yHeading5"/>
      </w:pPr>
      <w:bookmarkStart w:id="1034" w:name="_Toc155180843"/>
      <w:r>
        <w:rPr>
          <w:rStyle w:val="CharSClsNo"/>
        </w:rPr>
        <w:t>1</w:t>
      </w:r>
      <w:r>
        <w:t>.</w:t>
      </w:r>
      <w:r>
        <w:tab/>
        <w:t>Correct classification of a substance, mixture or article</w:t>
      </w:r>
      <w:bookmarkEnd w:id="1034"/>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035" w:name="_Toc155180844"/>
      <w:r>
        <w:rPr>
          <w:rStyle w:val="CharSDivNo"/>
        </w:rPr>
        <w:t>Division 2</w:t>
      </w:r>
      <w:r>
        <w:t> — </w:t>
      </w:r>
      <w:r>
        <w:rPr>
          <w:rStyle w:val="CharSDivText"/>
        </w:rPr>
        <w:t>Correct packing</w:t>
      </w:r>
      <w:bookmarkEnd w:id="1035"/>
    </w:p>
    <w:p>
      <w:pPr>
        <w:pStyle w:val="yHeading5"/>
      </w:pPr>
      <w:bookmarkStart w:id="1036" w:name="_Toc155180845"/>
      <w:r>
        <w:rPr>
          <w:rStyle w:val="CharSClsNo"/>
        </w:rPr>
        <w:t>2</w:t>
      </w:r>
      <w:r>
        <w:t>.</w:t>
      </w:r>
      <w:r>
        <w:tab/>
        <w:t>Correctly packing hazardous chemicals</w:t>
      </w:r>
      <w:bookmarkEnd w:id="1036"/>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037" w:name="_Toc155180846"/>
      <w:r>
        <w:rPr>
          <w:rStyle w:val="CharSDivNo"/>
        </w:rPr>
        <w:t>Division 3</w:t>
      </w:r>
      <w:r>
        <w:t> — </w:t>
      </w:r>
      <w:r>
        <w:rPr>
          <w:rStyle w:val="CharSDivText"/>
        </w:rPr>
        <w:t>Correct labelling</w:t>
      </w:r>
      <w:bookmarkEnd w:id="1037"/>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038" w:name="_Toc155180847"/>
      <w:r>
        <w:rPr>
          <w:rStyle w:val="CharSClsNo"/>
        </w:rPr>
        <w:t>3</w:t>
      </w:r>
      <w:r>
        <w:t>.</w:t>
      </w:r>
      <w:r>
        <w:tab/>
        <w:t>Labelling hazardous chemicals: general</w:t>
      </w:r>
      <w:bookmarkEnd w:id="1038"/>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039" w:name="_Toc155180848"/>
      <w:r>
        <w:rPr>
          <w:rStyle w:val="CharSClsNo"/>
        </w:rPr>
        <w:t>4</w:t>
      </w:r>
      <w:r>
        <w:t>.</w:t>
      </w:r>
      <w:r>
        <w:tab/>
        <w:t>Labelling hazardous chemicals: small container</w:t>
      </w:r>
      <w:bookmarkEnd w:id="1039"/>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040" w:name="_Toc155180849"/>
      <w:r>
        <w:rPr>
          <w:rStyle w:val="CharSClsNo"/>
        </w:rPr>
        <w:t>5</w:t>
      </w:r>
      <w:r>
        <w:t>.</w:t>
      </w:r>
      <w:r>
        <w:tab/>
        <w:t>Labelling hazardous chemicals: research chemicals or samples for analysis</w:t>
      </w:r>
      <w:bookmarkEnd w:id="1040"/>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041" w:name="_Toc155180850"/>
      <w:r>
        <w:rPr>
          <w:rStyle w:val="CharSClsNo"/>
        </w:rPr>
        <w:t>6</w:t>
      </w:r>
      <w:r>
        <w:t>.</w:t>
      </w:r>
      <w:r>
        <w:tab/>
        <w:t>Labelling hazardous chemicals: decanted or transferred chemicals</w:t>
      </w:r>
      <w:bookmarkEnd w:id="1041"/>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042" w:name="_Toc155180851"/>
      <w:r>
        <w:rPr>
          <w:rStyle w:val="CharSClsNo"/>
        </w:rPr>
        <w:t>7</w:t>
      </w:r>
      <w:r>
        <w:t>.</w:t>
      </w:r>
      <w:r>
        <w:tab/>
        <w:t>Labelling hazardous chemicals: known hazards</w:t>
      </w:r>
      <w:bookmarkEnd w:id="1042"/>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043" w:name="_Toc155180852"/>
      <w:r>
        <w:rPr>
          <w:rStyle w:val="CharSClsNo"/>
        </w:rPr>
        <w:lastRenderedPageBreak/>
        <w:t>8</w:t>
      </w:r>
      <w:r>
        <w:t>.</w:t>
      </w:r>
      <w:r>
        <w:tab/>
        <w:t>Labelling hazardous chemicals: waste products</w:t>
      </w:r>
      <w:bookmarkEnd w:id="1043"/>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044" w:name="_Toc155180853"/>
      <w:r>
        <w:rPr>
          <w:rStyle w:val="CharSClsNo"/>
        </w:rPr>
        <w:t>9</w:t>
      </w:r>
      <w:r>
        <w:t>.</w:t>
      </w:r>
      <w:r>
        <w:tab/>
        <w:t>Labelling hazardous chemicals: explosives</w:t>
      </w:r>
      <w:bookmarkEnd w:id="1044"/>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045" w:name="_Toc155180854"/>
      <w:r>
        <w:rPr>
          <w:rStyle w:val="CharSClsNo"/>
        </w:rPr>
        <w:lastRenderedPageBreak/>
        <w:t>10</w:t>
      </w:r>
      <w:r>
        <w:t>.</w:t>
      </w:r>
      <w:r>
        <w:tab/>
        <w:t>Labelling hazardous chemicals: agricultural and veterinary chemicals</w:t>
      </w:r>
      <w:bookmarkEnd w:id="1045"/>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046" w:name="_Toc155180855"/>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046"/>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1047" w:name="_Toc155180856"/>
      <w:r>
        <w:t>Schedule 11</w:t>
      </w:r>
      <w:r>
        <w:rPr>
          <w:rStyle w:val="CharSDivNo"/>
        </w:rPr>
        <w:t> </w:t>
      </w:r>
      <w:r>
        <w:t>—</w:t>
      </w:r>
      <w:r>
        <w:rPr>
          <w:rStyle w:val="CharSDivText"/>
        </w:rPr>
        <w:t> </w:t>
      </w:r>
      <w:r>
        <w:t>Not used</w:t>
      </w:r>
      <w:bookmarkEnd w:id="1047"/>
    </w:p>
    <w:p>
      <w:pPr>
        <w:pStyle w:val="yScheduleHeading"/>
        <w:pageBreakBefore w:val="0"/>
        <w:spacing w:before="240"/>
      </w:pPr>
      <w:bookmarkStart w:id="1048" w:name="_Toc155180857"/>
      <w:r>
        <w:t>Schedule 12</w:t>
      </w:r>
      <w:r>
        <w:rPr>
          <w:rStyle w:val="CharSDivNo"/>
        </w:rPr>
        <w:t> </w:t>
      </w:r>
      <w:r>
        <w:t>—</w:t>
      </w:r>
      <w:r>
        <w:rPr>
          <w:rStyle w:val="CharSDivText"/>
        </w:rPr>
        <w:t> </w:t>
      </w:r>
      <w:r>
        <w:t>Not used</w:t>
      </w:r>
      <w:bookmarkEnd w:id="1048"/>
    </w:p>
    <w:p>
      <w:pPr>
        <w:pStyle w:val="yScheduleHeading"/>
        <w:pageBreakBefore w:val="0"/>
        <w:spacing w:before="240"/>
      </w:pPr>
      <w:bookmarkStart w:id="1049" w:name="_Toc155180858"/>
      <w:r>
        <w:t>Schedule 13</w:t>
      </w:r>
      <w:r>
        <w:rPr>
          <w:rStyle w:val="CharSDivNo"/>
        </w:rPr>
        <w:t> </w:t>
      </w:r>
      <w:r>
        <w:t>—</w:t>
      </w:r>
      <w:r>
        <w:rPr>
          <w:rStyle w:val="CharSDivText"/>
        </w:rPr>
        <w:t> </w:t>
      </w:r>
      <w:r>
        <w:t>Not used</w:t>
      </w:r>
      <w:bookmarkEnd w:id="1049"/>
    </w:p>
    <w:p>
      <w:pPr>
        <w:pStyle w:val="PermNoteText"/>
        <w:sectPr>
          <w:headerReference w:type="even" r:id="rId30"/>
          <w:headerReference w:type="default" r:id="rId31"/>
          <w:pgSz w:w="11907" w:h="16840" w:code="9"/>
          <w:pgMar w:top="2381" w:right="2410" w:bottom="3544" w:left="2410" w:header="720" w:footer="3544" w:gutter="0"/>
          <w:cols w:space="720"/>
        </w:sectPr>
      </w:pPr>
    </w:p>
    <w:p>
      <w:pPr>
        <w:pStyle w:val="yScheduleHeading"/>
        <w:pageBreakBefore w:val="0"/>
      </w:pPr>
      <w:bookmarkStart w:id="1050" w:name="_Toc155180859"/>
      <w:r>
        <w:rPr>
          <w:rStyle w:val="CharSchNo"/>
        </w:rPr>
        <w:lastRenderedPageBreak/>
        <w:t>Schedule 14</w:t>
      </w:r>
      <w:r>
        <w:rPr>
          <w:rStyle w:val="CharSDivNo"/>
        </w:rPr>
        <w:t> </w:t>
      </w:r>
      <w:r>
        <w:t>—</w:t>
      </w:r>
      <w:r>
        <w:rPr>
          <w:rStyle w:val="CharSDivText"/>
        </w:rPr>
        <w:t> </w:t>
      </w:r>
      <w:r>
        <w:rPr>
          <w:rStyle w:val="CharSchText"/>
        </w:rPr>
        <w:t>Requirements for health monitoring</w:t>
      </w:r>
      <w:bookmarkEnd w:id="1050"/>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1051" w:name="_Toc155180860"/>
      <w:r>
        <w:lastRenderedPageBreak/>
        <w:t>Schedule 15</w:t>
      </w:r>
      <w:r>
        <w:rPr>
          <w:rStyle w:val="CharSDivNo"/>
        </w:rPr>
        <w:t> </w:t>
      </w:r>
      <w:r>
        <w:t>—</w:t>
      </w:r>
      <w:r>
        <w:rPr>
          <w:rStyle w:val="CharSDivText"/>
        </w:rPr>
        <w:t> </w:t>
      </w:r>
      <w:r>
        <w:t>Not used</w:t>
      </w:r>
      <w:bookmarkEnd w:id="1051"/>
    </w:p>
    <w:p>
      <w:pPr>
        <w:pStyle w:val="yScheduleHeading"/>
        <w:pageBreakBefore w:val="0"/>
        <w:spacing w:before="240"/>
      </w:pPr>
      <w:bookmarkStart w:id="1052" w:name="_Toc155180861"/>
      <w:r>
        <w:t>Schedule 16</w:t>
      </w:r>
      <w:r>
        <w:rPr>
          <w:rStyle w:val="CharSDivNo"/>
        </w:rPr>
        <w:t> </w:t>
      </w:r>
      <w:r>
        <w:t>—</w:t>
      </w:r>
      <w:r>
        <w:rPr>
          <w:rStyle w:val="CharSDivText"/>
        </w:rPr>
        <w:t> </w:t>
      </w:r>
      <w:r>
        <w:t>Not used</w:t>
      </w:r>
      <w:bookmarkEnd w:id="1052"/>
    </w:p>
    <w:p>
      <w:pPr>
        <w:pStyle w:val="yScheduleHeading"/>
        <w:pageBreakBefore w:val="0"/>
        <w:spacing w:before="240"/>
      </w:pPr>
      <w:bookmarkStart w:id="1053" w:name="_Toc155180862"/>
      <w:r>
        <w:t>Schedule 17</w:t>
      </w:r>
      <w:r>
        <w:rPr>
          <w:rStyle w:val="CharSDivNo"/>
        </w:rPr>
        <w:t> </w:t>
      </w:r>
      <w:r>
        <w:t>—</w:t>
      </w:r>
      <w:r>
        <w:rPr>
          <w:rStyle w:val="CharSDivText"/>
        </w:rPr>
        <w:t> </w:t>
      </w:r>
      <w:r>
        <w:t>Not used</w:t>
      </w:r>
      <w:bookmarkEnd w:id="1053"/>
    </w:p>
    <w:p>
      <w:pPr>
        <w:pStyle w:val="yScheduleHeading"/>
        <w:pageBreakBefore w:val="0"/>
        <w:spacing w:before="240"/>
      </w:pPr>
      <w:bookmarkStart w:id="1054" w:name="_Toc155180863"/>
      <w:r>
        <w:t>Schedule 18 — Not used</w:t>
      </w:r>
      <w:bookmarkEnd w:id="1054"/>
    </w:p>
    <w:p>
      <w:pPr>
        <w:pStyle w:val="yScheduleHeading"/>
        <w:pageBreakBefore w:val="0"/>
        <w:spacing w:before="240"/>
      </w:pPr>
      <w:bookmarkStart w:id="1055" w:name="_Toc155180864"/>
      <w:r>
        <w:rPr>
          <w:rStyle w:val="CharSchNo"/>
        </w:rPr>
        <w:t>Schedule 18A</w:t>
      </w:r>
      <w:r>
        <w:rPr>
          <w:rStyle w:val="CharSDivNo"/>
        </w:rPr>
        <w:t> </w:t>
      </w:r>
      <w:r>
        <w:t>—</w:t>
      </w:r>
      <w:r>
        <w:rPr>
          <w:rStyle w:val="CharSDivText"/>
        </w:rPr>
        <w:t> </w:t>
      </w:r>
      <w:r>
        <w:rPr>
          <w:rStyle w:val="CharSchText"/>
        </w:rPr>
        <w:t>Forms</w:t>
      </w:r>
      <w:bookmarkEnd w:id="1055"/>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lastRenderedPageBreak/>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lastRenderedPageBreak/>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056" w:name="_Toc155180865"/>
      <w:r>
        <w:lastRenderedPageBreak/>
        <w:t>Notes</w:t>
      </w:r>
      <w:bookmarkEnd w:id="1056"/>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57" w:name="_Toc155180866"/>
      <w:r>
        <w:t>Compilation table</w:t>
      </w:r>
      <w:bookmarkEnd w:id="105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(other than r. </w:t>
            </w:r>
            <w:r>
              <w:t>58)</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Regulations other than r.</w:t>
            </w:r>
            <w:r>
              <w:rPr>
                <w:spacing w:val="-2"/>
              </w:rPr>
              <w:t xml:space="preserve"> 49(2), (3) and (4), </w:t>
            </w:r>
            <w:r>
              <w:t>58, 460(1), 473(2A), 475(2A), 477(1A) and 489(2): 31 Mar 2022 (see r. 2(a) and SL 2022/18 cl. 2);</w:t>
            </w:r>
            <w:r>
              <w:br/>
              <w:t>r. </w:t>
            </w:r>
            <w:r>
              <w:rPr>
                <w:spacing w:val="-2"/>
              </w:rPr>
              <w:t xml:space="preserve">49(2), (3) and (4), </w:t>
            </w:r>
            <w:r>
              <w:t>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rPr>
              <w:t>Work Health and Safety Regulations Amendment Regulations 2023</w:t>
            </w:r>
            <w:r>
              <w:t xml:space="preserve"> Pt. 2</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nil"/>
            </w:tcBorders>
          </w:tcPr>
          <w:p>
            <w:pPr>
              <w:pStyle w:val="nTable"/>
              <w:spacing w:after="40"/>
              <w:rPr>
                <w:i/>
              </w:rPr>
            </w:pPr>
            <w:r>
              <w:rPr>
                <w:i/>
                <w:noProof/>
              </w:rPr>
              <w:t>Work Health and Safety (General) (Fees) Amendment Regulations 2023</w:t>
            </w:r>
          </w:p>
        </w:tc>
        <w:tc>
          <w:tcPr>
            <w:tcW w:w="1276" w:type="dxa"/>
            <w:tcBorders>
              <w:top w:val="nil"/>
              <w:bottom w:val="nil"/>
            </w:tcBorders>
          </w:tcPr>
          <w:p>
            <w:pPr>
              <w:pStyle w:val="nTable"/>
              <w:spacing w:after="40"/>
            </w:pPr>
            <w:r>
              <w:t>SL 2023/42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single" w:sz="4" w:space="0" w:color="auto"/>
            </w:tcBorders>
          </w:tcPr>
          <w:p>
            <w:pPr>
              <w:pStyle w:val="nTable"/>
              <w:spacing w:after="40"/>
              <w:rPr>
                <w:i/>
                <w:noProof/>
              </w:rPr>
            </w:pPr>
            <w:r>
              <w:rPr>
                <w:i/>
              </w:rPr>
              <w:t xml:space="preserve">Work Health and Safety Regulations Amendment Regulations (No. 2) 2023 </w:t>
            </w:r>
            <w:r>
              <w:t>Pt. 2</w:t>
            </w:r>
          </w:p>
        </w:tc>
        <w:tc>
          <w:tcPr>
            <w:tcW w:w="1276" w:type="dxa"/>
            <w:tcBorders>
              <w:top w:val="nil"/>
              <w:bottom w:val="single" w:sz="4" w:space="0" w:color="auto"/>
            </w:tcBorders>
          </w:tcPr>
          <w:p>
            <w:pPr>
              <w:pStyle w:val="nTable"/>
              <w:spacing w:after="40"/>
            </w:pPr>
            <w:r>
              <w:t>SL 2023/134 9 Aug 2023</w:t>
            </w:r>
          </w:p>
        </w:tc>
        <w:tc>
          <w:tcPr>
            <w:tcW w:w="2693" w:type="dxa"/>
            <w:tcBorders>
              <w:top w:val="nil"/>
              <w:bottom w:val="single" w:sz="4" w:space="0" w:color="auto"/>
            </w:tcBorders>
          </w:tcPr>
          <w:p>
            <w:pPr>
              <w:pStyle w:val="nTable"/>
              <w:spacing w:after="40"/>
            </w:pPr>
            <w:r>
              <w:t>10 Aug 2023 (see r. 2(b))</w:t>
            </w:r>
          </w:p>
        </w:tc>
      </w:tr>
    </w:tbl>
    <w:p>
      <w:pPr>
        <w:pStyle w:val="nHeading3"/>
      </w:pPr>
      <w:bookmarkStart w:id="1058" w:name="_Toc155180867"/>
      <w:r>
        <w:t>Uncommenced provisions table</w:t>
      </w:r>
      <w:bookmarkEnd w:id="105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noProof/>
              </w:rPr>
              <w:t xml:space="preserve">Work Health and Safety (General) Regulations 2022 </w:t>
            </w:r>
            <w:r>
              <w:rPr>
                <w:spacing w:val="-2"/>
              </w:rPr>
              <w:t>r. </w:t>
            </w:r>
            <w:r>
              <w:t>58</w:t>
            </w:r>
          </w:p>
        </w:tc>
        <w:tc>
          <w:tcPr>
            <w:tcW w:w="1276" w:type="dxa"/>
            <w:tcBorders>
              <w:bottom w:val="single" w:sz="4" w:space="0" w:color="auto"/>
            </w:tcBorders>
          </w:tcPr>
          <w:p>
            <w:pPr>
              <w:pStyle w:val="nTable"/>
              <w:spacing w:after="40"/>
            </w:pPr>
            <w:r>
              <w:t>SL 2022/31 11 Mar 2022</w:t>
            </w:r>
          </w:p>
        </w:tc>
        <w:tc>
          <w:tcPr>
            <w:tcW w:w="2693" w:type="dxa"/>
            <w:tcBorders>
              <w:bottom w:val="single" w:sz="4" w:space="0" w:color="auto"/>
            </w:tcBorders>
          </w:tcPr>
          <w:p>
            <w:pPr>
              <w:pStyle w:val="nTable"/>
              <w:spacing w:after="40"/>
            </w:pPr>
            <w:r>
              <w:t>31 Mar 2024 (see r. 2(b))</w:t>
            </w:r>
          </w:p>
        </w:tc>
      </w:tr>
    </w:tbl>
    <w:p>
      <w:pPr>
        <w:sectPr>
          <w:headerReference w:type="even" r:id="rId35"/>
          <w:headerReference w:type="default" r:id="rId36"/>
          <w:pgSz w:w="11907" w:h="16840" w:code="9"/>
          <w:pgMar w:top="2376" w:right="2404" w:bottom="3544" w:left="2404" w:header="720" w:footer="3544" w:gutter="0"/>
          <w:cols w:space="720"/>
          <w:noEndnote/>
          <w:docGrid w:linePitch="326"/>
        </w:sectPr>
      </w:pPr>
    </w:p>
    <w:p>
      <w:pPr>
        <w:pStyle w:val="nHeading2"/>
        <w:rPr>
          <w:sz w:val="28"/>
        </w:rPr>
      </w:pPr>
      <w:bookmarkStart w:id="1060" w:name="_Toc155180868"/>
      <w:r>
        <w:rPr>
          <w:sz w:val="28"/>
        </w:rPr>
        <w:lastRenderedPageBreak/>
        <w:t>Defined terms</w:t>
      </w:r>
      <w:bookmarkEnd w:id="10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8-hour time-weighted average</w:t>
      </w:r>
      <w:r>
        <w:tab/>
        <w:t>49(4)</w:t>
      </w:r>
    </w:p>
    <w:p>
      <w:pPr>
        <w:pStyle w:val="DefinedTerms"/>
      </w:pPr>
      <w:r>
        <w:t>abrasive blasting</w:t>
      </w:r>
      <w:r>
        <w:tab/>
        <w:t>5</w:t>
      </w:r>
    </w:p>
    <w:p>
      <w:pPr>
        <w:pStyle w:val="DefinedTerms"/>
      </w:pPr>
      <w:r>
        <w:t>accredited assessor</w:t>
      </w:r>
      <w:r>
        <w:tab/>
        <w:t>5</w:t>
      </w:r>
    </w:p>
    <w:p>
      <w:pPr>
        <w:pStyle w:val="DefinedTerms"/>
      </w:pPr>
      <w:r>
        <w:t>ACD</w:t>
      </w:r>
      <w:r>
        <w:tab/>
        <w:t>5</w:t>
      </w:r>
    </w:p>
    <w:p>
      <w:pPr>
        <w:pStyle w:val="DefinedTerms"/>
      </w:pPr>
      <w:r>
        <w:t>ACM</w:t>
      </w:r>
      <w:r>
        <w:tab/>
        <w:t>5</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amusement device</w:t>
      </w:r>
      <w:r>
        <w:tab/>
        <w:t>5</w:t>
      </w:r>
    </w:p>
    <w:p>
      <w:pPr>
        <w:pStyle w:val="DefinedTerms"/>
      </w:pPr>
      <w:r>
        <w:t>appropriate training</w:t>
      </w:r>
      <w:r>
        <w:tab/>
        <w:t>460(1A)</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t>at a workplace</w:t>
      </w:r>
      <w:r>
        <w:tab/>
        <w:t>184C</w:t>
      </w:r>
    </w:p>
    <w:p>
      <w:pPr>
        <w:pStyle w:val="DefinedTerms"/>
      </w:pPr>
      <w:r>
        <w:t>authorised RTO</w:t>
      </w:r>
      <w:r>
        <w:tab/>
        <w:t>318A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t>building maintenance equipment</w:t>
      </w:r>
      <w:r>
        <w:tab/>
        <w:t>5</w:t>
      </w:r>
    </w:p>
    <w:p>
      <w:pPr>
        <w:pStyle w:val="DefinedTerms"/>
      </w:pPr>
      <w:r>
        <w:lastRenderedPageBreak/>
        <w:t>building maintenance unit</w:t>
      </w:r>
      <w:r>
        <w:tab/>
        <w:t>5</w:t>
      </w:r>
    </w:p>
    <w:p>
      <w:pPr>
        <w:pStyle w:val="DefinedTerms"/>
      </w:pPr>
      <w:r>
        <w:t>capacity</w:t>
      </w:r>
      <w:r>
        <w:tab/>
        <w:t>5</w:t>
      </w:r>
    </w:p>
    <w:p>
      <w:pPr>
        <w:pStyle w:val="DefinedTerms"/>
      </w:pPr>
      <w:r>
        <w:t>card holder</w:t>
      </w:r>
      <w:r>
        <w:tab/>
        <w:t>5, 326(3)</w:t>
      </w:r>
    </w:p>
    <w:p>
      <w:pPr>
        <w:pStyle w:val="DefinedTerms"/>
      </w:pPr>
      <w:r>
        <w:t>certificate of medical fitness</w:t>
      </w:r>
      <w:r>
        <w:tab/>
        <w:t>5</w:t>
      </w:r>
    </w:p>
    <w:p>
      <w:pPr>
        <w:pStyle w:val="DefinedTerms"/>
      </w:pPr>
      <w:r>
        <w:t>certification</w:t>
      </w:r>
      <w:r>
        <w:tab/>
        <w:t>5</w:t>
      </w:r>
    </w:p>
    <w:p>
      <w:pPr>
        <w:pStyle w:val="DefinedTerms"/>
      </w:pPr>
      <w:r>
        <w:t>certified safety management system</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2 demolition licence</w:t>
      </w:r>
      <w:r>
        <w:tab/>
        <w:t>5</w:t>
      </w:r>
    </w:p>
    <w:p>
      <w:pPr>
        <w:pStyle w:val="DefinedTerms"/>
      </w:pPr>
      <w:r>
        <w:t>Class 2 demolition work</w:t>
      </w:r>
      <w:r>
        <w:tab/>
        <w:t>5, 142C(1)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commercial vehicle</w:t>
      </w:r>
      <w:r>
        <w:tab/>
        <w:t>184C</w:t>
      </w:r>
    </w:p>
    <w:p>
      <w:pPr>
        <w:pStyle w:val="DefinedTerms"/>
      </w:pPr>
      <w:r>
        <w:t>commercial vehicle driver</w:t>
      </w:r>
      <w:r>
        <w:tab/>
        <w:t>184C</w:t>
      </w:r>
    </w:p>
    <w:p>
      <w:pPr>
        <w:pStyle w:val="DefinedTerms"/>
      </w:pPr>
      <w:r>
        <w:t>compatible</w:t>
      </w:r>
      <w:r>
        <w:tab/>
        <w:t>357(2A)</w:t>
      </w:r>
    </w:p>
    <w:p>
      <w:pPr>
        <w:pStyle w:val="DefinedTerms"/>
      </w:pPr>
      <w:r>
        <w:t>competency assessment</w:t>
      </w:r>
      <w:r>
        <w:tab/>
        <w:t>5</w:t>
      </w:r>
    </w:p>
    <w:p>
      <w:pPr>
        <w:pStyle w:val="DefinedTerms"/>
      </w:pPr>
      <w:r>
        <w:t>competent person</w:t>
      </w:r>
      <w:r>
        <w:tab/>
        <w:t>5, 235(1B), 241(1A), 252(1A)</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pPr>
      <w:r>
        <w:t>correctly labelled</w:t>
      </w:r>
      <w:r>
        <w:tab/>
        <w:t>335(2), Sch. 9 cl. 3(1), 4(2), 5(2), 6(2), 7(2),</w:t>
      </w:r>
      <w:r>
        <w:br/>
      </w:r>
      <w:r>
        <w:tab/>
        <w:t>8(2), 9(2) and 10(1)</w:t>
      </w:r>
    </w:p>
    <w:p>
      <w:pPr>
        <w:pStyle w:val="DefinedTerms"/>
      </w:pPr>
      <w:r>
        <w:t>correctly packed</w:t>
      </w:r>
      <w:r>
        <w:tab/>
        <w:t>Sch. 9 cl. 2(1) and (2)</w:t>
      </w:r>
    </w:p>
    <w:p>
      <w:pPr>
        <w:pStyle w:val="DefinedTerms"/>
      </w:pPr>
      <w:r>
        <w:lastRenderedPageBreak/>
        <w:t>crane</w:t>
      </w:r>
      <w:r>
        <w:tab/>
        <w:t>5</w:t>
      </w:r>
    </w:p>
    <w:p>
      <w:pPr>
        <w:pStyle w:val="DefinedTerms"/>
      </w:pPr>
      <w:r>
        <w:t>current certificate of medical fitness</w:t>
      </w:r>
      <w:r>
        <w:tab/>
        <w:t>5</w:t>
      </w:r>
    </w:p>
    <w:p>
      <w:pPr>
        <w:pStyle w:val="DefinedTerms"/>
      </w:pPr>
      <w:r>
        <w:t>current class</w:t>
      </w:r>
      <w:r>
        <w:tab/>
        <w:t>721(3)</w:t>
      </w:r>
    </w:p>
    <w:p>
      <w:pPr>
        <w:pStyle w:val="DefinedTerms"/>
      </w:pPr>
      <w:r>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derrick crane</w:t>
      </w:r>
      <w:r>
        <w:tab/>
        <w:t>5</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driver fatigue management plan</w:t>
      </w:r>
      <w:r>
        <w:tab/>
        <w:t>184C</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work</w:t>
      </w:r>
      <w:r>
        <w:tab/>
        <w:t>5, 146</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exposure standard</w:t>
      </w:r>
      <w:r>
        <w:tab/>
        <w:t>5</w:t>
      </w:r>
    </w:p>
    <w:p>
      <w:pPr>
        <w:pStyle w:val="DefinedTerms"/>
      </w:pPr>
      <w:r>
        <w:t>exposure standard for noise</w:t>
      </w:r>
      <w:r>
        <w:tab/>
        <w:t>5, 56(1)</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5</w:t>
      </w:r>
    </w:p>
    <w:p>
      <w:pPr>
        <w:pStyle w:val="DefinedTerms"/>
      </w:pPr>
      <w:r>
        <w:lastRenderedPageBreak/>
        <w:t>former class</w:t>
      </w:r>
      <w:r>
        <w:tab/>
        <w:t>721(2)</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GHS</w:t>
      </w:r>
      <w:r>
        <w:tab/>
        <w:t>5</w:t>
      </w:r>
    </w:p>
    <w:p>
      <w:pPr>
        <w:pStyle w:val="DefinedTerms"/>
      </w:pPr>
      <w:r>
        <w:t>GVM</w:t>
      </w:r>
      <w:r>
        <w:tab/>
        <w:t>184C</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work</w:t>
      </w:r>
      <w:r>
        <w:tab/>
        <w:t>5</w:t>
      </w:r>
    </w:p>
    <w:p>
      <w:pPr>
        <w:pStyle w:val="DefinedTerms"/>
      </w:pPr>
      <w:r>
        <w:t>high risk work licence</w:t>
      </w:r>
      <w:r>
        <w:tab/>
        <w:t>5</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inflatable device (continuously blown)</w:t>
      </w:r>
      <w:r>
        <w:tab/>
        <w:t>5</w:t>
      </w:r>
    </w:p>
    <w:p>
      <w:pPr>
        <w:pStyle w:val="DefinedTerms"/>
      </w:pPr>
      <w:r>
        <w:t>inhalable</w:t>
      </w:r>
      <w:r>
        <w:tab/>
        <w:t>49(4)</w:t>
      </w:r>
    </w:p>
    <w:p>
      <w:pPr>
        <w:pStyle w:val="DefinedTerms"/>
      </w:pPr>
      <w:r>
        <w:t>in situ asbestos</w:t>
      </w:r>
      <w:r>
        <w:tab/>
        <w:t>5</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LAeq,8h</w:t>
      </w:r>
      <w:r>
        <w:tab/>
        <w:t>56(2)</w:t>
      </w:r>
    </w:p>
    <w:p>
      <w:pPr>
        <w:pStyle w:val="DefinedTerms"/>
      </w:pPr>
      <w:r>
        <w:t>LC,peak</w:t>
      </w:r>
      <w:r>
        <w:tab/>
        <w:t>56(2)</w:t>
      </w:r>
    </w:p>
    <w:p>
      <w:pPr>
        <w:pStyle w:val="DefinedTerms"/>
      </w:pPr>
      <w:r>
        <w:t>lead</w:t>
      </w:r>
      <w:r>
        <w:tab/>
        <w:t>5</w:t>
      </w:r>
    </w:p>
    <w:p>
      <w:pPr>
        <w:pStyle w:val="DefinedTerms"/>
      </w:pPr>
      <w:r>
        <w:lastRenderedPageBreak/>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t>licensed asbestos assessor</w:t>
      </w:r>
      <w:r>
        <w:tab/>
        <w:t>5</w:t>
      </w:r>
    </w:p>
    <w:p>
      <w:pPr>
        <w:pStyle w:val="DefinedTerms"/>
      </w:pPr>
      <w:r>
        <w:t>licensed asbestos removalist</w:t>
      </w:r>
      <w:r>
        <w:tab/>
        <w:t>5</w:t>
      </w:r>
    </w:p>
    <w:p>
      <w:pPr>
        <w:pStyle w:val="DefinedTerms"/>
      </w:pPr>
      <w:r>
        <w:t>licensed asbestos removal work</w:t>
      </w:r>
      <w:r>
        <w:tab/>
        <w:t>5</w:t>
      </w:r>
    </w:p>
    <w:p>
      <w:pPr>
        <w:pStyle w:val="DefinedTerms"/>
      </w:pPr>
      <w:r>
        <w:t>lift</w:t>
      </w:r>
      <w:r>
        <w:tab/>
        <w:t>5</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membrane filter method</w:t>
      </w:r>
      <w:r>
        <w:tab/>
        <w:t>5</w:t>
      </w:r>
    </w:p>
    <w:p>
      <w:pPr>
        <w:pStyle w:val="DefinedTerms"/>
      </w:pPr>
      <w:r>
        <w:t>mixture</w:t>
      </w:r>
      <w:r>
        <w:tab/>
        <w:t>5</w:t>
      </w:r>
    </w:p>
    <w:p>
      <w:pPr>
        <w:pStyle w:val="DefinedTerms"/>
      </w:pPr>
      <w:r>
        <w:t>mobile crane</w:t>
      </w:r>
      <w:r>
        <w:tab/>
        <w:t>5</w:t>
      </w:r>
    </w:p>
    <w:p>
      <w:pPr>
        <w:pStyle w:val="DefinedTerms"/>
      </w:pPr>
      <w:r>
        <w:t>motor vehicle</w:t>
      </w:r>
      <w:r>
        <w:tab/>
        <w:t>184C</w:t>
      </w:r>
    </w:p>
    <w:p>
      <w:pPr>
        <w:pStyle w:val="DefinedTerms"/>
      </w:pPr>
      <w:r>
        <w:t>moving</w:t>
      </w:r>
      <w:r>
        <w:tab/>
        <w:t>82(3)</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nominee</w:t>
      </w:r>
      <w:r>
        <w:tab/>
        <w:t>143A(1)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operator protective device</w:t>
      </w:r>
      <w:r>
        <w:tab/>
        <w:t>5</w:t>
      </w:r>
    </w:p>
    <w:p>
      <w:pPr>
        <w:pStyle w:val="DefinedTerms"/>
      </w:pPr>
      <w:r>
        <w:t>order-picking forklift truck</w:t>
      </w:r>
      <w:r>
        <w:tab/>
        <w:t>5</w:t>
      </w:r>
    </w:p>
    <w:p>
      <w:pPr>
        <w:pStyle w:val="DefinedTerms"/>
      </w:pPr>
      <w:r>
        <w:t>OSH HRWL</w:t>
      </w:r>
      <w:r>
        <w:tab/>
        <w:t>721(1)</w:t>
      </w:r>
    </w:p>
    <w:p>
      <w:pPr>
        <w:pStyle w:val="DefinedTerms"/>
      </w:pPr>
      <w:r>
        <w:t>OSHR</w:t>
      </w:r>
      <w:r>
        <w:tab/>
        <w:t>705</w:t>
      </w:r>
    </w:p>
    <w:p>
      <w:pPr>
        <w:pStyle w:val="DefinedTerms"/>
      </w:pPr>
      <w:r>
        <w:t>OSHR licence</w:t>
      </w:r>
      <w:r>
        <w:tab/>
        <w:t>720(1)</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lastRenderedPageBreak/>
        <w:t>pipeline</w:t>
      </w:r>
      <w:r>
        <w:tab/>
        <w:t>5</w:t>
      </w:r>
    </w:p>
    <w:p>
      <w:pPr>
        <w:pStyle w:val="DefinedTerms"/>
      </w:pPr>
      <w:r>
        <w:t>pipe work</w:t>
      </w:r>
      <w:r>
        <w:tab/>
        <w:t>5</w:t>
      </w:r>
    </w:p>
    <w:p>
      <w:pPr>
        <w:pStyle w:val="DefinedTerms"/>
      </w:pPr>
      <w:r>
        <w:t>plant</w:t>
      </w:r>
      <w:r>
        <w:tab/>
        <w:t>5</w:t>
      </w:r>
    </w:p>
    <w:p>
      <w:pPr>
        <w:pStyle w:val="DefinedTerms"/>
      </w:pPr>
      <w:r>
        <w:t>platform</w:t>
      </w:r>
      <w:r>
        <w:tab/>
        <w:t>5</w:t>
      </w:r>
    </w:p>
    <w:p>
      <w:pPr>
        <w:pStyle w:val="DefinedTerms"/>
      </w:pPr>
      <w:r>
        <w:t>platform height</w:t>
      </w:r>
      <w:r>
        <w:tab/>
        <w:t>5</w:t>
      </w:r>
    </w:p>
    <w:p>
      <w:pPr>
        <w:pStyle w:val="DefinedTerms"/>
      </w:pPr>
      <w:r>
        <w:t>Poisons Standard</w:t>
      </w:r>
      <w:r>
        <w:tab/>
        <w:t>335(1A)</w:t>
      </w:r>
    </w:p>
    <w:p>
      <w:pPr>
        <w:pStyle w:val="DefinedTerms"/>
      </w:pPr>
      <w:r>
        <w:t>portal boom crane</w:t>
      </w:r>
      <w:r>
        <w:tab/>
        <w:t>5</w:t>
      </w:r>
    </w:p>
    <w:p>
      <w:pPr>
        <w:pStyle w:val="DefinedTerms"/>
      </w:pPr>
      <w:r>
        <w:t>powered mobile plant</w:t>
      </w:r>
      <w:r>
        <w:tab/>
        <w:t>5</w:t>
      </w:r>
    </w:p>
    <w:p>
      <w:pPr>
        <w:pStyle w:val="DefinedTerms"/>
      </w:pPr>
      <w:r>
        <w:t>precautionary statement</w:t>
      </w:r>
      <w:r>
        <w:tab/>
        <w:t>5</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product identifier</w:t>
      </w:r>
      <w:r>
        <w:tab/>
        <w:t>5</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t>purging</w:t>
      </w:r>
      <w:r>
        <w:tab/>
        <w:t>71(1A)</w:t>
      </w:r>
    </w:p>
    <w:p>
      <w:pPr>
        <w:pStyle w:val="DefinedTerms"/>
      </w:pPr>
      <w:r>
        <w:t>qualified</w:t>
      </w:r>
      <w:r>
        <w:tab/>
        <w:t>118(2A), 134(1A)</w:t>
      </w:r>
    </w:p>
    <w:p>
      <w:pPr>
        <w:pStyle w:val="DefinedTerms"/>
      </w:pPr>
      <w:r>
        <w:t>quantity</w:t>
      </w:r>
      <w:r>
        <w:tab/>
        <w:t>5</w:t>
      </w:r>
    </w:p>
    <w:p>
      <w:pPr>
        <w:pStyle w:val="DefinedTerms"/>
      </w:pPr>
      <w:r>
        <w:t>reach stacker</w:t>
      </w:r>
      <w:r>
        <w:tab/>
        <w:t>5</w:t>
      </w:r>
    </w:p>
    <w:p>
      <w:pPr>
        <w:pStyle w:val="DefinedTerms"/>
      </w:pPr>
      <w:r>
        <w:t>reciprocating steam engine</w:t>
      </w:r>
      <w:r>
        <w:tab/>
        <w:t>5</w:t>
      </w:r>
    </w:p>
    <w:p>
      <w:pPr>
        <w:pStyle w:val="DefinedTerms"/>
      </w:pPr>
      <w:r>
        <w:t>registered medical practitioner</w:t>
      </w:r>
      <w:r>
        <w:tab/>
        <w:t>5</w:t>
      </w:r>
    </w:p>
    <w:p>
      <w:pPr>
        <w:pStyle w:val="DefinedTerms"/>
      </w:pPr>
      <w:r>
        <w:t>registered training organisation</w:t>
      </w:r>
      <w:r>
        <w:tab/>
        <w:t>5</w:t>
      </w:r>
    </w:p>
    <w:p>
      <w:pPr>
        <w:pStyle w:val="DefinedTerms"/>
      </w:pPr>
      <w:r>
        <w:t>relevant commercial vehicle driver</w:t>
      </w:r>
      <w:r>
        <w:tab/>
        <w:t>184G(1)</w:t>
      </w:r>
    </w:p>
    <w:p>
      <w:pPr>
        <w:pStyle w:val="DefinedTerms"/>
      </w:pPr>
      <w:r>
        <w:t>relevant competencies</w:t>
      </w:r>
      <w:r>
        <w:tab/>
        <w:t>171(1A)</w:t>
      </w:r>
    </w:p>
    <w:p>
      <w:pPr>
        <w:pStyle w:val="DefinedTerms"/>
      </w:pPr>
      <w:r>
        <w:t>relevant diving experience</w:t>
      </w:r>
      <w:r>
        <w:tab/>
        <w:t>172(1A), 173(1A)</w:t>
      </w:r>
    </w:p>
    <w:p>
      <w:pPr>
        <w:pStyle w:val="DefinedTerms"/>
      </w:pPr>
      <w:r>
        <w:t>relevant fee</w:t>
      </w:r>
      <w:r>
        <w:tab/>
        <w:t>5</w:t>
      </w:r>
    </w:p>
    <w:p>
      <w:pPr>
        <w:pStyle w:val="DefinedTerms"/>
      </w:pPr>
      <w:r>
        <w:t>relevant worker</w:t>
      </w:r>
      <w:r>
        <w:tab/>
        <w:t>76(1A), 80(1A)</w:t>
      </w:r>
    </w:p>
    <w:p>
      <w:pPr>
        <w:pStyle w:val="DefinedTerms"/>
      </w:pPr>
      <w:r>
        <w:t>remote or isolated work</w:t>
      </w:r>
      <w:r>
        <w:tab/>
        <w:t>48(1A)</w:t>
      </w:r>
    </w:p>
    <w:p>
      <w:pPr>
        <w:pStyle w:val="DefinedTerms"/>
      </w:pPr>
      <w:r>
        <w:t>research chemical</w:t>
      </w:r>
      <w:r>
        <w:tab/>
        <w:t>5</w:t>
      </w:r>
    </w:p>
    <w:p>
      <w:pPr>
        <w:pStyle w:val="DefinedTerms"/>
      </w:pPr>
      <w:r>
        <w:t>respirable</w:t>
      </w:r>
      <w:r>
        <w:tab/>
        <w:t>49(4)</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184C, 306I</w:t>
      </w:r>
    </w:p>
    <w:p>
      <w:pPr>
        <w:pStyle w:val="DefinedTerms"/>
      </w:pPr>
      <w:r>
        <w:t>restricted carcinogen</w:t>
      </w:r>
      <w:r>
        <w:tab/>
        <w:t>5</w:t>
      </w:r>
    </w:p>
    <w:p>
      <w:pPr>
        <w:pStyle w:val="DefinedTerms"/>
      </w:pPr>
      <w:r>
        <w:t>retailer</w:t>
      </w:r>
      <w:r>
        <w:tab/>
        <w:t>5</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RTO</w:t>
      </w:r>
      <w:r>
        <w:tab/>
        <w:t>5</w:t>
      </w:r>
    </w:p>
    <w:p>
      <w:pPr>
        <w:pStyle w:val="DefinedTerms"/>
      </w:pPr>
      <w:r>
        <w:lastRenderedPageBreak/>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steam turbine</w:t>
      </w:r>
      <w:r>
        <w:tab/>
        <w:t>5</w:t>
      </w:r>
    </w:p>
    <w:p>
      <w:pPr>
        <w:pStyle w:val="DefinedTerms"/>
      </w:pPr>
      <w:r>
        <w:t>structure</w:t>
      </w:r>
      <w:r>
        <w:tab/>
        <w:t>5, 290(1)</w:t>
      </w:r>
    </w:p>
    <w:p>
      <w:pPr>
        <w:pStyle w:val="DefinedTerms"/>
      </w:pPr>
      <w:r>
        <w:t>substance</w:t>
      </w:r>
      <w:r>
        <w:tab/>
        <w:t>5</w:t>
      </w:r>
    </w:p>
    <w:p>
      <w:pPr>
        <w:pStyle w:val="DefinedTerms"/>
      </w:pPr>
      <w:r>
        <w:t>supplier</w:t>
      </w:r>
      <w:r>
        <w:tab/>
        <w:t>5</w:t>
      </w:r>
    </w:p>
    <w:p>
      <w:pPr>
        <w:pStyle w:val="DefinedTerms"/>
      </w:pPr>
      <w:r>
        <w:t>supply</w:t>
      </w:r>
      <w:r>
        <w:tab/>
        <w:t>8</w:t>
      </w:r>
    </w:p>
    <w:p>
      <w:pPr>
        <w:pStyle w:val="DefinedTerms"/>
      </w:pPr>
      <w:r>
        <w:t>suspended scaffold</w:t>
      </w:r>
      <w:r>
        <w:tab/>
        <w:t>5</w:t>
      </w:r>
    </w:p>
    <w:p>
      <w:pPr>
        <w:pStyle w:val="DefinedTerms"/>
      </w:pPr>
      <w:r>
        <w:t>technical name</w:t>
      </w:r>
      <w:r>
        <w:tab/>
        <w:t>5</w:t>
      </w:r>
    </w:p>
    <w:p>
      <w:pPr>
        <w:pStyle w:val="DefinedTerms"/>
      </w:pPr>
      <w:r>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trench</w:t>
      </w:r>
      <w:r>
        <w:tab/>
        <w:t>5</w:t>
      </w:r>
    </w:p>
    <w:p>
      <w:pPr>
        <w:pStyle w:val="DefinedTerms"/>
      </w:pPr>
      <w:r>
        <w:t>tunnel</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wall</w:t>
      </w:r>
      <w:r>
        <w:tab/>
        <w:t>5, 50A</w:t>
      </w:r>
    </w:p>
    <w:p>
      <w:pPr>
        <w:pStyle w:val="DefinedTerms"/>
      </w:pPr>
      <w:r>
        <w:t>WHS HRWL</w:t>
      </w:r>
      <w:r>
        <w:tab/>
        <w:t>721(1)</w:t>
      </w:r>
    </w:p>
    <w:p>
      <w:pPr>
        <w:pStyle w:val="DefinedTerms"/>
      </w:pPr>
      <w:r>
        <w:t>WHS management plan</w:t>
      </w:r>
      <w:r>
        <w:tab/>
        <w:t>5, 313(1A)</w:t>
      </w:r>
    </w:p>
    <w:p>
      <w:pPr>
        <w:pStyle w:val="DefinedTerms"/>
      </w:pPr>
      <w:r>
        <w:lastRenderedPageBreak/>
        <w:t>work box</w:t>
      </w:r>
      <w:r>
        <w:tab/>
        <w:t>5</w:t>
      </w:r>
    </w:p>
    <w:p>
      <w:pPr>
        <w:pStyle w:val="DefinedTerms"/>
      </w:pPr>
      <w:r>
        <w:t>workers’ accommodation</w:t>
      </w:r>
      <w:r>
        <w:tab/>
        <w:t>55D(1A)</w:t>
      </w:r>
    </w:p>
    <w:p>
      <w:pPr>
        <w:pStyle w:val="DefinedTerms"/>
      </w:pPr>
      <w:r>
        <w:t>work positioning system</w:t>
      </w:r>
      <w:r>
        <w:tab/>
        <w:t>5</w:t>
      </w:r>
    </w:p>
    <w:p>
      <w:pPr>
        <w:pStyle w:val="DefinedTerms"/>
      </w:pPr>
      <w:r>
        <w:t>work time</w:t>
      </w:r>
      <w:r>
        <w:tab/>
        <w:t>184C</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8E9E86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086430F" w14:textId="040C1CA7" w:rsidR="00504A59" w:rsidRDefault="00504A5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9C77A2D" w14:textId="77777777" w:rsidR="00504A59" w:rsidRDefault="00504A5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4A7077B" w14:textId="119CDAEF" w:rsidR="00504A59" w:rsidRDefault="00504A5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6D6F2B1" w14:textId="77777777" w:rsidR="00504A59" w:rsidRDefault="00504A5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59" w:name="Compilation"/>
    <w:bookmarkEnd w:id="105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61" w:name="DefinedTerms"/>
    <w:bookmarkEnd w:id="106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2" w:name="Coversheet"/>
    <w:bookmarkEnd w:id="10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17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90944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 w:name="WAFER_202305161535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3552_GUID" w:val="a57146ac-bb57-4c0f-b773-e1154a655cb2"/>
    <w:docVar w:name="WAFER_202306271143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4300_GUID" w:val="fea0ad4d-c1c6-4e17-bfb8-9bc31e3b15de"/>
    <w:docVar w:name="WAFER_20230804102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02847_GUID" w:val="4836dc35-e550-4e94-b38b-dbcf42e03d86"/>
    <w:docVar w:name="WAFER_20231229094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413_GUID" w:val="45897ff2-e85a-437c-9f86-2f4420b19e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2704">
      <w:bodyDiv w:val="1"/>
      <w:marLeft w:val="0"/>
      <w:marRight w:val="0"/>
      <w:marTop w:val="0"/>
      <w:marBottom w:val="0"/>
      <w:divBdr>
        <w:top w:val="none" w:sz="0" w:space="0" w:color="auto"/>
        <w:left w:val="none" w:sz="0" w:space="0" w:color="auto"/>
        <w:bottom w:val="none" w:sz="0" w:space="0" w:color="auto"/>
        <w:right w:val="none" w:sz="0" w:space="0" w:color="auto"/>
      </w:divBdr>
    </w:div>
    <w:div w:id="15797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FBB1-8180-49B0-A2B0-D56F8A9C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131707</Words>
  <Characters>657221</Characters>
  <Application>Microsoft Office Word</Application>
  <DocSecurity>0</DocSecurity>
  <Lines>19330</Lines>
  <Paragraphs>13371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2022 - 00-g0-01</dc:title>
  <dc:subject/>
  <dc:creator/>
  <cp:keywords/>
  <dc:description/>
  <cp:lastModifiedBy>Master Repository Process</cp:lastModifiedBy>
  <cp:revision>4</cp:revision>
  <cp:lastPrinted>2022-03-04T04:58:00Z</cp:lastPrinted>
  <dcterms:created xsi:type="dcterms:W3CDTF">2024-01-03T05:09:00Z</dcterms:created>
  <dcterms:modified xsi:type="dcterms:W3CDTF">2024-01-03T05:10:00Z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AsAtDate">
    <vt:lpwstr>10 Aug 2023</vt:lpwstr>
  </property>
  <property fmtid="{D5CDD505-2E9C-101B-9397-08002B2CF9AE}" pid="5" name="Suffix">
    <vt:lpwstr>00-g0-01</vt:lpwstr>
  </property>
  <property fmtid="{D5CDD505-2E9C-101B-9397-08002B2CF9AE}" pid="6" name="Official">
    <vt:lpwstr/>
  </property>
  <property fmtid="{D5CDD505-2E9C-101B-9397-08002B2CF9AE}" pid="7" name="CommencementDate">
    <vt:lpwstr>20230810</vt:lpwstr>
  </property>
  <property fmtid="{D5CDD505-2E9C-101B-9397-08002B2CF9AE}" pid="8" name="CommencementAsAt">
    <vt:filetime>2023-08-09T16:00:00Z</vt:filetime>
  </property>
  <property fmtid="{D5CDD505-2E9C-101B-9397-08002B2CF9AE}" pid="9" name="CommencementYear">
    <vt:lpwstr>2023</vt:lpwstr>
  </property>
</Properties>
</file>