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Mutual Recognition (Western Australia)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Mutual Recognition (Western Australia) (Temporary Exemption) Regulations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Mutual Recognition (Western Australia) (Temporary Exemption) Regulations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_Toc144131780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_Toc144131781 \h </w:instrText>
      </w:r>
      <w:r>
        <w:fldChar w:fldCharType="separate"/>
      </w:r>
      <w:r>
        <w:t>1</w:t>
      </w:r>
      <w:r>
        <w:fldChar w:fldCharType="end"/>
      </w:r>
    </w:p>
    <w:p>
      <w:pPr>
        <w:pStyle w:val="TOC8"/>
        <w:rPr>
          <w:rFonts w:asciiTheme="minorHAnsi" w:eastAsiaTheme="minorEastAsia" w:hAnsiTheme="minorHAnsi" w:cstheme="minorBidi"/>
          <w:szCs w:val="22"/>
        </w:rPr>
      </w:pPr>
      <w:r>
        <w:t>3.</w:t>
      </w:r>
      <w:r>
        <w:tab/>
        <w:t>Temporary exemption: law relating to prohibited plastics (s. 5)</w:t>
      </w:r>
      <w:r>
        <w:tab/>
      </w:r>
      <w:r>
        <w:fldChar w:fldCharType="begin"/>
      </w:r>
      <w:r>
        <w:instrText xml:space="preserve"> PAGEREF _Toc144131782 \h </w:instrText>
      </w:r>
      <w:r>
        <w:fldChar w:fldCharType="separate"/>
      </w:r>
      <w:r>
        <w:t>1</w:t>
      </w:r>
      <w:r>
        <w:fldChar w:fldCharType="end"/>
      </w:r>
    </w:p>
    <w:p>
      <w:pPr>
        <w:pStyle w:val="TOC8"/>
        <w:rPr>
          <w:rFonts w:asciiTheme="minorHAnsi" w:eastAsiaTheme="minorEastAsia" w:hAnsiTheme="minorHAnsi" w:cstheme="minorBidi"/>
          <w:szCs w:val="22"/>
        </w:rPr>
      </w:pPr>
      <w:r>
        <w:t>4.</w:t>
      </w:r>
      <w:r>
        <w:tab/>
        <w:t>Repeal</w:t>
      </w:r>
      <w:r>
        <w:tab/>
      </w:r>
      <w:r>
        <w:fldChar w:fldCharType="begin"/>
      </w:r>
      <w:r>
        <w:instrText xml:space="preserve"> PAGEREF _Toc144131783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_Toc144131785 \h </w:instrText>
      </w:r>
      <w:r>
        <w:fldChar w:fldCharType="separate"/>
      </w:r>
      <w:r>
        <w:t>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_Toc144131786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Mutual Recognition (Western Australia) Act 2020</w:t>
      </w:r>
    </w:p>
    <w:p>
      <w:pPr>
        <w:pStyle w:val="NameofActReg"/>
      </w:pPr>
      <w:r>
        <w:t>Mutual Recognition (Western Australia) (Temporary Exemption) Regulations 2023</w:t>
      </w:r>
    </w:p>
    <w:p>
      <w:pPr>
        <w:pStyle w:val="Heading5"/>
      </w:pPr>
      <w:bookmarkStart w:id="3" w:name="_Toc126851509"/>
      <w:bookmarkStart w:id="4" w:name="_Toc127873717"/>
      <w:bookmarkStart w:id="5" w:name="_Toc144131780"/>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Mutual Recognition (Western Australia) (Temporary Exemption) Regulations 2023</w:t>
      </w:r>
      <w:r>
        <w:t>.</w:t>
      </w:r>
    </w:p>
    <w:p>
      <w:pPr>
        <w:pStyle w:val="Heading5"/>
        <w:rPr>
          <w:spacing w:val="-2"/>
        </w:rPr>
      </w:pPr>
      <w:bookmarkStart w:id="7" w:name="_Toc126851510"/>
      <w:bookmarkStart w:id="8" w:name="_Toc127873718"/>
      <w:bookmarkStart w:id="9" w:name="_Toc144131781"/>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September 2023.</w:t>
      </w:r>
    </w:p>
    <w:p>
      <w:pPr>
        <w:pStyle w:val="Heading5"/>
      </w:pPr>
      <w:bookmarkStart w:id="10" w:name="_Toc126851511"/>
      <w:bookmarkStart w:id="11" w:name="_Toc127873719"/>
      <w:bookmarkStart w:id="12" w:name="_Toc144131782"/>
      <w:r>
        <w:rPr>
          <w:rStyle w:val="CharSectno"/>
        </w:rPr>
        <w:t>3</w:t>
      </w:r>
      <w:r>
        <w:t>.</w:t>
      </w:r>
      <w:r>
        <w:tab/>
        <w:t>Temporary exemption: law relating to prohibited plastics (s. 5)</w:t>
      </w:r>
      <w:bookmarkEnd w:id="10"/>
      <w:bookmarkEnd w:id="11"/>
      <w:bookmarkEnd w:id="12"/>
    </w:p>
    <w:p>
      <w:pPr>
        <w:pStyle w:val="Subsection"/>
      </w:pPr>
      <w:r>
        <w:tab/>
      </w:r>
      <w:r>
        <w:tab/>
        <w:t xml:space="preserve">The following provisions of the </w:t>
      </w:r>
      <w:r>
        <w:rPr>
          <w:i/>
        </w:rPr>
        <w:t>Environmental Protection (Prohibited Plastics and Balloons) Regulations 2018</w:t>
      </w:r>
      <w:r>
        <w:t xml:space="preserve"> are declared to be a law to which section 15 of the Commonwealth Act applies — </w:t>
      </w:r>
    </w:p>
    <w:p>
      <w:pPr>
        <w:pStyle w:val="Indenta"/>
      </w:pPr>
      <w:r>
        <w:tab/>
        <w:t>(a)</w:t>
      </w:r>
      <w:r>
        <w:tab/>
        <w:t>Parts 2 and 3, but only to the extent that those provisions relate to items that do not fall within the meaning of “prescribed drinking straw”, “prescribed plastic bag” or “prescribed plastic item”, as those terms were defined in those regulations as in force on 28 February 2023;</w:t>
      </w:r>
    </w:p>
    <w:p>
      <w:pPr>
        <w:pStyle w:val="Indenta"/>
      </w:pPr>
      <w:r>
        <w:tab/>
        <w:t>(b)</w:t>
      </w:r>
      <w:r>
        <w:tab/>
        <w:t>Parts 3A to 3C.</w:t>
      </w:r>
    </w:p>
    <w:p>
      <w:pPr>
        <w:pStyle w:val="Heading5"/>
      </w:pPr>
      <w:bookmarkStart w:id="13" w:name="_Toc126851512"/>
      <w:bookmarkStart w:id="14" w:name="_Toc127873720"/>
      <w:bookmarkStart w:id="15" w:name="_Toc144131783"/>
      <w:r>
        <w:rPr>
          <w:rStyle w:val="CharSectno"/>
        </w:rPr>
        <w:lastRenderedPageBreak/>
        <w:t>4</w:t>
      </w:r>
      <w:r>
        <w:t>.</w:t>
      </w:r>
      <w:r>
        <w:tab/>
        <w:t>Repeal</w:t>
      </w:r>
      <w:bookmarkEnd w:id="13"/>
      <w:bookmarkEnd w:id="14"/>
      <w:bookmarkEnd w:id="15"/>
    </w:p>
    <w:p>
      <w:pPr>
        <w:pStyle w:val="Subsection"/>
        <w:keepNext/>
      </w:pPr>
      <w:r>
        <w:tab/>
      </w:r>
      <w:r>
        <w:tab/>
        <w:t>These regulations are repealed on 1 September 2024</w:t>
      </w:r>
      <w:r>
        <w:rPr>
          <w:vertAlign w:val="superscript"/>
        </w:rPr>
        <w:t> 1</w:t>
      </w:r>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6" w:name="_Toc127878621"/>
      <w:bookmarkStart w:id="17" w:name="_Toc127878671"/>
      <w:bookmarkStart w:id="18" w:name="_Toc127959811"/>
      <w:bookmarkStart w:id="19" w:name="_Toc143608567"/>
      <w:bookmarkStart w:id="20" w:name="_Toc143608602"/>
      <w:bookmarkStart w:id="21" w:name="_Toc143609407"/>
      <w:bookmarkStart w:id="22" w:name="_Toc144131784"/>
      <w:r>
        <w:lastRenderedPageBreak/>
        <w:t>Notes</w:t>
      </w:r>
      <w:bookmarkEnd w:id="16"/>
      <w:bookmarkEnd w:id="17"/>
      <w:bookmarkEnd w:id="18"/>
      <w:bookmarkEnd w:id="19"/>
      <w:bookmarkEnd w:id="20"/>
      <w:bookmarkEnd w:id="21"/>
      <w:bookmarkEnd w:id="22"/>
    </w:p>
    <w:p>
      <w:pPr>
        <w:pStyle w:val="nStatement"/>
      </w:pPr>
      <w:r>
        <w:t xml:space="preserve">This is a compilation of the </w:t>
      </w:r>
      <w:r>
        <w:rPr>
          <w:i/>
          <w:noProof/>
        </w:rPr>
        <w:t>Mutual Recognition (Western Australia) (Temporary Exemption) Regulations 2023</w:t>
      </w:r>
      <w:r>
        <w:t xml:space="preserve">. For provisions that have come into operation see the compilation table. </w:t>
      </w:r>
    </w:p>
    <w:p>
      <w:pPr>
        <w:pStyle w:val="nHeading3"/>
      </w:pPr>
      <w:bookmarkStart w:id="23" w:name="_Toc144131785"/>
      <w:r>
        <w:t>Compilation table</w:t>
      </w:r>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Mutual Recognition (Western Australia) (Temporary Exemption) Regulations 2023</w:t>
            </w:r>
          </w:p>
        </w:tc>
        <w:tc>
          <w:tcPr>
            <w:tcW w:w="1276" w:type="dxa"/>
            <w:tcBorders>
              <w:bottom w:val="nil"/>
            </w:tcBorders>
          </w:tcPr>
          <w:p>
            <w:pPr>
              <w:pStyle w:val="nTable"/>
              <w:spacing w:after="40"/>
            </w:pPr>
            <w:r>
              <w:t>SL 2023/8 24 Feb 2023</w:t>
            </w:r>
          </w:p>
        </w:tc>
        <w:tc>
          <w:tcPr>
            <w:tcW w:w="2693" w:type="dxa"/>
            <w:tcBorders>
              <w:bottom w:val="nil"/>
            </w:tcBorders>
          </w:tcPr>
          <w:p>
            <w:pPr>
              <w:pStyle w:val="nTable"/>
              <w:spacing w:after="40"/>
            </w:pPr>
            <w:r>
              <w:t>r. 1 and 2:24 Feb 2023 (see r. 2(a));</w:t>
            </w:r>
            <w:r>
              <w:br/>
              <w:t>Regulations other than r. 1 and 2: 1 Sep 2023 (see r. 2(b))</w:t>
            </w:r>
          </w:p>
        </w:tc>
      </w:tr>
    </w:tbl>
    <w:p>
      <w:pPr>
        <w:pStyle w:val="nHeading3"/>
      </w:pPr>
      <w:bookmarkStart w:id="24" w:name="_Toc144131786"/>
      <w:r>
        <w:t>Other notes</w:t>
      </w:r>
      <w:bookmarkEnd w:id="24"/>
    </w:p>
    <w:p>
      <w:pPr>
        <w:pStyle w:val="nNote"/>
        <w:keepNext/>
        <w:spacing w:before="160"/>
      </w:pPr>
      <w:r>
        <w:rPr>
          <w:snapToGrid w:val="0"/>
          <w:vertAlign w:val="superscript"/>
        </w:rPr>
        <w:t>1</w:t>
      </w:r>
      <w:r>
        <w:rPr>
          <w:snapToGrid w:val="0"/>
        </w:rPr>
        <w:tab/>
      </w:r>
      <w:r>
        <w:t>These regulations are repealed on 1 September 2024 (see r. 4).</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4D853D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1E99092" w14:textId="045D5691" w:rsidR="0010005F" w:rsidRDefault="0010005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85C1C8F" w14:textId="77777777" w:rsidR="0010005F" w:rsidRDefault="0010005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0C08CE3" w14:textId="72937830" w:rsidR="0010005F" w:rsidRDefault="0010005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5E9D2BB" w14:textId="77777777" w:rsidR="0010005F" w:rsidRDefault="0010005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20916061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2071230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ChangeTrackAuthors.ChangeAuthor"/>
    <w:docVar w:name="WAFER_20230207123010_GUID" w:val="c6d4230f-f7f3-4f51-b180-14f6039d5acb"/>
    <w:docVar w:name="WAFER_20230209160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9160616_GUID" w:val="253effa3-f083-4598-ae27-e9885e883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E329B83-96F5-4E1A-A178-BD459684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98186">
      <w:bodyDiv w:val="1"/>
      <w:marLeft w:val="0"/>
      <w:marRight w:val="0"/>
      <w:marTop w:val="0"/>
      <w:marBottom w:val="0"/>
      <w:divBdr>
        <w:top w:val="none" w:sz="0" w:space="0" w:color="auto"/>
        <w:left w:val="none" w:sz="0" w:space="0" w:color="auto"/>
        <w:bottom w:val="none" w:sz="0" w:space="0" w:color="auto"/>
        <w:right w:val="none" w:sz="0" w:space="0" w:color="auto"/>
      </w:divBdr>
    </w:div>
    <w:div w:id="1505630662">
      <w:bodyDiv w:val="1"/>
      <w:marLeft w:val="0"/>
      <w:marRight w:val="0"/>
      <w:marTop w:val="0"/>
      <w:marBottom w:val="0"/>
      <w:divBdr>
        <w:top w:val="none" w:sz="0" w:space="0" w:color="auto"/>
        <w:left w:val="none" w:sz="0" w:space="0" w:color="auto"/>
        <w:bottom w:val="none" w:sz="0" w:space="0" w:color="auto"/>
        <w:right w:val="none" w:sz="0" w:space="0" w:color="auto"/>
      </w:divBdr>
    </w:div>
    <w:div w:id="1768842777">
      <w:bodyDiv w:val="1"/>
      <w:marLeft w:val="0"/>
      <w:marRight w:val="0"/>
      <w:marTop w:val="0"/>
      <w:marBottom w:val="0"/>
      <w:divBdr>
        <w:top w:val="none" w:sz="0" w:space="0" w:color="auto"/>
        <w:left w:val="none" w:sz="0" w:space="0" w:color="auto"/>
        <w:bottom w:val="none" w:sz="0" w:space="0" w:color="auto"/>
        <w:right w:val="none" w:sz="0" w:space="0" w:color="auto"/>
      </w:divBdr>
    </w:div>
    <w:div w:id="1781753146">
      <w:bodyDiv w:val="1"/>
      <w:marLeft w:val="0"/>
      <w:marRight w:val="0"/>
      <w:marTop w:val="0"/>
      <w:marBottom w:val="0"/>
      <w:divBdr>
        <w:top w:val="none" w:sz="0" w:space="0" w:color="auto"/>
        <w:left w:val="none" w:sz="0" w:space="0" w:color="auto"/>
        <w:bottom w:val="none" w:sz="0" w:space="0" w:color="auto"/>
        <w:right w:val="none" w:sz="0" w:space="0" w:color="auto"/>
      </w:divBdr>
    </w:div>
    <w:div w:id="20497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21FC-3200-4895-8BC9-1F69EF86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2227</Characters>
  <Application>Microsoft Office Word</Application>
  <DocSecurity>0</DocSecurity>
  <Lines>92</Lines>
  <Paragraphs>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(Temporary Exemption) Regulations 2023 - 00-b0-01</dc:title>
  <dc:subject/>
  <dc:creator/>
  <cp:keywords/>
  <dc:description/>
  <cp:lastModifiedBy>Master Repository Process</cp:lastModifiedBy>
  <cp:revision>4</cp:revision>
  <cp:lastPrinted>2023-02-21T04:08:00Z</cp:lastPrinted>
  <dcterms:created xsi:type="dcterms:W3CDTF">2024-01-03T00:30:00Z</dcterms:created>
  <dcterms:modified xsi:type="dcterms:W3CDTF">2024-01-03T00:30:00Z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54120</vt:lpwstr>
  </property>
  <property fmtid="{D5CDD505-2E9C-101B-9397-08002B2CF9AE}" pid="3" name="DocumentType">
    <vt:lpwstr>Reg</vt:lpwstr>
  </property>
  <property fmtid="{D5CDD505-2E9C-101B-9397-08002B2CF9AE}" pid="4" name="AsAtDate">
    <vt:lpwstr>01 Sep 2023</vt:lpwstr>
  </property>
  <property fmtid="{D5CDD505-2E9C-101B-9397-08002B2CF9AE}" pid="5" name="Suffix">
    <vt:lpwstr>00-b0-01</vt:lpwstr>
  </property>
  <property fmtid="{D5CDD505-2E9C-101B-9397-08002B2CF9AE}" pid="6" name="Official">
    <vt:lpwstr/>
  </property>
  <property fmtid="{D5CDD505-2E9C-101B-9397-08002B2CF9AE}" pid="7" name="CommencementDate">
    <vt:lpwstr>20230901</vt:lpwstr>
  </property>
  <property fmtid="{D5CDD505-2E9C-101B-9397-08002B2CF9AE}" pid="8" name="CommencementAsAt">
    <vt:filetime>2023-08-31T16:00:00Z</vt:filetime>
  </property>
  <property fmtid="{D5CDD505-2E9C-101B-9397-08002B2CF9AE}" pid="9" name="CommencementYear">
    <vt:lpwstr>2023</vt:lpwstr>
  </property>
</Properties>
</file>