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Magistrates Court Act 2004</w:t>
      </w:r>
      <w:r>
        <w:rPr>
          <w:noProof/>
        </w:rPr>
        <w:br/>
        <w:t>Magistrates Court (Civil Proceedings) Act 2004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Rules Amendment Rules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Rules Amendment Rules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_Toc155186542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_Toc155186543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Magistrates Court (Civil Proceedings) Rules 2005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Rules amended</w:t>
      </w:r>
      <w:r>
        <w:tab/>
      </w:r>
      <w:r>
        <w:fldChar w:fldCharType="begin"/>
      </w:r>
      <w:r>
        <w:instrText xml:space="preserve"> PAGEREF _Toc155186545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Part 20A inserted</w:t>
      </w:r>
      <w:r>
        <w:tab/>
      </w:r>
      <w:r>
        <w:fldChar w:fldCharType="begin"/>
      </w:r>
      <w:r>
        <w:instrText xml:space="preserve"> PAGEREF _Toc155186546 \h </w:instrText>
      </w:r>
      <w:r>
        <w:fldChar w:fldCharType="separate"/>
      </w:r>
      <w:r>
        <w:t>2</w:t>
      </w:r>
      <w:r>
        <w:fldChar w:fldCharType="end"/>
      </w:r>
    </w:p>
    <w:p>
      <w:pPr>
        <w:pStyle w:val="TOC3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20A — Litigation funders</w:t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122A.</w:t>
      </w:r>
      <w:r>
        <w:rPr>
          <w:noProof/>
        </w:rPr>
        <w:tab/>
        <w:t>Term used: litigation funder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_Toc155186548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122B.</w:t>
      </w:r>
      <w:r>
        <w:rPr>
          <w:noProof/>
        </w:rPr>
        <w:tab/>
        <w:t>Claimant to notify Court of litigation funder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_Toc155186549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122C.</w:t>
      </w:r>
      <w:r>
        <w:rPr>
          <w:noProof/>
        </w:rPr>
        <w:tab/>
        <w:t>Disclosure of agreements relating to litigation funder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_Toc155186550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Rule 131E inserted</w:t>
      </w:r>
      <w:r>
        <w:tab/>
      </w:r>
      <w:r>
        <w:fldChar w:fldCharType="begin"/>
      </w:r>
      <w:r>
        <w:instrText xml:space="preserve"> PAGEREF _Toc155186551 \h </w:instrText>
      </w:r>
      <w:r>
        <w:fldChar w:fldCharType="separate"/>
      </w:r>
      <w:r>
        <w:t>3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131E.</w:t>
      </w:r>
      <w:r>
        <w:rPr>
          <w:noProof/>
        </w:rPr>
        <w:tab/>
        <w:t>Court may notify or give documents by email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_Toc155186552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Schedule 1 amended</w:t>
      </w:r>
      <w:r>
        <w:tab/>
      </w:r>
      <w:r>
        <w:fldChar w:fldCharType="begin"/>
      </w:r>
      <w:r>
        <w:instrText xml:space="preserve"> PAGEREF _Toc155186553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Magistrates Court (General) Rules 2005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Rules amended</w:t>
      </w:r>
      <w:r>
        <w:tab/>
      </w:r>
      <w:r>
        <w:fldChar w:fldCharType="begin"/>
      </w:r>
      <w:r>
        <w:instrText xml:space="preserve"> PAGEREF _Toc155186555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Rule 38A inserted</w:t>
      </w:r>
      <w:r>
        <w:tab/>
      </w:r>
      <w:r>
        <w:fldChar w:fldCharType="begin"/>
      </w:r>
      <w:r>
        <w:instrText xml:space="preserve"> PAGEREF _Toc155186556 \h </w:instrText>
      </w:r>
      <w:r>
        <w:fldChar w:fldCharType="separate"/>
      </w:r>
      <w:r>
        <w:t>5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38A.</w:t>
      </w:r>
      <w:r>
        <w:rPr>
          <w:noProof/>
        </w:rPr>
        <w:tab/>
        <w:t>Term used: civil litigation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_Toc155186557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Rule 39 amended</w:t>
      </w:r>
      <w:r>
        <w:tab/>
      </w:r>
      <w:r>
        <w:fldChar w:fldCharType="begin"/>
      </w:r>
      <w:r>
        <w:instrText xml:space="preserve"> PAGEREF _Toc155186558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Rule 39A inserted</w:t>
      </w:r>
      <w:r>
        <w:tab/>
      </w:r>
      <w:r>
        <w:fldChar w:fldCharType="begin"/>
      </w:r>
      <w:r>
        <w:instrText xml:space="preserve"> PAGEREF _Toc155186559 \h </w:instrText>
      </w:r>
      <w:r>
        <w:fldChar w:fldCharType="separate"/>
      </w:r>
      <w:r>
        <w:t>6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lastRenderedPageBreak/>
        <w:t>39A.</w:t>
      </w:r>
      <w:r>
        <w:rPr>
          <w:noProof/>
        </w:rPr>
        <w:tab/>
        <w:t>Application for access to civil litigation information (Act s. 33(8))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_Toc155186560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Magistrates Court Act 2004</w:t>
      </w:r>
      <w:r>
        <w:br/>
        <w:t>Magistrates Court (Civil Proceedings) Act 2004</w:t>
      </w:r>
    </w:p>
    <w:p>
      <w:pPr>
        <w:pStyle w:val="NameofActReg"/>
      </w:pPr>
      <w:r>
        <w:t>Magistrates Court Rules Amendment Rules 2023</w:t>
      </w:r>
    </w:p>
    <w:p>
      <w:pPr>
        <w:pStyle w:val="MadeBy"/>
      </w:pPr>
      <w:r>
        <w:t xml:space="preserve">Made by the Magistrates Court in accordance with the </w:t>
      </w:r>
      <w:r>
        <w:rPr>
          <w:i/>
        </w:rPr>
        <w:t>Magistrates Court Act 2004</w:t>
      </w:r>
      <w:r>
        <w:t xml:space="preserve"> section 39.</w:t>
      </w:r>
    </w:p>
    <w:p>
      <w:pPr>
        <w:pStyle w:val="Heading2"/>
        <w:pageBreakBefore w:val="0"/>
        <w:spacing w:before="240"/>
      </w:pPr>
      <w:bookmarkStart w:id="3" w:name="_Toc155186541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</w:p>
    <w:p>
      <w:pPr>
        <w:pStyle w:val="Heading5"/>
      </w:pPr>
      <w:bookmarkStart w:id="4" w:name="_Toc155186542"/>
      <w:r>
        <w:rPr>
          <w:rStyle w:val="CharSectno"/>
        </w:rPr>
        <w:t>1</w:t>
      </w:r>
      <w:r>
        <w:t>.</w:t>
      </w:r>
      <w:r>
        <w:tab/>
        <w:t>Citation</w:t>
      </w:r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t xml:space="preserve">These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Magistrates Court Rules Amendment Rules 2023</w:t>
      </w:r>
      <w:r>
        <w:t>.</w:t>
      </w:r>
    </w:p>
    <w:p>
      <w:pPr>
        <w:pStyle w:val="Heading5"/>
        <w:rPr>
          <w:spacing w:val="-2"/>
        </w:rPr>
      </w:pPr>
      <w:bookmarkStart w:id="6" w:name="_Toc15518654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rules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Part 1</w:t>
      </w:r>
      <w:r>
        <w:t xml:space="preserve"> — on the day on which these </w:t>
      </w:r>
      <w:r>
        <w:rPr>
          <w:spacing w:val="-2"/>
        </w:rPr>
        <w:t>rules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rules</w:t>
      </w:r>
      <w:r>
        <w:t> — on the day after that day.</w:t>
      </w:r>
    </w:p>
    <w:p>
      <w:pPr>
        <w:pStyle w:val="Heading2"/>
      </w:pPr>
      <w:bookmarkStart w:id="7" w:name="_Toc155186544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Magistrates Court (Civil Proceedings) Rules 2005</w:t>
      </w:r>
      <w:r>
        <w:rPr>
          <w:rStyle w:val="CharPartText"/>
        </w:rPr>
        <w:t xml:space="preserve"> amended</w:t>
      </w:r>
      <w:bookmarkEnd w:id="7"/>
    </w:p>
    <w:p>
      <w:pPr>
        <w:pStyle w:val="Heading5"/>
        <w:rPr>
          <w:snapToGrid w:val="0"/>
        </w:rPr>
      </w:pPr>
      <w:bookmarkStart w:id="8" w:name="_Toc15518654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Rules amended</w:t>
      </w:r>
      <w:bookmarkEnd w:id="8"/>
    </w:p>
    <w:p>
      <w:pPr>
        <w:pStyle w:val="Subsection"/>
      </w:pPr>
      <w:r>
        <w:tab/>
      </w:r>
      <w:r>
        <w:tab/>
        <w:t>This Part</w:t>
      </w:r>
      <w:r>
        <w:rPr>
          <w:spacing w:val="-2"/>
        </w:rPr>
        <w:t xml:space="preserve"> amends</w:t>
      </w:r>
      <w:r>
        <w:t xml:space="preserve"> the </w:t>
      </w:r>
      <w:r>
        <w:rPr>
          <w:i/>
        </w:rPr>
        <w:t>Magistrates Court (Civil Proceedings) Rules 2005</w:t>
      </w:r>
      <w:r>
        <w:t>.</w:t>
      </w:r>
    </w:p>
    <w:p>
      <w:pPr>
        <w:pStyle w:val="Heading5"/>
      </w:pPr>
      <w:bookmarkStart w:id="9" w:name="_Toc155186546"/>
      <w:r>
        <w:rPr>
          <w:rStyle w:val="CharSectno"/>
        </w:rPr>
        <w:t>4</w:t>
      </w:r>
      <w:r>
        <w:t>.</w:t>
      </w:r>
      <w:r>
        <w:tab/>
        <w:t>Part 20A inserted</w:t>
      </w:r>
      <w:bookmarkEnd w:id="9"/>
    </w:p>
    <w:p>
      <w:pPr>
        <w:pStyle w:val="Subsection"/>
      </w:pPr>
      <w:r>
        <w:tab/>
      </w:r>
      <w:r>
        <w:tab/>
        <w:t>After rule 122 insert:</w:t>
      </w:r>
    </w:p>
    <w:p>
      <w:pPr>
        <w:pStyle w:val="BlankOpen"/>
      </w:pPr>
    </w:p>
    <w:p>
      <w:pPr>
        <w:pStyle w:val="zHeading2"/>
      </w:pPr>
      <w:bookmarkStart w:id="10" w:name="_Toc155186547"/>
      <w:r>
        <w:t>Part 20A — Litigation funders</w:t>
      </w:r>
      <w:bookmarkEnd w:id="10"/>
    </w:p>
    <w:p>
      <w:pPr>
        <w:pStyle w:val="zHeading5"/>
      </w:pPr>
      <w:bookmarkStart w:id="11" w:name="_Toc155186548"/>
      <w:r>
        <w:t>122A.</w:t>
      </w:r>
      <w:r>
        <w:tab/>
        <w:t>Term used: litigation funder</w:t>
      </w:r>
      <w:bookmarkEnd w:id="11"/>
    </w:p>
    <w:p>
      <w:pPr>
        <w:pStyle w:val="zSubsection"/>
      </w:pPr>
      <w:r>
        <w:tab/>
      </w:r>
      <w:r>
        <w:tab/>
        <w:t xml:space="preserve">In this Part — </w:t>
      </w:r>
    </w:p>
    <w:p>
      <w:pPr>
        <w:pStyle w:val="zDefstart"/>
      </w:pPr>
      <w:r>
        <w:tab/>
      </w:r>
      <w:r>
        <w:rPr>
          <w:rStyle w:val="CharDefText"/>
        </w:rPr>
        <w:t>litigation funder</w:t>
      </w:r>
      <w:r>
        <w:t xml:space="preserve"> means a person who — </w:t>
      </w:r>
    </w:p>
    <w:p>
      <w:pPr>
        <w:pStyle w:val="zDefpara"/>
      </w:pPr>
      <w:r>
        <w:tab/>
        <w:t>(a)</w:t>
      </w:r>
      <w:r>
        <w:tab/>
        <w:t>provides funding or other financial assistance to a claimant for the purposes of conducting the claimant’s case; and</w:t>
      </w:r>
    </w:p>
    <w:p>
      <w:pPr>
        <w:pStyle w:val="zDefpara"/>
      </w:pPr>
      <w:r>
        <w:tab/>
        <w:t>(b)</w:t>
      </w:r>
      <w:r>
        <w:tab/>
        <w:t>exercises direct or indirect control or influence over the conduct of the claimant’s case; and</w:t>
      </w:r>
    </w:p>
    <w:p>
      <w:pPr>
        <w:pStyle w:val="zDefpara"/>
      </w:pPr>
      <w:r>
        <w:tab/>
        <w:t>(c)</w:t>
      </w:r>
      <w:r>
        <w:tab/>
        <w:t xml:space="preserve">does not exercise control or influence as — </w:t>
      </w:r>
    </w:p>
    <w:p>
      <w:pPr>
        <w:pStyle w:val="zDefsubpara"/>
      </w:pPr>
      <w:r>
        <w:tab/>
        <w:t>(i)</w:t>
      </w:r>
      <w:r>
        <w:tab/>
        <w:t>a legal practitioner advising or representing the claimant; or</w:t>
      </w:r>
    </w:p>
    <w:p>
      <w:pPr>
        <w:pStyle w:val="zDefsubpara"/>
      </w:pPr>
      <w:r>
        <w:tab/>
        <w:t>(ii)</w:t>
      </w:r>
      <w:r>
        <w:tab/>
        <w:t>the claimant’s insurer.</w:t>
      </w:r>
    </w:p>
    <w:p>
      <w:pPr>
        <w:pStyle w:val="zHeading5"/>
      </w:pPr>
      <w:bookmarkStart w:id="12" w:name="_Toc155186549"/>
      <w:r>
        <w:t>122B.</w:t>
      </w:r>
      <w:r>
        <w:tab/>
        <w:t>Claimant to notify Court of litigation funder</w:t>
      </w:r>
      <w:bookmarkEnd w:id="12"/>
    </w:p>
    <w:p>
      <w:pPr>
        <w:pStyle w:val="zSubsection"/>
      </w:pPr>
      <w:r>
        <w:tab/>
        <w:t>(1)</w:t>
      </w:r>
      <w:r>
        <w:tab/>
        <w:t>A claimant who receives funding or other financial assistance from a litigation funder must notify the Court of the existence of the litigation funder.</w:t>
      </w:r>
    </w:p>
    <w:p>
      <w:pPr>
        <w:pStyle w:val="zSubsection"/>
      </w:pPr>
      <w:r>
        <w:tab/>
        <w:t>(2)</w:t>
      </w:r>
      <w:r>
        <w:tab/>
        <w:t xml:space="preserve">The notice must be given in writing as soon as is reasonably practicable after the person provides or </w:t>
      </w:r>
      <w:r>
        <w:lastRenderedPageBreak/>
        <w:t>agrees to provide funding or other financial assistance to the claimant.</w:t>
      </w:r>
    </w:p>
    <w:p>
      <w:pPr>
        <w:pStyle w:val="zHeading5"/>
      </w:pPr>
      <w:bookmarkStart w:id="13" w:name="_Toc155186550"/>
      <w:r>
        <w:t>122C.</w:t>
      </w:r>
      <w:r>
        <w:tab/>
        <w:t>Disclosure of agreements relating to litigation funder</w:t>
      </w:r>
      <w:bookmarkEnd w:id="13"/>
    </w:p>
    <w:p>
      <w:pPr>
        <w:pStyle w:val="zSubsection"/>
        <w:rPr>
          <w:rStyle w:val="DraftersNotes"/>
          <w:b w:val="0"/>
          <w:i w:val="0"/>
          <w:sz w:val="24"/>
        </w:rPr>
      </w:pPr>
      <w:r>
        <w:tab/>
      </w:r>
      <w:r>
        <w:tab/>
        <w:t>The Court may, at any time, order the claimant to give to the Court a copy of any agreement relating to funding or other financial assistance a litigation funder provides or is to provide to the claimant for the purposes of conducting the case.</w:t>
      </w:r>
    </w:p>
    <w:p>
      <w:pPr>
        <w:pStyle w:val="BlankClose"/>
      </w:pPr>
    </w:p>
    <w:p>
      <w:pPr>
        <w:pStyle w:val="Heading5"/>
      </w:pPr>
      <w:bookmarkStart w:id="14" w:name="_Toc155186551"/>
      <w:r>
        <w:rPr>
          <w:rStyle w:val="CharSectno"/>
        </w:rPr>
        <w:t>5</w:t>
      </w:r>
      <w:r>
        <w:t>.</w:t>
      </w:r>
      <w:r>
        <w:tab/>
        <w:t>Rule 131E inserted</w:t>
      </w:r>
      <w:bookmarkEnd w:id="14"/>
    </w:p>
    <w:p>
      <w:pPr>
        <w:pStyle w:val="Subsection"/>
      </w:pPr>
      <w:r>
        <w:tab/>
      </w:r>
      <w:r>
        <w:tab/>
        <w:t>At the end of Part 21 Division 1A insert:</w:t>
      </w:r>
    </w:p>
    <w:p>
      <w:pPr>
        <w:pStyle w:val="BlankOpen"/>
      </w:pPr>
    </w:p>
    <w:p>
      <w:pPr>
        <w:pStyle w:val="zHeading5"/>
      </w:pPr>
      <w:bookmarkStart w:id="15" w:name="_Toc155186552"/>
      <w:r>
        <w:t>131E.</w:t>
      </w:r>
      <w:r>
        <w:tab/>
        <w:t>Court may notify or give documents by email</w:t>
      </w:r>
      <w:bookmarkEnd w:id="15"/>
    </w:p>
    <w:p>
      <w:pPr>
        <w:pStyle w:val="zSubsection"/>
      </w:pPr>
      <w:r>
        <w:tab/>
        <w:t>(1)</w:t>
      </w:r>
      <w:r>
        <w:tab/>
        <w:t>Subject to subrule (2), the Court may, under this Division, notify a person of a thing, or deliver a copy of a document to them, by email.</w:t>
      </w:r>
    </w:p>
    <w:p>
      <w:pPr>
        <w:pStyle w:val="zSubsection"/>
      </w:pPr>
      <w:r>
        <w:tab/>
        <w:t>(2)</w:t>
      </w:r>
      <w:r>
        <w:tab/>
        <w:t xml:space="preserve">This rule does not authorise the use of email — </w:t>
      </w:r>
    </w:p>
    <w:p>
      <w:pPr>
        <w:pStyle w:val="zIndenta"/>
      </w:pPr>
      <w:r>
        <w:tab/>
        <w:t>(a)</w:t>
      </w:r>
      <w:r>
        <w:tab/>
        <w:t>to serve a summons relating to a restraining order; or</w:t>
      </w:r>
    </w:p>
    <w:p>
      <w:pPr>
        <w:pStyle w:val="zIndenta"/>
      </w:pPr>
      <w:r>
        <w:tab/>
        <w:t>(b)</w:t>
      </w:r>
      <w:r>
        <w:tab/>
        <w:t>to serve a restraining order on a person bound by it; or</w:t>
      </w:r>
    </w:p>
    <w:p>
      <w:pPr>
        <w:pStyle w:val="zIndenta"/>
      </w:pPr>
      <w:r>
        <w:tab/>
        <w:t>(c)</w:t>
      </w:r>
      <w:r>
        <w:tab/>
        <w:t>to make a notification or deliver a document to a person who has not provided to the Court an email address, for themselves.</w:t>
      </w:r>
    </w:p>
    <w:p>
      <w:pPr>
        <w:pStyle w:val="BlankClose"/>
      </w:pPr>
    </w:p>
    <w:p>
      <w:pPr>
        <w:pStyle w:val="Heading5"/>
      </w:pPr>
      <w:bookmarkStart w:id="16" w:name="_Toc155186553"/>
      <w:r>
        <w:rPr>
          <w:rStyle w:val="CharSectno"/>
        </w:rPr>
        <w:lastRenderedPageBreak/>
        <w:t>6</w:t>
      </w:r>
      <w:r>
        <w:t>.</w:t>
      </w:r>
      <w:r>
        <w:tab/>
        <w:t>Schedule 1 amended</w:t>
      </w:r>
      <w:bookmarkEnd w:id="16"/>
    </w:p>
    <w:p>
      <w:pPr>
        <w:pStyle w:val="Subsection"/>
        <w:keepNext/>
      </w:pPr>
      <w:r>
        <w:tab/>
      </w:r>
      <w:r>
        <w:tab/>
        <w:t>In the provisions listed in the Table:</w:t>
      </w:r>
    </w:p>
    <w:p>
      <w:pPr>
        <w:pStyle w:val="Indenta"/>
        <w:keepNext/>
        <w:rPr>
          <w:szCs w:val="24"/>
        </w:rPr>
      </w:pPr>
      <w:r>
        <w:tab/>
        <w:t>(a)</w:t>
      </w:r>
      <w:r>
        <w:tab/>
        <w:t>delete “</w:t>
      </w:r>
      <w:r>
        <w:rPr>
          <w:sz w:val="16"/>
        </w:rPr>
        <w:t>section 61(1) or (2a)</w:t>
      </w:r>
      <w:r>
        <w:rPr>
          <w:szCs w:val="24"/>
        </w:rPr>
        <w:t>” and insert:</w:t>
      </w:r>
    </w:p>
    <w:p>
      <w:pPr>
        <w:pStyle w:val="BlankOpen"/>
      </w:pPr>
    </w:p>
    <w:p>
      <w:pPr>
        <w:pStyle w:val="Indent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section 61(1), (1A) or (2a)</w:t>
      </w:r>
    </w:p>
    <w:p>
      <w:pPr>
        <w:pStyle w:val="BlankClose"/>
      </w:pPr>
    </w:p>
    <w:p>
      <w:pPr>
        <w:pStyle w:val="Indenta"/>
        <w:rPr>
          <w:szCs w:val="24"/>
        </w:rPr>
      </w:pPr>
      <w:r>
        <w:tab/>
        <w:t>(b)</w:t>
      </w:r>
      <w:r>
        <w:tab/>
        <w:t>delete “</w:t>
      </w:r>
      <w:r>
        <w:rPr>
          <w:sz w:val="20"/>
        </w:rPr>
        <w:t>section 61(1) or (2a)</w:t>
      </w:r>
      <w:r>
        <w:rPr>
          <w:szCs w:val="24"/>
        </w:rPr>
        <w:t>” and insert:</w:t>
      </w:r>
    </w:p>
    <w:p>
      <w:pPr>
        <w:pStyle w:val="BlankOpen"/>
      </w:pPr>
    </w:p>
    <w:p>
      <w:pPr>
        <w:pStyle w:val="Indent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section 61(1), (1A) or (2a)</w:t>
      </w:r>
    </w:p>
    <w:p>
      <w:pPr>
        <w:pStyle w:val="BlankClose"/>
      </w:pPr>
    </w:p>
    <w:p>
      <w:pPr>
        <w:pStyle w:val="Indenta"/>
        <w:rPr>
          <w:szCs w:val="24"/>
        </w:rPr>
      </w:pPr>
      <w:r>
        <w:tab/>
        <w:t>(c)</w:t>
      </w:r>
      <w:r>
        <w:tab/>
        <w:t>delete “</w:t>
      </w:r>
      <w:r>
        <w:rPr>
          <w:sz w:val="18"/>
          <w:szCs w:val="18"/>
        </w:rPr>
        <w:t>section 61(1) or (2a)</w:t>
      </w:r>
      <w:r>
        <w:rPr>
          <w:szCs w:val="24"/>
        </w:rPr>
        <w:t>” and insert:</w:t>
      </w:r>
    </w:p>
    <w:p>
      <w:pPr>
        <w:pStyle w:val="BlankOpen"/>
      </w:pPr>
    </w:p>
    <w:p>
      <w:pPr>
        <w:pStyle w:val="Indenta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section 61(1), (1A) or (2a)</w:t>
      </w:r>
    </w:p>
    <w:p>
      <w:pPr>
        <w:pStyle w:val="BlankClose"/>
      </w:pPr>
    </w:p>
    <w:p>
      <w:pPr>
        <w:pStyle w:val="THeading"/>
      </w:pPr>
      <w:r>
        <w:t>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>
        <w:trPr>
          <w:cantSplit/>
          <w:jc w:val="center"/>
        </w:trPr>
        <w:tc>
          <w:tcPr>
            <w:tcW w:w="3402" w:type="dxa"/>
          </w:tcPr>
          <w:p>
            <w:pPr>
              <w:pStyle w:val="TableAm"/>
            </w:pPr>
            <w:r>
              <w:t>Sch. 1 Form 2 Part B</w:t>
            </w:r>
          </w:p>
        </w:tc>
        <w:tc>
          <w:tcPr>
            <w:tcW w:w="3402" w:type="dxa"/>
          </w:tcPr>
          <w:p>
            <w:pPr>
              <w:pStyle w:val="TableAm"/>
            </w:pPr>
            <w:r>
              <w:t>Sch. 1 Form 2 Part D</w:t>
            </w:r>
          </w:p>
        </w:tc>
      </w:tr>
      <w:tr>
        <w:trPr>
          <w:cantSplit/>
          <w:jc w:val="center"/>
        </w:trPr>
        <w:tc>
          <w:tcPr>
            <w:tcW w:w="3402" w:type="dxa"/>
          </w:tcPr>
          <w:p>
            <w:pPr>
              <w:pStyle w:val="TableAm"/>
            </w:pPr>
            <w:r>
              <w:t>Sch. 1 Form 3 Part B</w:t>
            </w:r>
          </w:p>
        </w:tc>
        <w:tc>
          <w:tcPr>
            <w:tcW w:w="3402" w:type="dxa"/>
          </w:tcPr>
          <w:p>
            <w:pPr>
              <w:pStyle w:val="TableAm"/>
            </w:pPr>
            <w:r>
              <w:t>Sch. 1 Form 3 Part C</w:t>
            </w:r>
          </w:p>
        </w:tc>
      </w:tr>
      <w:tr>
        <w:trPr>
          <w:cantSplit/>
          <w:jc w:val="center"/>
        </w:trPr>
        <w:tc>
          <w:tcPr>
            <w:tcW w:w="3402" w:type="dxa"/>
          </w:tcPr>
          <w:p>
            <w:pPr>
              <w:pStyle w:val="TableAm"/>
            </w:pPr>
            <w:r>
              <w:t>Sch. 1 Form 4 Part B</w:t>
            </w:r>
          </w:p>
        </w:tc>
        <w:tc>
          <w:tcPr>
            <w:tcW w:w="3402" w:type="dxa"/>
          </w:tcPr>
          <w:p>
            <w:pPr>
              <w:pStyle w:val="TableAm"/>
            </w:pPr>
            <w:r>
              <w:t>Sch. 1 Form 4 Part C</w:t>
            </w:r>
          </w:p>
        </w:tc>
      </w:tr>
      <w:tr>
        <w:trPr>
          <w:cantSplit/>
          <w:jc w:val="center"/>
        </w:trPr>
        <w:tc>
          <w:tcPr>
            <w:tcW w:w="3402" w:type="dxa"/>
          </w:tcPr>
          <w:p>
            <w:pPr>
              <w:pStyle w:val="TableAm"/>
            </w:pPr>
            <w:r>
              <w:t>Sch. 1 Form 6 Part B</w:t>
            </w:r>
          </w:p>
        </w:tc>
        <w:tc>
          <w:tcPr>
            <w:tcW w:w="3402" w:type="dxa"/>
          </w:tcPr>
          <w:p>
            <w:pPr>
              <w:pStyle w:val="TableAm"/>
            </w:pPr>
            <w:r>
              <w:t>Sch. 1 Form 6 Part D</w:t>
            </w:r>
          </w:p>
        </w:tc>
      </w:tr>
      <w:tr>
        <w:trPr>
          <w:cantSplit/>
          <w:jc w:val="center"/>
        </w:trPr>
        <w:tc>
          <w:tcPr>
            <w:tcW w:w="3402" w:type="dxa"/>
          </w:tcPr>
          <w:p>
            <w:pPr>
              <w:pStyle w:val="TableAm"/>
            </w:pPr>
            <w:r>
              <w:t>Sch. 1 Form 7 Part B</w:t>
            </w:r>
          </w:p>
        </w:tc>
        <w:tc>
          <w:tcPr>
            <w:tcW w:w="3402" w:type="dxa"/>
          </w:tcPr>
          <w:p>
            <w:pPr>
              <w:pStyle w:val="TableAm"/>
            </w:pPr>
            <w:r>
              <w:t>Sch. 1 Form 7 Part C</w:t>
            </w:r>
          </w:p>
        </w:tc>
      </w:tr>
    </w:tbl>
    <w:p>
      <w:pPr>
        <w:pStyle w:val="Heading2"/>
      </w:pPr>
      <w:bookmarkStart w:id="17" w:name="_Toc155186554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Magistrates Court (General) Rules 2005</w:t>
      </w:r>
      <w:r>
        <w:rPr>
          <w:rStyle w:val="CharPartText"/>
        </w:rPr>
        <w:t xml:space="preserve"> amended</w:t>
      </w:r>
      <w:bookmarkEnd w:id="17"/>
    </w:p>
    <w:p>
      <w:pPr>
        <w:pStyle w:val="Heading5"/>
      </w:pPr>
      <w:bookmarkStart w:id="18" w:name="_Toc155186555"/>
      <w:r>
        <w:rPr>
          <w:rStyle w:val="CharSectno"/>
        </w:rPr>
        <w:t>7</w:t>
      </w:r>
      <w:r>
        <w:t>.</w:t>
      </w:r>
      <w:r>
        <w:tab/>
        <w:t>Rules amended</w:t>
      </w:r>
      <w:bookmarkEnd w:id="18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Magistrates Court (General) Rules 2005</w:t>
      </w:r>
      <w:r>
        <w:t>.</w:t>
      </w:r>
    </w:p>
    <w:p>
      <w:pPr>
        <w:pStyle w:val="Heading5"/>
      </w:pPr>
      <w:bookmarkStart w:id="19" w:name="_Toc155186556"/>
      <w:r>
        <w:rPr>
          <w:rStyle w:val="CharSectno"/>
        </w:rPr>
        <w:t>8</w:t>
      </w:r>
      <w:r>
        <w:t>.</w:t>
      </w:r>
      <w:r>
        <w:tab/>
        <w:t>Rule 38A inserted</w:t>
      </w:r>
      <w:bookmarkEnd w:id="19"/>
    </w:p>
    <w:p>
      <w:pPr>
        <w:pStyle w:val="Subsection"/>
      </w:pPr>
      <w:r>
        <w:tab/>
      </w:r>
      <w:r>
        <w:tab/>
        <w:t>At the beginning of Part 5 Division 2 insert:</w:t>
      </w:r>
    </w:p>
    <w:p>
      <w:pPr>
        <w:pStyle w:val="BlankOpen"/>
      </w:pPr>
    </w:p>
    <w:p>
      <w:pPr>
        <w:pStyle w:val="zHeading5"/>
      </w:pPr>
      <w:bookmarkStart w:id="20" w:name="_Toc155186557"/>
      <w:r>
        <w:t>38A.</w:t>
      </w:r>
      <w:r>
        <w:tab/>
        <w:t>Term used: civil litigation information</w:t>
      </w:r>
      <w:bookmarkEnd w:id="20"/>
    </w:p>
    <w:p>
      <w:pPr>
        <w:pStyle w:val="zSubsection"/>
      </w:pPr>
      <w:r>
        <w:tab/>
      </w:r>
      <w:r>
        <w:tab/>
        <w:t xml:space="preserve">In this Division — </w:t>
      </w:r>
    </w:p>
    <w:p>
      <w:pPr>
        <w:pStyle w:val="zDefstart"/>
      </w:pPr>
      <w:r>
        <w:tab/>
      </w:r>
      <w:r>
        <w:rPr>
          <w:rStyle w:val="CharDefText"/>
        </w:rPr>
        <w:t>civil litigation information</w:t>
      </w:r>
      <w:r>
        <w:t xml:space="preserve"> means any of the following information in relation to a case — </w:t>
      </w:r>
    </w:p>
    <w:p>
      <w:pPr>
        <w:pStyle w:val="zDefpara"/>
      </w:pPr>
      <w:r>
        <w:tab/>
        <w:t>(a)</w:t>
      </w:r>
      <w:r>
        <w:tab/>
        <w:t>the names of the parties;</w:t>
      </w:r>
    </w:p>
    <w:p>
      <w:pPr>
        <w:pStyle w:val="zDefpara"/>
      </w:pPr>
      <w:r>
        <w:tab/>
        <w:t>(b)</w:t>
      </w:r>
      <w:r>
        <w:tab/>
        <w:t>the amount and nature of the claim;</w:t>
      </w:r>
    </w:p>
    <w:p>
      <w:pPr>
        <w:pStyle w:val="zDefpara"/>
      </w:pPr>
      <w:r>
        <w:tab/>
        <w:t>(c)</w:t>
      </w:r>
      <w:r>
        <w:tab/>
        <w:t>the amount of any judgment entered;</w:t>
      </w:r>
    </w:p>
    <w:p>
      <w:pPr>
        <w:pStyle w:val="zDefpara"/>
      </w:pPr>
      <w:r>
        <w:tab/>
        <w:t>(d)</w:t>
      </w:r>
      <w:r>
        <w:tab/>
        <w:t>whether the case has been dismissed or discontinued.</w:t>
      </w:r>
    </w:p>
    <w:p>
      <w:pPr>
        <w:pStyle w:val="BlankClose"/>
      </w:pPr>
    </w:p>
    <w:p>
      <w:pPr>
        <w:pStyle w:val="Heading5"/>
      </w:pPr>
      <w:bookmarkStart w:id="21" w:name="_Toc155186558"/>
      <w:r>
        <w:rPr>
          <w:rStyle w:val="CharSectno"/>
        </w:rPr>
        <w:t>9</w:t>
      </w:r>
      <w:r>
        <w:t>.</w:t>
      </w:r>
      <w:r>
        <w:tab/>
        <w:t>Rule 39 amended</w:t>
      </w:r>
      <w:bookmarkEnd w:id="21"/>
    </w:p>
    <w:p>
      <w:pPr>
        <w:pStyle w:val="Subsection"/>
      </w:pPr>
      <w:r>
        <w:tab/>
        <w:t>(1)</w:t>
      </w:r>
      <w:r>
        <w:tab/>
        <w:t>Before rule 39(1) insert:</w:t>
      </w:r>
    </w:p>
    <w:p>
      <w:pPr>
        <w:pStyle w:val="BlankOpen"/>
      </w:pPr>
    </w:p>
    <w:p>
      <w:pPr>
        <w:pStyle w:val="zSubsection"/>
      </w:pPr>
      <w:r>
        <w:tab/>
        <w:t>(1A)</w:t>
      </w:r>
      <w:r>
        <w:tab/>
        <w:t xml:space="preserve">A person seeking access under section 33(8) of the Act to information held by the Court may — </w:t>
      </w:r>
    </w:p>
    <w:p>
      <w:pPr>
        <w:pStyle w:val="zIndenta"/>
      </w:pPr>
      <w:r>
        <w:tab/>
        <w:t>(a)</w:t>
      </w:r>
      <w:r>
        <w:tab/>
        <w:t>make an application under this rule; or</w:t>
      </w:r>
    </w:p>
    <w:p>
      <w:pPr>
        <w:pStyle w:val="z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>if the information is civil litigation information, make an application under rule 39A.</w:t>
      </w:r>
    </w:p>
    <w:p>
      <w:pPr>
        <w:pStyle w:val="BlankClose"/>
      </w:pPr>
    </w:p>
    <w:p>
      <w:pPr>
        <w:pStyle w:val="Subsection"/>
        <w:keepNext/>
      </w:pPr>
      <w:r>
        <w:lastRenderedPageBreak/>
        <w:tab/>
        <w:t>(2)</w:t>
      </w:r>
      <w:r>
        <w:tab/>
        <w:t>In rule 39(1) delete “the Act section 33(8)”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this rule</w:t>
      </w:r>
    </w:p>
    <w:p>
      <w:pPr>
        <w:pStyle w:val="BlankClose"/>
      </w:pPr>
    </w:p>
    <w:p>
      <w:pPr>
        <w:pStyle w:val="Heading5"/>
      </w:pPr>
      <w:bookmarkStart w:id="22" w:name="_Toc155186559"/>
      <w:r>
        <w:rPr>
          <w:rStyle w:val="CharSectno"/>
        </w:rPr>
        <w:t>10</w:t>
      </w:r>
      <w:r>
        <w:t>.</w:t>
      </w:r>
      <w:r>
        <w:tab/>
        <w:t>Rule 39A inserted</w:t>
      </w:r>
      <w:bookmarkEnd w:id="22"/>
    </w:p>
    <w:p>
      <w:pPr>
        <w:pStyle w:val="Subsection"/>
      </w:pPr>
      <w:r>
        <w:tab/>
      </w:r>
      <w:r>
        <w:tab/>
        <w:t>After rule 39 insert:</w:t>
      </w:r>
    </w:p>
    <w:p>
      <w:pPr>
        <w:pStyle w:val="BlankOpen"/>
      </w:pPr>
    </w:p>
    <w:p>
      <w:pPr>
        <w:pStyle w:val="zHeading5"/>
      </w:pPr>
      <w:bookmarkStart w:id="23" w:name="_Toc155186560"/>
      <w:r>
        <w:t>39A.</w:t>
      </w:r>
      <w:r>
        <w:tab/>
        <w:t>Application for access to civil litigation information (Act s. 33(8))</w:t>
      </w:r>
      <w:bookmarkEnd w:id="23"/>
    </w:p>
    <w:p>
      <w:pPr>
        <w:pStyle w:val="zSubsection"/>
      </w:pPr>
      <w:r>
        <w:tab/>
        <w:t>(1)</w:t>
      </w:r>
      <w:r>
        <w:tab/>
        <w:t>A person seeking access under section 33(8) of the Act to civil litigation information may make an application under this rule.</w:t>
      </w:r>
    </w:p>
    <w:p>
      <w:pPr>
        <w:pStyle w:val="zSubsection"/>
        <w:rPr>
          <w:rStyle w:val="DraftersNotes"/>
          <w:b w:val="0"/>
          <w:i w:val="0"/>
          <w:sz w:val="24"/>
        </w:rPr>
      </w:pPr>
      <w:r>
        <w:tab/>
        <w:t>(2)</w:t>
      </w:r>
      <w:r>
        <w:tab/>
        <w:t>The application must be lodged in the approved form.</w:t>
      </w:r>
    </w:p>
    <w:p>
      <w:pPr>
        <w:pStyle w:val="zSubsection"/>
      </w:pPr>
      <w:r>
        <w:tab/>
        <w:t>(3)</w:t>
      </w:r>
      <w:r>
        <w:tab/>
        <w:t xml:space="preserve">A registrar may — </w:t>
      </w:r>
    </w:p>
    <w:p>
      <w:pPr>
        <w:pStyle w:val="zIndenta"/>
      </w:pPr>
      <w:r>
        <w:tab/>
        <w:t>(a)</w:t>
      </w:r>
      <w:r>
        <w:tab/>
        <w:t>grant the application; or</w:t>
      </w:r>
    </w:p>
    <w:p>
      <w:pPr>
        <w:pStyle w:val="zIndenta"/>
      </w:pPr>
      <w:r>
        <w:tab/>
        <w:t>(b)</w:t>
      </w:r>
      <w:r>
        <w:tab/>
        <w:t>refuse the application; or</w:t>
      </w:r>
    </w:p>
    <w:p>
      <w:pPr>
        <w:pStyle w:val="zIndenta"/>
      </w:pPr>
      <w:r>
        <w:tab/>
        <w:t>(c)</w:t>
      </w:r>
      <w:r>
        <w:tab/>
        <w:t>refer the application to a magistrate, and may attach to it a written report on the administrative implications of granting it.</w:t>
      </w:r>
    </w:p>
    <w:p>
      <w:pPr>
        <w:pStyle w:val="zSubsection"/>
      </w:pPr>
      <w:r>
        <w:tab/>
        <w:t>(4)</w:t>
      </w:r>
      <w:r>
        <w:tab/>
        <w:t xml:space="preserve">A magistrate to whom an application is referred may, in chambers — </w:t>
      </w:r>
    </w:p>
    <w:p>
      <w:pPr>
        <w:pStyle w:val="zIndenta"/>
      </w:pPr>
      <w:r>
        <w:tab/>
        <w:t>(a)</w:t>
      </w:r>
      <w:r>
        <w:tab/>
        <w:t>without hearing the applicant, grant the application; or</w:t>
      </w:r>
    </w:p>
    <w:p>
      <w:pPr>
        <w:pStyle w:val="zIndenta"/>
      </w:pPr>
      <w:r>
        <w:tab/>
        <w:t>(b)</w:t>
      </w:r>
      <w:r>
        <w:tab/>
        <w:t>order a registrar to list the application for hearing by a magistrate.</w:t>
      </w:r>
    </w:p>
    <w:p>
      <w:pPr>
        <w:pStyle w:val="zSubsection"/>
        <w:keepNext/>
      </w:pPr>
      <w:r>
        <w:lastRenderedPageBreak/>
        <w:tab/>
        <w:t>(5)</w:t>
      </w:r>
      <w:r>
        <w:tab/>
        <w:t>If under subrule (4)(c) a registrar has attached a report to an application, a magistrate must consider the report before determining the application.</w:t>
      </w:r>
    </w:p>
    <w:p>
      <w:pPr>
        <w:pStyle w:val="zSubsection"/>
      </w:pPr>
      <w:r>
        <w:tab/>
        <w:t>(6)</w:t>
      </w:r>
      <w:r>
        <w:tab/>
        <w:t>A magistrate hearing the application may grant or refuse it.</w:t>
      </w:r>
    </w:p>
    <w:p>
      <w:pPr>
        <w:pStyle w:val="BlankClose"/>
      </w:pP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ByCommand"/>
        <w:spacing w:before="600"/>
      </w:pPr>
      <w:r>
        <w:t>Date: 15 September 2023</w:t>
      </w:r>
    </w:p>
    <w:p>
      <w:pPr>
        <w:pStyle w:val="ByCommand"/>
        <w:spacing w:before="240"/>
      </w:pPr>
      <w:r>
        <w:t>Mr STEVEN HEATH, Chief Magistrate</w:t>
      </w:r>
      <w:r>
        <w:br/>
        <w:t>Magistrates Court in Perth</w:t>
      </w:r>
    </w:p>
    <w:p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Rules Amendment Rules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Rules Amendment Rules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Rules Amendment Rules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Rules Amendment Rules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8"/>
  </w:num>
  <w:num w:numId="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094246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71812142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718121424_GUID" w:val="7b34019d-1611-4159-944f-129960851f9c"/>
    <w:docVar w:name="WAFER_2023090610570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906105709_GUID" w:val="b775ffcc-32c3-4601-9418-6aaf6d6f58a6"/>
    <w:docVar w:name="WAFER_2023091909425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919094259_GUID" w:val="18cb71d2-60f3-4398-974d-f21d2e60c24c"/>
    <w:docVar w:name="WAFER_2024010309424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094246_GUID" w:val="f2030cd7-8039-406b-b309-ea9ed33ef07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5:docId w15:val="{13E91C00-12CF-4517-BEED-649DDFF3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1800-9758-4659-BEEA-8482B100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1165</Words>
  <Characters>5629</Characters>
  <Application>Microsoft Office Word</Application>
  <DocSecurity>0</DocSecurity>
  <Lines>234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Rules Amendment Rules 2023 - 00-00-01</dc:title>
  <dc:subject/>
  <dc:creator/>
  <cp:keywords/>
  <dc:description/>
  <cp:lastModifiedBy>Master Repository Process</cp:lastModifiedBy>
  <cp:revision>4</cp:revision>
  <cp:lastPrinted>2023-07-19T04:11:00Z</cp:lastPrinted>
  <dcterms:created xsi:type="dcterms:W3CDTF">2024-01-03T07:02:00Z</dcterms:created>
  <dcterms:modified xsi:type="dcterms:W3CDTF">2024-01-03T07:02:00Z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54081</vt:lpwstr>
  </property>
  <property fmtid="{D5CDD505-2E9C-101B-9397-08002B2CF9AE}" pid="3" name="DocumentType">
    <vt:lpwstr>Reg</vt:lpwstr>
  </property>
  <property fmtid="{D5CDD505-2E9C-101B-9397-08002B2CF9AE}" pid="4" name="AsAtDate">
    <vt:lpwstr>20 Sep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2023/148</vt:lpwstr>
  </property>
  <property fmtid="{D5CDD505-2E9C-101B-9397-08002B2CF9AE}" pid="8" name="PublishDate">
    <vt:lpwstr>20 Sep 2023</vt:lpwstr>
  </property>
  <property fmtid="{D5CDD505-2E9C-101B-9397-08002B2CF9AE}" pid="9" name="CommencementDate">
    <vt:lpwstr>20230920</vt:lpwstr>
  </property>
  <property fmtid="{D5CDD505-2E9C-101B-9397-08002B2CF9AE}" pid="10" name="CommencementAsAt">
    <vt:filetime>2023-09-19T16:00:00Z</vt:filetime>
  </property>
  <property fmtid="{D5CDD505-2E9C-101B-9397-08002B2CF9AE}" pid="11" name="CommencementYear">
    <vt:lpwstr>2023</vt:lpwstr>
  </property>
</Properties>
</file>