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_Toc155102238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_Toc155102239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_Toc155102241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_Toc155102242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_Toc155102244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_Toc155102245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_Toc155102246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_Toc155102247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_Toc155102248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_Toc155102249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_Toc155102250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_Toc155102251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_Toc155102252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_Toc155102253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_Toc155102254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_Toc155102255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_Toc155102256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_Toc155102257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_Toc155102258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_Toc155102259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_Toc155102261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_Toc155102262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_Toc155102263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_Toc155102264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_Toc155102265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_Toc155102266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_Toc155102267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_Toc155102270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_Toc155102271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_Toc155102272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_Toc155102273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_Toc155102274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_Toc155102275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_Toc155102276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_Toc155102277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_Toc155102278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_Toc155102279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_Toc155102280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_Toc155102282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_Toc155102283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_Toc155102284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_Toc155102285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_Toc155102286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_Toc155102287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_Toc155102288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_Toc155102289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_Toc155102290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_Toc155102291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_Toc155102292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_Toc155102293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_Toc155102295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_Toc155102296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_Toc155102297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_Toc155102298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_Toc155102299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_Toc155102300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_Toc155102301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_Toc155102303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_Toc155102304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_Toc155102305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_Toc155102306 \h </w:instrText>
      </w:r>
      <w:r>
        <w:fldChar w:fldCharType="separate"/>
      </w:r>
      <w:r>
        <w:t>36</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_Toc155102307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_Toc155102308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_Toc155102309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_Toc155102310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_Toc155102311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_Toc155102312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_Toc155102313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_Toc155102314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_Toc155102315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_Toc155102316 \h </w:instrText>
      </w:r>
      <w:r>
        <w:fldChar w:fldCharType="separate"/>
      </w:r>
      <w:r>
        <w:t>40</w:t>
      </w:r>
      <w:r>
        <w:fldChar w:fldCharType="end"/>
      </w:r>
    </w:p>
    <w:p>
      <w:pPr>
        <w:pStyle w:val="TOC8"/>
        <w:rPr>
          <w:rFonts w:asciiTheme="minorHAnsi" w:eastAsiaTheme="minorEastAsia" w:hAnsiTheme="minorHAnsi" w:cstheme="minorBidi"/>
          <w:szCs w:val="22"/>
        </w:rPr>
      </w:pPr>
      <w:r>
        <w:t>32A.</w:t>
      </w:r>
      <w:r>
        <w:tab/>
        <w:t>Prescribed matters (Act s. 82A)</w:t>
      </w:r>
      <w:r>
        <w:tab/>
      </w:r>
      <w:r>
        <w:fldChar w:fldCharType="begin"/>
      </w:r>
      <w:r>
        <w:instrText xml:space="preserve"> PAGEREF _Toc155102317 \h </w:instrText>
      </w:r>
      <w:r>
        <w:fldChar w:fldCharType="separate"/>
      </w:r>
      <w:r>
        <w:t>41</w:t>
      </w:r>
      <w:r>
        <w:fldChar w:fldCharType="end"/>
      </w:r>
    </w:p>
    <w:p>
      <w:pPr>
        <w:pStyle w:val="TOC8"/>
        <w:rPr>
          <w:rFonts w:asciiTheme="minorHAnsi" w:eastAsiaTheme="minorEastAsia" w:hAnsiTheme="minorHAnsi" w:cstheme="minorBidi"/>
          <w:szCs w:val="22"/>
        </w:rPr>
      </w:pPr>
      <w:r>
        <w:t>33A.</w:t>
      </w:r>
      <w:r>
        <w:tab/>
        <w:t>Prescribed matters (Act s. 84AA)</w:t>
      </w:r>
      <w:r>
        <w:tab/>
      </w:r>
      <w:r>
        <w:fldChar w:fldCharType="begin"/>
      </w:r>
      <w:r>
        <w:instrText xml:space="preserve"> PAGEREF _Toc155102318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_Toc155102320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_Toc155102321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_Toc155102322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_Toc155102323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_Toc155102325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_Toc155102326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_Toc155102327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_Toc155102328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_Toc155102329 \h </w:instrText>
      </w:r>
      <w:r>
        <w:fldChar w:fldCharType="separate"/>
      </w:r>
      <w:r>
        <w:t>46</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_Toc155102330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_Toc155102332 \h </w:instrText>
      </w:r>
      <w:r>
        <w:fldChar w:fldCharType="separate"/>
      </w:r>
      <w:r>
        <w:t>48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_Toc155102333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_Toc155102334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_Toc155102335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_Toc155102336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_Toc155102337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_Toc155102338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_Toc155102339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_Toc155102340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_Toc155102341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_Toc155102342 \h </w:instrText>
      </w:r>
      <w:r>
        <w:fldChar w:fldCharType="separate"/>
      </w:r>
      <w:r>
        <w:t>54</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_Toc155102343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_Toc155102345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_Toc155102346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_Toc155102347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_Toc155102350 \h </w:instrText>
      </w:r>
      <w:r>
        <w:fldChar w:fldCharType="separate"/>
      </w:r>
      <w:r>
        <w:t>57</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_Toc155102351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_Toc155102353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_Toc155102354 \h </w:instrText>
      </w:r>
      <w:r>
        <w:fldChar w:fldCharType="separate"/>
      </w:r>
      <w:r>
        <w:t>59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_Toc155102355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_Toc155102356 \h </w:instrText>
      </w:r>
      <w:r>
        <w:fldChar w:fldCharType="separate"/>
      </w:r>
      <w:r>
        <w:t>60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_Toc155102357 \h </w:instrText>
      </w:r>
      <w:r>
        <w:fldChar w:fldCharType="separate"/>
      </w:r>
      <w:r>
        <w:t>60</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_Toc155102358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_Toc155102360 \h </w:instrText>
      </w:r>
      <w:r>
        <w:fldChar w:fldCharType="separate"/>
      </w:r>
      <w:r>
        <w:t>61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_Toc155102361 \h </w:instrText>
      </w:r>
      <w:r>
        <w:fldChar w:fldCharType="separate"/>
      </w:r>
      <w:r>
        <w:t>63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r>
      <w:r>
        <w:t>Notice of application for mining tenement to pastoral, grazing or diversification lessee (Act s. 118)</w:t>
      </w:r>
      <w:r>
        <w:tab/>
      </w:r>
      <w:r>
        <w:fldChar w:fldCharType="begin"/>
      </w:r>
      <w:r>
        <w:instrText xml:space="preserve"> PAGEREF _Toc155102362 \h </w:instrText>
      </w:r>
      <w:r>
        <w:fldChar w:fldCharType="separate"/>
      </w:r>
      <w:r>
        <w:t>63</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_Toc155102363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_Toc155102364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_Toc155102365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_Toc155102366 \h </w:instrText>
      </w:r>
      <w:r>
        <w:fldChar w:fldCharType="separate"/>
      </w:r>
      <w:r>
        <w:t>65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_Toc155102367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_Toc155102368 \h </w:instrText>
      </w:r>
      <w:r>
        <w:fldChar w:fldCharType="separate"/>
      </w:r>
      <w:r>
        <w:t>65</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_Toc155102369 \h </w:instrText>
      </w:r>
      <w:r>
        <w:fldChar w:fldCharType="separate"/>
      </w:r>
      <w:r>
        <w:t>65</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_Toc155102370 \h </w:instrText>
      </w:r>
      <w:r>
        <w:fldChar w:fldCharType="separate"/>
      </w:r>
      <w:r>
        <w:t>66</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_Toc155102371 \h </w:instrText>
      </w:r>
      <w:r>
        <w:fldChar w:fldCharType="separate"/>
      </w:r>
      <w:r>
        <w:t>67</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_Toc155102372 \h </w:instrText>
      </w:r>
      <w:r>
        <w:fldChar w:fldCharType="separate"/>
      </w:r>
      <w:r>
        <w:t>67</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_Toc155102373 \h </w:instrText>
      </w:r>
      <w:r>
        <w:fldChar w:fldCharType="separate"/>
      </w:r>
      <w:r>
        <w:t>68</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_Toc155102374 \h </w:instrText>
      </w:r>
      <w:r>
        <w:fldChar w:fldCharType="separate"/>
      </w:r>
      <w:r>
        <w:t>68</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_Toc155102375 \h </w:instrText>
      </w:r>
      <w:r>
        <w:fldChar w:fldCharType="separate"/>
      </w:r>
      <w:r>
        <w:t>68</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_Toc155102376 \h </w:instrText>
      </w:r>
      <w:r>
        <w:fldChar w:fldCharType="separate"/>
      </w:r>
      <w:r>
        <w:t>69</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_Toc155102377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_Toc155102379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_Toc155102380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_Toc155102381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_Toc155102382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_Toc155102384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_Toc155102386 \h </w:instrText>
      </w:r>
      <w:r>
        <w:fldChar w:fldCharType="separate"/>
      </w:r>
      <w:r>
        <w:t>71</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_Toc155102387 \h </w:instrText>
      </w:r>
      <w:r>
        <w:fldChar w:fldCharType="separate"/>
      </w:r>
      <w:r>
        <w:t>72</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_Toc155102388 \h </w:instrText>
      </w:r>
      <w:r>
        <w:fldChar w:fldCharType="separate"/>
      </w:r>
      <w:r>
        <w:t>72</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_Toc155102389 \h </w:instrText>
      </w:r>
      <w:r>
        <w:fldChar w:fldCharType="separate"/>
      </w:r>
      <w:r>
        <w:t>73</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_Toc155102390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_Toc155102391 \h </w:instrText>
      </w:r>
      <w:r>
        <w:fldChar w:fldCharType="separate"/>
      </w:r>
      <w:r>
        <w:t>73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_Toc155102392 \h </w:instrText>
      </w:r>
      <w:r>
        <w:fldChar w:fldCharType="separate"/>
      </w:r>
      <w:r>
        <w:t>75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_Toc155102393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_Toc155102394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_Toc155102395 \h </w:instrText>
      </w:r>
      <w:r>
        <w:fldChar w:fldCharType="separate"/>
      </w:r>
      <w:r>
        <w:t>75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_Toc155102396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_Toc155102398 \h </w:instrText>
      </w:r>
      <w:r>
        <w:fldChar w:fldCharType="separate"/>
      </w:r>
      <w:r>
        <w:t>76</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_Toc155102399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_Toc155102401 \h </w:instrText>
      </w:r>
      <w:r>
        <w:fldChar w:fldCharType="separate"/>
      </w:r>
      <w:r>
        <w:t>76</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_Toc155102402 \h </w:instrText>
      </w:r>
      <w:r>
        <w:fldChar w:fldCharType="separate"/>
      </w:r>
      <w:r>
        <w:t>78</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_Toc155102403 \h </w:instrText>
      </w:r>
      <w:r>
        <w:fldChar w:fldCharType="separate"/>
      </w:r>
      <w:r>
        <w:t>79</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_Toc155102404 \h </w:instrText>
      </w:r>
      <w:r>
        <w:fldChar w:fldCharType="separate"/>
      </w:r>
      <w:r>
        <w:t>80</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_Toc155102405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_Toc155102407 \h </w:instrText>
      </w:r>
      <w:r>
        <w:fldChar w:fldCharType="separate"/>
      </w:r>
      <w:r>
        <w:t>80</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_Toc155102408 \h </w:instrText>
      </w:r>
      <w:r>
        <w:fldChar w:fldCharType="separate"/>
      </w:r>
      <w:r>
        <w:t>82</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_Toc155102409 \h </w:instrText>
      </w:r>
      <w:r>
        <w:fldChar w:fldCharType="separate"/>
      </w:r>
      <w:r>
        <w:t>83</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_Toc155102410 \h </w:instrText>
      </w:r>
      <w:r>
        <w:fldChar w:fldCharType="separate"/>
      </w:r>
      <w:r>
        <w:t>84</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_Toc155102411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_Toc155102412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_Toc155102413 \h </w:instrText>
      </w:r>
      <w:r>
        <w:fldChar w:fldCharType="separate"/>
      </w:r>
      <w:r>
        <w:t>95</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_Toc155102414 \h </w:instrText>
      </w:r>
      <w:r>
        <w:fldChar w:fldCharType="separate"/>
      </w:r>
      <w:r>
        <w:t>100</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_Toc155102415 \h </w:instrText>
      </w:r>
      <w:r>
        <w:fldChar w:fldCharType="separate"/>
      </w:r>
      <w:r>
        <w:t>101</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_Toc155102416 \h </w:instrText>
      </w:r>
      <w:r>
        <w:fldChar w:fldCharType="separate"/>
      </w:r>
      <w:r>
        <w:t>103</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_Toc155102417 \h </w:instrText>
      </w:r>
      <w:r>
        <w:fldChar w:fldCharType="separate"/>
      </w:r>
      <w:r>
        <w:t>106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_Toc155102418 \h </w:instrText>
      </w:r>
      <w:r>
        <w:fldChar w:fldCharType="separate"/>
      </w:r>
      <w:r>
        <w:t>107</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_Toc155102419 \h </w:instrText>
      </w:r>
      <w:r>
        <w:fldChar w:fldCharType="separate"/>
      </w:r>
      <w:r>
        <w:t>109</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_Toc155102420 \h </w:instrText>
      </w:r>
      <w:r>
        <w:fldChar w:fldCharType="separate"/>
      </w:r>
      <w:r>
        <w:t>110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_Toc155102421 \h </w:instrText>
      </w:r>
      <w:r>
        <w:fldChar w:fldCharType="separate"/>
      </w:r>
      <w:r>
        <w:t>110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_Toc155102422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_Toc155102423 \h </w:instrText>
      </w:r>
      <w:r>
        <w:fldChar w:fldCharType="separate"/>
      </w:r>
      <w:r>
        <w:t>111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_Toc155102424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_Toc155102425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_Toc155102427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_Toc155102429 \h </w:instrText>
      </w:r>
      <w:r>
        <w:fldChar w:fldCharType="separate"/>
      </w:r>
      <w:r>
        <w:t>114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_Toc155102430 \h </w:instrText>
      </w:r>
      <w:r>
        <w:fldChar w:fldCharType="separate"/>
      </w:r>
      <w:r>
        <w:t>114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_Toc155102431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_Toc155102432 \h </w:instrText>
      </w:r>
      <w:r>
        <w:fldChar w:fldCharType="separate"/>
      </w:r>
      <w:r>
        <w:t>115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_Toc155102433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_Toc155102434 \h </w:instrText>
      </w:r>
      <w:r>
        <w:fldChar w:fldCharType="separate"/>
      </w:r>
      <w:r>
        <w:t>115</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_Toc155102435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_Toc155102436 \h </w:instrText>
      </w:r>
      <w:r>
        <w:fldChar w:fldCharType="separate"/>
      </w:r>
      <w:r>
        <w:t>116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_Toc155102437 \h </w:instrText>
      </w:r>
      <w:r>
        <w:fldChar w:fldCharType="separate"/>
      </w:r>
      <w:r>
        <w:t>119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_Toc155102438 \h </w:instrText>
      </w:r>
      <w:r>
        <w:fldChar w:fldCharType="separate"/>
      </w:r>
      <w:r>
        <w:t>120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_Toc155102439 \h </w:instrText>
      </w:r>
      <w:r>
        <w:fldChar w:fldCharType="separate"/>
      </w:r>
      <w:r>
        <w:t>120</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_Toc155102440 \h </w:instrText>
      </w:r>
      <w:r>
        <w:fldChar w:fldCharType="separate"/>
      </w:r>
      <w:r>
        <w:t>122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_Toc155102441 \h </w:instrText>
      </w:r>
      <w:r>
        <w:fldChar w:fldCharType="separate"/>
      </w:r>
      <w:r>
        <w:t>124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_Toc155102442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_Toc155102443 \h </w:instrText>
      </w:r>
      <w:r>
        <w:fldChar w:fldCharType="separate"/>
      </w:r>
      <w:r>
        <w:t>126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_Toc155102444 \h </w:instrText>
      </w:r>
      <w:r>
        <w:fldChar w:fldCharType="separate"/>
      </w:r>
      <w:r>
        <w:t>126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_Toc155102445 \h </w:instrText>
      </w:r>
      <w:r>
        <w:fldChar w:fldCharType="separate"/>
      </w:r>
      <w:r>
        <w:t>127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_Toc155102446 \h </w:instrText>
      </w:r>
      <w:r>
        <w:fldChar w:fldCharType="separate"/>
      </w:r>
      <w:r>
        <w:t>127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_Toc155102447 \h </w:instrText>
      </w:r>
      <w:r>
        <w:fldChar w:fldCharType="separate"/>
      </w:r>
      <w:r>
        <w:t>127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_Toc155102448 \h </w:instrText>
      </w:r>
      <w:r>
        <w:fldChar w:fldCharType="separate"/>
      </w:r>
      <w:r>
        <w:t>127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_Toc155102449 \h </w:instrText>
      </w:r>
      <w:r>
        <w:fldChar w:fldCharType="separate"/>
      </w:r>
      <w:r>
        <w:t>128</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_Toc155102450 \h </w:instrText>
      </w:r>
      <w:r>
        <w:fldChar w:fldCharType="separate"/>
      </w:r>
      <w:r>
        <w:t>129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_Toc155102451 \h </w:instrText>
      </w:r>
      <w:r>
        <w:fldChar w:fldCharType="separate"/>
      </w:r>
      <w:r>
        <w:t>129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_Toc155102452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_Toc155102453 \h </w:instrText>
      </w:r>
      <w:r>
        <w:fldChar w:fldCharType="separate"/>
      </w:r>
      <w:r>
        <w:t>130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_Toc155102454 \h </w:instrText>
      </w:r>
      <w:r>
        <w:fldChar w:fldCharType="separate"/>
      </w:r>
      <w:r>
        <w:t>131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_Toc155102455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_Toc155102456 \h </w:instrText>
      </w:r>
      <w:r>
        <w:fldChar w:fldCharType="separate"/>
      </w:r>
      <w:r>
        <w:t>132</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_Toc155102457 \h </w:instrText>
      </w:r>
      <w:r>
        <w:fldChar w:fldCharType="separate"/>
      </w:r>
      <w:r>
        <w:t>132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_Toc155102458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_Toc155102459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_Toc155102460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_Toc155102462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_Toc155102463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_Toc155102464 \h </w:instrText>
      </w:r>
      <w:r>
        <w:fldChar w:fldCharType="separate"/>
      </w:r>
      <w:r>
        <w:t>135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_Toc155102465 \h </w:instrText>
      </w:r>
      <w:r>
        <w:fldChar w:fldCharType="separate"/>
      </w:r>
      <w:r>
        <w:t>136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_Toc155102466 \h </w:instrText>
      </w:r>
      <w:r>
        <w:fldChar w:fldCharType="separate"/>
      </w:r>
      <w:r>
        <w:t>137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_Toc155102467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_Toc155102468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_Toc155102469 \h </w:instrText>
      </w:r>
      <w:r>
        <w:fldChar w:fldCharType="separate"/>
      </w:r>
      <w:r>
        <w:t>138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_Toc155102470 \h </w:instrText>
      </w:r>
      <w:r>
        <w:fldChar w:fldCharType="separate"/>
      </w:r>
      <w:r>
        <w:t>139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_Toc155102471 \h </w:instrText>
      </w:r>
      <w:r>
        <w:fldChar w:fldCharType="separate"/>
      </w:r>
      <w:r>
        <w:t>140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_Toc155102472 \h </w:instrText>
      </w:r>
      <w:r>
        <w:fldChar w:fldCharType="separate"/>
      </w:r>
      <w:r>
        <w:t>140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_Toc155102473 \h </w:instrText>
      </w:r>
      <w:r>
        <w:fldChar w:fldCharType="separate"/>
      </w:r>
      <w:r>
        <w:t>141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_Toc155102474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_Toc155102477 \h </w:instrText>
      </w:r>
      <w:r>
        <w:fldChar w:fldCharType="separate"/>
      </w:r>
      <w:r>
        <w:t>142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_Toc155102478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_Toc155102480 \h </w:instrText>
      </w:r>
      <w:r>
        <w:fldChar w:fldCharType="separate"/>
      </w:r>
      <w:r>
        <w:t>143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_Toc155102481 \h </w:instrText>
      </w:r>
      <w:r>
        <w:fldChar w:fldCharType="separate"/>
      </w:r>
      <w:r>
        <w:t>144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_Toc155102482 \h </w:instrText>
      </w:r>
      <w:r>
        <w:fldChar w:fldCharType="separate"/>
      </w:r>
      <w:r>
        <w:t>144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_Toc155102483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_Toc155102485 \h </w:instrText>
      </w:r>
      <w:r>
        <w:fldChar w:fldCharType="separate"/>
      </w:r>
      <w:r>
        <w:t>146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_Toc155102486 \h </w:instrText>
      </w:r>
      <w:r>
        <w:fldChar w:fldCharType="separate"/>
      </w:r>
      <w:r>
        <w:t>147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_Toc155102487 \h </w:instrText>
      </w:r>
      <w:r>
        <w:fldChar w:fldCharType="separate"/>
      </w:r>
      <w:r>
        <w:t>147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_Toc155102488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_Toc155102490 \h </w:instrText>
      </w:r>
      <w:r>
        <w:fldChar w:fldCharType="separate"/>
      </w:r>
      <w:r>
        <w:t>150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_Toc155102491 \h </w:instrText>
      </w:r>
      <w:r>
        <w:fldChar w:fldCharType="separate"/>
      </w:r>
      <w:r>
        <w:t>150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_Toc155102492 \h </w:instrText>
      </w:r>
      <w:r>
        <w:fldChar w:fldCharType="separate"/>
      </w:r>
      <w:r>
        <w:t>151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_Toc155102493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_Toc155102495 \h </w:instrText>
      </w:r>
      <w:r>
        <w:fldChar w:fldCharType="separate"/>
      </w:r>
      <w:r>
        <w:t>153</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_Toc155102496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_Toc155102497 \h </w:instrText>
      </w:r>
      <w:r>
        <w:fldChar w:fldCharType="separate"/>
      </w:r>
      <w:r>
        <w:t>155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_Toc155102498 \h </w:instrText>
      </w:r>
      <w:r>
        <w:fldChar w:fldCharType="separate"/>
      </w:r>
      <w:r>
        <w:t>155</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_Toc155102499 \h </w:instrText>
      </w:r>
      <w:r>
        <w:fldChar w:fldCharType="separate"/>
      </w:r>
      <w:r>
        <w:t>156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_Toc155102500 \h </w:instrText>
      </w:r>
      <w:r>
        <w:fldChar w:fldCharType="separate"/>
      </w:r>
      <w:r>
        <w:t>156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_Toc155102501 \h </w:instrText>
      </w:r>
      <w:r>
        <w:fldChar w:fldCharType="separate"/>
      </w:r>
      <w:r>
        <w:t>156</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_Toc155102502 \h </w:instrText>
      </w:r>
      <w:r>
        <w:fldChar w:fldCharType="separate"/>
      </w:r>
      <w:r>
        <w:t>157</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_Toc155102503 \h </w:instrText>
      </w:r>
      <w:r>
        <w:fldChar w:fldCharType="separate"/>
      </w:r>
      <w:r>
        <w:t>157</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_Toc155102504 \h </w:instrText>
      </w:r>
      <w:r>
        <w:fldChar w:fldCharType="separate"/>
      </w:r>
      <w:r>
        <w:t>158</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_Toc155102505 \h </w:instrText>
      </w:r>
      <w:r>
        <w:fldChar w:fldCharType="separate"/>
      </w:r>
      <w:r>
        <w:t>159</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_Toc155102506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_Toc155102507 \h </w:instrText>
      </w:r>
      <w:r>
        <w:fldChar w:fldCharType="separate"/>
      </w:r>
      <w:r>
        <w:t>160</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_Toc155102508 \h </w:instrText>
      </w:r>
      <w:r>
        <w:fldChar w:fldCharType="separate"/>
      </w:r>
      <w:r>
        <w:t>162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_Toc155102509 \h </w:instrText>
      </w:r>
      <w:r>
        <w:fldChar w:fldCharType="separate"/>
      </w:r>
      <w:r>
        <w:t>162</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_Toc155102510 \h </w:instrText>
      </w:r>
      <w:r>
        <w:fldChar w:fldCharType="separate"/>
      </w:r>
      <w:r>
        <w:t>162</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_Toc155102511 \h </w:instrText>
      </w:r>
      <w:r>
        <w:fldChar w:fldCharType="separate"/>
      </w:r>
      <w:r>
        <w:t>163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_Toc155102512 \h </w:instrText>
      </w:r>
      <w:r>
        <w:fldChar w:fldCharType="separate"/>
      </w:r>
      <w:r>
        <w:t>163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_Toc155102513 \h </w:instrText>
      </w:r>
      <w:r>
        <w:fldChar w:fldCharType="separate"/>
      </w:r>
      <w:r>
        <w:t>163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_Toc155102514 \h </w:instrText>
      </w:r>
      <w:r>
        <w:fldChar w:fldCharType="separate"/>
      </w:r>
      <w:r>
        <w:t>164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_Toc155102515 \h </w:instrText>
      </w:r>
      <w:r>
        <w:fldChar w:fldCharType="separate"/>
      </w:r>
      <w:r>
        <w:t>164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_Toc155102516 \h </w:instrText>
      </w:r>
      <w:r>
        <w:fldChar w:fldCharType="separate"/>
      </w:r>
      <w:r>
        <w:t>165</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_Toc155102517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_Toc155102520 \h </w:instrText>
      </w:r>
      <w:r>
        <w:fldChar w:fldCharType="separate"/>
      </w:r>
      <w:r>
        <w:t>166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_Toc155102521 \h </w:instrText>
      </w:r>
      <w:r>
        <w:fldChar w:fldCharType="separate"/>
      </w:r>
      <w:r>
        <w:t>167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_Toc155102522 \h </w:instrText>
      </w:r>
      <w:r>
        <w:fldChar w:fldCharType="separate"/>
      </w:r>
      <w:r>
        <w:t>169</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_Toc155102523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_Toc155102525 \h </w:instrText>
      </w:r>
      <w:r>
        <w:fldChar w:fldCharType="separate"/>
      </w:r>
      <w:r>
        <w:t>170</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_Toc155102526 \h </w:instrText>
      </w:r>
      <w:r>
        <w:fldChar w:fldCharType="separate"/>
      </w:r>
      <w:r>
        <w:t>170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_Toc155102527 \h </w:instrText>
      </w:r>
      <w:r>
        <w:fldChar w:fldCharType="separate"/>
      </w:r>
      <w:r>
        <w:t>171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_Toc155102528 \h </w:instrText>
      </w:r>
      <w:r>
        <w:fldChar w:fldCharType="separate"/>
      </w:r>
      <w:r>
        <w:t>172</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_Toc155102529 \h </w:instrText>
      </w:r>
      <w:r>
        <w:fldChar w:fldCharType="separate"/>
      </w:r>
      <w:r>
        <w:t>172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_Toc155102530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_Toc155102532 \h </w:instrText>
      </w:r>
      <w:r>
        <w:fldChar w:fldCharType="separate"/>
      </w:r>
      <w:r>
        <w:t>173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_Toc155102533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_Toc155102535 \h </w:instrText>
      </w:r>
      <w:r>
        <w:fldChar w:fldCharType="separate"/>
      </w:r>
      <w:r>
        <w:t>175</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_Toc155102536 \h </w:instrText>
      </w:r>
      <w:r>
        <w:fldChar w:fldCharType="separate"/>
      </w:r>
      <w:r>
        <w:t>175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_Toc155102537 \h </w:instrText>
      </w:r>
      <w:r>
        <w:fldChar w:fldCharType="separate"/>
      </w:r>
      <w:r>
        <w:t>176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_Toc155102538 \h </w:instrText>
      </w:r>
      <w:r>
        <w:fldChar w:fldCharType="separate"/>
      </w:r>
      <w:r>
        <w:t>177</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_Toc155102539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_Toc155102540 \h </w:instrText>
      </w:r>
      <w:r>
        <w:fldChar w:fldCharType="separate"/>
      </w:r>
      <w:r>
        <w:t>178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_Toc155102541 \h </w:instrText>
      </w:r>
      <w:r>
        <w:fldChar w:fldCharType="separate"/>
      </w:r>
      <w:r>
        <w:t>179</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_Toc155102542 \h </w:instrText>
      </w:r>
      <w:r>
        <w:fldChar w:fldCharType="separate"/>
      </w:r>
      <w:r>
        <w:t>180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_Toc155102543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_Toc155102545 \h </w:instrText>
      </w:r>
      <w:r>
        <w:fldChar w:fldCharType="separate"/>
      </w:r>
      <w:r>
        <w:t>181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_Toc155102546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_Toc155102548 \h </w:instrText>
      </w:r>
      <w:r>
        <w:fldChar w:fldCharType="separate"/>
      </w:r>
      <w:r>
        <w:t>184</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_Toc155102549 \h </w:instrText>
      </w:r>
      <w:r>
        <w:fldChar w:fldCharType="separate"/>
      </w:r>
      <w:r>
        <w:t>185</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_Toc155102550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_Toc155102552 \h </w:instrText>
      </w:r>
      <w:r>
        <w:fldChar w:fldCharType="separate"/>
      </w:r>
      <w:r>
        <w:t>186</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_Toc155102553 \h </w:instrText>
      </w:r>
      <w:r>
        <w:fldChar w:fldCharType="separate"/>
      </w:r>
      <w:r>
        <w:t>187</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_Toc155102554 \h </w:instrText>
      </w:r>
      <w:r>
        <w:fldChar w:fldCharType="separate"/>
      </w:r>
      <w:r>
        <w:t>187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_Toc155102555 \h </w:instrText>
      </w:r>
      <w:r>
        <w:fldChar w:fldCharType="separate"/>
      </w:r>
      <w:r>
        <w:t>188</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_Toc155102556 \h </w:instrText>
      </w:r>
      <w:r>
        <w:fldChar w:fldCharType="separate"/>
      </w:r>
      <w:r>
        <w:t>188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_Toc155102557 \h </w:instrText>
      </w:r>
      <w:r>
        <w:fldChar w:fldCharType="separate"/>
      </w:r>
      <w:r>
        <w:t>189</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_Toc155102558 \h </w:instrText>
      </w:r>
      <w:r>
        <w:fldChar w:fldCharType="separate"/>
      </w:r>
      <w:r>
        <w:t>189</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_Toc155102559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_Toc155102561 \h </w:instrText>
      </w:r>
      <w:r>
        <w:fldChar w:fldCharType="separate"/>
      </w:r>
      <w:r>
        <w:t>191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_Toc155102562 \h </w:instrText>
      </w:r>
      <w:r>
        <w:fldChar w:fldCharType="separate"/>
      </w:r>
      <w:r>
        <w:t>192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_Toc155102563 \h </w:instrText>
      </w:r>
      <w:r>
        <w:fldChar w:fldCharType="separate"/>
      </w:r>
      <w:r>
        <w:t>193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_Toc155102564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_Toc155102566 \h </w:instrText>
      </w:r>
      <w:r>
        <w:fldChar w:fldCharType="separate"/>
      </w:r>
      <w:r>
        <w:t>193</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_Toc155102567 \h </w:instrText>
      </w:r>
      <w:r>
        <w:fldChar w:fldCharType="separate"/>
      </w:r>
      <w:r>
        <w:t>194</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_Toc155102568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_Toc155102570 \h </w:instrText>
      </w:r>
      <w:r>
        <w:fldChar w:fldCharType="separate"/>
      </w:r>
      <w:r>
        <w:t>196</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_Toc155102571 \h </w:instrText>
      </w:r>
      <w:r>
        <w:fldChar w:fldCharType="separate"/>
      </w:r>
      <w:r>
        <w:t>197</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_Toc155102572 \h </w:instrText>
      </w:r>
      <w:r>
        <w:fldChar w:fldCharType="separate"/>
      </w:r>
      <w:r>
        <w:t>197</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_Toc155102573 \h </w:instrText>
      </w:r>
      <w:r>
        <w:fldChar w:fldCharType="separate"/>
      </w:r>
      <w:r>
        <w:t>197</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_Toc155102574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_Toc155102576 \h </w:instrText>
      </w:r>
      <w:r>
        <w:fldChar w:fldCharType="separate"/>
      </w:r>
      <w:r>
        <w:t>200</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_Toc155102577 \h </w:instrText>
      </w:r>
      <w:r>
        <w:fldChar w:fldCharType="separate"/>
      </w:r>
      <w:r>
        <w:t>201</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_Toc155102578 \h </w:instrText>
      </w:r>
      <w:r>
        <w:fldChar w:fldCharType="separate"/>
      </w:r>
      <w:r>
        <w:t>203</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_Toc155102579 \h </w:instrText>
      </w:r>
      <w:r>
        <w:fldChar w:fldCharType="separate"/>
      </w:r>
      <w:r>
        <w:t>204</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_Toc155102580 \h </w:instrText>
      </w:r>
      <w:r>
        <w:fldChar w:fldCharType="separate"/>
      </w:r>
      <w:r>
        <w:t>205</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_Toc155102581 \h </w:instrText>
      </w:r>
      <w:r>
        <w:fldChar w:fldCharType="separate"/>
      </w:r>
      <w:r>
        <w:t>207</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_Toc155102582 \h </w:instrText>
      </w:r>
      <w:r>
        <w:fldChar w:fldCharType="separate"/>
      </w:r>
      <w:r>
        <w:t>208</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_Toc155102583 \h </w:instrText>
      </w:r>
      <w:r>
        <w:fldChar w:fldCharType="separate"/>
      </w:r>
      <w:r>
        <w:t>215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_Toc155102584 \h </w:instrText>
      </w:r>
      <w:r>
        <w:fldChar w:fldCharType="separate"/>
      </w:r>
      <w:r>
        <w:t>216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_Toc155102585 \h </w:instrText>
      </w:r>
      <w:r>
        <w:fldChar w:fldCharType="separate"/>
      </w:r>
      <w:r>
        <w:t>217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_Toc155102586 \h </w:instrText>
      </w:r>
      <w:r>
        <w:fldChar w:fldCharType="separate"/>
      </w:r>
      <w:r>
        <w:t>219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_Toc155102587 \h </w:instrText>
      </w:r>
      <w:r>
        <w:fldChar w:fldCharType="separate"/>
      </w:r>
      <w:r>
        <w:t>221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_Toc155102588 \h </w:instrText>
      </w:r>
      <w:r>
        <w:fldChar w:fldCharType="separate"/>
      </w:r>
      <w:r>
        <w:t>223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_Toc155102589 \h </w:instrText>
      </w:r>
      <w:r>
        <w:fldChar w:fldCharType="separate"/>
      </w:r>
      <w:r>
        <w:t>224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_Toc155102590 \h </w:instrText>
      </w:r>
      <w:r>
        <w:fldChar w:fldCharType="separate"/>
      </w:r>
      <w:r>
        <w:t>225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_Toc155102591 \h </w:instrText>
      </w:r>
      <w:r>
        <w:fldChar w:fldCharType="separate"/>
      </w:r>
      <w:r>
        <w:t>226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_Toc155102592 \h </w:instrText>
      </w:r>
      <w:r>
        <w:fldChar w:fldCharType="separate"/>
      </w:r>
      <w:r>
        <w:t>228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_Toc155102593 \h </w:instrText>
      </w:r>
      <w:r>
        <w:fldChar w:fldCharType="separate"/>
      </w:r>
      <w:r>
        <w:t>229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_Toc155102594 \h </w:instrText>
      </w:r>
      <w:r>
        <w:fldChar w:fldCharType="separate"/>
      </w:r>
      <w:r>
        <w:t>231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_Toc155102595 \h </w:instrText>
      </w:r>
      <w:r>
        <w:fldChar w:fldCharType="separate"/>
      </w:r>
      <w:r>
        <w:t>233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_Toc155102596 \h </w:instrText>
      </w:r>
      <w:r>
        <w:fldChar w:fldCharType="separate"/>
      </w:r>
      <w:r>
        <w:t>235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_Toc155102597 \h </w:instrText>
      </w:r>
      <w:r>
        <w:fldChar w:fldCharType="separate"/>
      </w:r>
      <w:r>
        <w:t>236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_Toc155102598 \h </w:instrText>
      </w:r>
      <w:r>
        <w:fldChar w:fldCharType="separate"/>
      </w:r>
      <w:r>
        <w:t>237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_Toc155102599 \h </w:instrText>
      </w:r>
      <w:r>
        <w:fldChar w:fldCharType="separate"/>
      </w:r>
      <w:r>
        <w:t>242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_Toc155102600 \h </w:instrText>
      </w:r>
      <w:r>
        <w:fldChar w:fldCharType="separate"/>
      </w:r>
      <w:r>
        <w:t>243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_Toc155102601 \h </w:instrText>
      </w:r>
      <w:r>
        <w:fldChar w:fldCharType="separate"/>
      </w:r>
      <w:r>
        <w:t>245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_Toc155102602 \h </w:instrText>
      </w:r>
      <w:r>
        <w:fldChar w:fldCharType="separate"/>
      </w:r>
      <w:r>
        <w:t>247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_Toc155102603 \h </w:instrText>
      </w:r>
      <w:r>
        <w:fldChar w:fldCharType="separate"/>
      </w:r>
      <w:r>
        <w:t>249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_Toc155102604 \h </w:instrText>
      </w:r>
      <w:r>
        <w:fldChar w:fldCharType="separate"/>
      </w:r>
      <w:r>
        <w:t>251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_Toc155102605 \h </w:instrText>
      </w:r>
      <w:r>
        <w:fldChar w:fldCharType="separate"/>
      </w:r>
      <w:r>
        <w:t>253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_Toc155102606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_Toc155102607 \h </w:instrText>
      </w:r>
      <w:r>
        <w:fldChar w:fldCharType="separate"/>
      </w:r>
      <w:r>
        <w:t>257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_Toc155102608 \h </w:instrText>
      </w:r>
      <w:r>
        <w:fldChar w:fldCharType="separate"/>
      </w:r>
      <w:r>
        <w:t>259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_Toc155102609 \h </w:instrText>
      </w:r>
      <w:r>
        <w:fldChar w:fldCharType="separate"/>
      </w:r>
      <w:r>
        <w:t>260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_Toc155102610 \h </w:instrText>
      </w:r>
      <w:r>
        <w:fldChar w:fldCharType="separate"/>
      </w:r>
      <w:r>
        <w:t>261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_Toc155102611 \h </w:instrText>
      </w:r>
      <w:r>
        <w:fldChar w:fldCharType="separate"/>
      </w:r>
      <w:r>
        <w:t>263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_Toc155102612 \h </w:instrText>
      </w:r>
      <w:r>
        <w:fldChar w:fldCharType="separate"/>
      </w:r>
      <w:r>
        <w:t>265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_Toc155102613 \h </w:instrText>
      </w:r>
      <w:r>
        <w:fldChar w:fldCharType="separate"/>
      </w:r>
      <w:r>
        <w:t>267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_Toc155102614 \h </w:instrText>
      </w:r>
      <w:r>
        <w:fldChar w:fldCharType="separate"/>
      </w:r>
      <w:r>
        <w:t>269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_Toc155102615 \h </w:instrText>
      </w:r>
      <w:r>
        <w:fldChar w:fldCharType="separate"/>
      </w:r>
      <w:r>
        <w:t>271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_Toc155102616 \h </w:instrText>
      </w:r>
      <w:r>
        <w:fldChar w:fldCharType="separate"/>
      </w:r>
      <w:r>
        <w:t>273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_Toc155102617 \h </w:instrText>
      </w:r>
      <w:r>
        <w:fldChar w:fldCharType="separate"/>
      </w:r>
      <w:r>
        <w:t>275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_Toc155102618 \h </w:instrText>
      </w:r>
      <w:r>
        <w:fldChar w:fldCharType="separate"/>
      </w:r>
      <w:r>
        <w:t>277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_Toc155102619 \h </w:instrText>
      </w:r>
      <w:r>
        <w:fldChar w:fldCharType="separate"/>
      </w:r>
      <w:r>
        <w:t>279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_Toc155102620 \h </w:instrText>
      </w:r>
      <w:r>
        <w:fldChar w:fldCharType="separate"/>
      </w:r>
      <w:r>
        <w:t>280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_Toc155102621 \h </w:instrText>
      </w:r>
      <w:r>
        <w:fldChar w:fldCharType="separate"/>
      </w:r>
      <w:r>
        <w:t>282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_Toc155102622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_Toc155102625 \h </w:instrText>
      </w:r>
      <w:r>
        <w:fldChar w:fldCharType="separate"/>
      </w:r>
      <w:r>
        <w:t>289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_Toc155102626 \h </w:instrText>
      </w:r>
      <w:r>
        <w:fldChar w:fldCharType="separate"/>
      </w:r>
      <w:r>
        <w:t>289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_Toc155102627 \h </w:instrText>
      </w:r>
      <w:r>
        <w:fldChar w:fldCharType="separate"/>
      </w:r>
      <w:r>
        <w:t>290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_Toc155102628 \h </w:instrText>
      </w:r>
      <w:r>
        <w:fldChar w:fldCharType="separate"/>
      </w:r>
      <w:r>
        <w:t>290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_Toc155102629 \h </w:instrText>
      </w:r>
      <w:r>
        <w:fldChar w:fldCharType="separate"/>
      </w:r>
      <w:r>
        <w:t>292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_Toc155102630 \h </w:instrText>
      </w:r>
      <w:r>
        <w:fldChar w:fldCharType="separate"/>
      </w:r>
      <w:r>
        <w:t>292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_Toc155102631 \h </w:instrText>
      </w:r>
      <w:r>
        <w:fldChar w:fldCharType="separate"/>
      </w:r>
      <w:r>
        <w:t>293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_Toc155102632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_Toc155102634 \h </w:instrText>
      </w:r>
      <w:r>
        <w:fldChar w:fldCharType="separate"/>
      </w:r>
      <w:r>
        <w:t>295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_Toc155102635 \h </w:instrText>
      </w:r>
      <w:r>
        <w:fldChar w:fldCharType="separate"/>
      </w:r>
      <w:r>
        <w:t>295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_Toc155102636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_Toc155102638 \h </w:instrText>
      </w:r>
      <w:r>
        <w:fldChar w:fldCharType="separate"/>
      </w:r>
      <w:r>
        <w:t>301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_Toc155102639 \h </w:instrText>
      </w:r>
      <w:r>
        <w:fldChar w:fldCharType="separate"/>
      </w:r>
      <w:r>
        <w:t>312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_Toc155102640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55102237"/>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02238"/>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5" w:name="_Toc155102239"/>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lastRenderedPageBreak/>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lastRenderedPageBreak/>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6" w:name="_Toc155102240"/>
      <w:r>
        <w:rPr>
          <w:rStyle w:val="CharPartNo"/>
        </w:rPr>
        <w:lastRenderedPageBreak/>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155102241"/>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8" w:name="_Toc155102242"/>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9" w:name="_Toc155102243"/>
      <w:r>
        <w:rPr>
          <w:rStyle w:val="CharPartNo"/>
        </w:rPr>
        <w:lastRenderedPageBreak/>
        <w:t>Part IIA</w:t>
      </w:r>
      <w:r>
        <w:t> — </w:t>
      </w:r>
      <w:r>
        <w:rPr>
          <w:rStyle w:val="CharPartText"/>
        </w:rPr>
        <w:t>Permits under section 40E</w:t>
      </w:r>
      <w:bookmarkEnd w:id="9"/>
    </w:p>
    <w:p>
      <w:pPr>
        <w:pStyle w:val="Footnoteheading"/>
        <w:ind w:left="890"/>
      </w:pPr>
      <w:r>
        <w:tab/>
        <w:t>[Heading inserted: Gazette 2 Feb 2001 p. 705; amended: Gazette 1 Feb 2013 p. 450.]</w:t>
      </w:r>
    </w:p>
    <w:p>
      <w:pPr>
        <w:pStyle w:val="Heading5"/>
        <w:spacing w:before="240"/>
      </w:pPr>
      <w:bookmarkStart w:id="10" w:name="_Toc155102244"/>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1" w:name="_Toc155102245"/>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2" w:name="_Toc155102246"/>
      <w:r>
        <w:rPr>
          <w:rStyle w:val="CharSectno"/>
        </w:rPr>
        <w:lastRenderedPageBreak/>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3" w:name="_Toc155102247"/>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14" w:name="_Toc155102248"/>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15" w:name="_Toc155102249"/>
      <w:r>
        <w:rPr>
          <w:rStyle w:val="CharSectno"/>
        </w:rPr>
        <w:lastRenderedPageBreak/>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where the land is the subject of a pastoral lease or diversification lease, a condition requiring the permit holder to give a copy of the permit to the holder of the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 amended: SL 2023/127 r. 4.]</w:t>
      </w:r>
    </w:p>
    <w:p>
      <w:pPr>
        <w:pStyle w:val="Heading5"/>
      </w:pPr>
      <w:bookmarkStart w:id="16" w:name="_Toc155102250"/>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17" w:name="_Toc155102251"/>
      <w:r>
        <w:rPr>
          <w:rStyle w:val="CharSectno"/>
        </w:rPr>
        <w:t>4H</w:t>
      </w:r>
      <w:r>
        <w:t>.</w:t>
      </w:r>
      <w:r>
        <w:tab/>
        <w:t>Statement by holder of exploration licence</w:t>
      </w:r>
      <w:bookmarkEnd w:id="17"/>
    </w:p>
    <w:p>
      <w:pPr>
        <w:pStyle w:val="Subsection"/>
      </w:pPr>
      <w:r>
        <w:tab/>
        <w:t>(1)</w:t>
      </w:r>
      <w:r>
        <w:tab/>
        <w:t xml:space="preserve">The holder of an exploration licence for land may make a written statement setting out any comments the license holder </w:t>
      </w:r>
      <w:r>
        <w:lastRenderedPageBreak/>
        <w:t>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18" w:name="_Toc155102252"/>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19" w:name="_Toc155102253"/>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lastRenderedPageBreak/>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0" w:name="_Toc155102254"/>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1" w:name="_Toc155102255"/>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2" w:name="_Toc155102256"/>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3" w:name="_Toc155102257"/>
      <w:r>
        <w:rPr>
          <w:rStyle w:val="CharSectno"/>
        </w:rPr>
        <w:t>4N</w:t>
      </w:r>
      <w:r>
        <w:t>.</w:t>
      </w:r>
      <w:r>
        <w:tab/>
        <w:t>Prospecting report on recovered minerals</w:t>
      </w:r>
      <w:bookmarkEnd w:id="23"/>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24" w:name="_Toc155102258"/>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25" w:name="_Toc155102259"/>
      <w:r>
        <w:rPr>
          <w:rStyle w:val="CharSectno"/>
        </w:rPr>
        <w:lastRenderedPageBreak/>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26" w:name="_Toc155102260"/>
      <w:r>
        <w:rPr>
          <w:rStyle w:val="CharPartNo"/>
        </w:rPr>
        <w:lastRenderedPageBreak/>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155102261"/>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28" w:name="_Toc155102262"/>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29" w:name="_Toc155102263"/>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0" w:name="_Toc155102264"/>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1" w:name="_Toc155102265"/>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32" w:name="_Toc155102266"/>
      <w:r>
        <w:rPr>
          <w:rStyle w:val="CharSectno"/>
        </w:rPr>
        <w:lastRenderedPageBreak/>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33" w:name="_Toc155102267"/>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34" w:name="_Toc155102268"/>
      <w:r>
        <w:rPr>
          <w:rStyle w:val="CharPartNo"/>
        </w:rPr>
        <w:lastRenderedPageBreak/>
        <w:t>Part IV</w:t>
      </w:r>
      <w:r>
        <w:t> — </w:t>
      </w:r>
      <w:r>
        <w:rPr>
          <w:rStyle w:val="CharPartText"/>
        </w:rPr>
        <w:t>Mining tenements</w:t>
      </w:r>
      <w:bookmarkEnd w:id="34"/>
    </w:p>
    <w:p>
      <w:pPr>
        <w:pStyle w:val="Heading3"/>
      </w:pPr>
      <w:bookmarkStart w:id="35" w:name="_Toc155102269"/>
      <w:r>
        <w:rPr>
          <w:rStyle w:val="CharDivNo"/>
        </w:rPr>
        <w:t>Division 1</w:t>
      </w:r>
      <w:r>
        <w:rPr>
          <w:snapToGrid w:val="0"/>
        </w:rPr>
        <w:t> — </w:t>
      </w:r>
      <w:r>
        <w:rPr>
          <w:rStyle w:val="CharDivText"/>
        </w:rPr>
        <w:t>Prospecting licences</w:t>
      </w:r>
      <w:bookmarkEnd w:id="35"/>
    </w:p>
    <w:p>
      <w:pPr>
        <w:pStyle w:val="Heading5"/>
        <w:rPr>
          <w:snapToGrid w:val="0"/>
        </w:rPr>
      </w:pPr>
      <w:bookmarkStart w:id="36" w:name="_Toc155102270"/>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37" w:name="_Toc155102271"/>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38" w:name="_Toc155102272"/>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39" w:name="_Toc155102273"/>
      <w:r>
        <w:rPr>
          <w:rStyle w:val="CharSectno"/>
        </w:rPr>
        <w:t>14</w:t>
      </w:r>
      <w:r>
        <w:rPr>
          <w:snapToGrid w:val="0"/>
        </w:rPr>
        <w:t>.</w:t>
      </w:r>
      <w:r>
        <w:rPr>
          <w:snapToGrid w:val="0"/>
        </w:rPr>
        <w:tab/>
        <w:t>Limit on amount of earth etc. that may be removed (Act s. 48(c))</w:t>
      </w:r>
      <w:bookmarkEnd w:id="3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40" w:name="_Toc155102274"/>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41" w:name="_Toc155102275"/>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42" w:name="_Toc155102276"/>
      <w:r>
        <w:rPr>
          <w:rStyle w:val="CharSectno"/>
        </w:rPr>
        <w:lastRenderedPageBreak/>
        <w:t>16A</w:t>
      </w:r>
      <w:r>
        <w:t>.</w:t>
      </w:r>
      <w:r>
        <w:tab/>
        <w:t>Grounds for extension (Act s. 45(1a))</w:t>
      </w:r>
      <w:bookmarkEnd w:id="42"/>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43" w:name="_Toc155102277"/>
      <w:r>
        <w:rPr>
          <w:rStyle w:val="CharSectno"/>
        </w:rPr>
        <w:lastRenderedPageBreak/>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44" w:name="_Toc155102278"/>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45" w:name="_Toc155102279"/>
      <w:r>
        <w:rPr>
          <w:rStyle w:val="CharSectno"/>
        </w:rPr>
        <w:lastRenderedPageBreak/>
        <w:t>16D</w:t>
      </w:r>
      <w:r>
        <w:t>.</w:t>
      </w:r>
      <w:r>
        <w:tab/>
        <w:t>Marking out of land that has retention status (Act s. 54(6))</w:t>
      </w:r>
      <w:bookmarkEnd w:id="45"/>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46" w:name="_Toc155102280"/>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47" w:name="_Toc155102281"/>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155102282"/>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49" w:name="_Toc155102283"/>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50" w:name="_Toc155102284"/>
      <w:r>
        <w:rPr>
          <w:rStyle w:val="CharSectno"/>
        </w:rPr>
        <w:lastRenderedPageBreak/>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51" w:name="_Toc155102285"/>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lastRenderedPageBreak/>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lastRenderedPageBreak/>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lastRenderedPageBreak/>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52" w:name="_Toc155102286"/>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lastRenderedPageBreak/>
        <w:tab/>
        <w:t>[Regulation 21A inserted: Gazette 3 Feb 2006 p. 584; amended: Gazette 18 Mar 2011 p. 914; 22 Dec 2017 p. 5992</w:t>
      </w:r>
      <w:r>
        <w:noBreakHyphen/>
        <w:t>3.]</w:t>
      </w:r>
    </w:p>
    <w:p>
      <w:pPr>
        <w:pStyle w:val="Heading5"/>
        <w:spacing w:before="180"/>
        <w:rPr>
          <w:snapToGrid w:val="0"/>
        </w:rPr>
      </w:pPr>
      <w:bookmarkStart w:id="53" w:name="_Toc155102287"/>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54" w:name="_Toc155102288"/>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lastRenderedPageBreak/>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55" w:name="_Toc155102289"/>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56" w:name="_Toc155102290"/>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 xml:space="preserve">in obtaining requisite consents or approvals for exploration or for the marking out of a mining </w:t>
      </w:r>
      <w:r>
        <w:rPr>
          <w:snapToGrid w:val="0"/>
        </w:rPr>
        <w:lastRenderedPageBreak/>
        <w:t>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57" w:name="_Toc155102291"/>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lastRenderedPageBreak/>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58" w:name="_Toc155102292"/>
      <w:r>
        <w:rPr>
          <w:rStyle w:val="CharSectno"/>
        </w:rPr>
        <w:t>23BA</w:t>
      </w:r>
      <w:r>
        <w:t>.</w:t>
      </w:r>
      <w:r>
        <w:tab/>
        <w:t>Application for retention status (Act s. 69A)</w:t>
      </w:r>
      <w:bookmarkEnd w:id="58"/>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keepNext/>
      </w:pPr>
      <w:r>
        <w:lastRenderedPageBreak/>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59" w:name="_Toc155102293"/>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lastRenderedPageBreak/>
        <w:tab/>
        <w:t>[Regulation 23BB inserted: Gazette 3 Feb 2006 p. 589.]</w:t>
      </w:r>
    </w:p>
    <w:p>
      <w:pPr>
        <w:pStyle w:val="Heading3"/>
      </w:pPr>
      <w:bookmarkStart w:id="60" w:name="_Toc155102294"/>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Gazette 24 Jun 1994 p. 2928.]</w:t>
      </w:r>
    </w:p>
    <w:p>
      <w:pPr>
        <w:pStyle w:val="Heading5"/>
        <w:rPr>
          <w:snapToGrid w:val="0"/>
        </w:rPr>
      </w:pPr>
      <w:bookmarkStart w:id="61" w:name="_Toc155102295"/>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62" w:name="_Toc155102296"/>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63" w:name="_Toc155102297"/>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64" w:name="_Toc155102298"/>
      <w:r>
        <w:rPr>
          <w:rStyle w:val="CharSectno"/>
        </w:rPr>
        <w:t>23DA</w:t>
      </w:r>
      <w:r>
        <w:t>.</w:t>
      </w:r>
      <w:r>
        <w:tab/>
        <w:t>Prescribed official (Act s. 70H(1))</w:t>
      </w:r>
      <w:bookmarkEnd w:id="64"/>
    </w:p>
    <w:p>
      <w:pPr>
        <w:pStyle w:val="Ednotesubsection"/>
      </w:pPr>
      <w:r>
        <w:tab/>
        <w:t>[(1)</w:t>
      </w:r>
      <w:r>
        <w:tab/>
        <w:t>deleted]</w:t>
      </w:r>
    </w:p>
    <w:p>
      <w:pPr>
        <w:pStyle w:val="Subsection"/>
      </w:pPr>
      <w:r>
        <w:lastRenderedPageBreak/>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65" w:name="_Toc155102299"/>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66" w:name="_Toc155102300"/>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67" w:name="_Toc155102301"/>
      <w:r>
        <w:rPr>
          <w:rStyle w:val="CharSectno"/>
        </w:rPr>
        <w:lastRenderedPageBreak/>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68" w:name="_Toc155102302"/>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155102303"/>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155102304"/>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71" w:name="_Toc155102305"/>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72" w:name="_Toc155102306"/>
      <w:r>
        <w:rPr>
          <w:rStyle w:val="CharSectno"/>
        </w:rPr>
        <w:lastRenderedPageBreak/>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73" w:name="_Toc155102307"/>
      <w:r>
        <w:rPr>
          <w:rStyle w:val="CharSectno"/>
        </w:rPr>
        <w:t>25B</w:t>
      </w:r>
      <w:r>
        <w:t>.</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74" w:name="_Toc155102308"/>
      <w:r>
        <w:rPr>
          <w:rStyle w:val="CharSectno"/>
        </w:rPr>
        <w:t>25C</w:t>
      </w:r>
      <w:r>
        <w:t>.</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75" w:name="_Toc155102309"/>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76" w:name="_Toc155102310"/>
      <w:r>
        <w:rPr>
          <w:rStyle w:val="CharSectno"/>
        </w:rPr>
        <w:lastRenderedPageBreak/>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77" w:name="_Toc155102311"/>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78" w:name="_Toc155102312"/>
      <w:r>
        <w:rPr>
          <w:rStyle w:val="CharSectno"/>
        </w:rPr>
        <w:lastRenderedPageBreak/>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79" w:name="_Toc155102313"/>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lastRenderedPageBreak/>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80" w:name="_Toc155102314"/>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lastRenderedPageBreak/>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81" w:name="_Toc155102315"/>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82" w:name="_Toc155102316"/>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lastRenderedPageBreak/>
        <w:tab/>
        <w:t>[Regulation 32 amended: Gazette 2 Oct 1987 p. 3816; 2 Jul 1993 p. 3270; 17 Jan 2003 p. 112; 15 Jan 2010 p. 102; 1 Feb 2013 p. 453.]</w:t>
      </w:r>
    </w:p>
    <w:p>
      <w:pPr>
        <w:pStyle w:val="Heading5"/>
      </w:pPr>
      <w:bookmarkStart w:id="83" w:name="_Toc155102317"/>
      <w:r>
        <w:rPr>
          <w:rStyle w:val="CharSectno"/>
        </w:rPr>
        <w:t>32A</w:t>
      </w:r>
      <w:r>
        <w:t>.</w:t>
      </w:r>
      <w:r>
        <w:tab/>
        <w:t>Prescribed matters (Act s. 82A)</w:t>
      </w:r>
      <w:bookmarkEnd w:id="83"/>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84" w:name="_Toc155102318"/>
      <w:r>
        <w:rPr>
          <w:rStyle w:val="CharSectno"/>
        </w:rPr>
        <w:lastRenderedPageBreak/>
        <w:t>33A</w:t>
      </w:r>
      <w:r>
        <w:t>.</w:t>
      </w:r>
      <w:r>
        <w:tab/>
        <w:t>Prescribed matters (Act s. 84AA)</w:t>
      </w:r>
      <w:bookmarkEnd w:id="84"/>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85" w:name="_Toc155102319"/>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155102320"/>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87" w:name="_Toc155102321"/>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88" w:name="_Toc155102322"/>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lastRenderedPageBreak/>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89" w:name="_Toc155102323"/>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lastRenderedPageBreak/>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90" w:name="_Toc155102324"/>
      <w:r>
        <w:rPr>
          <w:rStyle w:val="CharDivNo"/>
        </w:rPr>
        <w:t>Division 5</w:t>
      </w:r>
      <w:r>
        <w:rPr>
          <w:snapToGrid w:val="0"/>
        </w:rPr>
        <w:t> — </w:t>
      </w:r>
      <w:r>
        <w:rPr>
          <w:rStyle w:val="CharDivText"/>
        </w:rPr>
        <w:t>Miscellaneous licences</w:t>
      </w:r>
      <w:bookmarkEnd w:id="90"/>
    </w:p>
    <w:p>
      <w:pPr>
        <w:pStyle w:val="Heading5"/>
        <w:rPr>
          <w:snapToGrid w:val="0"/>
        </w:rPr>
      </w:pPr>
      <w:bookmarkStart w:id="91" w:name="_Toc155102325"/>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92" w:name="_Toc155102326"/>
      <w:r>
        <w:rPr>
          <w:rStyle w:val="CharSectno"/>
        </w:rPr>
        <w:lastRenderedPageBreak/>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93" w:name="_Toc155102327"/>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94" w:name="_Toc155102328"/>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95" w:name="_Toc155102329"/>
      <w:r>
        <w:rPr>
          <w:rStyle w:val="CharSectno"/>
        </w:rPr>
        <w:lastRenderedPageBreak/>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96" w:name="_Toc155102330"/>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lastRenderedPageBreak/>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97" w:name="_Toc155102331"/>
      <w:r>
        <w:rPr>
          <w:rStyle w:val="CharDivNo"/>
        </w:rPr>
        <w:lastRenderedPageBreak/>
        <w:t>Division 6</w:t>
      </w:r>
      <w:r>
        <w:rPr>
          <w:snapToGrid w:val="0"/>
        </w:rPr>
        <w:t> — </w:t>
      </w:r>
      <w:r>
        <w:rPr>
          <w:rStyle w:val="CharDivText"/>
        </w:rPr>
        <w:t>Surrenders and forfeitures</w:t>
      </w:r>
      <w:bookmarkEnd w:id="97"/>
    </w:p>
    <w:p>
      <w:pPr>
        <w:pStyle w:val="Heading5"/>
        <w:spacing w:before="240"/>
        <w:rPr>
          <w:snapToGrid w:val="0"/>
        </w:rPr>
      </w:pPr>
      <w:bookmarkStart w:id="98" w:name="_Toc155102332"/>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99" w:name="_Toc155102333"/>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lastRenderedPageBreak/>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00" w:name="_Toc155102334"/>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 xml:space="preserve">shall be </w:t>
      </w:r>
      <w:r>
        <w:rPr>
          <w:snapToGrid w:val="0"/>
        </w:rPr>
        <w:lastRenderedPageBreak/>
        <w:t>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01" w:name="_Toc155102335"/>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155102336"/>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03" w:name="_Toc155102337"/>
      <w:r>
        <w:rPr>
          <w:rStyle w:val="CharSectno"/>
        </w:rPr>
        <w:lastRenderedPageBreak/>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04" w:name="_Toc155102338"/>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lastRenderedPageBreak/>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05" w:name="_Toc155102339"/>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lastRenderedPageBreak/>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06" w:name="_Toc155102340"/>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07" w:name="_Toc155102341"/>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08" w:name="_Toc155102342"/>
      <w:r>
        <w:rPr>
          <w:rStyle w:val="CharSectno"/>
        </w:rPr>
        <w:lastRenderedPageBreak/>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09" w:name="_Toc155102343"/>
      <w:r>
        <w:rPr>
          <w:rStyle w:val="CharSectno"/>
        </w:rPr>
        <w:t>53</w:t>
      </w:r>
      <w:r>
        <w:t>.</w:t>
      </w:r>
      <w:r>
        <w:tab/>
        <w:t>Reduced expenditure where forfeiture cancelled</w:t>
      </w:r>
      <w:bookmarkEnd w:id="109"/>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10" w:name="_Toc155102344"/>
      <w:r>
        <w:rPr>
          <w:rStyle w:val="CharDivNo"/>
        </w:rPr>
        <w:t>Division 7</w:t>
      </w:r>
      <w:r>
        <w:rPr>
          <w:snapToGrid w:val="0"/>
        </w:rPr>
        <w:t> — </w:t>
      </w:r>
      <w:r>
        <w:rPr>
          <w:rStyle w:val="CharDivText"/>
        </w:rPr>
        <w:t>Exemptions</w:t>
      </w:r>
      <w:bookmarkEnd w:id="110"/>
    </w:p>
    <w:p>
      <w:pPr>
        <w:pStyle w:val="Heading5"/>
        <w:rPr>
          <w:snapToGrid w:val="0"/>
        </w:rPr>
      </w:pPr>
      <w:bookmarkStart w:id="111" w:name="_Toc155102345"/>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lastRenderedPageBreak/>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12" w:name="_Toc155102346"/>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13" w:name="_Toc155102347"/>
      <w:r>
        <w:rPr>
          <w:rStyle w:val="CharSectno"/>
        </w:rPr>
        <w:t>58A</w:t>
      </w:r>
      <w:r>
        <w:t>.</w:t>
      </w:r>
      <w:r>
        <w:tab/>
        <w:t>Aggregate exploration expenditure (Act s. 102(2a))</w:t>
      </w:r>
      <w:bookmarkEnd w:id="11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lastRenderedPageBreak/>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14" w:name="_Toc155102348"/>
      <w:r>
        <w:rPr>
          <w:rStyle w:val="CharPartNo"/>
        </w:rPr>
        <w:lastRenderedPageBreak/>
        <w:t>Part V</w:t>
      </w:r>
      <w:r>
        <w:t> — </w:t>
      </w:r>
      <w:r>
        <w:rPr>
          <w:rStyle w:val="CharPartText"/>
        </w:rPr>
        <w:t>General regulations</w:t>
      </w:r>
      <w:bookmarkEnd w:id="114"/>
    </w:p>
    <w:p>
      <w:pPr>
        <w:pStyle w:val="Heading3"/>
      </w:pPr>
      <w:bookmarkStart w:id="115" w:name="_Toc155102349"/>
      <w:r>
        <w:rPr>
          <w:rStyle w:val="CharDivNo"/>
        </w:rPr>
        <w:t>Division 1A</w:t>
      </w:r>
      <w:r>
        <w:t> — </w:t>
      </w:r>
      <w:r>
        <w:rPr>
          <w:rStyle w:val="CharDivText"/>
        </w:rPr>
        <w:t>Lodging, filing documents</w:t>
      </w:r>
      <w:bookmarkEnd w:id="115"/>
    </w:p>
    <w:p>
      <w:pPr>
        <w:pStyle w:val="Footnoteheading"/>
      </w:pPr>
      <w:r>
        <w:tab/>
        <w:t xml:space="preserve">[Heading inserted: Gazette 18 Mar 2011 p. 916.] </w:t>
      </w:r>
    </w:p>
    <w:p>
      <w:pPr>
        <w:pStyle w:val="Heading5"/>
      </w:pPr>
      <w:bookmarkStart w:id="116" w:name="_Toc155102350"/>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17" w:name="_Toc155102351"/>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18" w:name="_Toc155102352"/>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155102353"/>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lastRenderedPageBreak/>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20" w:name="_Toc155102354"/>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21" w:name="_Toc155102355"/>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22" w:name="_Toc155102356"/>
      <w:r>
        <w:rPr>
          <w:rStyle w:val="CharSectno"/>
        </w:rPr>
        <w:lastRenderedPageBreak/>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23" w:name="_Toc155102357"/>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155102358"/>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lastRenderedPageBreak/>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25" w:name="_Toc155102359"/>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Gazette 18 Mar 2011 p. 917.] </w:t>
      </w:r>
    </w:p>
    <w:p>
      <w:pPr>
        <w:pStyle w:val="Heading5"/>
        <w:rPr>
          <w:snapToGrid w:val="0"/>
        </w:rPr>
      </w:pPr>
      <w:bookmarkStart w:id="126" w:name="_Toc155102360"/>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w:t>
      </w:r>
      <w:r>
        <w:rPr>
          <w:snapToGrid w:val="0"/>
        </w:rPr>
        <w:lastRenderedPageBreak/>
        <w:t xml:space="preserve">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w:t>
      </w:r>
      <w:r>
        <w:lastRenderedPageBreak/>
        <w:t>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27" w:name="_Toc155102361"/>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28" w:name="_Toc155102362"/>
      <w:r>
        <w:rPr>
          <w:rStyle w:val="CharSectno"/>
        </w:rPr>
        <w:t>64B</w:t>
      </w:r>
      <w:r>
        <w:rPr>
          <w:snapToGrid w:val="0"/>
        </w:rPr>
        <w:t>.</w:t>
      </w:r>
      <w:r>
        <w:rPr>
          <w:snapToGrid w:val="0"/>
        </w:rPr>
        <w:tab/>
      </w:r>
      <w:r>
        <w:t>Notice of application for mining tenement to pastoral, grazing or diversification lessee (Act s. 118)</w:t>
      </w:r>
      <w:bookmarkEnd w:id="128"/>
    </w:p>
    <w:p>
      <w:pPr>
        <w:pStyle w:val="Subsection"/>
        <w:rPr>
          <w:snapToGrid w:val="0"/>
        </w:rPr>
      </w:pPr>
      <w:r>
        <w:rPr>
          <w:snapToGrid w:val="0"/>
        </w:rPr>
        <w:tab/>
      </w:r>
      <w:r>
        <w:rPr>
          <w:snapToGrid w:val="0"/>
        </w:rPr>
        <w:tab/>
        <w:t xml:space="preserve">For the purposes of section 118, where notice is required to be given to the holder of a pastoral </w:t>
      </w:r>
      <w:r>
        <w:t>lease or a lease otherwise</w:t>
      </w:r>
      <w:r>
        <w:rPr>
          <w:snapToGrid w:val="0"/>
        </w:rPr>
        <w:t xml:space="preserve"> granted by or on behalf of the Crown for grazing purposes </w:t>
      </w:r>
      <w:r>
        <w:t>only or a diversification lease,</w:t>
      </w:r>
      <w:r>
        <w:rPr>
          <w:snapToGrid w:val="0"/>
        </w:rPr>
        <w:t xml:space="preserve"> that notice is to be given within </w:t>
      </w:r>
      <w:r>
        <w:rPr>
          <w:snapToGrid w:val="0"/>
        </w:rPr>
        <w:lastRenderedPageBreak/>
        <w:t>14 days of the lodging of the application to which the notice relates.</w:t>
      </w:r>
    </w:p>
    <w:p>
      <w:pPr>
        <w:pStyle w:val="Footnotesection"/>
        <w:ind w:left="890" w:hanging="890"/>
      </w:pPr>
      <w:r>
        <w:tab/>
        <w:t>[Regulation 64B inserted: Gazette 24 Jun 1994 p. 2931; amended: SL 2023/127 r. 5.]</w:t>
      </w:r>
    </w:p>
    <w:p>
      <w:pPr>
        <w:pStyle w:val="Heading5"/>
        <w:spacing w:before="180"/>
      </w:pPr>
      <w:bookmarkStart w:id="129" w:name="_Toc155102363"/>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30" w:name="_Toc155102364"/>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155102365"/>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32" w:name="_Toc155102366"/>
      <w:r>
        <w:rPr>
          <w:rStyle w:val="CharSectno"/>
        </w:rPr>
        <w:lastRenderedPageBreak/>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33" w:name="_Toc155102367"/>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34" w:name="_Toc155102368"/>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35" w:name="_Toc155102369"/>
      <w:r>
        <w:rPr>
          <w:rStyle w:val="CharSectno"/>
        </w:rPr>
        <w:t>70A</w:t>
      </w:r>
      <w:r>
        <w:rPr>
          <w:snapToGrid w:val="0"/>
        </w:rPr>
        <w:t>.</w:t>
      </w:r>
      <w:r>
        <w:rPr>
          <w:snapToGrid w:val="0"/>
        </w:rPr>
        <w:tab/>
        <w:t>Amalgamation of secondary tenement (Act s. 67A)</w:t>
      </w:r>
      <w:bookmarkEnd w:id="135"/>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lastRenderedPageBreak/>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36" w:name="_Toc155102370"/>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37" w:name="_Toc155102371"/>
      <w:r>
        <w:rPr>
          <w:rStyle w:val="CharSectno"/>
        </w:rPr>
        <w:lastRenderedPageBreak/>
        <w:t>70BB</w:t>
      </w:r>
      <w:r>
        <w:t>.</w:t>
      </w:r>
      <w:r>
        <w:tab/>
        <w:t>Prescribed period for lodging certain applications or marking out land after forfeiture of exploration licence, mining lease or general purpose lease (Act s. 105A(3))</w:t>
      </w:r>
      <w:bookmarkEnd w:id="137"/>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38" w:name="_Toc155102372"/>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 xml:space="preserve">For the purposes of section 105A(3), the prescribed period for an application is the period starting at the beginning of the next </w:t>
      </w:r>
      <w:r>
        <w:lastRenderedPageBreak/>
        <w:t>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39" w:name="_Toc155102373"/>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40" w:name="_Toc155102374"/>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41" w:name="_Toc155102375"/>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lastRenderedPageBreak/>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42" w:name="_Toc155102376"/>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43" w:name="_Toc155102377"/>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lastRenderedPageBreak/>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44" w:name="_Toc155102378"/>
      <w:r>
        <w:rPr>
          <w:rStyle w:val="CharDivNo"/>
        </w:rPr>
        <w:t>Division 3</w:t>
      </w:r>
      <w:r>
        <w:rPr>
          <w:snapToGrid w:val="0"/>
        </w:rPr>
        <w:t> — </w:t>
      </w:r>
      <w:r>
        <w:rPr>
          <w:rStyle w:val="CharDivText"/>
        </w:rPr>
        <w:t>Boundary marks</w:t>
      </w:r>
      <w:bookmarkEnd w:id="144"/>
    </w:p>
    <w:p>
      <w:pPr>
        <w:pStyle w:val="Heading5"/>
        <w:rPr>
          <w:snapToGrid w:val="0"/>
        </w:rPr>
      </w:pPr>
      <w:bookmarkStart w:id="145" w:name="_Toc155102379"/>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46" w:name="_Toc155102380"/>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47" w:name="_Toc155102381"/>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48" w:name="_Toc155102382"/>
      <w:r>
        <w:rPr>
          <w:rStyle w:val="CharSectno"/>
        </w:rPr>
        <w:lastRenderedPageBreak/>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155102383"/>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50" w:name="_Toc155102384"/>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51" w:name="_Toc155102385"/>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155102386"/>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lastRenderedPageBreak/>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53" w:name="_Toc155102387"/>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54" w:name="_Toc155102388"/>
      <w:r>
        <w:rPr>
          <w:rStyle w:val="CharSectno"/>
        </w:rPr>
        <w:t>76A.</w:t>
      </w:r>
      <w:r>
        <w:rPr>
          <w:rStyle w:val="CharSectno"/>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lastRenderedPageBreak/>
        <w:tab/>
        <w:t>[Regulation 76A inserted: Gazette 31 Jul 1992 p. 3776; amended: Gazette 15 Jan 2010 p. 110.]</w:t>
      </w:r>
    </w:p>
    <w:p>
      <w:pPr>
        <w:pStyle w:val="Heading5"/>
        <w:spacing w:before="180"/>
        <w:rPr>
          <w:snapToGrid w:val="0"/>
        </w:rPr>
      </w:pPr>
      <w:bookmarkStart w:id="155" w:name="_Toc155102389"/>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56" w:name="_Toc155102390"/>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57" w:name="_Toc155102391"/>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keepNext/>
        <w:rPr>
          <w:snapToGrid w:val="0"/>
        </w:rPr>
      </w:pPr>
      <w:r>
        <w:rPr>
          <w:snapToGrid w:val="0"/>
        </w:rPr>
        <w:lastRenderedPageBreak/>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lastRenderedPageBreak/>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58" w:name="_Toc155102392"/>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155102393"/>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160" w:name="_Toc155102394"/>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155102395"/>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lastRenderedPageBreak/>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162" w:name="_Toc155102396"/>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163" w:name="_Toc155102397"/>
      <w:r>
        <w:rPr>
          <w:rStyle w:val="CharDivNo"/>
        </w:rPr>
        <w:t>Division 4AA</w:t>
      </w:r>
      <w:r>
        <w:t> — </w:t>
      </w:r>
      <w:r>
        <w:rPr>
          <w:rStyle w:val="CharDivText"/>
        </w:rPr>
        <w:t>Memorials for unpaid tax</w:t>
      </w:r>
      <w:bookmarkEnd w:id="163"/>
    </w:p>
    <w:p>
      <w:pPr>
        <w:pStyle w:val="Footnoteheading"/>
      </w:pPr>
      <w:r>
        <w:tab/>
        <w:t>[Heading inserted: Gazette 15 Jan 2010 p. 111.]</w:t>
      </w:r>
    </w:p>
    <w:p>
      <w:pPr>
        <w:pStyle w:val="Heading5"/>
      </w:pPr>
      <w:bookmarkStart w:id="164" w:name="_Toc155102398"/>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165" w:name="_Toc155102399"/>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166" w:name="_Toc155102400"/>
      <w:r>
        <w:rPr>
          <w:rStyle w:val="CharDivNo"/>
        </w:rPr>
        <w:t>Division 4A</w:t>
      </w:r>
      <w:r>
        <w:t> — </w:t>
      </w:r>
      <w:r>
        <w:rPr>
          <w:rStyle w:val="CharDivText"/>
        </w:rPr>
        <w:t>Lodgment of instruments and the register</w:t>
      </w:r>
      <w:bookmarkEnd w:id="166"/>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167" w:name="_Toc155102401"/>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lastRenderedPageBreak/>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lastRenderedPageBreak/>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168" w:name="_Toc155102402"/>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lastRenderedPageBreak/>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169" w:name="_Toc155102403"/>
      <w:r>
        <w:rPr>
          <w:rStyle w:val="CharSectno"/>
        </w:rPr>
        <w:t>84D</w:t>
      </w:r>
      <w:r>
        <w:t>.</w:t>
      </w:r>
      <w:r>
        <w:tab/>
        <w:t>Fees for copies of entries, dealings etc. (Act s. 103F(4))</w:t>
      </w:r>
      <w:bookmarkEnd w:id="169"/>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170" w:name="_Toc155102404"/>
      <w:r>
        <w:rPr>
          <w:rStyle w:val="CharSectno"/>
        </w:rPr>
        <w:lastRenderedPageBreak/>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171" w:name="_Toc155102405"/>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172" w:name="_Toc155102406"/>
      <w:r>
        <w:rPr>
          <w:rStyle w:val="CharDivNo"/>
        </w:rPr>
        <w:t>Division 5</w:t>
      </w:r>
      <w:r>
        <w:rPr>
          <w:snapToGrid w:val="0"/>
        </w:rPr>
        <w:t> — </w:t>
      </w:r>
      <w:r>
        <w:rPr>
          <w:rStyle w:val="CharDivText"/>
        </w:rPr>
        <w:t>Production and royalties</w:t>
      </w:r>
      <w:bookmarkEnd w:id="172"/>
    </w:p>
    <w:p>
      <w:pPr>
        <w:pStyle w:val="Heading5"/>
      </w:pPr>
      <w:bookmarkStart w:id="173" w:name="_Toc155102407"/>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lastRenderedPageBreak/>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lastRenderedPageBreak/>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155102408"/>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 xml:space="preserve">For the purposes of this Division, a reference to the value of a mineral at a particular point in its production (other than its </w:t>
      </w:r>
      <w:r>
        <w:lastRenderedPageBreak/>
        <w:t>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175" w:name="_Toc155102409"/>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 xml:space="preserve">Where, for the purposes of determining the amount of royalty payable for a mineral, it is necessary to convert an amount or a </w:t>
      </w:r>
      <w:r>
        <w:lastRenderedPageBreak/>
        <w:t>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176" w:name="_Toc155102410"/>
      <w:r>
        <w:rPr>
          <w:rStyle w:val="CharSectno"/>
        </w:rPr>
        <w:t>85A</w:t>
      </w:r>
      <w:r>
        <w:t>.</w:t>
      </w:r>
      <w:r>
        <w:tab/>
        <w:t>Quarterly production reports</w:t>
      </w:r>
      <w:bookmarkEnd w:id="17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w:t>
      </w:r>
      <w:r>
        <w:lastRenderedPageBreak/>
        <w:t>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177" w:name="_Toc155102411"/>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lastRenderedPageBreak/>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178" w:name="_Toc155102412"/>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 xml:space="preserve">The rate of royalty payable for a mineral referred to in the Table to this regulation is as set out opposite the mineral in column 1, </w:t>
      </w:r>
      <w:r>
        <w:rPr>
          <w:snapToGrid w:val="0"/>
        </w:rPr>
        <w:lastRenderedPageBreak/>
        <w:t>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start"/>
      </w:pPr>
      <w:r>
        <w:tab/>
        <w:t>(a)</w:t>
      </w:r>
      <w:r>
        <w:tab/>
        <w:t>for the year 1 July 2005 to 30 June 2006, 34 cents;</w:t>
      </w:r>
    </w:p>
    <w:p>
      <w:pPr>
        <w:pStyle w:val="Defstart"/>
      </w:pPr>
      <w:r>
        <w:tab/>
        <w:t>(b)</w:t>
      </w:r>
      <w:r>
        <w:tab/>
        <w:t>for the year 1 July 2006 to 30 June 2007, 38 cents;</w:t>
      </w:r>
    </w:p>
    <w:p>
      <w:pPr>
        <w:pStyle w:val="Defstart"/>
      </w:pPr>
      <w:r>
        <w:tab/>
        <w:t>(c)</w:t>
      </w:r>
      <w:r>
        <w:tab/>
        <w:t>for the year 1 July 2007 to 30 June 2008, 42 cents;</w:t>
      </w:r>
    </w:p>
    <w:p>
      <w:pPr>
        <w:pStyle w:val="Defstart"/>
      </w:pPr>
      <w:r>
        <w:tab/>
        <w:t>(d)</w:t>
      </w:r>
      <w:r>
        <w:tab/>
        <w:t>for the year 1 July 2008 to 30 June 2009, 46 cents;</w:t>
      </w:r>
    </w:p>
    <w:p>
      <w:pPr>
        <w:pStyle w:val="Defstart"/>
      </w:pPr>
      <w:r>
        <w:tab/>
        <w:t>(e)</w:t>
      </w:r>
      <w:r>
        <w:tab/>
        <w:t>for the year 1 July 2009 to 30 June 2010, 50 cents;</w:t>
      </w:r>
    </w:p>
    <w:p>
      <w:pPr>
        <w:pStyle w:val="Defstart"/>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start"/>
      </w:pPr>
      <w:r>
        <w:tab/>
        <w:t>(a)</w:t>
      </w:r>
      <w:r>
        <w:tab/>
        <w:t>for the year 1 July 2005 to 30 June 2006, 56 cents;</w:t>
      </w:r>
    </w:p>
    <w:p>
      <w:pPr>
        <w:pStyle w:val="Defstart"/>
      </w:pPr>
      <w:r>
        <w:tab/>
        <w:t>(b)</w:t>
      </w:r>
      <w:r>
        <w:tab/>
        <w:t>for the year 1 July 2006 to 30 June 2007, 62 cents;</w:t>
      </w:r>
    </w:p>
    <w:p>
      <w:pPr>
        <w:pStyle w:val="Defstart"/>
      </w:pPr>
      <w:r>
        <w:tab/>
        <w:t>(c)</w:t>
      </w:r>
      <w:r>
        <w:tab/>
        <w:t>for the year 1 July 2007 to 30 June 2008, 68 cents;</w:t>
      </w:r>
    </w:p>
    <w:p>
      <w:pPr>
        <w:pStyle w:val="Defstart"/>
      </w:pPr>
      <w:r>
        <w:tab/>
        <w:t>(d)</w:t>
      </w:r>
      <w:r>
        <w:tab/>
        <w:t>for the year 1 July 2008 to 30 June 2009, 74 cents;</w:t>
      </w:r>
    </w:p>
    <w:p>
      <w:pPr>
        <w:pStyle w:val="Defstart"/>
      </w:pPr>
      <w:r>
        <w:tab/>
        <w:t>(e)</w:t>
      </w:r>
      <w:r>
        <w:tab/>
        <w:t>for the year 1 July 2009 to 30 June 2010, 80 cents;</w:t>
      </w:r>
    </w:p>
    <w:p>
      <w:pPr>
        <w:pStyle w:val="Defstart"/>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lastRenderedPageBreak/>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lastRenderedPageBreak/>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zyTableNAm"/>
              <w:rPr>
                <w:sz w:val="16"/>
              </w:rPr>
            </w:pPr>
            <w:r>
              <w:rPr>
                <w:sz w:val="16"/>
              </w:rPr>
              <w:lastRenderedPageBreak/>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lastRenderedPageBreak/>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lastRenderedPageBreak/>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lastRenderedPageBreak/>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lastRenderedPageBreak/>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 xml:space="preserve">3; 4 Apr 2006 p. 1409; 11 Oct 2011 p. 4315-16; </w:t>
      </w:r>
      <w:r>
        <w:rPr>
          <w:spacing w:val="-3"/>
        </w:rPr>
        <w:lastRenderedPageBreak/>
        <w:t>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179" w:name="_Toc155102413"/>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lastRenderedPageBreak/>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lastRenderedPageBreak/>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w:t>
      </w:r>
      <w:r>
        <w:rPr>
          <w:snapToGrid w:val="0"/>
        </w:rPr>
        <w:lastRenderedPageBreak/>
        <w:t xml:space="preserve">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lastRenderedPageBreak/>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lastRenderedPageBreak/>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180" w:name="_Toc155102414"/>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lastRenderedPageBreak/>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181" w:name="_Toc155102415"/>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lastRenderedPageBreak/>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 xml:space="preserve">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t>
      </w:r>
      <w:r>
        <w:lastRenderedPageBreak/>
        <w:t>Western Australian production for the year ending on 30 June 1987.</w:t>
      </w:r>
    </w:p>
    <w:p>
      <w:pPr>
        <w:pStyle w:val="Footnotesection"/>
      </w:pPr>
      <w:r>
        <w:tab/>
        <w:t>[Regulation 86AC inserted: Gazette 28 Jan 2005 p. 361-2.]</w:t>
      </w:r>
    </w:p>
    <w:p>
      <w:pPr>
        <w:pStyle w:val="Heading5"/>
      </w:pPr>
      <w:bookmarkStart w:id="182" w:name="_Toc155102416"/>
      <w:r>
        <w:rPr>
          <w:rStyle w:val="CharSectno"/>
        </w:rPr>
        <w:t>86AD</w:t>
      </w:r>
      <w:r>
        <w:t>.</w:t>
      </w:r>
      <w:r>
        <w:tab/>
        <w:t>Royalty value of iron ore</w:t>
      </w:r>
      <w:bookmarkEnd w:id="18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 xml:space="preserve">the daily spot lump premium assessment midpoint published in the Platts daily premium spot assessment </w:t>
      </w:r>
      <w:r>
        <w:lastRenderedPageBreak/>
        <w:t>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lastRenderedPageBreak/>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lastRenderedPageBreak/>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183" w:name="_Toc155102417"/>
      <w:r>
        <w:rPr>
          <w:rStyle w:val="CharSectno"/>
        </w:rPr>
        <w:t>86AE</w:t>
      </w:r>
      <w:r>
        <w:t>.</w:t>
      </w:r>
      <w:r>
        <w:tab/>
        <w:t>Rates of royalty for lithium: feedstock and sales to related parties</w:t>
      </w:r>
      <w:bookmarkEnd w:id="183"/>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lastRenderedPageBreak/>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184" w:name="_Toc155102418"/>
      <w:r>
        <w:rPr>
          <w:rStyle w:val="CharSectno"/>
        </w:rPr>
        <w:t>86A</w:t>
      </w:r>
      <w:r>
        <w:t>.</w:t>
      </w:r>
      <w:r>
        <w:tab/>
        <w:t>Payment of royalties</w:t>
      </w:r>
      <w:bookmarkEnd w:id="184"/>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 xml:space="preserve">payment for a mineral shall be paid within 30 days after the end of the </w:t>
      </w:r>
      <w:r>
        <w:lastRenderedPageBreak/>
        <w:t>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 xml:space="preserve">payments in </w:t>
      </w:r>
      <w:r>
        <w:lastRenderedPageBreak/>
        <w:t>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185" w:name="_Toc155102419"/>
      <w:r>
        <w:rPr>
          <w:rStyle w:val="CharSectno"/>
        </w:rPr>
        <w:t>86B</w:t>
      </w:r>
      <w:r>
        <w:rPr>
          <w:snapToGrid w:val="0"/>
        </w:rPr>
        <w:t>.</w:t>
      </w:r>
      <w:r>
        <w:rPr>
          <w:snapToGrid w:val="0"/>
        </w:rPr>
        <w:tab/>
        <w:t>Tenement within Carnarvon Irrigation District</w:t>
      </w:r>
      <w:bookmarkEnd w:id="18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186" w:name="_Toc155102420"/>
      <w:r>
        <w:rPr>
          <w:rStyle w:val="CharSectno"/>
        </w:rPr>
        <w:lastRenderedPageBreak/>
        <w:t>86D</w:t>
      </w:r>
      <w:r>
        <w:rPr>
          <w:snapToGrid w:val="0"/>
        </w:rPr>
        <w:t>.</w:t>
      </w:r>
      <w:r>
        <w:rPr>
          <w:snapToGrid w:val="0"/>
        </w:rPr>
        <w:tab/>
        <w:t>Exemption in respect of certain clay, gravel, limestone, rock or sand</w:t>
      </w:r>
      <w:bookmarkEnd w:id="18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187" w:name="_Toc155102421"/>
      <w:r>
        <w:rPr>
          <w:rStyle w:val="CharSectno"/>
        </w:rPr>
        <w:t>86E</w:t>
      </w:r>
      <w:r>
        <w:rPr>
          <w:snapToGrid w:val="0"/>
        </w:rPr>
        <w:t>.</w:t>
      </w:r>
      <w:r>
        <w:rPr>
          <w:snapToGrid w:val="0"/>
        </w:rPr>
        <w:tab/>
        <w:t>Exemption in respect of rock for Eyre Highway</w:t>
      </w:r>
      <w:bookmarkEnd w:id="18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188" w:name="_Toc155102422"/>
      <w:r>
        <w:rPr>
          <w:rStyle w:val="CharSectno"/>
        </w:rPr>
        <w:t>87</w:t>
      </w:r>
      <w:r>
        <w:rPr>
          <w:snapToGrid w:val="0"/>
        </w:rPr>
        <w:t>.</w:t>
      </w:r>
      <w:r>
        <w:rPr>
          <w:snapToGrid w:val="0"/>
        </w:rPr>
        <w:tab/>
        <w:t>Minister may determine value of mineral for the purpose of calculating royalties</w:t>
      </w:r>
      <w:bookmarkEnd w:id="1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lastRenderedPageBreak/>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189" w:name="_Toc155102423"/>
      <w:r>
        <w:rPr>
          <w:rStyle w:val="CharSectno"/>
        </w:rPr>
        <w:t>87A</w:t>
      </w:r>
      <w:r>
        <w:rPr>
          <w:snapToGrid w:val="0"/>
        </w:rPr>
        <w:t>.</w:t>
      </w:r>
      <w:r>
        <w:rPr>
          <w:snapToGrid w:val="0"/>
        </w:rPr>
        <w:tab/>
        <w:t>Notice of determination and assessment under r. 87</w:t>
      </w:r>
      <w:bookmarkEnd w:id="18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190" w:name="_Toc155102424"/>
      <w:r>
        <w:rPr>
          <w:rStyle w:val="CharSectno"/>
        </w:rPr>
        <w:lastRenderedPageBreak/>
        <w:t>87B</w:t>
      </w:r>
      <w:r>
        <w:rPr>
          <w:snapToGrid w:val="0"/>
        </w:rPr>
        <w:t>.</w:t>
      </w:r>
      <w:r>
        <w:rPr>
          <w:snapToGrid w:val="0"/>
        </w:rPr>
        <w:tab/>
        <w:t>Records</w:t>
      </w:r>
      <w:bookmarkEnd w:id="190"/>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191" w:name="_Toc155102425"/>
      <w:r>
        <w:rPr>
          <w:rStyle w:val="CharSectno"/>
        </w:rPr>
        <w:t>89</w:t>
      </w:r>
      <w:r>
        <w:rPr>
          <w:snapToGrid w:val="0"/>
        </w:rPr>
        <w:t>.</w:t>
      </w:r>
      <w:r>
        <w:rPr>
          <w:snapToGrid w:val="0"/>
        </w:rPr>
        <w:tab/>
        <w:t>Recovery of royalty</w:t>
      </w:r>
      <w:bookmarkEnd w:id="191"/>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192" w:name="_Toc155102426"/>
      <w:r>
        <w:rPr>
          <w:rStyle w:val="CharDivNo"/>
        </w:rPr>
        <w:lastRenderedPageBreak/>
        <w:t>Division 5A</w:t>
      </w:r>
      <w:r>
        <w:t> — </w:t>
      </w:r>
      <w:r>
        <w:rPr>
          <w:rStyle w:val="CharDivText"/>
        </w:rPr>
        <w:t>Prescribed Australian datum</w:t>
      </w:r>
      <w:bookmarkEnd w:id="192"/>
    </w:p>
    <w:p>
      <w:pPr>
        <w:pStyle w:val="Footnoteheading"/>
        <w:ind w:left="890"/>
      </w:pPr>
      <w:r>
        <w:tab/>
        <w:t>[Heading inserted: Gazette 15 Dec 2000 p. 7219.]</w:t>
      </w:r>
    </w:p>
    <w:p>
      <w:pPr>
        <w:pStyle w:val="Heading5"/>
      </w:pPr>
      <w:bookmarkStart w:id="193" w:name="_Toc155102427"/>
      <w:r>
        <w:rPr>
          <w:rStyle w:val="CharSectno"/>
        </w:rPr>
        <w:t>89A</w:t>
      </w:r>
      <w:r>
        <w:t>.</w:t>
      </w:r>
      <w:r>
        <w:tab/>
        <w:t>Geocentric Datum of Australia (Act s. 9B)</w:t>
      </w:r>
      <w:bookmarkEnd w:id="19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194" w:name="_Toc155102428"/>
      <w:r>
        <w:rPr>
          <w:rStyle w:val="CharDivNo"/>
        </w:rPr>
        <w:lastRenderedPageBreak/>
        <w:t>Division 6</w:t>
      </w:r>
      <w:r>
        <w:rPr>
          <w:snapToGrid w:val="0"/>
        </w:rPr>
        <w:t> — </w:t>
      </w:r>
      <w:r>
        <w:rPr>
          <w:rStyle w:val="CharDivText"/>
        </w:rPr>
        <w:t>Miscellaneous</w:t>
      </w:r>
      <w:bookmarkEnd w:id="194"/>
    </w:p>
    <w:p>
      <w:pPr>
        <w:pStyle w:val="Heading5"/>
        <w:keepNext w:val="0"/>
      </w:pPr>
      <w:bookmarkStart w:id="195" w:name="_Toc155102429"/>
      <w:r>
        <w:rPr>
          <w:rStyle w:val="CharSectno"/>
        </w:rPr>
        <w:t>89B</w:t>
      </w:r>
      <w:r>
        <w:t>.</w:t>
      </w:r>
      <w:r>
        <w:tab/>
        <w:t>Prescribed office (Act s. 8(1))</w:t>
      </w:r>
      <w:bookmarkEnd w:id="19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196" w:name="_Toc155102430"/>
      <w:r>
        <w:rPr>
          <w:rStyle w:val="CharSectno"/>
        </w:rPr>
        <w:t>89C</w:t>
      </w:r>
      <w:r>
        <w:t>.</w:t>
      </w:r>
      <w:r>
        <w:tab/>
        <w:t>Identified mineral resource (Act s. 8(1))</w:t>
      </w:r>
      <w:bookmarkEnd w:id="19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197" w:name="_Toc155102431"/>
      <w:r>
        <w:rPr>
          <w:rStyle w:val="CharSectno"/>
        </w:rPr>
        <w:t>90</w:t>
      </w:r>
      <w:r>
        <w:rPr>
          <w:snapToGrid w:val="0"/>
        </w:rPr>
        <w:t>.</w:t>
      </w:r>
      <w:r>
        <w:rPr>
          <w:snapToGrid w:val="0"/>
        </w:rPr>
        <w:tab/>
        <w:t>Forms to be completed in accordance with directions</w:t>
      </w:r>
      <w:bookmarkEnd w:id="1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198" w:name="_Toc155102432"/>
      <w:r>
        <w:rPr>
          <w:rStyle w:val="CharSectno"/>
        </w:rPr>
        <w:lastRenderedPageBreak/>
        <w:t>91</w:t>
      </w:r>
      <w:r>
        <w:rPr>
          <w:snapToGrid w:val="0"/>
        </w:rPr>
        <w:t>.</w:t>
      </w:r>
      <w:r>
        <w:rPr>
          <w:snapToGrid w:val="0"/>
        </w:rPr>
        <w:tab/>
        <w:t>Appeal to Minister</w:t>
      </w:r>
      <w:bookmarkEnd w:id="19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199" w:name="_Toc155102433"/>
      <w:r>
        <w:rPr>
          <w:rStyle w:val="CharSectno"/>
        </w:rPr>
        <w:t>92</w:t>
      </w:r>
      <w:r>
        <w:rPr>
          <w:snapToGrid w:val="0"/>
        </w:rPr>
        <w:t>.</w:t>
      </w:r>
      <w:r>
        <w:rPr>
          <w:snapToGrid w:val="0"/>
        </w:rPr>
        <w:tab/>
        <w:t>Shape of tenement</w:t>
      </w:r>
      <w:bookmarkEnd w:id="19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00" w:name="_Toc155102434"/>
      <w:r>
        <w:rPr>
          <w:rStyle w:val="CharSectno"/>
        </w:rPr>
        <w:t>95</w:t>
      </w:r>
      <w:r>
        <w:rPr>
          <w:snapToGrid w:val="0"/>
        </w:rPr>
        <w:t>.</w:t>
      </w:r>
      <w:r>
        <w:rPr>
          <w:snapToGrid w:val="0"/>
        </w:rPr>
        <w:tab/>
        <w:t>Tenements within more than one mineral field or district</w:t>
      </w:r>
      <w:bookmarkEnd w:id="20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01" w:name="_Toc155102435"/>
      <w:r>
        <w:rPr>
          <w:rStyle w:val="CharSectno"/>
        </w:rPr>
        <w:t>95A</w:t>
      </w:r>
      <w:r>
        <w:t>.</w:t>
      </w:r>
      <w:r>
        <w:tab/>
        <w:t>Mining statistics</w:t>
      </w:r>
      <w:bookmarkEnd w:id="2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02" w:name="_Toc155102436"/>
      <w:r>
        <w:rPr>
          <w:rStyle w:val="CharSectno"/>
        </w:rPr>
        <w:t>96</w:t>
      </w:r>
      <w:r>
        <w:rPr>
          <w:snapToGrid w:val="0"/>
        </w:rPr>
        <w:t>.</w:t>
      </w:r>
      <w:r>
        <w:rPr>
          <w:snapToGrid w:val="0"/>
        </w:rPr>
        <w:tab/>
        <w:t>Release of mining information</w:t>
      </w:r>
      <w:bookmarkEnd w:id="20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lastRenderedPageBreak/>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lastRenderedPageBreak/>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03" w:name="_Toc155102437"/>
      <w:r>
        <w:rPr>
          <w:rStyle w:val="CharSectno"/>
        </w:rPr>
        <w:t>96A</w:t>
      </w:r>
      <w:r>
        <w:rPr>
          <w:snapToGrid w:val="0"/>
        </w:rPr>
        <w:t>.</w:t>
      </w:r>
      <w:r>
        <w:rPr>
          <w:snapToGrid w:val="0"/>
        </w:rPr>
        <w:tab/>
        <w:t>Authorisation for release of information in mineral exploration reports</w:t>
      </w:r>
      <w:bookmarkEnd w:id="2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lastRenderedPageBreak/>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04" w:name="_Toc155102438"/>
      <w:r>
        <w:rPr>
          <w:rStyle w:val="CharSectno"/>
        </w:rPr>
        <w:t>96B</w:t>
      </w:r>
      <w:r>
        <w:rPr>
          <w:snapToGrid w:val="0"/>
        </w:rPr>
        <w:t>.</w:t>
      </w:r>
      <w:r>
        <w:rPr>
          <w:snapToGrid w:val="0"/>
        </w:rPr>
        <w:tab/>
        <w:t>Guidelines, publication of (Act s. 115A)</w:t>
      </w:r>
      <w:bookmarkEnd w:id="2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05" w:name="_Toc155102439"/>
      <w:r>
        <w:rPr>
          <w:rStyle w:val="CharSectno"/>
        </w:rPr>
        <w:t>96CA</w:t>
      </w:r>
      <w:r>
        <w:t>.</w:t>
      </w:r>
      <w:r>
        <w:tab/>
        <w:t>Release of certain information compiled from environment reports</w:t>
      </w:r>
      <w:bookmarkEnd w:id="205"/>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lastRenderedPageBreak/>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lastRenderedPageBreak/>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06" w:name="_Toc155102440"/>
      <w:r>
        <w:rPr>
          <w:rStyle w:val="CharSectno"/>
        </w:rPr>
        <w:t>96CB</w:t>
      </w:r>
      <w:r>
        <w:t>.</w:t>
      </w:r>
      <w:r>
        <w:tab/>
        <w:t>Release of information to Director General of Finance for royalties activities</w:t>
      </w:r>
      <w:bookmarkEnd w:id="20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lastRenderedPageBreak/>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07" w:name="_Toc155102441"/>
      <w:r>
        <w:rPr>
          <w:rStyle w:val="CharSectno"/>
        </w:rPr>
        <w:lastRenderedPageBreak/>
        <w:t>96C</w:t>
      </w:r>
      <w:r>
        <w:t>.</w:t>
      </w:r>
      <w:r>
        <w:tab/>
        <w:t>Specific expenditure provisions</w:t>
      </w:r>
      <w:bookmarkEnd w:id="2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08" w:name="_Toc155102442"/>
      <w:r>
        <w:rPr>
          <w:rStyle w:val="CharSectno"/>
        </w:rPr>
        <w:lastRenderedPageBreak/>
        <w:t>96D</w:t>
      </w:r>
      <w:r>
        <w:t>.</w:t>
      </w:r>
      <w:r>
        <w:tab/>
        <w:t>Drill cores</w:t>
      </w:r>
      <w:bookmarkEnd w:id="20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09" w:name="_Toc155102443"/>
      <w:r>
        <w:rPr>
          <w:rStyle w:val="CharSectno"/>
        </w:rPr>
        <w:t>97</w:t>
      </w:r>
      <w:r>
        <w:rPr>
          <w:snapToGrid w:val="0"/>
        </w:rPr>
        <w:t>.</w:t>
      </w:r>
      <w:r>
        <w:rPr>
          <w:snapToGrid w:val="0"/>
        </w:rPr>
        <w:tab/>
        <w:t>No mining that obstructs public thoroughfares etc.</w:t>
      </w:r>
      <w:bookmarkEnd w:id="20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10" w:name="_Toc155102444"/>
      <w:r>
        <w:rPr>
          <w:rStyle w:val="CharSectno"/>
        </w:rPr>
        <w:t>98</w:t>
      </w:r>
      <w:r>
        <w:rPr>
          <w:snapToGrid w:val="0"/>
        </w:rPr>
        <w:t>.</w:t>
      </w:r>
      <w:r>
        <w:rPr>
          <w:snapToGrid w:val="0"/>
        </w:rPr>
        <w:tab/>
        <w:t>Control of detritus, dirt etc.</w:t>
      </w:r>
      <w:bookmarkEnd w:id="2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11" w:name="_Toc155102445"/>
      <w:r>
        <w:rPr>
          <w:rStyle w:val="CharSectno"/>
        </w:rPr>
        <w:lastRenderedPageBreak/>
        <w:t>99</w:t>
      </w:r>
      <w:r>
        <w:rPr>
          <w:snapToGrid w:val="0"/>
        </w:rPr>
        <w:t>.</w:t>
      </w:r>
      <w:r>
        <w:rPr>
          <w:snapToGrid w:val="0"/>
        </w:rPr>
        <w:tab/>
        <w:t>Decency and sanitation</w:t>
      </w:r>
      <w:bookmarkEnd w:id="21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2" w:name="_Toc155102446"/>
      <w:r>
        <w:rPr>
          <w:rStyle w:val="CharSectno"/>
        </w:rPr>
        <w:t>100</w:t>
      </w:r>
      <w:r>
        <w:rPr>
          <w:snapToGrid w:val="0"/>
        </w:rPr>
        <w:t>.</w:t>
      </w:r>
      <w:r>
        <w:rPr>
          <w:snapToGrid w:val="0"/>
        </w:rPr>
        <w:tab/>
        <w:t>Removal of fences, timbers etc.</w:t>
      </w:r>
      <w:bookmarkEnd w:id="21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3" w:name="_Toc155102447"/>
      <w:r>
        <w:rPr>
          <w:rStyle w:val="CharSectno"/>
        </w:rPr>
        <w:t>101</w:t>
      </w:r>
      <w:r>
        <w:t>.</w:t>
      </w:r>
      <w:r>
        <w:tab/>
        <w:t>Manner of camping (Act s. 40D(1)(f))</w:t>
      </w:r>
      <w:bookmarkEnd w:id="21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14" w:name="_Toc155102448"/>
      <w:r>
        <w:rPr>
          <w:rStyle w:val="CharSectno"/>
        </w:rPr>
        <w:t>101A</w:t>
      </w:r>
      <w:r>
        <w:t>.</w:t>
      </w:r>
      <w:r>
        <w:tab/>
        <w:t>Notice before mining under certain Crown land or private land</w:t>
      </w:r>
      <w:bookmarkEnd w:id="2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15" w:name="_Toc155102449"/>
      <w:r>
        <w:rPr>
          <w:rStyle w:val="CharSectno"/>
        </w:rPr>
        <w:t>102</w:t>
      </w:r>
      <w:r>
        <w:rPr>
          <w:snapToGrid w:val="0"/>
        </w:rPr>
        <w:t>.</w:t>
      </w:r>
      <w:r>
        <w:rPr>
          <w:snapToGrid w:val="0"/>
        </w:rPr>
        <w:tab/>
        <w:t>Devolution on death etc.</w:t>
      </w:r>
      <w:bookmarkEnd w:id="2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16" w:name="_Toc155102450"/>
      <w:r>
        <w:rPr>
          <w:rStyle w:val="CharSectno"/>
        </w:rPr>
        <w:lastRenderedPageBreak/>
        <w:t>105</w:t>
      </w:r>
      <w:r>
        <w:t>.</w:t>
      </w:r>
      <w:r>
        <w:tab/>
        <w:t>Application for copy document</w:t>
      </w:r>
      <w:bookmarkEnd w:id="21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17" w:name="_Toc155102451"/>
      <w:r>
        <w:rPr>
          <w:rStyle w:val="CharSectno"/>
        </w:rPr>
        <w:t>108</w:t>
      </w:r>
      <w:r>
        <w:rPr>
          <w:snapToGrid w:val="0"/>
        </w:rPr>
        <w:t>.</w:t>
      </w:r>
      <w:r>
        <w:rPr>
          <w:snapToGrid w:val="0"/>
        </w:rPr>
        <w:tab/>
        <w:t>Appointment of attorney</w:t>
      </w:r>
      <w:bookmarkEnd w:id="21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18" w:name="_Toc155102452"/>
      <w:r>
        <w:rPr>
          <w:rStyle w:val="CharSectno"/>
        </w:rPr>
        <w:t>109</w:t>
      </w:r>
      <w:r>
        <w:rPr>
          <w:snapToGrid w:val="0"/>
        </w:rPr>
        <w:t>.</w:t>
      </w:r>
      <w:r>
        <w:rPr>
          <w:snapToGrid w:val="0"/>
        </w:rPr>
        <w:tab/>
        <w:t>Fees and rents</w:t>
      </w:r>
      <w:bookmarkEnd w:id="2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19" w:name="_Toc155102453"/>
      <w:r>
        <w:rPr>
          <w:rStyle w:val="CharSectno"/>
        </w:rPr>
        <w:t>111</w:t>
      </w:r>
      <w:r>
        <w:rPr>
          <w:snapToGrid w:val="0"/>
        </w:rPr>
        <w:t>.</w:t>
      </w:r>
      <w:r>
        <w:rPr>
          <w:snapToGrid w:val="0"/>
        </w:rPr>
        <w:tab/>
        <w:t>Service of notices</w:t>
      </w:r>
      <w:bookmarkEnd w:id="21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20" w:name="_Toc155102454"/>
      <w:r>
        <w:rPr>
          <w:rStyle w:val="CharSectno"/>
        </w:rPr>
        <w:t>112</w:t>
      </w:r>
      <w:r>
        <w:t>.</w:t>
      </w:r>
      <w:r>
        <w:tab/>
        <w:t>Securities</w:t>
      </w:r>
      <w:bookmarkEnd w:id="22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21" w:name="_Toc155102455"/>
      <w:r>
        <w:rPr>
          <w:rStyle w:val="CharSectno"/>
        </w:rPr>
        <w:t>112A</w:t>
      </w:r>
      <w:r>
        <w:rPr>
          <w:snapToGrid w:val="0"/>
        </w:rPr>
        <w:t>.</w:t>
      </w:r>
      <w:r>
        <w:rPr>
          <w:snapToGrid w:val="0"/>
        </w:rPr>
        <w:tab/>
        <w:t>Discharge of security, application for (Act s. 126(7))</w:t>
      </w:r>
      <w:bookmarkEnd w:id="22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 xml:space="preserve">a statutory declaration of the person subscribing, stating the extent to which that person has complied with the </w:t>
      </w:r>
      <w:r>
        <w:rPr>
          <w:snapToGrid w:val="0"/>
        </w:rPr>
        <w:lastRenderedPageBreak/>
        <w:t>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22" w:name="_Toc155102456"/>
      <w:r>
        <w:rPr>
          <w:rStyle w:val="CharSectno"/>
        </w:rPr>
        <w:t>113</w:t>
      </w:r>
      <w:r>
        <w:rPr>
          <w:snapToGrid w:val="0"/>
        </w:rPr>
        <w:t>.</w:t>
      </w:r>
      <w:r>
        <w:rPr>
          <w:snapToGrid w:val="0"/>
        </w:rPr>
        <w:tab/>
        <w:t>Employees not to use information</w:t>
      </w:r>
      <w:bookmarkEnd w:id="2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3" w:name="_Toc155102457"/>
      <w:r>
        <w:rPr>
          <w:rStyle w:val="CharSectno"/>
        </w:rPr>
        <w:t>113A</w:t>
      </w:r>
      <w:r>
        <w:t>.</w:t>
      </w:r>
      <w:r>
        <w:tab/>
        <w:t>Prescribed persons before whom affidavit may be sworn (Act s. 160D)</w:t>
      </w:r>
      <w:bookmarkEnd w:id="22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24" w:name="_Toc155102458"/>
      <w:r>
        <w:rPr>
          <w:rStyle w:val="CharSectno"/>
        </w:rPr>
        <w:lastRenderedPageBreak/>
        <w:t>113B</w:t>
      </w:r>
      <w:r>
        <w:t>.</w:t>
      </w:r>
      <w:r>
        <w:tab/>
        <w:t>Prescribed official for certified documents (Act s. 161)</w:t>
      </w:r>
      <w:bookmarkEnd w:id="22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25" w:name="_Toc155102459"/>
      <w:r>
        <w:rPr>
          <w:rStyle w:val="CharSectno"/>
        </w:rPr>
        <w:t>114</w:t>
      </w:r>
      <w:r>
        <w:rPr>
          <w:snapToGrid w:val="0"/>
        </w:rPr>
        <w:t>.</w:t>
      </w:r>
      <w:r>
        <w:rPr>
          <w:snapToGrid w:val="0"/>
        </w:rPr>
        <w:tab/>
        <w:t>Warden’s order not to be disobeyed</w:t>
      </w:r>
      <w:bookmarkEnd w:id="22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6" w:name="_Toc155102460"/>
      <w:r>
        <w:rPr>
          <w:rStyle w:val="CharSectno"/>
        </w:rPr>
        <w:t>115</w:t>
      </w:r>
      <w:r>
        <w:rPr>
          <w:snapToGrid w:val="0"/>
        </w:rPr>
        <w:t>.</w:t>
      </w:r>
      <w:r>
        <w:rPr>
          <w:snapToGrid w:val="0"/>
        </w:rPr>
        <w:tab/>
        <w:t>General penalty</w:t>
      </w:r>
      <w:bookmarkEnd w:id="2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27" w:name="_Toc155102461"/>
      <w:r>
        <w:rPr>
          <w:rStyle w:val="CharPartNo"/>
        </w:rPr>
        <w:lastRenderedPageBreak/>
        <w:t>Part VI</w:t>
      </w:r>
      <w:r>
        <w:rPr>
          <w:rStyle w:val="CharDivNo"/>
        </w:rPr>
        <w:t> </w:t>
      </w:r>
      <w:r>
        <w:t>—</w:t>
      </w:r>
      <w:r>
        <w:rPr>
          <w:rStyle w:val="CharDivText"/>
        </w:rPr>
        <w:t> </w:t>
      </w:r>
      <w:r>
        <w:rPr>
          <w:rStyle w:val="CharPartText"/>
        </w:rPr>
        <w:t>Surveys</w:t>
      </w:r>
      <w:bookmarkEnd w:id="227"/>
    </w:p>
    <w:p>
      <w:pPr>
        <w:pStyle w:val="Footnoteheading"/>
        <w:ind w:left="890"/>
        <w:rPr>
          <w:snapToGrid w:val="0"/>
        </w:rPr>
      </w:pPr>
      <w:r>
        <w:rPr>
          <w:snapToGrid w:val="0"/>
        </w:rPr>
        <w:tab/>
        <w:t>[Heading inserted: Gazette 30 May 1986 p. 1840.]</w:t>
      </w:r>
    </w:p>
    <w:p>
      <w:pPr>
        <w:pStyle w:val="Heading5"/>
        <w:spacing w:before="200"/>
        <w:rPr>
          <w:snapToGrid w:val="0"/>
        </w:rPr>
      </w:pPr>
      <w:bookmarkStart w:id="228" w:name="_Toc155102462"/>
      <w:r>
        <w:rPr>
          <w:rStyle w:val="CharSectno"/>
        </w:rPr>
        <w:t>116</w:t>
      </w:r>
      <w:r>
        <w:rPr>
          <w:snapToGrid w:val="0"/>
        </w:rPr>
        <w:t>.</w:t>
      </w:r>
      <w:r>
        <w:rPr>
          <w:snapToGrid w:val="0"/>
        </w:rPr>
        <w:tab/>
        <w:t>Terms used</w:t>
      </w:r>
      <w:bookmarkEnd w:id="22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29" w:name="_Toc155102463"/>
      <w:r>
        <w:rPr>
          <w:rStyle w:val="CharSectno"/>
        </w:rPr>
        <w:t>117</w:t>
      </w:r>
      <w:r>
        <w:rPr>
          <w:snapToGrid w:val="0"/>
        </w:rPr>
        <w:t>.</w:t>
      </w:r>
      <w:r>
        <w:rPr>
          <w:snapToGrid w:val="0"/>
        </w:rPr>
        <w:tab/>
        <w:t>Approved surveyors</w:t>
      </w:r>
      <w:bookmarkEnd w:id="22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30" w:name="_Toc155102464"/>
      <w:r>
        <w:rPr>
          <w:rStyle w:val="CharSectno"/>
        </w:rPr>
        <w:t>118</w:t>
      </w:r>
      <w:r>
        <w:rPr>
          <w:snapToGrid w:val="0"/>
        </w:rPr>
        <w:t>.</w:t>
      </w:r>
      <w:r>
        <w:rPr>
          <w:snapToGrid w:val="0"/>
        </w:rPr>
        <w:tab/>
        <w:t>Initiation of mining surveys</w:t>
      </w:r>
      <w:bookmarkEnd w:id="23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lastRenderedPageBreak/>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31" w:name="_Toc155102465"/>
      <w:r>
        <w:rPr>
          <w:rStyle w:val="CharSectno"/>
        </w:rPr>
        <w:t>118A</w:t>
      </w:r>
      <w:r>
        <w:rPr>
          <w:snapToGrid w:val="0"/>
        </w:rPr>
        <w:t>.</w:t>
      </w:r>
      <w:r>
        <w:rPr>
          <w:snapToGrid w:val="0"/>
        </w:rPr>
        <w:tab/>
        <w:t>Notice of proposed mining surveys</w:t>
      </w:r>
      <w:bookmarkEnd w:id="23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32" w:name="_Toc155102466"/>
      <w:r>
        <w:rPr>
          <w:rStyle w:val="CharSectno"/>
        </w:rPr>
        <w:lastRenderedPageBreak/>
        <w:t>118B</w:t>
      </w:r>
      <w:r>
        <w:rPr>
          <w:snapToGrid w:val="0"/>
        </w:rPr>
        <w:t>.</w:t>
      </w:r>
      <w:r>
        <w:rPr>
          <w:snapToGrid w:val="0"/>
        </w:rPr>
        <w:tab/>
        <w:t>When mining surveys are to be carried out</w:t>
      </w:r>
      <w:bookmarkEnd w:id="23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33" w:name="_Toc155102467"/>
      <w:r>
        <w:rPr>
          <w:rStyle w:val="CharSectno"/>
        </w:rPr>
        <w:t>118C</w:t>
      </w:r>
      <w:r>
        <w:rPr>
          <w:snapToGrid w:val="0"/>
        </w:rPr>
        <w:t>.</w:t>
      </w:r>
      <w:r>
        <w:rPr>
          <w:snapToGrid w:val="0"/>
        </w:rPr>
        <w:tab/>
        <w:t>Refund of certain survey fees</w:t>
      </w:r>
      <w:bookmarkEnd w:id="23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34" w:name="_Toc155102468"/>
      <w:r>
        <w:rPr>
          <w:rStyle w:val="CharSectno"/>
        </w:rPr>
        <w:lastRenderedPageBreak/>
        <w:t>119</w:t>
      </w:r>
      <w:r>
        <w:rPr>
          <w:snapToGrid w:val="0"/>
        </w:rPr>
        <w:t>.</w:t>
      </w:r>
      <w:r>
        <w:rPr>
          <w:snapToGrid w:val="0"/>
        </w:rPr>
        <w:tab/>
        <w:t>Boundary marks to be pointed out</w:t>
      </w:r>
      <w:bookmarkEnd w:id="23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35" w:name="_Toc155102469"/>
      <w:r>
        <w:rPr>
          <w:rStyle w:val="CharSectno"/>
        </w:rPr>
        <w:t>120</w:t>
      </w:r>
      <w:r>
        <w:rPr>
          <w:snapToGrid w:val="0"/>
        </w:rPr>
        <w:t>.</w:t>
      </w:r>
      <w:r>
        <w:rPr>
          <w:snapToGrid w:val="0"/>
        </w:rPr>
        <w:tab/>
        <w:t>Adjustment of boundaries</w:t>
      </w:r>
      <w:bookmarkEnd w:id="23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 xml:space="preserve">mentioned tenement, the approved </w:t>
      </w:r>
      <w:r>
        <w:rPr>
          <w:snapToGrid w:val="0"/>
        </w:rPr>
        <w:lastRenderedPageBreak/>
        <w:t>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36" w:name="_Toc155102470"/>
      <w:r>
        <w:rPr>
          <w:rStyle w:val="CharSectno"/>
        </w:rPr>
        <w:t>120A</w:t>
      </w:r>
      <w:r>
        <w:rPr>
          <w:snapToGrid w:val="0"/>
        </w:rPr>
        <w:t>.</w:t>
      </w:r>
      <w:r>
        <w:rPr>
          <w:snapToGrid w:val="0"/>
        </w:rPr>
        <w:tab/>
        <w:t>Disputes and objections in mining survey</w:t>
      </w:r>
      <w:bookmarkEnd w:id="23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lastRenderedPageBreak/>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37" w:name="_Toc155102471"/>
      <w:r>
        <w:rPr>
          <w:rStyle w:val="CharSectno"/>
        </w:rPr>
        <w:t>120B</w:t>
      </w:r>
      <w:r>
        <w:rPr>
          <w:snapToGrid w:val="0"/>
        </w:rPr>
        <w:t>.</w:t>
      </w:r>
      <w:r>
        <w:rPr>
          <w:snapToGrid w:val="0"/>
        </w:rPr>
        <w:tab/>
        <w:t>Cost of travelling</w:t>
      </w:r>
      <w:bookmarkEnd w:id="23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38" w:name="_Toc155102472"/>
      <w:r>
        <w:rPr>
          <w:rStyle w:val="CharSectno"/>
        </w:rPr>
        <w:t>120C</w:t>
      </w:r>
      <w:r>
        <w:rPr>
          <w:snapToGrid w:val="0"/>
        </w:rPr>
        <w:t>.</w:t>
      </w:r>
      <w:r>
        <w:rPr>
          <w:snapToGrid w:val="0"/>
        </w:rPr>
        <w:tab/>
        <w:t>Correction of errors or omissions</w:t>
      </w:r>
      <w:bookmarkEnd w:id="23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lastRenderedPageBreak/>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39" w:name="_Toc155102473"/>
      <w:r>
        <w:rPr>
          <w:rStyle w:val="CharSectno"/>
        </w:rPr>
        <w:t>120D</w:t>
      </w:r>
      <w:r>
        <w:rPr>
          <w:snapToGrid w:val="0"/>
        </w:rPr>
        <w:t>.</w:t>
      </w:r>
      <w:r>
        <w:rPr>
          <w:snapToGrid w:val="0"/>
        </w:rPr>
        <w:tab/>
        <w:t>Cost of check surveys and of correction of errors to be met by approved surveyors</w:t>
      </w:r>
      <w:bookmarkEnd w:id="23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40" w:name="_Toc155102474"/>
      <w:r>
        <w:rPr>
          <w:rStyle w:val="CharSectno"/>
        </w:rPr>
        <w:t>120E</w:t>
      </w:r>
      <w:r>
        <w:rPr>
          <w:snapToGrid w:val="0"/>
        </w:rPr>
        <w:t>.</w:t>
      </w:r>
      <w:r>
        <w:rPr>
          <w:snapToGrid w:val="0"/>
        </w:rPr>
        <w:tab/>
        <w:t>Report of surveyed tenements to be prepared</w:t>
      </w:r>
      <w:bookmarkEnd w:id="24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41" w:name="_Toc155102475"/>
      <w:r>
        <w:rPr>
          <w:rStyle w:val="CharPartNo"/>
        </w:rPr>
        <w:lastRenderedPageBreak/>
        <w:t>Part VIA</w:t>
      </w:r>
      <w:r>
        <w:t> — </w:t>
      </w:r>
      <w:r>
        <w:rPr>
          <w:rStyle w:val="CharPartText"/>
        </w:rPr>
        <w:t>Inspectors</w:t>
      </w:r>
      <w:bookmarkEnd w:id="241"/>
    </w:p>
    <w:p>
      <w:pPr>
        <w:pStyle w:val="Footnoteheading"/>
        <w:ind w:left="890"/>
        <w:rPr>
          <w:snapToGrid w:val="0"/>
        </w:rPr>
      </w:pPr>
      <w:r>
        <w:rPr>
          <w:snapToGrid w:val="0"/>
        </w:rPr>
        <w:tab/>
        <w:t>[Heading inserted: Gazette 24 Jun 1994 p. 2934.]</w:t>
      </w:r>
    </w:p>
    <w:p>
      <w:pPr>
        <w:pStyle w:val="Heading3"/>
      </w:pPr>
      <w:bookmarkStart w:id="242" w:name="_Toc155102476"/>
      <w:r>
        <w:rPr>
          <w:rStyle w:val="CharDivNo"/>
        </w:rPr>
        <w:t>Division 1</w:t>
      </w:r>
      <w:r>
        <w:rPr>
          <w:snapToGrid w:val="0"/>
        </w:rPr>
        <w:t> — </w:t>
      </w:r>
      <w:r>
        <w:rPr>
          <w:rStyle w:val="CharDivText"/>
        </w:rPr>
        <w:t>Inspectors</w:t>
      </w:r>
      <w:bookmarkEnd w:id="242"/>
    </w:p>
    <w:p>
      <w:pPr>
        <w:pStyle w:val="Footnoteheading"/>
        <w:ind w:left="890"/>
        <w:rPr>
          <w:snapToGrid w:val="0"/>
        </w:rPr>
      </w:pPr>
      <w:r>
        <w:rPr>
          <w:snapToGrid w:val="0"/>
        </w:rPr>
        <w:tab/>
        <w:t>[Heading inserted: Gazette 24 Jun 1994 p. 2934.]</w:t>
      </w:r>
    </w:p>
    <w:p>
      <w:pPr>
        <w:pStyle w:val="Heading5"/>
        <w:rPr>
          <w:snapToGrid w:val="0"/>
        </w:rPr>
      </w:pPr>
      <w:bookmarkStart w:id="243" w:name="_Toc155102477"/>
      <w:r>
        <w:rPr>
          <w:rStyle w:val="CharSectno"/>
        </w:rPr>
        <w:t>120F</w:t>
      </w:r>
      <w:r>
        <w:rPr>
          <w:snapToGrid w:val="0"/>
        </w:rPr>
        <w:t>.</w:t>
      </w:r>
      <w:r>
        <w:rPr>
          <w:snapToGrid w:val="0"/>
        </w:rPr>
        <w:tab/>
        <w:t>Assignment of inspectors for environmental purpose</w:t>
      </w:r>
      <w:bookmarkEnd w:id="24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244" w:name="_Toc155102478"/>
      <w:r>
        <w:rPr>
          <w:rStyle w:val="CharSectno"/>
        </w:rPr>
        <w:lastRenderedPageBreak/>
        <w:t>120G</w:t>
      </w:r>
      <w:r>
        <w:rPr>
          <w:snapToGrid w:val="0"/>
        </w:rPr>
        <w:t>.</w:t>
      </w:r>
      <w:r>
        <w:rPr>
          <w:snapToGrid w:val="0"/>
        </w:rPr>
        <w:tab/>
        <w:t>Inspectors may enter mining tenement or mine</w:t>
      </w:r>
      <w:bookmarkEnd w:id="24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245" w:name="_Toc155102479"/>
      <w:r>
        <w:rPr>
          <w:rStyle w:val="CharDivNo"/>
        </w:rPr>
        <w:t>Division 2</w:t>
      </w:r>
      <w:r>
        <w:rPr>
          <w:snapToGrid w:val="0"/>
        </w:rPr>
        <w:t> — </w:t>
      </w:r>
      <w:r>
        <w:rPr>
          <w:rStyle w:val="CharDivText"/>
        </w:rPr>
        <w:t>Directions to modify mining operations</w:t>
      </w:r>
      <w:bookmarkEnd w:id="245"/>
    </w:p>
    <w:p>
      <w:pPr>
        <w:pStyle w:val="Footnoteheading"/>
        <w:ind w:left="890"/>
        <w:rPr>
          <w:snapToGrid w:val="0"/>
        </w:rPr>
      </w:pPr>
      <w:r>
        <w:rPr>
          <w:snapToGrid w:val="0"/>
        </w:rPr>
        <w:tab/>
        <w:t>[Heading inserted: Gazette 24 Jun 1994 p. 2935.]</w:t>
      </w:r>
    </w:p>
    <w:p>
      <w:pPr>
        <w:pStyle w:val="Heading5"/>
        <w:rPr>
          <w:snapToGrid w:val="0"/>
        </w:rPr>
      </w:pPr>
      <w:bookmarkStart w:id="246" w:name="_Toc155102480"/>
      <w:r>
        <w:rPr>
          <w:rStyle w:val="CharSectno"/>
        </w:rPr>
        <w:t>120H</w:t>
      </w:r>
      <w:r>
        <w:rPr>
          <w:snapToGrid w:val="0"/>
        </w:rPr>
        <w:t>.</w:t>
      </w:r>
      <w:r>
        <w:rPr>
          <w:snapToGrid w:val="0"/>
        </w:rPr>
        <w:tab/>
        <w:t>Inspectors may issue directions</w:t>
      </w:r>
      <w:bookmarkEnd w:id="24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247" w:name="_Toc155102481"/>
      <w:r>
        <w:rPr>
          <w:rStyle w:val="CharSectno"/>
        </w:rPr>
        <w:t>120I</w:t>
      </w:r>
      <w:r>
        <w:rPr>
          <w:snapToGrid w:val="0"/>
        </w:rPr>
        <w:t>.</w:t>
      </w:r>
      <w:r>
        <w:rPr>
          <w:snapToGrid w:val="0"/>
        </w:rPr>
        <w:tab/>
        <w:t>Directions</w:t>
      </w:r>
      <w:bookmarkEnd w:id="24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248" w:name="_Toc155102482"/>
      <w:r>
        <w:rPr>
          <w:rStyle w:val="CharSectno"/>
        </w:rPr>
        <w:t>120J</w:t>
      </w:r>
      <w:r>
        <w:rPr>
          <w:snapToGrid w:val="0"/>
        </w:rPr>
        <w:t>.</w:t>
      </w:r>
      <w:r>
        <w:rPr>
          <w:snapToGrid w:val="0"/>
        </w:rPr>
        <w:tab/>
        <w:t>Review of direction</w:t>
      </w:r>
      <w:bookmarkEnd w:id="2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lastRenderedPageBreak/>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249" w:name="_Toc155102483"/>
      <w:r>
        <w:rPr>
          <w:rStyle w:val="CharSectno"/>
        </w:rPr>
        <w:t>120K</w:t>
      </w:r>
      <w:r>
        <w:rPr>
          <w:snapToGrid w:val="0"/>
        </w:rPr>
        <w:t>.</w:t>
      </w:r>
      <w:r>
        <w:rPr>
          <w:snapToGrid w:val="0"/>
        </w:rPr>
        <w:tab/>
        <w:t>Compliance with directions</w:t>
      </w:r>
      <w:bookmarkEnd w:id="24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lastRenderedPageBreak/>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250" w:name="_Toc155102484"/>
      <w:r>
        <w:rPr>
          <w:rStyle w:val="CharDivNo"/>
        </w:rPr>
        <w:t>Division 3</w:t>
      </w:r>
      <w:r>
        <w:rPr>
          <w:snapToGrid w:val="0"/>
        </w:rPr>
        <w:t> — </w:t>
      </w:r>
      <w:r>
        <w:rPr>
          <w:rStyle w:val="CharDivText"/>
        </w:rPr>
        <w:t>Stop Work Orders</w:t>
      </w:r>
      <w:bookmarkEnd w:id="250"/>
    </w:p>
    <w:p>
      <w:pPr>
        <w:pStyle w:val="Footnoteheading"/>
        <w:ind w:left="890"/>
        <w:rPr>
          <w:snapToGrid w:val="0"/>
        </w:rPr>
      </w:pPr>
      <w:r>
        <w:rPr>
          <w:snapToGrid w:val="0"/>
        </w:rPr>
        <w:tab/>
        <w:t>[Heading inserted: Gazette 24 Jun 1994 p. 2936.]</w:t>
      </w:r>
    </w:p>
    <w:p>
      <w:pPr>
        <w:pStyle w:val="Heading5"/>
        <w:rPr>
          <w:snapToGrid w:val="0"/>
        </w:rPr>
      </w:pPr>
      <w:bookmarkStart w:id="251" w:name="_Toc155102485"/>
      <w:r>
        <w:rPr>
          <w:rStyle w:val="CharSectno"/>
        </w:rPr>
        <w:t>120L</w:t>
      </w:r>
      <w:r>
        <w:rPr>
          <w:snapToGrid w:val="0"/>
        </w:rPr>
        <w:t>.</w:t>
      </w:r>
      <w:r>
        <w:rPr>
          <w:snapToGrid w:val="0"/>
        </w:rPr>
        <w:tab/>
        <w:t>Inspectors may issue Stop Work Orders</w:t>
      </w:r>
      <w:bookmarkEnd w:id="25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lastRenderedPageBreak/>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252" w:name="_Toc155102486"/>
      <w:r>
        <w:rPr>
          <w:rStyle w:val="CharSectno"/>
        </w:rPr>
        <w:t>120M</w:t>
      </w:r>
      <w:r>
        <w:rPr>
          <w:snapToGrid w:val="0"/>
        </w:rPr>
        <w:t>.</w:t>
      </w:r>
      <w:r>
        <w:rPr>
          <w:snapToGrid w:val="0"/>
        </w:rPr>
        <w:tab/>
        <w:t>Stop Work Orders</w:t>
      </w:r>
      <w:bookmarkEnd w:id="25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253" w:name="_Toc155102487"/>
      <w:r>
        <w:rPr>
          <w:rStyle w:val="CharSectno"/>
        </w:rPr>
        <w:t>120N</w:t>
      </w:r>
      <w:r>
        <w:rPr>
          <w:snapToGrid w:val="0"/>
        </w:rPr>
        <w:t>.</w:t>
      </w:r>
      <w:r>
        <w:rPr>
          <w:snapToGrid w:val="0"/>
        </w:rPr>
        <w:tab/>
        <w:t>Review of Stop Work Order</w:t>
      </w:r>
      <w:bookmarkEnd w:id="253"/>
    </w:p>
    <w:p>
      <w:pPr>
        <w:pStyle w:val="Subsection"/>
        <w:rPr>
          <w:snapToGrid w:val="0"/>
        </w:rPr>
      </w:pPr>
      <w:r>
        <w:rPr>
          <w:snapToGrid w:val="0"/>
        </w:rPr>
        <w:tab/>
        <w:t>(1)</w:t>
      </w:r>
      <w:r>
        <w:rPr>
          <w:snapToGrid w:val="0"/>
        </w:rPr>
        <w:tab/>
        <w:t xml:space="preserve">A mining tenement holder to whom a Stop Work Order is issued, or the holder’s agent, may request a review of the decision to issue that Order, or of the terms of that Order, by </w:t>
      </w:r>
      <w:r>
        <w:rPr>
          <w:snapToGrid w:val="0"/>
        </w:rPr>
        <w:lastRenderedPageBreak/>
        <w:t>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254" w:name="_Toc155102488"/>
      <w:r>
        <w:rPr>
          <w:rStyle w:val="CharSectno"/>
        </w:rPr>
        <w:lastRenderedPageBreak/>
        <w:t>120O</w:t>
      </w:r>
      <w:r>
        <w:rPr>
          <w:snapToGrid w:val="0"/>
        </w:rPr>
        <w:t>.</w:t>
      </w:r>
      <w:r>
        <w:rPr>
          <w:snapToGrid w:val="0"/>
        </w:rPr>
        <w:tab/>
        <w:t>Compliance with Stop Work Orders</w:t>
      </w:r>
      <w:bookmarkEnd w:id="25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255" w:name="_Toc155102489"/>
      <w:r>
        <w:rPr>
          <w:rStyle w:val="CharPartNo"/>
        </w:rPr>
        <w:lastRenderedPageBreak/>
        <w:t>Part VIB</w:t>
      </w:r>
      <w:r>
        <w:rPr>
          <w:rStyle w:val="CharDivNo"/>
        </w:rPr>
        <w:t> </w:t>
      </w:r>
      <w:r>
        <w:t>—</w:t>
      </w:r>
      <w:r>
        <w:rPr>
          <w:rStyle w:val="CharDivText"/>
        </w:rPr>
        <w:t> </w:t>
      </w:r>
      <w:r>
        <w:rPr>
          <w:rStyle w:val="CharPartText"/>
        </w:rPr>
        <w:t>Aerial photography</w:t>
      </w:r>
      <w:bookmarkEnd w:id="255"/>
    </w:p>
    <w:p>
      <w:pPr>
        <w:pStyle w:val="Footnoteheading"/>
        <w:ind w:left="890"/>
      </w:pPr>
      <w:r>
        <w:tab/>
        <w:t>[Heading inserted: Gazette 13 Oct 1995 p. 4821.]</w:t>
      </w:r>
    </w:p>
    <w:p>
      <w:pPr>
        <w:pStyle w:val="Heading5"/>
        <w:rPr>
          <w:snapToGrid w:val="0"/>
        </w:rPr>
      </w:pPr>
      <w:bookmarkStart w:id="256" w:name="_Toc155102490"/>
      <w:r>
        <w:rPr>
          <w:rStyle w:val="CharSectno"/>
        </w:rPr>
        <w:t>120P</w:t>
      </w:r>
      <w:r>
        <w:rPr>
          <w:snapToGrid w:val="0"/>
        </w:rPr>
        <w:t>.</w:t>
      </w:r>
      <w:r>
        <w:rPr>
          <w:snapToGrid w:val="0"/>
        </w:rPr>
        <w:tab/>
        <w:t>Terms used</w:t>
      </w:r>
      <w:bookmarkEnd w:id="25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257" w:name="_Toc155102491"/>
      <w:r>
        <w:rPr>
          <w:rStyle w:val="CharSectno"/>
        </w:rPr>
        <w:t>120Q</w:t>
      </w:r>
      <w:r>
        <w:rPr>
          <w:snapToGrid w:val="0"/>
        </w:rPr>
        <w:t>.</w:t>
      </w:r>
      <w:r>
        <w:rPr>
          <w:snapToGrid w:val="0"/>
        </w:rPr>
        <w:tab/>
        <w:t>Information to be provided as to aerial photography</w:t>
      </w:r>
      <w:bookmarkEnd w:id="25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lastRenderedPageBreak/>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258" w:name="_Toc155102492"/>
      <w:r>
        <w:rPr>
          <w:rStyle w:val="CharSectno"/>
        </w:rPr>
        <w:t>120R</w:t>
      </w:r>
      <w:r>
        <w:rPr>
          <w:snapToGrid w:val="0"/>
        </w:rPr>
        <w:t>.</w:t>
      </w:r>
      <w:r>
        <w:rPr>
          <w:snapToGrid w:val="0"/>
        </w:rPr>
        <w:tab/>
        <w:t>Register</w:t>
      </w:r>
      <w:bookmarkEnd w:id="25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259" w:name="_Toc155102493"/>
      <w:r>
        <w:rPr>
          <w:rStyle w:val="CharSectno"/>
        </w:rPr>
        <w:t>120S</w:t>
      </w:r>
      <w:r>
        <w:rPr>
          <w:snapToGrid w:val="0"/>
        </w:rPr>
        <w:t>.</w:t>
      </w:r>
      <w:r>
        <w:rPr>
          <w:snapToGrid w:val="0"/>
        </w:rPr>
        <w:tab/>
        <w:t>Confidentiality of information</w:t>
      </w:r>
      <w:bookmarkEnd w:id="25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lastRenderedPageBreak/>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260" w:name="_Toc155102494"/>
      <w:r>
        <w:rPr>
          <w:rStyle w:val="CharPartNo"/>
        </w:rPr>
        <w:lastRenderedPageBreak/>
        <w:t>Part VII</w:t>
      </w:r>
      <w:r>
        <w:rPr>
          <w:rStyle w:val="CharDivNo"/>
        </w:rPr>
        <w:t> </w:t>
      </w:r>
      <w:r>
        <w:t>—</w:t>
      </w:r>
      <w:r>
        <w:rPr>
          <w:rStyle w:val="CharDivText"/>
        </w:rPr>
        <w:t> </w:t>
      </w:r>
      <w:r>
        <w:rPr>
          <w:rStyle w:val="CharPartText"/>
        </w:rPr>
        <w:t>Proceedings in warden’s court</w:t>
      </w:r>
      <w:bookmarkEnd w:id="260"/>
    </w:p>
    <w:p>
      <w:pPr>
        <w:pStyle w:val="Footnoteheading"/>
      </w:pPr>
      <w:r>
        <w:tab/>
        <w:t>[Heading inserted: Gazette 9 Mar 2007 p. 873.]</w:t>
      </w:r>
    </w:p>
    <w:p>
      <w:pPr>
        <w:pStyle w:val="Heading5"/>
        <w:rPr>
          <w:snapToGrid w:val="0"/>
        </w:rPr>
      </w:pPr>
      <w:bookmarkStart w:id="261" w:name="_Toc155102495"/>
      <w:r>
        <w:rPr>
          <w:rStyle w:val="CharSectno"/>
        </w:rPr>
        <w:t>121</w:t>
      </w:r>
      <w:r>
        <w:rPr>
          <w:snapToGrid w:val="0"/>
        </w:rPr>
        <w:t>.</w:t>
      </w:r>
      <w:r>
        <w:rPr>
          <w:snapToGrid w:val="0"/>
        </w:rPr>
        <w:tab/>
        <w:t>Proceedings</w:t>
      </w:r>
      <w:bookmarkEnd w:id="26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262" w:name="_Toc155102496"/>
      <w:r>
        <w:rPr>
          <w:rStyle w:val="CharSectno"/>
        </w:rPr>
        <w:t>122A</w:t>
      </w:r>
      <w:r>
        <w:t>.</w:t>
      </w:r>
      <w:r>
        <w:tab/>
        <w:t>Lodging proceedings documents through Department’s website</w:t>
      </w:r>
      <w:bookmarkEnd w:id="26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keepNext/>
        <w:spacing w:before="120"/>
      </w:pPr>
      <w:r>
        <w:lastRenderedPageBreak/>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263" w:name="_Toc155102497"/>
      <w:r>
        <w:rPr>
          <w:rStyle w:val="CharSectno"/>
        </w:rPr>
        <w:t>122</w:t>
      </w:r>
      <w:r>
        <w:rPr>
          <w:snapToGrid w:val="0"/>
        </w:rPr>
        <w:t>.</w:t>
      </w:r>
      <w:r>
        <w:rPr>
          <w:snapToGrid w:val="0"/>
        </w:rPr>
        <w:tab/>
        <w:t>Lodgment, withdrawal of plaint</w:t>
      </w:r>
      <w:bookmarkEnd w:id="263"/>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264" w:name="_Toc155102498"/>
      <w:r>
        <w:rPr>
          <w:rStyle w:val="CharSectno"/>
        </w:rPr>
        <w:t>123</w:t>
      </w:r>
      <w:r>
        <w:rPr>
          <w:snapToGrid w:val="0"/>
        </w:rPr>
        <w:t>.</w:t>
      </w:r>
      <w:r>
        <w:rPr>
          <w:snapToGrid w:val="0"/>
        </w:rPr>
        <w:tab/>
        <w:t>Issue of summons</w:t>
      </w:r>
      <w:bookmarkEnd w:id="26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lastRenderedPageBreak/>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265" w:name="_Toc155102499"/>
      <w:r>
        <w:rPr>
          <w:rStyle w:val="CharSectno"/>
        </w:rPr>
        <w:t>124</w:t>
      </w:r>
      <w:r>
        <w:t>.</w:t>
      </w:r>
      <w:r>
        <w:tab/>
        <w:t>Service of summons</w:t>
      </w:r>
      <w:bookmarkEnd w:id="26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266" w:name="_Toc155102500"/>
      <w:r>
        <w:rPr>
          <w:rStyle w:val="CharSectno"/>
        </w:rPr>
        <w:t>125</w:t>
      </w:r>
      <w:r>
        <w:rPr>
          <w:snapToGrid w:val="0"/>
        </w:rPr>
        <w:t>.</w:t>
      </w:r>
      <w:r>
        <w:rPr>
          <w:snapToGrid w:val="0"/>
        </w:rPr>
        <w:tab/>
        <w:t>Time for service</w:t>
      </w:r>
      <w:bookmarkEnd w:id="26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267" w:name="_Toc155102501"/>
      <w:r>
        <w:rPr>
          <w:rStyle w:val="CharSectno"/>
        </w:rPr>
        <w:t>126</w:t>
      </w:r>
      <w:r>
        <w:rPr>
          <w:snapToGrid w:val="0"/>
        </w:rPr>
        <w:t>.</w:t>
      </w:r>
      <w:r>
        <w:rPr>
          <w:snapToGrid w:val="0"/>
        </w:rPr>
        <w:tab/>
        <w:t>Notice of defence</w:t>
      </w:r>
      <w:bookmarkEnd w:id="26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w:t>
      </w:r>
      <w:r>
        <w:rPr>
          <w:snapToGrid w:val="0"/>
        </w:rPr>
        <w:lastRenderedPageBreak/>
        <w:t xml:space="preserve">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268" w:name="_Toc155102502"/>
      <w:r>
        <w:rPr>
          <w:rStyle w:val="CharSectno"/>
        </w:rPr>
        <w:t>127</w:t>
      </w:r>
      <w:r>
        <w:t>.</w:t>
      </w:r>
      <w:r>
        <w:tab/>
        <w:t>Witness summons</w:t>
      </w:r>
      <w:bookmarkEnd w:id="26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269" w:name="_Toc155102503"/>
      <w:r>
        <w:rPr>
          <w:rStyle w:val="CharSectno"/>
        </w:rPr>
        <w:t>127A</w:t>
      </w:r>
      <w:r>
        <w:t>.</w:t>
      </w:r>
      <w:r>
        <w:tab/>
        <w:t>Requirements for service</w:t>
      </w:r>
      <w:bookmarkEnd w:id="26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 xml:space="preserve">the party shall serve a copy of the document returned </w:t>
      </w:r>
      <w:r>
        <w:lastRenderedPageBreak/>
        <w:t>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270" w:name="_Toc155102504"/>
      <w:r>
        <w:rPr>
          <w:rStyle w:val="CharSectno"/>
        </w:rPr>
        <w:t>127B</w:t>
      </w:r>
      <w:r>
        <w:t>.</w:t>
      </w:r>
      <w:r>
        <w:tab/>
        <w:t>Address for service of lodged documents</w:t>
      </w:r>
      <w:bookmarkEnd w:id="270"/>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lastRenderedPageBreak/>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271" w:name="_Toc155102505"/>
      <w:r>
        <w:rPr>
          <w:rStyle w:val="CharSectno"/>
        </w:rPr>
        <w:t>127CA</w:t>
      </w:r>
      <w:r>
        <w:t>.</w:t>
      </w:r>
      <w:r>
        <w:tab/>
        <w:t>Ordinary service</w:t>
      </w:r>
      <w:bookmarkEnd w:id="271"/>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272" w:name="_Toc155102506"/>
      <w:r>
        <w:rPr>
          <w:rStyle w:val="CharSectno"/>
        </w:rPr>
        <w:t>127CB</w:t>
      </w:r>
      <w:r>
        <w:t>.</w:t>
      </w:r>
      <w:r>
        <w:tab/>
        <w:t>Electronic addresses for service</w:t>
      </w:r>
      <w:bookmarkEnd w:id="27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lastRenderedPageBreak/>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273" w:name="_Toc155102507"/>
      <w:r>
        <w:rPr>
          <w:rStyle w:val="CharSectno"/>
        </w:rPr>
        <w:t>127CC</w:t>
      </w:r>
      <w:r>
        <w:t>.</w:t>
      </w:r>
      <w:r>
        <w:tab/>
        <w:t>Service electronically</w:t>
      </w:r>
      <w:bookmarkEnd w:id="27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lastRenderedPageBreak/>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lastRenderedPageBreak/>
        <w:tab/>
        <w:t>[Regulation 127CC inserted: Gazette 9 Nov 2012 p. 5409-10; amended: SL 2020/119 r. 5.]</w:t>
      </w:r>
    </w:p>
    <w:p>
      <w:pPr>
        <w:pStyle w:val="Heading5"/>
        <w:widowControl w:val="0"/>
        <w:spacing w:before="200"/>
      </w:pPr>
      <w:bookmarkStart w:id="274" w:name="_Toc155102508"/>
      <w:r>
        <w:rPr>
          <w:rStyle w:val="CharSectno"/>
        </w:rPr>
        <w:t>127C</w:t>
      </w:r>
      <w:r>
        <w:t>.</w:t>
      </w:r>
      <w:r>
        <w:tab/>
        <w:t>Documents served by bailiff</w:t>
      </w:r>
      <w:bookmarkEnd w:id="27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275" w:name="_Toc155102509"/>
      <w:r>
        <w:rPr>
          <w:rStyle w:val="CharSectno"/>
        </w:rPr>
        <w:t>127D</w:t>
      </w:r>
      <w:r>
        <w:t>.</w:t>
      </w:r>
      <w:r>
        <w:tab/>
        <w:t>Documents served by other persons</w:t>
      </w:r>
      <w:bookmarkEnd w:id="2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276" w:name="_Toc155102510"/>
      <w:r>
        <w:rPr>
          <w:rStyle w:val="CharSectno"/>
        </w:rPr>
        <w:t>127E</w:t>
      </w:r>
      <w:r>
        <w:t>.</w:t>
      </w:r>
      <w:r>
        <w:tab/>
        <w:t>Substituted service</w:t>
      </w:r>
      <w:bookmarkEnd w:id="27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 xml:space="preserve">If the warden’s court makes an order under subregulation (1), the court may order that the document is to be taken to have </w:t>
      </w:r>
      <w:r>
        <w:lastRenderedPageBreak/>
        <w:t>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277" w:name="_Toc155102511"/>
      <w:r>
        <w:rPr>
          <w:rStyle w:val="CharSectno"/>
        </w:rPr>
        <w:t>127F</w:t>
      </w:r>
      <w:r>
        <w:t>.</w:t>
      </w:r>
      <w:r>
        <w:tab/>
        <w:t>Content of affidavit</w:t>
      </w:r>
      <w:bookmarkEnd w:id="27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278" w:name="_Toc155102512"/>
      <w:r>
        <w:rPr>
          <w:rStyle w:val="CharSectno"/>
        </w:rPr>
        <w:t>127G</w:t>
      </w:r>
      <w:r>
        <w:t>.</w:t>
      </w:r>
      <w:r>
        <w:tab/>
        <w:t>Prescribed form of copy of evidence (Act s. 137(4))</w:t>
      </w:r>
      <w:bookmarkEnd w:id="27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279" w:name="_Toc155102513"/>
      <w:r>
        <w:rPr>
          <w:rStyle w:val="CharSectno"/>
        </w:rPr>
        <w:t>128</w:t>
      </w:r>
      <w:r>
        <w:rPr>
          <w:snapToGrid w:val="0"/>
        </w:rPr>
        <w:t>.</w:t>
      </w:r>
      <w:r>
        <w:rPr>
          <w:snapToGrid w:val="0"/>
        </w:rPr>
        <w:tab/>
        <w:t>Costs</w:t>
      </w:r>
      <w:bookmarkEnd w:id="27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lastRenderedPageBreak/>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280" w:name="_Toc155102514"/>
      <w:r>
        <w:rPr>
          <w:rStyle w:val="CharSectno"/>
        </w:rPr>
        <w:t>129</w:t>
      </w:r>
      <w:r>
        <w:rPr>
          <w:snapToGrid w:val="0"/>
        </w:rPr>
        <w:t>.</w:t>
      </w:r>
      <w:r>
        <w:rPr>
          <w:snapToGrid w:val="0"/>
        </w:rPr>
        <w:tab/>
        <w:t>Copy of judgment</w:t>
      </w:r>
      <w:bookmarkEnd w:id="28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281" w:name="_Toc155102515"/>
      <w:r>
        <w:rPr>
          <w:rStyle w:val="CharSectno"/>
        </w:rPr>
        <w:t>135</w:t>
      </w:r>
      <w:r>
        <w:rPr>
          <w:snapToGrid w:val="0"/>
        </w:rPr>
        <w:t>.</w:t>
      </w:r>
      <w:r>
        <w:rPr>
          <w:snapToGrid w:val="0"/>
        </w:rPr>
        <w:tab/>
        <w:t>Appeal to Supreme Court (Act s. 147)</w:t>
      </w:r>
      <w:bookmarkEnd w:id="28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282" w:name="_Toc155102516"/>
      <w:r>
        <w:rPr>
          <w:rStyle w:val="CharSectno"/>
        </w:rPr>
        <w:lastRenderedPageBreak/>
        <w:t>136</w:t>
      </w:r>
      <w:r>
        <w:rPr>
          <w:snapToGrid w:val="0"/>
        </w:rPr>
        <w:t>.</w:t>
      </w:r>
      <w:r>
        <w:rPr>
          <w:snapToGrid w:val="0"/>
        </w:rPr>
        <w:tab/>
        <w:t>Injunction</w:t>
      </w:r>
      <w:bookmarkEnd w:id="28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283" w:name="_Toc155102517"/>
      <w:r>
        <w:rPr>
          <w:rStyle w:val="CharSectno"/>
        </w:rPr>
        <w:t>136A</w:t>
      </w:r>
      <w:r>
        <w:t>.</w:t>
      </w:r>
      <w:r>
        <w:tab/>
        <w:t>Fee for certification of documents</w:t>
      </w:r>
      <w:bookmarkEnd w:id="283"/>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284" w:name="_Toc155102518"/>
      <w:r>
        <w:rPr>
          <w:rStyle w:val="CharPartNo"/>
        </w:rPr>
        <w:lastRenderedPageBreak/>
        <w:t>Part VIII</w:t>
      </w:r>
      <w:r>
        <w:rPr>
          <w:b w:val="0"/>
        </w:rPr>
        <w:t> </w:t>
      </w:r>
      <w:r>
        <w:t>—</w:t>
      </w:r>
      <w:r>
        <w:rPr>
          <w:b w:val="0"/>
        </w:rPr>
        <w:t> </w:t>
      </w:r>
      <w:r>
        <w:rPr>
          <w:rStyle w:val="CharPartText"/>
        </w:rPr>
        <w:t>Proceedings before warden under Part IV of the Act</w:t>
      </w:r>
      <w:bookmarkEnd w:id="284"/>
    </w:p>
    <w:p>
      <w:pPr>
        <w:pStyle w:val="Footnoteheading"/>
      </w:pPr>
      <w:r>
        <w:tab/>
        <w:t>[Heading inserted: Gazette 9 Mar 2007 p. 880.]</w:t>
      </w:r>
    </w:p>
    <w:p>
      <w:pPr>
        <w:pStyle w:val="Heading3"/>
      </w:pPr>
      <w:bookmarkStart w:id="285" w:name="_Toc155102519"/>
      <w:r>
        <w:rPr>
          <w:rStyle w:val="CharDivNo"/>
        </w:rPr>
        <w:t>Division 1</w:t>
      </w:r>
      <w:r>
        <w:t> — </w:t>
      </w:r>
      <w:r>
        <w:rPr>
          <w:rStyle w:val="CharDivText"/>
        </w:rPr>
        <w:t>General</w:t>
      </w:r>
      <w:bookmarkEnd w:id="285"/>
    </w:p>
    <w:p>
      <w:pPr>
        <w:pStyle w:val="Footnoteheading"/>
      </w:pPr>
      <w:r>
        <w:tab/>
        <w:t>[Heading inserted: Gazette 9 Mar 2007 p. 880.]</w:t>
      </w:r>
    </w:p>
    <w:p>
      <w:pPr>
        <w:pStyle w:val="Heading5"/>
      </w:pPr>
      <w:bookmarkStart w:id="286" w:name="_Toc155102520"/>
      <w:r>
        <w:rPr>
          <w:rStyle w:val="CharSectno"/>
        </w:rPr>
        <w:t>137</w:t>
      </w:r>
      <w:r>
        <w:t>.</w:t>
      </w:r>
      <w:r>
        <w:tab/>
        <w:t>Terms used</w:t>
      </w:r>
      <w:bookmarkEnd w:id="286"/>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287" w:name="_Toc155102521"/>
      <w:r>
        <w:rPr>
          <w:rStyle w:val="CharSectno"/>
        </w:rPr>
        <w:t>138A</w:t>
      </w:r>
      <w:r>
        <w:t>.</w:t>
      </w:r>
      <w:r>
        <w:tab/>
        <w:t>Lodging proceedings documents through Department’s website</w:t>
      </w:r>
      <w:bookmarkEnd w:id="28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288" w:name="_Toc155102522"/>
      <w:r>
        <w:rPr>
          <w:rStyle w:val="CharSectno"/>
        </w:rPr>
        <w:lastRenderedPageBreak/>
        <w:t>138</w:t>
      </w:r>
      <w:r>
        <w:t>.</w:t>
      </w:r>
      <w:r>
        <w:tab/>
        <w:t>Mention hearing</w:t>
      </w:r>
      <w:bookmarkEnd w:id="288"/>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289" w:name="_Toc155102523"/>
      <w:r>
        <w:rPr>
          <w:rStyle w:val="CharSectno"/>
        </w:rPr>
        <w:t>139</w:t>
      </w:r>
      <w:r>
        <w:t>.</w:t>
      </w:r>
      <w:r>
        <w:tab/>
        <w:t>Default determination</w:t>
      </w:r>
      <w:bookmarkEnd w:id="28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290" w:name="_Toc155102524"/>
      <w:r>
        <w:rPr>
          <w:rStyle w:val="CharDivNo"/>
        </w:rPr>
        <w:t>Division 2</w:t>
      </w:r>
      <w:r>
        <w:t xml:space="preserve"> — </w:t>
      </w:r>
      <w:r>
        <w:rPr>
          <w:rStyle w:val="CharDivText"/>
        </w:rPr>
        <w:t>Applications under section 96(1)(b) and 98</w:t>
      </w:r>
      <w:bookmarkEnd w:id="290"/>
    </w:p>
    <w:p>
      <w:pPr>
        <w:pStyle w:val="Footnoteheading"/>
        <w:keepNext/>
      </w:pPr>
      <w:r>
        <w:tab/>
        <w:t>[Heading inserted: Gazette 9 Mar 2007 p. 883.]</w:t>
      </w:r>
    </w:p>
    <w:p>
      <w:pPr>
        <w:pStyle w:val="Heading5"/>
        <w:keepLines w:val="0"/>
        <w:spacing w:before="180"/>
      </w:pPr>
      <w:bookmarkStart w:id="291" w:name="_Toc155102525"/>
      <w:r>
        <w:rPr>
          <w:rStyle w:val="CharSectno"/>
        </w:rPr>
        <w:t>140</w:t>
      </w:r>
      <w:r>
        <w:t>.</w:t>
      </w:r>
      <w:r>
        <w:tab/>
        <w:t>Making an application</w:t>
      </w:r>
      <w:bookmarkEnd w:id="29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292" w:name="_Toc155102526"/>
      <w:r>
        <w:rPr>
          <w:rStyle w:val="CharSectno"/>
        </w:rPr>
        <w:t>141</w:t>
      </w:r>
      <w:r>
        <w:t>.</w:t>
      </w:r>
      <w:r>
        <w:tab/>
        <w:t>Response</w:t>
      </w:r>
      <w:bookmarkEnd w:id="29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293" w:name="_Toc155102527"/>
      <w:r>
        <w:rPr>
          <w:rStyle w:val="CharSectno"/>
        </w:rPr>
        <w:t>142</w:t>
      </w:r>
      <w:r>
        <w:t>.</w:t>
      </w:r>
      <w:r>
        <w:tab/>
        <w:t>Settlement, admission and discontinuance</w:t>
      </w:r>
      <w:bookmarkEnd w:id="29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lastRenderedPageBreak/>
        <w:tab/>
        <w:t>[Regulation 142 inserted: Gazette 9 Mar 2007 p. 884.]</w:t>
      </w:r>
    </w:p>
    <w:p>
      <w:pPr>
        <w:pStyle w:val="Heading5"/>
        <w:spacing w:before="180"/>
      </w:pPr>
      <w:bookmarkStart w:id="294" w:name="_Toc155102528"/>
      <w:r>
        <w:rPr>
          <w:rStyle w:val="CharSectno"/>
        </w:rPr>
        <w:t>143</w:t>
      </w:r>
      <w:r>
        <w:t>.</w:t>
      </w:r>
      <w:r>
        <w:tab/>
        <w:t>Joinder</w:t>
      </w:r>
      <w:bookmarkEnd w:id="29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295" w:name="_Toc155102529"/>
      <w:r>
        <w:rPr>
          <w:rStyle w:val="CharSectno"/>
        </w:rPr>
        <w:t>144</w:t>
      </w:r>
      <w:r>
        <w:t>.</w:t>
      </w:r>
      <w:r>
        <w:tab/>
        <w:t>Particulars</w:t>
      </w:r>
      <w:bookmarkEnd w:id="29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lastRenderedPageBreak/>
        <w:tab/>
        <w:t>[Regulation 144 inserted: Gazette 9 Mar 2007 p. 885.]</w:t>
      </w:r>
    </w:p>
    <w:p>
      <w:pPr>
        <w:pStyle w:val="Heading5"/>
      </w:pPr>
      <w:bookmarkStart w:id="296" w:name="_Toc155102530"/>
      <w:r>
        <w:rPr>
          <w:rStyle w:val="CharSectno"/>
        </w:rPr>
        <w:t>145</w:t>
      </w:r>
      <w:r>
        <w:t>.</w:t>
      </w:r>
      <w:r>
        <w:tab/>
        <w:t>Disclosure of documents by applicant</w:t>
      </w:r>
      <w:bookmarkEnd w:id="29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297" w:name="_Toc155102531"/>
      <w:r>
        <w:rPr>
          <w:rStyle w:val="CharDivNo"/>
        </w:rPr>
        <w:t>Division 3</w:t>
      </w:r>
      <w:r>
        <w:t xml:space="preserve"> — </w:t>
      </w:r>
      <w:r>
        <w:rPr>
          <w:rStyle w:val="CharDivText"/>
        </w:rPr>
        <w:t>Objections under the Act Part IV</w:t>
      </w:r>
      <w:bookmarkEnd w:id="297"/>
    </w:p>
    <w:p>
      <w:pPr>
        <w:pStyle w:val="Footnoteheading"/>
      </w:pPr>
      <w:r>
        <w:tab/>
        <w:t>[Heading inserted: Gazette 9 Mar 2007 p. 886.]</w:t>
      </w:r>
    </w:p>
    <w:p>
      <w:pPr>
        <w:pStyle w:val="Heading5"/>
      </w:pPr>
      <w:bookmarkStart w:id="298" w:name="_Toc155102532"/>
      <w:r>
        <w:rPr>
          <w:rStyle w:val="CharSectno"/>
        </w:rPr>
        <w:t>146</w:t>
      </w:r>
      <w:r>
        <w:t>.</w:t>
      </w:r>
      <w:r>
        <w:tab/>
        <w:t>Making an objection</w:t>
      </w:r>
      <w:bookmarkEnd w:id="298"/>
    </w:p>
    <w:p>
      <w:pPr>
        <w:pStyle w:val="Subsection"/>
      </w:pPr>
      <w:r>
        <w:tab/>
        <w:t>(1)</w:t>
      </w:r>
      <w:r>
        <w:tab/>
        <w:t>An objection shall be in the form of Form 16.</w:t>
      </w:r>
    </w:p>
    <w:p>
      <w:pPr>
        <w:pStyle w:val="Subsection"/>
        <w:keepNext/>
      </w:pPr>
      <w:r>
        <w:lastRenderedPageBreak/>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299" w:name="_Toc155102533"/>
      <w:r>
        <w:rPr>
          <w:rStyle w:val="CharSectno"/>
        </w:rPr>
        <w:t>147</w:t>
      </w:r>
      <w:r>
        <w:t>.</w:t>
      </w:r>
      <w:r>
        <w:tab/>
        <w:t>Procedure when objection heard together with proceedings under Division 2</w:t>
      </w:r>
      <w:bookmarkEnd w:id="29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lastRenderedPageBreak/>
        <w:tab/>
        <w:t>[Regulation 147 inserted: Gazette 9 Mar 2007 p. 887.]</w:t>
      </w:r>
    </w:p>
    <w:p>
      <w:pPr>
        <w:pStyle w:val="Heading3"/>
        <w:keepLines/>
      </w:pPr>
      <w:bookmarkStart w:id="300" w:name="_Toc155102534"/>
      <w:r>
        <w:rPr>
          <w:rStyle w:val="CharDivNo"/>
        </w:rPr>
        <w:t>Division 4</w:t>
      </w:r>
      <w:r>
        <w:t xml:space="preserve"> — </w:t>
      </w:r>
      <w:r>
        <w:rPr>
          <w:rStyle w:val="CharDivText"/>
        </w:rPr>
        <w:t>Service</w:t>
      </w:r>
      <w:bookmarkEnd w:id="300"/>
    </w:p>
    <w:p>
      <w:pPr>
        <w:pStyle w:val="Footnoteheading"/>
        <w:keepNext/>
        <w:keepLines/>
      </w:pPr>
      <w:r>
        <w:tab/>
        <w:t>[Heading inserted: Gazette 9 Mar 2007 p. 888.]</w:t>
      </w:r>
    </w:p>
    <w:p>
      <w:pPr>
        <w:pStyle w:val="Heading5"/>
      </w:pPr>
      <w:bookmarkStart w:id="301" w:name="_Toc155102535"/>
      <w:r>
        <w:rPr>
          <w:rStyle w:val="CharSectno"/>
        </w:rPr>
        <w:t>148</w:t>
      </w:r>
      <w:r>
        <w:t>.</w:t>
      </w:r>
      <w:r>
        <w:tab/>
        <w:t>Requirements for service</w:t>
      </w:r>
      <w:bookmarkEnd w:id="30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02" w:name="_Toc155102536"/>
      <w:r>
        <w:rPr>
          <w:rStyle w:val="CharSectno"/>
        </w:rPr>
        <w:t>149</w:t>
      </w:r>
      <w:r>
        <w:t>.</w:t>
      </w:r>
      <w:r>
        <w:tab/>
        <w:t>Address for service of lodged documents</w:t>
      </w:r>
      <w:bookmarkEnd w:id="302"/>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lastRenderedPageBreak/>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303" w:name="_Toc155102537"/>
      <w:r>
        <w:rPr>
          <w:rStyle w:val="CharSectno"/>
        </w:rPr>
        <w:t>150AA</w:t>
      </w:r>
      <w:r>
        <w:t>.</w:t>
      </w:r>
      <w:r>
        <w:tab/>
        <w:t>Ordinary service</w:t>
      </w:r>
      <w:bookmarkEnd w:id="30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04" w:name="_Toc155102538"/>
      <w:r>
        <w:rPr>
          <w:rStyle w:val="CharSectno"/>
        </w:rPr>
        <w:lastRenderedPageBreak/>
        <w:t>150AB</w:t>
      </w:r>
      <w:r>
        <w:t>.</w:t>
      </w:r>
      <w:r>
        <w:tab/>
        <w:t>Personal service</w:t>
      </w:r>
      <w:bookmarkEnd w:id="304"/>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lastRenderedPageBreak/>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305" w:name="_Toc155102539"/>
      <w:r>
        <w:rPr>
          <w:rStyle w:val="CharSectno"/>
        </w:rPr>
        <w:t>150AC</w:t>
      </w:r>
      <w:r>
        <w:t>.</w:t>
      </w:r>
      <w:r>
        <w:tab/>
        <w:t>Warden may dispense with personal service</w:t>
      </w:r>
      <w:bookmarkEnd w:id="30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06" w:name="_Toc155102540"/>
      <w:r>
        <w:rPr>
          <w:rStyle w:val="CharSectno"/>
        </w:rPr>
        <w:t>150A</w:t>
      </w:r>
      <w:r>
        <w:t>.</w:t>
      </w:r>
      <w:r>
        <w:tab/>
        <w:t>Electronic addresses for service</w:t>
      </w:r>
      <w:bookmarkEnd w:id="30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lastRenderedPageBreak/>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307" w:name="_Toc155102541"/>
      <w:r>
        <w:rPr>
          <w:rStyle w:val="CharSectno"/>
        </w:rPr>
        <w:t>150B</w:t>
      </w:r>
      <w:r>
        <w:t>.</w:t>
      </w:r>
      <w:r>
        <w:tab/>
        <w:t>Service electronically</w:t>
      </w:r>
      <w:bookmarkEnd w:id="30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lastRenderedPageBreak/>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08" w:name="_Toc155102542"/>
      <w:r>
        <w:rPr>
          <w:rStyle w:val="CharSectno"/>
        </w:rPr>
        <w:t>150</w:t>
      </w:r>
      <w:r>
        <w:t>.</w:t>
      </w:r>
      <w:r>
        <w:tab/>
        <w:t>Documents served by other persons</w:t>
      </w:r>
      <w:bookmarkEnd w:id="30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lastRenderedPageBreak/>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09" w:name="_Toc155102543"/>
      <w:r>
        <w:rPr>
          <w:rStyle w:val="CharSectno"/>
        </w:rPr>
        <w:t>151</w:t>
      </w:r>
      <w:r>
        <w:t>.</w:t>
      </w:r>
      <w:r>
        <w:tab/>
        <w:t>Substituted service</w:t>
      </w:r>
      <w:bookmarkEnd w:id="30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10" w:name="_Toc155102544"/>
      <w:r>
        <w:rPr>
          <w:rStyle w:val="CharDivNo"/>
        </w:rPr>
        <w:t>Division 5</w:t>
      </w:r>
      <w:r>
        <w:t xml:space="preserve"> — </w:t>
      </w:r>
      <w:r>
        <w:rPr>
          <w:rStyle w:val="CharDivText"/>
        </w:rPr>
        <w:t>Interlocutory orders and directions by the warden</w:t>
      </w:r>
      <w:bookmarkEnd w:id="310"/>
    </w:p>
    <w:p>
      <w:pPr>
        <w:pStyle w:val="Footnoteheading"/>
        <w:keepNext/>
        <w:keepLines/>
        <w:spacing w:before="100"/>
      </w:pPr>
      <w:r>
        <w:tab/>
        <w:t>[Heading inserted: Gazette 9 Mar 2007 p. 889.]</w:t>
      </w:r>
    </w:p>
    <w:p>
      <w:pPr>
        <w:pStyle w:val="Heading5"/>
        <w:spacing w:before="200"/>
      </w:pPr>
      <w:bookmarkStart w:id="311" w:name="_Toc155102545"/>
      <w:r>
        <w:rPr>
          <w:rStyle w:val="CharSectno"/>
        </w:rPr>
        <w:t>152</w:t>
      </w:r>
      <w:r>
        <w:t>.</w:t>
      </w:r>
      <w:r>
        <w:tab/>
        <w:t>General powers of the warden in relation to interlocutory orders and directions</w:t>
      </w:r>
      <w:bookmarkEnd w:id="311"/>
    </w:p>
    <w:p>
      <w:pPr>
        <w:pStyle w:val="Subsection"/>
        <w:keepNext/>
      </w:pPr>
      <w:r>
        <w:tab/>
        <w:t>(1)</w:t>
      </w:r>
      <w:r>
        <w:tab/>
        <w:t xml:space="preserve">In addition to any other power of the warden to make an interlocutory order or give a direction in this Part, a warden </w:t>
      </w:r>
      <w:r>
        <w:lastRenderedPageBreak/>
        <w:t xml:space="preserve">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w:t>
      </w:r>
      <w:r>
        <w:lastRenderedPageBreak/>
        <w:t xml:space="preserve">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12" w:name="_Toc155102546"/>
      <w:r>
        <w:rPr>
          <w:rStyle w:val="CharSectno"/>
        </w:rPr>
        <w:t>153</w:t>
      </w:r>
      <w:r>
        <w:t>.</w:t>
      </w:r>
      <w:r>
        <w:tab/>
        <w:t>Applications for interlocutory orders or directions</w:t>
      </w:r>
      <w:bookmarkEnd w:id="312"/>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lastRenderedPageBreak/>
        <w:tab/>
        <w:t>[Regulation 153 inserted: Gazette 9 Mar 2007 p. 891; amended: Gazette 15 Jan 2010 p. 118; 9 Nov 2012 p. 5415.]</w:t>
      </w:r>
    </w:p>
    <w:p>
      <w:pPr>
        <w:pStyle w:val="Heading3"/>
        <w:spacing w:before="180"/>
      </w:pPr>
      <w:bookmarkStart w:id="313" w:name="_Toc155102547"/>
      <w:r>
        <w:rPr>
          <w:rStyle w:val="CharDivNo"/>
        </w:rPr>
        <w:t>Division 6</w:t>
      </w:r>
      <w:r>
        <w:t xml:space="preserve"> — </w:t>
      </w:r>
      <w:r>
        <w:rPr>
          <w:rStyle w:val="CharDivText"/>
        </w:rPr>
        <w:t>Conduct of hearings</w:t>
      </w:r>
      <w:bookmarkEnd w:id="313"/>
    </w:p>
    <w:p>
      <w:pPr>
        <w:pStyle w:val="Footnoteheading"/>
        <w:keepNext/>
        <w:spacing w:before="80"/>
      </w:pPr>
      <w:r>
        <w:tab/>
        <w:t>[Heading inserted: Gazette 9 Mar 2007 p. 892.]</w:t>
      </w:r>
    </w:p>
    <w:p>
      <w:pPr>
        <w:pStyle w:val="Heading5"/>
        <w:spacing w:before="180"/>
      </w:pPr>
      <w:bookmarkStart w:id="314" w:name="_Toc155102548"/>
      <w:r>
        <w:rPr>
          <w:rStyle w:val="CharSectno"/>
        </w:rPr>
        <w:t>154</w:t>
      </w:r>
      <w:r>
        <w:t>.</w:t>
      </w:r>
      <w:r>
        <w:tab/>
        <w:t>Conduct of hearings generally</w:t>
      </w:r>
      <w:bookmarkEnd w:id="314"/>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15" w:name="_Toc155102549"/>
      <w:r>
        <w:rPr>
          <w:rStyle w:val="CharSectno"/>
        </w:rPr>
        <w:lastRenderedPageBreak/>
        <w:t>155</w:t>
      </w:r>
      <w:r>
        <w:t>.</w:t>
      </w:r>
      <w:r>
        <w:tab/>
        <w:t>Attendance at mention hearings and interlocutory hearings</w:t>
      </w:r>
      <w:bookmarkEnd w:id="315"/>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316" w:name="_Toc155102550"/>
      <w:r>
        <w:rPr>
          <w:rStyle w:val="CharSectno"/>
        </w:rPr>
        <w:t>156</w:t>
      </w:r>
      <w:r>
        <w:t>.</w:t>
      </w:r>
      <w:r>
        <w:tab/>
        <w:t>Attendance at substantive hearings of proceedings</w:t>
      </w:r>
      <w:bookmarkEnd w:id="316"/>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lastRenderedPageBreak/>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317" w:name="_Toc155102551"/>
      <w:r>
        <w:rPr>
          <w:rStyle w:val="CharDivNo"/>
        </w:rPr>
        <w:t>Division 7</w:t>
      </w:r>
      <w:r>
        <w:t xml:space="preserve"> — </w:t>
      </w:r>
      <w:r>
        <w:rPr>
          <w:rStyle w:val="CharDivText"/>
        </w:rPr>
        <w:t>Evidence</w:t>
      </w:r>
      <w:bookmarkEnd w:id="317"/>
    </w:p>
    <w:p>
      <w:pPr>
        <w:pStyle w:val="Footnoteheading"/>
      </w:pPr>
      <w:r>
        <w:tab/>
        <w:t>[Heading inserted: Gazette 9 Mar 2007 p. 894.]</w:t>
      </w:r>
    </w:p>
    <w:p>
      <w:pPr>
        <w:pStyle w:val="Heading5"/>
        <w:keepNext w:val="0"/>
        <w:keepLines w:val="0"/>
        <w:widowControl w:val="0"/>
        <w:spacing w:before="180"/>
      </w:pPr>
      <w:bookmarkStart w:id="318" w:name="_Toc155102552"/>
      <w:r>
        <w:rPr>
          <w:rStyle w:val="CharSectno"/>
        </w:rPr>
        <w:t>157</w:t>
      </w:r>
      <w:r>
        <w:t>.</w:t>
      </w:r>
      <w:r>
        <w:tab/>
        <w:t>Summons of witness</w:t>
      </w:r>
      <w:bookmarkEnd w:id="31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lastRenderedPageBreak/>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19" w:name="_Toc155102553"/>
      <w:r>
        <w:rPr>
          <w:rStyle w:val="CharSectno"/>
        </w:rPr>
        <w:t>158</w:t>
      </w:r>
      <w:r>
        <w:t>.</w:t>
      </w:r>
      <w:r>
        <w:tab/>
        <w:t>Time for service of summonses</w:t>
      </w:r>
      <w:bookmarkEnd w:id="31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320" w:name="_Toc155102554"/>
      <w:r>
        <w:rPr>
          <w:rStyle w:val="CharSectno"/>
        </w:rPr>
        <w:t>159</w:t>
      </w:r>
      <w:r>
        <w:t>.</w:t>
      </w:r>
      <w:r>
        <w:tab/>
        <w:t>Content of affidavit</w:t>
      </w:r>
      <w:bookmarkEnd w:id="32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lastRenderedPageBreak/>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321" w:name="_Toc155102555"/>
      <w:r>
        <w:rPr>
          <w:rStyle w:val="CharSectno"/>
        </w:rPr>
        <w:t>160</w:t>
      </w:r>
      <w:r>
        <w:t>.</w:t>
      </w:r>
      <w:r>
        <w:tab/>
        <w:t>Production of documents before hearing</w:t>
      </w:r>
      <w:bookmarkEnd w:id="32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322" w:name="_Toc155102556"/>
      <w:r>
        <w:rPr>
          <w:rStyle w:val="CharSectno"/>
        </w:rPr>
        <w:t>161</w:t>
      </w:r>
      <w:r>
        <w:t>.</w:t>
      </w:r>
      <w:r>
        <w:tab/>
        <w:t>Directions for expert witnesses</w:t>
      </w:r>
      <w:bookmarkEnd w:id="32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lastRenderedPageBreak/>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323" w:name="_Toc155102557"/>
      <w:r>
        <w:rPr>
          <w:rStyle w:val="CharSectno"/>
        </w:rPr>
        <w:t>162</w:t>
      </w:r>
      <w:r>
        <w:t>.</w:t>
      </w:r>
      <w:r>
        <w:tab/>
        <w:t>Party may adduce affidavit evidence</w:t>
      </w:r>
      <w:bookmarkEnd w:id="32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324" w:name="_Toc155102558"/>
      <w:r>
        <w:rPr>
          <w:rStyle w:val="CharSectno"/>
        </w:rPr>
        <w:t>163</w:t>
      </w:r>
      <w:r>
        <w:t>.</w:t>
      </w:r>
      <w:r>
        <w:tab/>
        <w:t>Records of evidence</w:t>
      </w:r>
      <w:bookmarkEnd w:id="32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lastRenderedPageBreak/>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325" w:name="_Toc155102559"/>
      <w:r>
        <w:rPr>
          <w:rStyle w:val="CharSectno"/>
        </w:rPr>
        <w:t>164</w:t>
      </w:r>
      <w:r>
        <w:t>.</w:t>
      </w:r>
      <w:r>
        <w:tab/>
        <w:t>Return of documents and other things after hearing</w:t>
      </w:r>
      <w:bookmarkEnd w:id="32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lastRenderedPageBreak/>
        <w:tab/>
        <w:t>[Regulation 164 inserted: Gazette 9 Mar 2007 p. 898</w:t>
      </w:r>
      <w:r>
        <w:noBreakHyphen/>
        <w:t>9; amended: Gazette 9 Nov 2012 p. 5416-17.]</w:t>
      </w:r>
    </w:p>
    <w:p>
      <w:pPr>
        <w:pStyle w:val="Heading3"/>
        <w:keepNext w:val="0"/>
        <w:widowControl w:val="0"/>
        <w:spacing w:before="180"/>
      </w:pPr>
      <w:bookmarkStart w:id="326" w:name="_Toc155102560"/>
      <w:r>
        <w:rPr>
          <w:rStyle w:val="CharDivNo"/>
        </w:rPr>
        <w:t>Division 8</w:t>
      </w:r>
      <w:r>
        <w:t xml:space="preserve"> — </w:t>
      </w:r>
      <w:r>
        <w:rPr>
          <w:rStyle w:val="CharDivText"/>
        </w:rPr>
        <w:t>Costs</w:t>
      </w:r>
      <w:bookmarkEnd w:id="326"/>
    </w:p>
    <w:p>
      <w:pPr>
        <w:pStyle w:val="Footnoteheading"/>
        <w:keepLines/>
      </w:pPr>
      <w:r>
        <w:tab/>
        <w:t>[Heading inserted: Gazette 9 Mar 2007 p. 899.]</w:t>
      </w:r>
    </w:p>
    <w:p>
      <w:pPr>
        <w:pStyle w:val="Heading5"/>
        <w:spacing w:before="180"/>
      </w:pPr>
      <w:bookmarkStart w:id="327" w:name="_Toc155102561"/>
      <w:r>
        <w:rPr>
          <w:rStyle w:val="CharSectno"/>
        </w:rPr>
        <w:t>165</w:t>
      </w:r>
      <w:r>
        <w:t>.</w:t>
      </w:r>
      <w:r>
        <w:tab/>
        <w:t>Costs</w:t>
      </w:r>
      <w:bookmarkEnd w:id="32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lastRenderedPageBreak/>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328" w:name="_Toc155102562"/>
      <w:r>
        <w:rPr>
          <w:rStyle w:val="CharSectno"/>
        </w:rPr>
        <w:t>166</w:t>
      </w:r>
      <w:r>
        <w:t>.</w:t>
      </w:r>
      <w:r>
        <w:tab/>
        <w:t>Warden’s review of decisions of mining registrar</w:t>
      </w:r>
      <w:bookmarkEnd w:id="3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329" w:name="_Toc155102563"/>
      <w:r>
        <w:rPr>
          <w:rStyle w:val="CharSectno"/>
        </w:rPr>
        <w:lastRenderedPageBreak/>
        <w:t>167</w:t>
      </w:r>
      <w:r>
        <w:t>.</w:t>
      </w:r>
      <w:r>
        <w:tab/>
        <w:t>Security for costs</w:t>
      </w:r>
      <w:bookmarkEnd w:id="32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330" w:name="_Toc155102564"/>
      <w:r>
        <w:rPr>
          <w:rStyle w:val="CharSectno"/>
        </w:rPr>
        <w:t>168</w:t>
      </w:r>
      <w:r>
        <w:t>.</w:t>
      </w:r>
      <w:r>
        <w:tab/>
        <w:t>Recovery of costs</w:t>
      </w:r>
      <w:bookmarkEnd w:id="33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331" w:name="_Toc155102565"/>
      <w:r>
        <w:rPr>
          <w:rStyle w:val="CharDivNo"/>
        </w:rPr>
        <w:t>Division 8A</w:t>
      </w:r>
      <w:r>
        <w:t> — </w:t>
      </w:r>
      <w:r>
        <w:rPr>
          <w:rStyle w:val="CharDivText"/>
        </w:rPr>
        <w:t>Representation of parties</w:t>
      </w:r>
      <w:bookmarkEnd w:id="331"/>
    </w:p>
    <w:p>
      <w:pPr>
        <w:pStyle w:val="Footnoteheading"/>
      </w:pPr>
      <w:r>
        <w:tab/>
        <w:t>[Heading inserted: SL 2020/119 r. 10.]</w:t>
      </w:r>
    </w:p>
    <w:p>
      <w:pPr>
        <w:pStyle w:val="Heading5"/>
      </w:pPr>
      <w:bookmarkStart w:id="332" w:name="_Toc155102566"/>
      <w:r>
        <w:rPr>
          <w:rStyle w:val="CharSectno"/>
        </w:rPr>
        <w:t>168A</w:t>
      </w:r>
      <w:r>
        <w:t>.</w:t>
      </w:r>
      <w:r>
        <w:tab/>
        <w:t>Representation</w:t>
      </w:r>
      <w:bookmarkEnd w:id="332"/>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lastRenderedPageBreak/>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333" w:name="_Toc155102567"/>
      <w:r>
        <w:rPr>
          <w:rStyle w:val="CharSectno"/>
        </w:rPr>
        <w:t>168B</w:t>
      </w:r>
      <w:r>
        <w:t>.</w:t>
      </w:r>
      <w:r>
        <w:tab/>
        <w:t>Notice of representation</w:t>
      </w:r>
      <w:bookmarkEnd w:id="333"/>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lastRenderedPageBreak/>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334" w:name="_Toc155102568"/>
      <w:r>
        <w:rPr>
          <w:rStyle w:val="CharSectno"/>
        </w:rPr>
        <w:t>168C</w:t>
      </w:r>
      <w:r>
        <w:t>.</w:t>
      </w:r>
      <w:r>
        <w:tab/>
        <w:t>Leave to be represented by agent</w:t>
      </w:r>
      <w:bookmarkEnd w:id="334"/>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 xml:space="preserve">If the warden gives a party leave to be represented by an agent, the party must lodge and serve notice of that representation as </w:t>
      </w:r>
      <w:r>
        <w:lastRenderedPageBreak/>
        <w:t>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335" w:name="_Toc155102569"/>
      <w:r>
        <w:rPr>
          <w:rStyle w:val="CharDivNo"/>
        </w:rPr>
        <w:t>Division 9</w:t>
      </w:r>
      <w:r>
        <w:t xml:space="preserve"> — </w:t>
      </w:r>
      <w:r>
        <w:rPr>
          <w:rStyle w:val="CharDivText"/>
        </w:rPr>
        <w:t>Miscellaneous</w:t>
      </w:r>
      <w:bookmarkEnd w:id="335"/>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336" w:name="_Toc155102570"/>
      <w:r>
        <w:rPr>
          <w:rStyle w:val="CharSectno"/>
        </w:rPr>
        <w:t>170</w:t>
      </w:r>
      <w:r>
        <w:t>.</w:t>
      </w:r>
      <w:r>
        <w:tab/>
        <w:t>Warden may act on own initiative</w:t>
      </w:r>
      <w:bookmarkEnd w:id="33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 xml:space="preserve">If a warden decides to allow any party to make submissions before making an order on his or her own initiative, the warden </w:t>
      </w:r>
      <w:r>
        <w:lastRenderedPageBreak/>
        <w:t>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337" w:name="_Toc155102571"/>
      <w:r>
        <w:rPr>
          <w:rStyle w:val="CharSectno"/>
        </w:rPr>
        <w:t>171</w:t>
      </w:r>
      <w:r>
        <w:t>.</w:t>
      </w:r>
      <w:r>
        <w:tab/>
        <w:t>Practice directions</w:t>
      </w:r>
      <w:bookmarkEnd w:id="337"/>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338" w:name="_Toc155102572"/>
      <w:r>
        <w:rPr>
          <w:rStyle w:val="CharSectno"/>
        </w:rPr>
        <w:t>172</w:t>
      </w:r>
      <w:r>
        <w:t>.</w:t>
      </w:r>
      <w:r>
        <w:tab/>
        <w:t>Application of Act s. 142 and 146</w:t>
      </w:r>
      <w:bookmarkEnd w:id="338"/>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339" w:name="_Toc155102573"/>
      <w:r>
        <w:rPr>
          <w:rStyle w:val="CharSectno"/>
        </w:rPr>
        <w:t>173</w:t>
      </w:r>
      <w:r>
        <w:t>.</w:t>
      </w:r>
      <w:r>
        <w:tab/>
        <w:t>Copy of determination</w:t>
      </w:r>
      <w:bookmarkEnd w:id="33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340" w:name="_Toc155102574"/>
      <w:r>
        <w:rPr>
          <w:rStyle w:val="CharSectno"/>
        </w:rPr>
        <w:lastRenderedPageBreak/>
        <w:t>174</w:t>
      </w:r>
      <w:r>
        <w:t>.</w:t>
      </w:r>
      <w:r>
        <w:tab/>
        <w:t>Offences</w:t>
      </w:r>
      <w:bookmarkEnd w:id="34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41" w:name="_Toc155102575"/>
      <w:r>
        <w:rPr>
          <w:rStyle w:val="CharSchNo"/>
        </w:rPr>
        <w:lastRenderedPageBreak/>
        <w:t>Schedule 1</w:t>
      </w:r>
      <w:r>
        <w:t xml:space="preserve"> — </w:t>
      </w:r>
      <w:r>
        <w:rPr>
          <w:rStyle w:val="CharSchText"/>
        </w:rPr>
        <w:t>Forms</w:t>
      </w:r>
      <w:bookmarkEnd w:id="34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42" w:name="_Toc155102576"/>
            <w:r>
              <w:rPr>
                <w:rStyle w:val="CharSClsNo"/>
              </w:rPr>
              <w:lastRenderedPageBreak/>
              <w:t>Form 1</w:t>
            </w:r>
            <w:r>
              <w:rPr>
                <w:rStyle w:val="CharSClsNo"/>
              </w:rPr>
              <w:tab/>
            </w:r>
            <w:r>
              <w:t>Miner’s right</w:t>
            </w:r>
            <w:bookmarkEnd w:id="342"/>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3" w:name="_Toc155102577"/>
      <w:r>
        <w:rPr>
          <w:rStyle w:val="CharSClsNo"/>
        </w:rPr>
        <w:lastRenderedPageBreak/>
        <w:t>Form 1A</w:t>
      </w:r>
      <w:r>
        <w:tab/>
        <w:t>Application for permit under section 40E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344" w:name="_Toc155102578"/>
      <w:r>
        <w:rPr>
          <w:rStyle w:val="CharSClsNo"/>
        </w:rPr>
        <w:lastRenderedPageBreak/>
        <w:t>Form 2</w:t>
      </w:r>
      <w:r>
        <w:tab/>
        <w:t>Application for permit to enter upon private land</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345" w:name="_Toc155102579"/>
      <w:r>
        <w:rPr>
          <w:rStyle w:val="CharSClsNo"/>
        </w:rPr>
        <w:lastRenderedPageBreak/>
        <w:t>Form 3</w:t>
      </w:r>
      <w:r>
        <w:tab/>
        <w:t>Permit to enter upon private land</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346" w:name="_Toc155102580"/>
      <w:r>
        <w:rPr>
          <w:rStyle w:val="CharSClsNo"/>
        </w:rPr>
        <w:lastRenderedPageBreak/>
        <w:t>Form 3A</w:t>
      </w:r>
      <w:r>
        <w:tab/>
        <w:t>Claim for compensation and consent for an informal determination by the warden</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diversification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lastRenderedPageBreak/>
        <w:tab/>
        <w:t>[Form 3A inserted: Gazette 2 Oct 1987 p. 3823; amended: Gazette 15 Jan 2010 p. 119; SL 2023/127 r. 6.]</w:t>
      </w:r>
    </w:p>
    <w:p>
      <w:pPr>
        <w:pStyle w:val="yHeading5"/>
        <w:pageBreakBefore/>
        <w:spacing w:before="0" w:after="120"/>
      </w:pPr>
      <w:bookmarkStart w:id="347" w:name="_Toc155102581"/>
      <w:r>
        <w:rPr>
          <w:rStyle w:val="CharSClsNo"/>
        </w:rPr>
        <w:lastRenderedPageBreak/>
        <w:t>Form 4</w:t>
      </w:r>
      <w:r>
        <w:tab/>
        <w:t>Prospecting licence</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348" w:name="_Toc155102582"/>
      <w:r>
        <w:rPr>
          <w:rStyle w:val="CharSClsNo"/>
        </w:rPr>
        <w:lastRenderedPageBreak/>
        <w:t>Form 5</w:t>
      </w:r>
      <w:r>
        <w:tab/>
        <w:t>Operations report — expenditure on mining tenement</w:t>
      </w:r>
      <w:bookmarkEnd w:id="348"/>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 xml:space="preserve">51; amended: Gazette </w:t>
      </w:r>
      <w:r>
        <w:rPr>
          <w:w w:val="95"/>
        </w:rPr>
        <w:lastRenderedPageBreak/>
        <w:t>15 Jan 2010 p. 120-1; 18 Mar 2011 p. 924</w:t>
      </w:r>
      <w:r>
        <w:rPr>
          <w:w w:val="95"/>
        </w:rPr>
        <w:noBreakHyphen/>
        <w:t>5; 9 Nov 2012 p. 5419.]</w:t>
      </w:r>
    </w:p>
    <w:p>
      <w:pPr>
        <w:pStyle w:val="yHeading5"/>
        <w:pageBreakBefore/>
        <w:spacing w:before="0" w:after="120"/>
      </w:pPr>
      <w:bookmarkStart w:id="349" w:name="_Toc155102583"/>
      <w:r>
        <w:rPr>
          <w:rStyle w:val="CharSClsNo"/>
        </w:rPr>
        <w:lastRenderedPageBreak/>
        <w:t>Form 6</w:t>
      </w:r>
      <w:r>
        <w:tab/>
        <w:t>Exploration licence</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350" w:name="_Toc155102584"/>
      <w:r>
        <w:rPr>
          <w:rStyle w:val="CharSClsNo"/>
        </w:rPr>
        <w:lastRenderedPageBreak/>
        <w:t>Form 7</w:t>
      </w:r>
      <w:r>
        <w:tab/>
        <w:t>Retention licence</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351" w:name="_Toc155102585"/>
      <w:r>
        <w:rPr>
          <w:rStyle w:val="CharSClsNo"/>
        </w:rPr>
        <w:lastRenderedPageBreak/>
        <w:t>Form 8</w:t>
      </w:r>
      <w:r>
        <w:tab/>
        <w:t>Mining lease</w:t>
      </w:r>
      <w:bookmarkEnd w:id="351"/>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w:t>
      </w:r>
      <w:r>
        <w:rPr>
          <w:snapToGrid w:val="0"/>
          <w:sz w:val="17"/>
        </w:rPr>
        <w:lastRenderedPageBreak/>
        <w:t>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lastRenderedPageBreak/>
        <w:tab/>
        <w:t>[Form 8 amended: Gazette 2 Oct 1987 p. 3828; 3 Feb 2006 p. 524 and 602; 15 Jan 2010 p. 121; 18 Mar 2011 p. 925.]</w:t>
      </w:r>
    </w:p>
    <w:p>
      <w:pPr>
        <w:pStyle w:val="yHeading5"/>
      </w:pPr>
      <w:bookmarkStart w:id="352" w:name="_Toc155102586"/>
      <w:r>
        <w:rPr>
          <w:rStyle w:val="CharSClsNo"/>
        </w:rPr>
        <w:t>Form 9</w:t>
      </w:r>
      <w:r>
        <w:tab/>
        <w:t>Application for extension of term/renewal of a mining tenement</w:t>
      </w:r>
      <w:bookmarkEnd w:id="352"/>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lastRenderedPageBreak/>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353" w:name="_Toc155102587"/>
      <w:r>
        <w:rPr>
          <w:rStyle w:val="CharSClsNo"/>
        </w:rPr>
        <w:lastRenderedPageBreak/>
        <w:t>Form 10</w:t>
      </w:r>
      <w:r>
        <w:tab/>
        <w:t>General purpose lease</w:t>
      </w:r>
      <w:bookmarkEnd w:id="353"/>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354" w:name="_Toc155102588"/>
      <w:r>
        <w:rPr>
          <w:rStyle w:val="CharSClsNo"/>
        </w:rPr>
        <w:lastRenderedPageBreak/>
        <w:t>Form 11</w:t>
      </w:r>
      <w:r>
        <w:tab/>
        <w:t>Miscellaneous licence</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355" w:name="_Toc155102589"/>
      <w:r>
        <w:rPr>
          <w:rStyle w:val="CharSClsNo"/>
        </w:rPr>
        <w:lastRenderedPageBreak/>
        <w:t>Form 12</w:t>
      </w:r>
      <w:r>
        <w:tab/>
        <w:t>Surrender</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356" w:name="_Toc155102590"/>
      <w:r>
        <w:rPr>
          <w:rStyle w:val="CharSClsNo"/>
        </w:rPr>
        <w:lastRenderedPageBreak/>
        <w:t>Form 13</w:t>
      </w:r>
      <w:r>
        <w:tab/>
        <w:t>Notice of re</w:t>
      </w:r>
      <w:r>
        <w:noBreakHyphen/>
        <w:t>marking</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357" w:name="_Toc155102591"/>
      <w:r>
        <w:rPr>
          <w:rStyle w:val="CharSClsNo"/>
        </w:rPr>
        <w:lastRenderedPageBreak/>
        <w:t>Form 14</w:t>
      </w:r>
      <w:r>
        <w:tab/>
        <w:t>Partial surrender</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358" w:name="_Toc155102592"/>
      <w:r>
        <w:rPr>
          <w:rStyle w:val="CharSClsNo"/>
        </w:rPr>
        <w:lastRenderedPageBreak/>
        <w:t>Form 15</w:t>
      </w:r>
      <w:r>
        <w:tab/>
        <w:t>Application for forfeiture under section 96(1)(a)</w:t>
      </w:r>
      <w:bookmarkEnd w:id="35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359" w:name="_Toc155102593"/>
      <w:r>
        <w:rPr>
          <w:rStyle w:val="CharSClsNo"/>
        </w:rPr>
        <w:lastRenderedPageBreak/>
        <w:t>Form 16</w:t>
      </w:r>
      <w:r>
        <w:tab/>
        <w:t>Objection</w:t>
      </w:r>
      <w:bookmarkEnd w:id="35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360" w:name="_Toc155102594"/>
      <w:r>
        <w:rPr>
          <w:rStyle w:val="CharSClsNo"/>
        </w:rPr>
        <w:lastRenderedPageBreak/>
        <w:t>Form 17</w:t>
      </w:r>
      <w:r>
        <w:tab/>
        <w:t>Application for restoration</w:t>
      </w:r>
      <w:bookmarkEnd w:id="36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361" w:name="_Toc155102595"/>
      <w:r>
        <w:rPr>
          <w:rStyle w:val="CharSClsNo"/>
        </w:rPr>
        <w:lastRenderedPageBreak/>
        <w:t>Form 18</w:t>
      </w:r>
      <w:r>
        <w:tab/>
        <w:t>Application for exemption</w:t>
      </w:r>
      <w:bookmarkEnd w:id="36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362" w:name="_Toc155102596"/>
      <w:r>
        <w:rPr>
          <w:rStyle w:val="CharSClsNo"/>
        </w:rPr>
        <w:lastRenderedPageBreak/>
        <w:t>Form 19</w:t>
      </w:r>
      <w:r>
        <w:tab/>
        <w:t>Certificate of exemption</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363" w:name="_Toc155102597"/>
      <w:r>
        <w:rPr>
          <w:rStyle w:val="CharSClsNo"/>
        </w:rPr>
        <w:lastRenderedPageBreak/>
        <w:t>Form 20</w:t>
      </w:r>
      <w:r>
        <w:tab/>
        <w:t>Notice of marking out</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364" w:name="_Toc155102598"/>
      <w:r>
        <w:rPr>
          <w:rStyle w:val="CharSClsNo"/>
        </w:rPr>
        <w:lastRenderedPageBreak/>
        <w:t>Form 21</w:t>
      </w:r>
      <w:r>
        <w:tab/>
        <w:t>Application for mining tenement</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365" w:name="_Toc155102599"/>
      <w:r>
        <w:rPr>
          <w:rStyle w:val="CharSClsNo"/>
        </w:rPr>
        <w:lastRenderedPageBreak/>
        <w:t>Form 22</w:t>
      </w:r>
      <w:r>
        <w:tab/>
        <w:t>Withdrawal</w:t>
      </w:r>
      <w:bookmarkEnd w:id="36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366" w:name="_Toc155102600"/>
      <w:r>
        <w:rPr>
          <w:rStyle w:val="CharSClsNo"/>
        </w:rPr>
        <w:lastRenderedPageBreak/>
        <w:t>Form 23</w:t>
      </w:r>
      <w:r>
        <w:tab/>
        <w:t>Transfer</w:t>
      </w:r>
      <w:bookmarkEnd w:id="36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lastRenderedPageBreak/>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lastRenderedPageBreak/>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367" w:name="_Toc155102601"/>
      <w:r>
        <w:rPr>
          <w:rStyle w:val="CharSClsNo"/>
        </w:rPr>
        <w:lastRenderedPageBreak/>
        <w:t>Form 24</w:t>
      </w:r>
      <w:r>
        <w:tab/>
        <w:t>Caveat</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368" w:name="_Toc155102602"/>
      <w:r>
        <w:rPr>
          <w:rStyle w:val="CharSClsNo"/>
        </w:rPr>
        <w:lastRenderedPageBreak/>
        <w:t>Form 24A</w:t>
      </w:r>
      <w:r>
        <w:tab/>
        <w:t>Withdrawal of caveat</w:t>
      </w:r>
      <w:bookmarkEnd w:id="36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lastRenderedPageBreak/>
        <w:tab/>
        <w:t>[Form 24A inserted: Gazette 3 Feb 2006 p. 526-7; amended: Gazette 15 Jan 2010 p. 126; 9 Nov 2012 p. 5433-5.]</w:t>
      </w:r>
    </w:p>
    <w:p>
      <w:pPr>
        <w:pStyle w:val="yHeading5"/>
        <w:pageBreakBefore/>
        <w:spacing w:before="0" w:after="120"/>
      </w:pPr>
      <w:bookmarkStart w:id="369" w:name="_Toc155102603"/>
      <w:r>
        <w:rPr>
          <w:rStyle w:val="CharSClsNo"/>
        </w:rPr>
        <w:lastRenderedPageBreak/>
        <w:t>Form 25</w:t>
      </w:r>
      <w:r>
        <w:tab/>
        <w:t>Mortgage</w:t>
      </w:r>
      <w:bookmarkEnd w:id="36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370" w:name="_Toc155102604"/>
      <w:r>
        <w:rPr>
          <w:rStyle w:val="CharSClsNo"/>
        </w:rPr>
        <w:lastRenderedPageBreak/>
        <w:t>Form 26</w:t>
      </w:r>
      <w:r>
        <w:tab/>
        <w:t>Discharge of mortgage</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371" w:name="_Toc155102605"/>
      <w:r>
        <w:rPr>
          <w:rStyle w:val="CharSClsNo"/>
        </w:rPr>
        <w:lastRenderedPageBreak/>
        <w:t>Form 26A</w:t>
      </w:r>
      <w:r>
        <w:tab/>
        <w:t>Partial discharge of mortgage</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372" w:name="_Toc155102606"/>
      <w:r>
        <w:rPr>
          <w:rStyle w:val="CharSClsNo"/>
        </w:rPr>
        <w:lastRenderedPageBreak/>
        <w:t>Form 26B</w:t>
      </w:r>
      <w:r>
        <w:tab/>
        <w:t>Tax memorial</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373" w:name="_Toc155102607"/>
      <w:r>
        <w:rPr>
          <w:rStyle w:val="CharSClsNo"/>
        </w:rPr>
        <w:lastRenderedPageBreak/>
        <w:t>Form 26C</w:t>
      </w:r>
      <w:r>
        <w:tab/>
        <w:t>Withdrawal of memorial</w:t>
      </w:r>
      <w:bookmarkEnd w:id="37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374" w:name="_Toc155102608"/>
      <w:r>
        <w:rPr>
          <w:rStyle w:val="CharSClsNo"/>
        </w:rPr>
        <w:lastRenderedPageBreak/>
        <w:t>Form 28</w:t>
      </w:r>
      <w:r>
        <w:tab/>
        <w:t>Devolution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375" w:name="_Toc155102609"/>
      <w:r>
        <w:rPr>
          <w:rStyle w:val="CharSClsNo"/>
        </w:rPr>
        <w:lastRenderedPageBreak/>
        <w:t>Form 29</w:t>
      </w:r>
      <w:r>
        <w:tab/>
        <w:t>Application for copy document</w:t>
      </w:r>
      <w:bookmarkEnd w:id="37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376" w:name="_Toc155102610"/>
      <w:r>
        <w:rPr>
          <w:rStyle w:val="CharSClsNo"/>
        </w:rPr>
        <w:lastRenderedPageBreak/>
        <w:t>Form 30</w:t>
      </w:r>
      <w:r>
        <w:tab/>
        <w:t>Application to amend</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377" w:name="_Toc155102611"/>
      <w:r>
        <w:rPr>
          <w:rStyle w:val="CharSClsNo"/>
        </w:rPr>
        <w:lastRenderedPageBreak/>
        <w:t>Form 31</w:t>
      </w:r>
      <w:r>
        <w:tab/>
        <w:t>Power of attorney</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378" w:name="_Toc155102612"/>
      <w:r>
        <w:rPr>
          <w:rStyle w:val="CharSClsNo"/>
        </w:rPr>
        <w:lastRenderedPageBreak/>
        <w:t>Form 32</w:t>
      </w:r>
      <w:r>
        <w:tab/>
        <w:t>Security</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379" w:name="_Toc155102613"/>
      <w:r>
        <w:rPr>
          <w:rStyle w:val="CharSClsNo"/>
        </w:rPr>
        <w:lastRenderedPageBreak/>
        <w:t>Form 33</w:t>
      </w:r>
      <w:r>
        <w:rPr>
          <w:rStyle w:val="CharSClsNo"/>
        </w:rPr>
        <w:tab/>
      </w:r>
      <w:r>
        <w:t>Plaint and Summons</w:t>
      </w:r>
      <w:bookmarkEnd w:id="37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380" w:name="_Toc155102614"/>
      <w:r>
        <w:rPr>
          <w:rStyle w:val="CharSClsNo"/>
        </w:rPr>
        <w:lastRenderedPageBreak/>
        <w:t>Form 35</w:t>
      </w:r>
      <w:r>
        <w:tab/>
        <w:t>Affidavit of service</w:t>
      </w:r>
      <w:bookmarkEnd w:id="38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381" w:name="_Toc155102615"/>
      <w:r>
        <w:rPr>
          <w:rStyle w:val="CharSClsNo"/>
        </w:rPr>
        <w:lastRenderedPageBreak/>
        <w:t>Form 35A</w:t>
      </w:r>
      <w:r>
        <w:tab/>
        <w:t>Application for forfeiture under section 96(1)(b) or 98</w:t>
      </w:r>
      <w:bookmarkEnd w:id="38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382" w:name="_Toc155102616"/>
      <w:r>
        <w:rPr>
          <w:rStyle w:val="CharSClsNo"/>
        </w:rPr>
        <w:lastRenderedPageBreak/>
        <w:t>Form 36</w:t>
      </w:r>
      <w:r>
        <w:tab/>
        <w:t>Response</w:t>
      </w:r>
      <w:bookmarkEnd w:id="38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383" w:name="_Toc155102617"/>
      <w:r>
        <w:rPr>
          <w:rStyle w:val="CharSClsNo"/>
        </w:rPr>
        <w:lastRenderedPageBreak/>
        <w:t>Form 36A</w:t>
      </w:r>
      <w:r>
        <w:tab/>
        <w:t>Interlocutory application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384" w:name="_Toc155102618"/>
      <w:r>
        <w:rPr>
          <w:rStyle w:val="CharSClsNo"/>
        </w:rPr>
        <w:lastRenderedPageBreak/>
        <w:t>Form 37</w:t>
      </w:r>
      <w:r>
        <w:tab/>
        <w:t>Summons to witness</w:t>
      </w:r>
      <w:bookmarkEnd w:id="38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385" w:name="_Toc155102619"/>
      <w:r>
        <w:rPr>
          <w:rStyle w:val="CharSClsNo"/>
        </w:rPr>
        <w:lastRenderedPageBreak/>
        <w:t>Form 38</w:t>
      </w:r>
      <w:r>
        <w:tab/>
        <w:t>Judgment of a warden’s court/determination of a warden</w:t>
      </w:r>
      <w:bookmarkEnd w:id="38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386" w:name="_Toc155102620"/>
      <w:r>
        <w:rPr>
          <w:rStyle w:val="CharSClsNo"/>
        </w:rPr>
        <w:lastRenderedPageBreak/>
        <w:t>Form 42</w:t>
      </w:r>
      <w:r>
        <w:tab/>
        <w:t>Notice of appeal under section 147</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387" w:name="_Toc155102621"/>
      <w:r>
        <w:rPr>
          <w:rStyle w:val="CharSClsNo"/>
        </w:rPr>
        <w:lastRenderedPageBreak/>
        <w:t>Form 43</w:t>
      </w:r>
      <w:r>
        <w:tab/>
        <w:t>Injunction</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388" w:name="_Toc155102622"/>
      <w:r>
        <w:rPr>
          <w:rStyle w:val="CharSClsNo"/>
        </w:rPr>
        <w:lastRenderedPageBreak/>
        <w:t>Form 44</w:t>
      </w:r>
      <w:r>
        <w:tab/>
        <w:t>Report of approved surveyor</w:t>
      </w:r>
      <w:bookmarkEnd w:id="38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390" w:name="_Toc155102623"/>
      <w:r>
        <w:rPr>
          <w:rStyle w:val="CharSchNo"/>
        </w:rPr>
        <w:lastRenderedPageBreak/>
        <w:t>Schedule 2</w:t>
      </w:r>
      <w:r>
        <w:t> — </w:t>
      </w:r>
      <w:r>
        <w:rPr>
          <w:rStyle w:val="CharSchText"/>
        </w:rPr>
        <w:t>Fees and rents</w:t>
      </w:r>
      <w:bookmarkEnd w:id="390"/>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91" w:name="_Toc155102624"/>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391"/>
    </w:p>
    <w:p>
      <w:pPr>
        <w:pStyle w:val="yShoulderClause"/>
      </w:pPr>
      <w:r>
        <w:t>[r. 89A]</w:t>
      </w:r>
    </w:p>
    <w:p>
      <w:pPr>
        <w:pStyle w:val="yFootnoteheading"/>
      </w:pPr>
      <w:r>
        <w:tab/>
        <w:t>[Heading inserted: Gazette 15 Jan 2010 p. 135.]</w:t>
      </w:r>
    </w:p>
    <w:p>
      <w:pPr>
        <w:pStyle w:val="yHeading5"/>
      </w:pPr>
      <w:bookmarkStart w:id="392" w:name="_Toc155102625"/>
      <w:r>
        <w:rPr>
          <w:rStyle w:val="CharSClsNo"/>
        </w:rPr>
        <w:t>1</w:t>
      </w:r>
      <w:r>
        <w:t>.</w:t>
      </w:r>
      <w:r>
        <w:tab/>
        <w:t>Terms used</w:t>
      </w:r>
      <w:bookmarkEnd w:id="39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393" w:name="_Toc155102626"/>
      <w:r>
        <w:rPr>
          <w:rStyle w:val="CharSClsNo"/>
        </w:rPr>
        <w:t>2</w:t>
      </w:r>
      <w:r>
        <w:t>.</w:t>
      </w:r>
      <w:r>
        <w:tab/>
        <w:t>Australian Geodetic Datum</w:t>
      </w:r>
      <w:bookmarkEnd w:id="393"/>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394" w:name="_Toc155102627"/>
      <w:r>
        <w:rPr>
          <w:rStyle w:val="CharSClsNo"/>
        </w:rPr>
        <w:t>3</w:t>
      </w:r>
      <w:r>
        <w:t>.</w:t>
      </w:r>
      <w:r>
        <w:tab/>
        <w:t>Exploration licences</w:t>
      </w:r>
      <w:bookmarkEnd w:id="394"/>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395" w:name="_Toc155102628"/>
      <w:r>
        <w:rPr>
          <w:rStyle w:val="CharSClsNo"/>
        </w:rPr>
        <w:t>4</w:t>
      </w:r>
      <w:r>
        <w:t>.</w:t>
      </w:r>
      <w:r>
        <w:tab/>
        <w:t>Land surrendered or forfeited etc.</w:t>
      </w:r>
      <w:bookmarkEnd w:id="395"/>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396" w:name="_Toc155102629"/>
      <w:r>
        <w:rPr>
          <w:rStyle w:val="CharSClsNo"/>
        </w:rPr>
        <w:t>5</w:t>
      </w:r>
      <w:r>
        <w:t>.</w:t>
      </w:r>
      <w:r>
        <w:tab/>
        <w:t>Land exempted under section 19</w:t>
      </w:r>
      <w:bookmarkEnd w:id="39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397" w:name="_Toc155102630"/>
      <w:r>
        <w:rPr>
          <w:rStyle w:val="CharSClsNo"/>
        </w:rPr>
        <w:t>6</w:t>
      </w:r>
      <w:r>
        <w:t>.</w:t>
      </w:r>
      <w:r>
        <w:tab/>
        <w:t>Areas declared under section 57(4), and savings</w:t>
      </w:r>
      <w:bookmarkEnd w:id="3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398" w:name="_Toc155102631"/>
      <w:r>
        <w:rPr>
          <w:rStyle w:val="CharSClsNo"/>
        </w:rPr>
        <w:lastRenderedPageBreak/>
        <w:t>7</w:t>
      </w:r>
      <w:r>
        <w:t>.</w:t>
      </w:r>
      <w:r>
        <w:tab/>
        <w:t>Certain prospecting licences and mining leases may be amalgamated with existing exploration licences</w:t>
      </w:r>
      <w:bookmarkEnd w:id="39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399" w:name="_Toc155102632"/>
      <w:r>
        <w:rPr>
          <w:rStyle w:val="CharSClsNo"/>
        </w:rPr>
        <w:t>8</w:t>
      </w:r>
      <w:r>
        <w:t>.</w:t>
      </w:r>
      <w:r>
        <w:tab/>
        <w:t>Prescribed land does not need to be marked out</w:t>
      </w:r>
      <w:bookmarkEnd w:id="399"/>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00" w:name="_Toc155102633"/>
      <w:r>
        <w:rPr>
          <w:rStyle w:val="CharSchNo"/>
        </w:rPr>
        <w:lastRenderedPageBreak/>
        <w:t>Schedule 4</w:t>
      </w:r>
      <w:r>
        <w:t> — </w:t>
      </w:r>
      <w:r>
        <w:rPr>
          <w:rStyle w:val="CharSchText"/>
        </w:rPr>
        <w:t>Scale of costs for proceedings under Part IV of the Act</w:t>
      </w:r>
      <w:bookmarkEnd w:id="400"/>
    </w:p>
    <w:p>
      <w:pPr>
        <w:pStyle w:val="yShoulderClause"/>
      </w:pPr>
      <w:r>
        <w:t>[r. 165(6)]</w:t>
      </w:r>
    </w:p>
    <w:p>
      <w:pPr>
        <w:pStyle w:val="yFootnoteheading"/>
      </w:pPr>
      <w:r>
        <w:tab/>
        <w:t>[Heading inserted: Gazette 9 Mar 2007 p. 916.]</w:t>
      </w:r>
    </w:p>
    <w:p>
      <w:pPr>
        <w:pStyle w:val="yHeading5"/>
      </w:pPr>
      <w:bookmarkStart w:id="401" w:name="_Toc155102634"/>
      <w:r>
        <w:rPr>
          <w:rStyle w:val="CharSClsNo"/>
        </w:rPr>
        <w:t>1</w:t>
      </w:r>
      <w:r>
        <w:t>.</w:t>
      </w:r>
      <w:r>
        <w:tab/>
        <w:t>Terms used</w:t>
      </w:r>
      <w:bookmarkEnd w:id="401"/>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402" w:name="_Toc155102635"/>
      <w:r>
        <w:rPr>
          <w:rStyle w:val="CharSClsNo"/>
        </w:rPr>
        <w:t>2</w:t>
      </w:r>
      <w:r>
        <w:t>.</w:t>
      </w:r>
      <w:r>
        <w:tab/>
        <w:t>Hourly rates</w:t>
      </w:r>
      <w:bookmarkEnd w:id="40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403" w:name="_Toc155102636"/>
      <w:r>
        <w:rPr>
          <w:rStyle w:val="CharSClsNo"/>
        </w:rPr>
        <w:t>3</w:t>
      </w:r>
      <w:r>
        <w:t>.</w:t>
      </w:r>
      <w:r>
        <w:tab/>
        <w:t>Scale of costs</w:t>
      </w:r>
      <w:bookmarkEnd w:id="403"/>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lastRenderedPageBreak/>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404" w:name="_Toc155102637"/>
      <w:r>
        <w:lastRenderedPageBreak/>
        <w:t>Notes</w:t>
      </w:r>
      <w:bookmarkEnd w:id="40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05" w:name="_Toc155102638"/>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lastRenderedPageBreak/>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lastRenderedPageBreak/>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nil"/>
              <w:right w:val="nil"/>
            </w:tcBorders>
          </w:tcPr>
          <w:p>
            <w:pPr>
              <w:pStyle w:val="nTable"/>
              <w:spacing w:after="40"/>
            </w:pPr>
            <w:r>
              <w:t>SL 2023/36 5 May 2023</w:t>
            </w:r>
          </w:p>
        </w:tc>
        <w:tc>
          <w:tcPr>
            <w:tcW w:w="2693" w:type="dxa"/>
            <w:tcBorders>
              <w:top w:val="nil"/>
              <w:left w:val="nil"/>
              <w:bottom w:val="nil"/>
              <w:right w:val="nil"/>
            </w:tcBorders>
          </w:tcPr>
          <w:p>
            <w:pPr>
              <w:pStyle w:val="nTable"/>
              <w:spacing w:after="40"/>
            </w:pPr>
            <w:r>
              <w:t>1 Jul 2023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2023</w:t>
            </w:r>
          </w:p>
        </w:tc>
        <w:tc>
          <w:tcPr>
            <w:tcW w:w="1276" w:type="dxa"/>
            <w:tcBorders>
              <w:top w:val="nil"/>
              <w:left w:val="nil"/>
              <w:bottom w:val="single" w:sz="4" w:space="0" w:color="auto"/>
              <w:right w:val="nil"/>
            </w:tcBorders>
          </w:tcPr>
          <w:p>
            <w:pPr>
              <w:pStyle w:val="nTable"/>
              <w:spacing w:after="40"/>
            </w:pPr>
            <w:r>
              <w:t>SL 2023/127 9 Aug 2023</w:t>
            </w:r>
          </w:p>
        </w:tc>
        <w:tc>
          <w:tcPr>
            <w:tcW w:w="2693" w:type="dxa"/>
            <w:tcBorders>
              <w:top w:val="nil"/>
              <w:left w:val="nil"/>
              <w:bottom w:val="single" w:sz="4" w:space="0" w:color="auto"/>
              <w:right w:val="nil"/>
            </w:tcBorders>
          </w:tcPr>
          <w:p>
            <w:pPr>
              <w:pStyle w:val="nTable"/>
              <w:spacing w:after="40"/>
            </w:pPr>
            <w:r>
              <w:t>r. 1 and 2: 9 Aug 2023 (see r. 2(a));</w:t>
            </w:r>
            <w:r>
              <w:br/>
              <w:t xml:space="preserve">Regulations other than r. 1 and 2: 10 Aug 2023 (see r. 2(b) and SL 2023/132 cl. 2) </w:t>
            </w:r>
          </w:p>
        </w:tc>
      </w:tr>
    </w:tbl>
    <w:p>
      <w:pPr>
        <w:pStyle w:val="nHeading3"/>
      </w:pPr>
      <w:bookmarkStart w:id="406" w:name="_Toc155102639"/>
      <w:r>
        <w:t>Uncommenced provisions table</w:t>
      </w:r>
      <w:bookmarkEnd w:id="4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Mining Amendment Regulations (No. 3) 2023</w:t>
            </w:r>
            <w:r>
              <w:t xml:space="preserve"> r. 3</w:t>
            </w:r>
            <w:r>
              <w:noBreakHyphen/>
              <w:t>8</w:t>
            </w:r>
          </w:p>
        </w:tc>
        <w:tc>
          <w:tcPr>
            <w:tcW w:w="1276" w:type="dxa"/>
          </w:tcPr>
          <w:p>
            <w:pPr>
              <w:pStyle w:val="nTable"/>
              <w:spacing w:after="40"/>
            </w:pPr>
            <w:r>
              <w:t>SL 2023/144 20 Sep 2023</w:t>
            </w:r>
          </w:p>
        </w:tc>
        <w:tc>
          <w:tcPr>
            <w:tcW w:w="2693" w:type="dxa"/>
          </w:tcPr>
          <w:p>
            <w:pPr>
              <w:pStyle w:val="nTable"/>
              <w:spacing w:after="40"/>
            </w:pPr>
            <w:r>
              <w:t>1 Oct 2023 (see r. 2(b))</w:t>
            </w:r>
          </w:p>
        </w:tc>
      </w:tr>
    </w:tbl>
    <w:p>
      <w:pPr>
        <w:pStyle w:val="nHeading3"/>
        <w:keepLines/>
      </w:pPr>
      <w:bookmarkStart w:id="407" w:name="_Toc155102640"/>
      <w:r>
        <w:t>Other notes</w:t>
      </w:r>
      <w:bookmarkEnd w:id="407"/>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lastRenderedPageBreak/>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409" w:name="_Toc155102641"/>
      <w:r>
        <w:rPr>
          <w:sz w:val="28"/>
        </w:rPr>
        <w:lastRenderedPageBreak/>
        <w:t>Defined terms</w:t>
      </w:r>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GM Mine Closure and Environmental Services</w:t>
      </w:r>
      <w:r>
        <w:tab/>
        <w:t>2</w:t>
      </w:r>
    </w:p>
    <w:p>
      <w:pPr>
        <w:pStyle w:val="DefinedTerms"/>
      </w:pPr>
      <w:r>
        <w:t>GM Mining Environmental Compliance</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lastRenderedPageBreak/>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t>shipment date</w:t>
      </w:r>
      <w:r>
        <w:tab/>
        <w:t>85(1)</w:t>
      </w:r>
    </w:p>
    <w:p>
      <w:pPr>
        <w:pStyle w:val="DefinedTerms"/>
      </w:pPr>
      <w:r>
        <w:t>shipping costs</w:t>
      </w:r>
      <w:r>
        <w:tab/>
        <w:t>85(1), 86AD(1)</w:t>
      </w:r>
    </w:p>
    <w:p>
      <w:pPr>
        <w:pStyle w:val="DefinedTerms"/>
      </w:pPr>
      <w:r>
        <w:lastRenderedPageBreak/>
        <w:t>SLP</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3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0" w:name="DefinedTerms"/>
    <w:bookmarkEnd w:id="41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51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0807095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95723_GUID" w:val="71841bf5-f98b-49b2-973e-29e19f9e3fa5"/>
    <w:docVar w:name="WAFER_20230914141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14141518_GUID" w:val="d7c714a9-56a6-42cd-95d7-a73975a750c1"/>
    <w:docVar w:name="WAFER_20230914141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57_GUID" w:val="8accfdbc-e3a9-4d98-85a7-27796b5ab43b"/>
    <w:docVar w:name="WAFER_20230914142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14142037_GUID" w:val="e338f4e2-f3ed-4593-b252-638020301c21"/>
    <w:docVar w:name="WAFER_20230914142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2149_GUID" w:val="cdeed933-8343-4148-b144-242eafe83e70"/>
    <w:docVar w:name="WAFER_202312281145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513_GUID" w:val="f03182e4-a60a-4a98-b7f8-8ff9f40c9b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Ednote">
    <w:name w:val="Ednote"/>
    <w:basedOn w:val="Subsection"/>
    <w:rPr>
      <w:i/>
      <w:snapToGrid w:val="0"/>
    </w:rPr>
  </w:style>
  <w:style w:type="character" w:customStyle="1" w:styleId="FooterChar">
    <w:name w:val="Footer Char"/>
    <w:basedOn w:val="DefaultParagraphFont"/>
    <w:link w:val="Footer"/>
    <w:rPr>
      <w:rFonts w:ascii="Arial" w:hAnsi="Arial"/>
      <w:sz w:val="24"/>
    </w:r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customStyle="1" w:styleId="nzDefstart">
    <w:name w:val="nzDefstart"/>
    <w:pPr>
      <w:snapToGrid w:val="0"/>
      <w:spacing w:before="40"/>
      <w:ind w:left="1446" w:right="284" w:hanging="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337511734">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 w:id="13112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5C2F-DB85-4B62-8646-500C6717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76890</Words>
  <Characters>384454</Characters>
  <Application>Microsoft Office Word</Application>
  <DocSecurity>0</DocSecurity>
  <Lines>14786</Lines>
  <Paragraphs>9045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1981 - 12-s0-01</dc:title>
  <dc:subject/>
  <dc:creator/>
  <cp:keywords/>
  <dc:description/>
  <cp:lastModifiedBy>Master Repository Process</cp:lastModifiedBy>
  <cp:revision>4</cp:revision>
  <cp:lastPrinted>2019-12-13T04:15:00Z</cp:lastPrinted>
  <dcterms:created xsi:type="dcterms:W3CDTF">2024-01-02T07:36:00Z</dcterms:created>
  <dcterms:modified xsi:type="dcterms:W3CDTF">2024-01-02T07:37:00Z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20 Sep 2023</vt:lpwstr>
  </property>
  <property fmtid="{D5CDD505-2E9C-101B-9397-08002B2CF9AE}" pid="8" name="Suffix">
    <vt:lpwstr>12-s0-01</vt:lpwstr>
  </property>
  <property fmtid="{D5CDD505-2E9C-101B-9397-08002B2CF9AE}" pid="9" name="Official">
    <vt:lpwstr/>
  </property>
  <property fmtid="{D5CDD505-2E9C-101B-9397-08002B2CF9AE}" pid="10" name="CommencementDate">
    <vt:lpwstr>20230920</vt:lpwstr>
  </property>
  <property fmtid="{D5CDD505-2E9C-101B-9397-08002B2CF9AE}" pid="11" name="CommencementAsAt">
    <vt:filetime>2023-09-19T16:00:00Z</vt:filetime>
  </property>
  <property fmtid="{D5CDD505-2E9C-101B-9397-08002B2CF9AE}" pid="12" name="CommencementYear">
    <vt:lpwstr>2023</vt:lpwstr>
  </property>
</Properties>
</file>