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_Toc155082958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_Toc155082959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_Toc155082960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_Toc155082961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_Toc155082962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_Toc155082963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_Toc155082965 \h </w:instrText>
      </w:r>
      <w:r>
        <w:fldChar w:fldCharType="separate"/>
      </w:r>
      <w:r>
        <w:t>7</w:t>
      </w:r>
      <w:r>
        <w:fldChar w:fldCharType="end"/>
      </w:r>
    </w:p>
    <w:p>
      <w:pPr>
        <w:pStyle w:val="TOC8"/>
        <w:rPr>
          <w:rFonts w:asciiTheme="minorHAnsi" w:eastAsiaTheme="minorEastAsia" w:hAnsiTheme="minorHAnsi" w:cstheme="minorBidi"/>
          <w:szCs w:val="22"/>
        </w:rPr>
      </w:pPr>
      <w:r>
        <w:t>8.</w:t>
      </w:r>
      <w:r>
        <w:tab/>
        <w:t>Gas fitter must give notice of change of address</w:t>
      </w:r>
      <w:r>
        <w:tab/>
      </w:r>
      <w:r>
        <w:fldChar w:fldCharType="begin"/>
      </w:r>
      <w:r>
        <w:instrText xml:space="preserve"> PAGEREF _Toc155082966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_Toc155082967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_Toc155082969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_Toc155082970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_Toc155082971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_Toc155082972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_Toc155082973 \h </w:instrText>
      </w:r>
      <w:r>
        <w:fldChar w:fldCharType="separate"/>
      </w:r>
      <w:r>
        <w:t>11</w:t>
      </w:r>
      <w:r>
        <w:fldChar w:fldCharType="end"/>
      </w:r>
    </w:p>
    <w:p>
      <w:pPr>
        <w:pStyle w:val="TOC8"/>
        <w:rPr>
          <w:rFonts w:asciiTheme="minorHAnsi" w:eastAsiaTheme="minorEastAsia" w:hAnsiTheme="minorHAnsi" w:cstheme="minorBidi"/>
          <w:szCs w:val="22"/>
        </w:rPr>
      </w:pPr>
      <w:r>
        <w:t>15.</w:t>
      </w:r>
      <w:r>
        <w:tab/>
        <w:t>Effect of permits</w:t>
      </w:r>
      <w:r>
        <w:tab/>
      </w:r>
      <w:r>
        <w:fldChar w:fldCharType="begin"/>
      </w:r>
      <w:r>
        <w:instrText xml:space="preserve"> PAGEREF _Toc155082974 \h </w:instrText>
      </w:r>
      <w:r>
        <w:fldChar w:fldCharType="separate"/>
      </w:r>
      <w:r>
        <w:t>11</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_Toc155082975 \h </w:instrText>
      </w:r>
      <w:r>
        <w:fldChar w:fldCharType="separate"/>
      </w:r>
      <w:r>
        <w:t>11</w:t>
      </w:r>
      <w:r>
        <w:fldChar w:fldCharType="end"/>
      </w:r>
    </w:p>
    <w:p>
      <w:pPr>
        <w:pStyle w:val="TOC8"/>
        <w:rPr>
          <w:rFonts w:asciiTheme="minorHAnsi" w:eastAsiaTheme="minorEastAsia" w:hAnsiTheme="minorHAnsi" w:cstheme="minorBidi"/>
          <w:szCs w:val="22"/>
        </w:rPr>
      </w:pPr>
      <w:r>
        <w:t>16.</w:t>
      </w:r>
      <w:r>
        <w:tab/>
        <w:t>Effect of authorisations</w:t>
      </w:r>
      <w:r>
        <w:tab/>
      </w:r>
      <w:r>
        <w:fldChar w:fldCharType="begin"/>
      </w:r>
      <w:r>
        <w:instrText xml:space="preserve"> PAGEREF _Toc155082976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Supervision of gasfitting</w:t>
      </w:r>
    </w:p>
    <w:p>
      <w:pPr>
        <w:pStyle w:val="TOC4"/>
        <w:tabs>
          <w:tab w:val="right" w:leader="dot" w:pos="7077"/>
        </w:tabs>
        <w:rPr>
          <w:rFonts w:asciiTheme="minorHAnsi" w:eastAsiaTheme="minorEastAsia" w:hAnsiTheme="minorHAnsi" w:cstheme="minorBidi"/>
          <w:b w:val="0"/>
          <w:szCs w:val="22"/>
        </w:rPr>
      </w:pPr>
      <w:r>
        <w:t>Division 1 — Authority to supervise gasfitting work</w:t>
      </w:r>
    </w:p>
    <w:p>
      <w:pPr>
        <w:pStyle w:val="TOC8"/>
        <w:rPr>
          <w:rFonts w:asciiTheme="minorHAnsi" w:eastAsiaTheme="minorEastAsia" w:hAnsiTheme="minorHAnsi" w:cstheme="minorBidi"/>
          <w:szCs w:val="22"/>
        </w:rPr>
      </w:pPr>
      <w:r>
        <w:t>16A.</w:t>
      </w:r>
      <w:r>
        <w:tab/>
        <w:t>Certificate of competency and permit holders supervising Class G, E or P gasfitting work</w:t>
      </w:r>
      <w:r>
        <w:tab/>
      </w:r>
      <w:r>
        <w:fldChar w:fldCharType="begin"/>
      </w:r>
      <w:r>
        <w:instrText xml:space="preserve"> PAGEREF _Toc155082979 \h </w:instrText>
      </w:r>
      <w:r>
        <w:fldChar w:fldCharType="separate"/>
      </w:r>
      <w:r>
        <w:t>13</w:t>
      </w:r>
      <w:r>
        <w:fldChar w:fldCharType="end"/>
      </w:r>
    </w:p>
    <w:p>
      <w:pPr>
        <w:pStyle w:val="TOC8"/>
        <w:rPr>
          <w:rFonts w:asciiTheme="minorHAnsi" w:eastAsiaTheme="minorEastAsia" w:hAnsiTheme="minorHAnsi" w:cstheme="minorBidi"/>
          <w:szCs w:val="22"/>
        </w:rPr>
      </w:pPr>
      <w:r>
        <w:t>16B.</w:t>
      </w:r>
      <w:r>
        <w:tab/>
        <w:t>Certificate of competency and permit holders supervising Class I gasfitting work</w:t>
      </w:r>
      <w:r>
        <w:tab/>
      </w:r>
      <w:r>
        <w:fldChar w:fldCharType="begin"/>
      </w:r>
      <w:r>
        <w:instrText xml:space="preserve"> PAGEREF _Toc155082980 \h </w:instrText>
      </w:r>
      <w:r>
        <w:fldChar w:fldCharType="separate"/>
      </w:r>
      <w:r>
        <w:t>14</w:t>
      </w:r>
      <w:r>
        <w:fldChar w:fldCharType="end"/>
      </w:r>
    </w:p>
    <w:p>
      <w:pPr>
        <w:pStyle w:val="TOC8"/>
        <w:rPr>
          <w:rFonts w:asciiTheme="minorHAnsi" w:eastAsiaTheme="minorEastAsia" w:hAnsiTheme="minorHAnsi" w:cstheme="minorBidi"/>
          <w:szCs w:val="22"/>
        </w:rPr>
      </w:pPr>
      <w:r>
        <w:t>16C.</w:t>
      </w:r>
      <w:r>
        <w:tab/>
        <w:t>Authorisation holders supervising gasfitting work</w:t>
      </w:r>
      <w:r>
        <w:tab/>
      </w:r>
      <w:r>
        <w:fldChar w:fldCharType="begin"/>
      </w:r>
      <w:r>
        <w:instrText xml:space="preserve"> PAGEREF _Toc155082981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Duties of person supervising gasfitting work</w:t>
      </w:r>
    </w:p>
    <w:p>
      <w:pPr>
        <w:pStyle w:val="TOC8"/>
        <w:rPr>
          <w:rFonts w:asciiTheme="minorHAnsi" w:eastAsiaTheme="minorEastAsia" w:hAnsiTheme="minorHAnsi" w:cstheme="minorBidi"/>
          <w:szCs w:val="22"/>
        </w:rPr>
      </w:pPr>
      <w:r>
        <w:t>16D.</w:t>
      </w:r>
      <w:r>
        <w:tab/>
        <w:t>Duties of person supervising supervised gas fitter</w:t>
      </w:r>
      <w:r>
        <w:tab/>
      </w:r>
      <w:r>
        <w:fldChar w:fldCharType="begin"/>
      </w:r>
      <w:r>
        <w:instrText xml:space="preserve"> PAGEREF _Toc155082983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_Toc155082985 \h </w:instrText>
      </w:r>
      <w:r>
        <w:fldChar w:fldCharType="separate"/>
      </w:r>
      <w:r>
        <w:t>16</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_Toc155082986 \h </w:instrText>
      </w:r>
      <w:r>
        <w:fldChar w:fldCharType="separate"/>
      </w:r>
      <w:r>
        <w:t>16</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_Toc155082987 \h </w:instrText>
      </w:r>
      <w:r>
        <w:fldChar w:fldCharType="separate"/>
      </w:r>
      <w:r>
        <w:t>16</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_Toc155082988 \h </w:instrText>
      </w:r>
      <w:r>
        <w:fldChar w:fldCharType="separate"/>
      </w:r>
      <w:r>
        <w:t>18</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_Toc155082989 \h </w:instrText>
      </w:r>
      <w:r>
        <w:fldChar w:fldCharType="separate"/>
      </w:r>
      <w:r>
        <w:t>18</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_Toc155082990 \h </w:instrText>
      </w:r>
      <w:r>
        <w:fldChar w:fldCharType="separate"/>
      </w:r>
      <w:r>
        <w:t>19</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_Toc155082991 \h </w:instrText>
      </w:r>
      <w:r>
        <w:fldChar w:fldCharType="separate"/>
      </w:r>
      <w:r>
        <w:t>20</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_Toc155082992 \h </w:instrText>
      </w:r>
      <w:r>
        <w:fldChar w:fldCharType="separate"/>
      </w:r>
      <w:r>
        <w:t>21</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_Toc155082993 \h </w:instrText>
      </w:r>
      <w:r>
        <w:fldChar w:fldCharType="separate"/>
      </w:r>
      <w:r>
        <w:t>21</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_Toc155082994 \h </w:instrText>
      </w:r>
      <w:r>
        <w:fldChar w:fldCharType="separate"/>
      </w:r>
      <w:r>
        <w:t>21</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_Toc155082995 \h </w:instrText>
      </w:r>
      <w:r>
        <w:fldChar w:fldCharType="separate"/>
      </w:r>
      <w:r>
        <w:t>22</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_Toc155082996 \h </w:instrText>
      </w:r>
      <w:r>
        <w:fldChar w:fldCharType="separate"/>
      </w:r>
      <w:r>
        <w:t>23</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_Toc155082997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_Toc155082998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_Toc155083000 \h </w:instrText>
      </w:r>
      <w:r>
        <w:fldChar w:fldCharType="separate"/>
      </w:r>
      <w:r>
        <w:t>25</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_Toc155083001 \h </w:instrText>
      </w:r>
      <w:r>
        <w:fldChar w:fldCharType="separate"/>
      </w:r>
      <w:r>
        <w:t>25</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_Toc155083002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_Toc155083004 \h </w:instrText>
      </w:r>
      <w:r>
        <w:fldChar w:fldCharType="separate"/>
      </w:r>
      <w:r>
        <w:t>27</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_Toc155083005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_Toc155083006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_Toc155083008 \h </w:instrText>
      </w:r>
      <w:r>
        <w:fldChar w:fldCharType="separate"/>
      </w:r>
      <w:r>
        <w:t>30</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_Toc155083009 \h </w:instrText>
      </w:r>
      <w:r>
        <w:fldChar w:fldCharType="separate"/>
      </w:r>
      <w:r>
        <w:t>30</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_Toc155083010 \h </w:instrText>
      </w:r>
      <w:r>
        <w:fldChar w:fldCharType="separate"/>
      </w:r>
      <w:r>
        <w:t>31</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_Toc155083011 \h </w:instrText>
      </w:r>
      <w:r>
        <w:fldChar w:fldCharType="separate"/>
      </w:r>
      <w:r>
        <w:t>31</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_Toc155083012 \h </w:instrText>
      </w:r>
      <w:r>
        <w:fldChar w:fldCharType="separate"/>
      </w:r>
      <w:r>
        <w:t>32</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_Toc155083013 \h </w:instrText>
      </w:r>
      <w:r>
        <w:fldChar w:fldCharType="separate"/>
      </w:r>
      <w:r>
        <w:t>34</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_Toc155083014 \h </w:instrText>
      </w:r>
      <w:r>
        <w:fldChar w:fldCharType="separate"/>
      </w:r>
      <w:r>
        <w:t>34</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_Toc155083015 \h </w:instrText>
      </w:r>
      <w:r>
        <w:fldChar w:fldCharType="separate"/>
      </w:r>
      <w:r>
        <w:t>35</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_Toc155083016 \h </w:instrText>
      </w:r>
      <w:r>
        <w:fldChar w:fldCharType="separate"/>
      </w:r>
      <w:r>
        <w:t>35</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_Toc155083017 \h </w:instrText>
      </w:r>
      <w:r>
        <w:fldChar w:fldCharType="separate"/>
      </w:r>
      <w:r>
        <w:t>35</w:t>
      </w:r>
      <w:r>
        <w:fldChar w:fldCharType="end"/>
      </w:r>
    </w:p>
    <w:p>
      <w:pPr>
        <w:pStyle w:val="TOC8"/>
        <w:rPr>
          <w:rFonts w:asciiTheme="minorHAnsi" w:eastAsiaTheme="minorEastAsia" w:hAnsiTheme="minorHAnsi" w:cstheme="minorBidi"/>
          <w:szCs w:val="22"/>
        </w:rPr>
      </w:pPr>
      <w:r>
        <w:t>42.</w:t>
      </w:r>
      <w:r>
        <w:tab/>
        <w:t>Duty to report certain incidents</w:t>
      </w:r>
      <w:r>
        <w:tab/>
      </w:r>
      <w:r>
        <w:fldChar w:fldCharType="begin"/>
      </w:r>
      <w:r>
        <w:instrText xml:space="preserve"> PAGEREF _Toc155083018 \h </w:instrText>
      </w:r>
      <w:r>
        <w:fldChar w:fldCharType="separate"/>
      </w:r>
      <w:r>
        <w:t>36</w:t>
      </w:r>
      <w:r>
        <w:fldChar w:fldCharType="end"/>
      </w:r>
    </w:p>
    <w:p>
      <w:pPr>
        <w:pStyle w:val="TOC8"/>
        <w:rPr>
          <w:rFonts w:asciiTheme="minorHAnsi" w:eastAsiaTheme="minorEastAsia" w:hAnsiTheme="minorHAnsi" w:cstheme="minorBidi"/>
          <w:szCs w:val="22"/>
        </w:rPr>
      </w:pPr>
      <w:r>
        <w:t>42A.</w:t>
      </w:r>
      <w:r>
        <w:tab/>
        <w:t>Gas fitters to report unsafe gas installations</w:t>
      </w:r>
      <w:r>
        <w:tab/>
      </w:r>
      <w:r>
        <w:fldChar w:fldCharType="begin"/>
      </w:r>
      <w:r>
        <w:instrText xml:space="preserve"> PAGEREF _Toc155083019 \h </w:instrText>
      </w:r>
      <w:r>
        <w:fldChar w:fldCharType="separate"/>
      </w:r>
      <w:r>
        <w:t>36</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_Toc155083020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_Toc155083022 \h </w:instrText>
      </w:r>
      <w:r>
        <w:fldChar w:fldCharType="separate"/>
      </w:r>
      <w:r>
        <w:t>40</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_Toc155083023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_Toc155083026 \h </w:instrText>
      </w:r>
      <w:r>
        <w:fldChar w:fldCharType="separate"/>
      </w:r>
      <w:r>
        <w:t>45</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_Toc155083027 \h </w:instrText>
      </w:r>
      <w:r>
        <w:fldChar w:fldCharType="separate"/>
      </w:r>
      <w:r>
        <w:t>45</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_Toc155083028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_Toc155083033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_Toc155083035 \h </w:instrText>
      </w:r>
      <w:r>
        <w:fldChar w:fldCharType="separate"/>
      </w:r>
      <w:r>
        <w:t>49</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_Toc155083036 \h </w:instrText>
      </w:r>
      <w:r>
        <w:fldChar w:fldCharType="separate"/>
      </w:r>
      <w:r>
        <w:t>49</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_Toc155083037 \h </w:instrText>
      </w:r>
      <w:r>
        <w:fldChar w:fldCharType="separate"/>
      </w:r>
      <w:r>
        <w:t>49</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_Toc155083038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_Toc155083040 \h </w:instrText>
      </w:r>
      <w:r>
        <w:fldChar w:fldCharType="separate"/>
      </w:r>
      <w:r>
        <w:t>50</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_Toc155083041 \h </w:instrText>
      </w:r>
      <w:r>
        <w:fldChar w:fldCharType="separate"/>
      </w:r>
      <w:r>
        <w:t>50</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_Toc155083042 \h </w:instrText>
      </w:r>
      <w:r>
        <w:fldChar w:fldCharType="separate"/>
      </w:r>
      <w:r>
        <w:t>51</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_Toc155083043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_Toc155083045 \h </w:instrText>
      </w:r>
      <w:r>
        <w:fldChar w:fldCharType="separate"/>
      </w:r>
      <w:r>
        <w:t>51</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_Toc155083046 \h </w:instrText>
      </w:r>
      <w:r>
        <w:fldChar w:fldCharType="separate"/>
      </w:r>
      <w:r>
        <w:t>52</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_Toc155083047 \h </w:instrText>
      </w:r>
      <w:r>
        <w:fldChar w:fldCharType="separate"/>
      </w:r>
      <w:r>
        <w:t>52</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_Toc155083048 \h </w:instrText>
      </w:r>
      <w:r>
        <w:fldChar w:fldCharType="separate"/>
      </w:r>
      <w:r>
        <w:t>52</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_Toc155083049 \h </w:instrText>
      </w:r>
      <w:r>
        <w:fldChar w:fldCharType="separate"/>
      </w:r>
      <w:r>
        <w:t>53</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_Toc155083050 \h </w:instrText>
      </w:r>
      <w:r>
        <w:fldChar w:fldCharType="separate"/>
      </w:r>
      <w:r>
        <w:t>54</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_Toc155083051 \h </w:instrText>
      </w:r>
      <w:r>
        <w:fldChar w:fldCharType="separate"/>
      </w:r>
      <w:r>
        <w:t>54</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_Toc155083052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_Toc155083054 \h </w:instrText>
      </w:r>
      <w:r>
        <w:fldChar w:fldCharType="separate"/>
      </w:r>
      <w:r>
        <w:t>55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_Toc155083055 \h </w:instrText>
      </w:r>
      <w:r>
        <w:fldChar w:fldCharType="separate"/>
      </w:r>
      <w:r>
        <w:t>56</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_Toc155083056 \h </w:instrText>
      </w:r>
      <w:r>
        <w:fldChar w:fldCharType="separate"/>
      </w:r>
      <w:r>
        <w:t>56</w:t>
      </w:r>
      <w:r>
        <w:fldChar w:fldCharType="end"/>
      </w:r>
    </w:p>
    <w:p>
      <w:pPr>
        <w:pStyle w:val="TOC8"/>
        <w:rPr>
          <w:rFonts w:asciiTheme="minorHAnsi" w:eastAsiaTheme="minorEastAsia" w:hAnsiTheme="minorHAnsi" w:cstheme="minorBidi"/>
          <w:szCs w:val="22"/>
        </w:rPr>
      </w:pPr>
      <w:r>
        <w:lastRenderedPageBreak/>
        <w:t>604A.</w:t>
      </w:r>
      <w:r>
        <w:tab/>
        <w:t>Flueless gas space heaters in schools and child care centres</w:t>
      </w:r>
      <w:r>
        <w:tab/>
      </w:r>
      <w:r>
        <w:fldChar w:fldCharType="begin"/>
      </w:r>
      <w:r>
        <w:instrText xml:space="preserve"> PAGEREF _Toc155083057 \h </w:instrText>
      </w:r>
      <w:r>
        <w:fldChar w:fldCharType="separate"/>
      </w:r>
      <w:r>
        <w:t>57</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_Toc155083058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_Toc155083060 \h </w:instrText>
      </w:r>
      <w:r>
        <w:fldChar w:fldCharType="separate"/>
      </w:r>
      <w:r>
        <w:t>58</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_Toc155083061 \h </w:instrText>
      </w:r>
      <w:r>
        <w:fldChar w:fldCharType="separate"/>
      </w:r>
      <w:r>
        <w:t>58</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_Toc155083062 \h </w:instrText>
      </w:r>
      <w:r>
        <w:fldChar w:fldCharType="separate"/>
      </w:r>
      <w:r>
        <w:t>59</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_Toc155083063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_Toc155083065 \h </w:instrText>
      </w:r>
      <w:r>
        <w:fldChar w:fldCharType="separate"/>
      </w:r>
      <w:r>
        <w:t>60</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_Toc155083066 \h </w:instrText>
      </w:r>
      <w:r>
        <w:fldChar w:fldCharType="separate"/>
      </w:r>
      <w:r>
        <w:t>60</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_Toc155083067 \h </w:instrText>
      </w:r>
      <w:r>
        <w:fldChar w:fldCharType="separate"/>
      </w:r>
      <w:r>
        <w:t>60</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_Toc155083068 \h </w:instrText>
      </w:r>
      <w:r>
        <w:fldChar w:fldCharType="separate"/>
      </w:r>
      <w:r>
        <w:t>61</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_Toc155083069 \h </w:instrText>
      </w:r>
      <w:r>
        <w:fldChar w:fldCharType="separate"/>
      </w:r>
      <w:r>
        <w:t>61</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_Toc155083070 \h </w:instrText>
      </w:r>
      <w:r>
        <w:fldChar w:fldCharType="separate"/>
      </w:r>
      <w:r>
        <w:t>61</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_Toc155083071 \h </w:instrText>
      </w:r>
      <w:r>
        <w:fldChar w:fldCharType="separate"/>
      </w:r>
      <w:r>
        <w:t>62</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_Toc155083072 \h </w:instrText>
      </w:r>
      <w:r>
        <w:fldChar w:fldCharType="separate"/>
      </w:r>
      <w:r>
        <w:t>62</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_Toc155083073 \h </w:instrText>
      </w:r>
      <w:r>
        <w:fldChar w:fldCharType="separate"/>
      </w:r>
      <w:r>
        <w:t>63</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_Toc155083074 \h </w:instrText>
      </w:r>
      <w:r>
        <w:fldChar w:fldCharType="separate"/>
      </w:r>
      <w:r>
        <w:t>63</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_Toc155083075 \h </w:instrText>
      </w:r>
      <w:r>
        <w:fldChar w:fldCharType="separate"/>
      </w:r>
      <w:r>
        <w:t>64</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_Toc155083076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_Toc155083079 \h </w:instrText>
      </w:r>
      <w:r>
        <w:fldChar w:fldCharType="separate"/>
      </w:r>
      <w:r>
        <w:t>67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_Toc155083080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5508295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082958"/>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5" w:name="_Toc155082959"/>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t>.</w:t>
      </w:r>
    </w:p>
    <w:p>
      <w:pPr>
        <w:pStyle w:val="Heading5"/>
      </w:pPr>
      <w:bookmarkStart w:id="6" w:name="_Toc155082960"/>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Class</w:t>
      </w:r>
      <w:r>
        <w:t>, in relation to gasfitting work, means a class of gasfitting work referred to in regulation 13(2) and set out in Schedule 5;</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lastRenderedPageBreak/>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lastRenderedPageBreak/>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xml:space="preserve"> means — </w:t>
      </w:r>
    </w:p>
    <w:p>
      <w:pPr>
        <w:pStyle w:val="Defpara"/>
      </w:pPr>
      <w:r>
        <w:tab/>
        <w:t>(a)</w:t>
      </w:r>
      <w:r>
        <w:tab/>
        <w:t>in relation to doing gasfitting work — a person who is registered as the holder of a certificate of competency, a permit or an authorisation to do the work; or</w:t>
      </w:r>
    </w:p>
    <w:p>
      <w:pPr>
        <w:pStyle w:val="Defpara"/>
      </w:pPr>
      <w:r>
        <w:tab/>
        <w:t>(b)</w:t>
      </w:r>
      <w:r>
        <w:tab/>
        <w:t>in relation to supervising gasfitting work — a person who is authorised under Part 3A Division 1 to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xml:space="preserve">, in relation to gasfitting work, means — </w:t>
      </w:r>
    </w:p>
    <w:p>
      <w:pPr>
        <w:pStyle w:val="Defpara"/>
      </w:pPr>
      <w:r>
        <w:tab/>
        <w:t>(a)</w:t>
      </w:r>
      <w:r>
        <w:tab/>
        <w:t>a person who does the work in a prescribed capacity under regulation 6; or</w:t>
      </w:r>
    </w:p>
    <w:p>
      <w:pPr>
        <w:pStyle w:val="Defpara"/>
      </w:pPr>
      <w:r>
        <w:lastRenderedPageBreak/>
        <w:tab/>
        <w:t>(b)</w:t>
      </w:r>
      <w:r>
        <w:tab/>
        <w:t>a person who does the work under a permit that authorises the person to do the work, but only with supervision;</w:t>
      </w:r>
    </w:p>
    <w:p>
      <w:pPr>
        <w:pStyle w:val="PermNoteHeading"/>
      </w:pPr>
      <w:r>
        <w:tab/>
        <w:t>Note for this definition:</w:t>
      </w:r>
    </w:p>
    <w:p>
      <w:pPr>
        <w:pStyle w:val="Defpara"/>
      </w:pPr>
      <w:r>
        <w:tab/>
      </w:r>
      <w:r>
        <w:tab/>
        <w:t>A person who is a supervised gas fitter in relation to particular gasfitting work may be a person who supervises gas fitters in relation to other gasfitting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 SL 2023/147 r. 4.]</w:t>
      </w:r>
    </w:p>
    <w:p>
      <w:pPr>
        <w:pStyle w:val="Heading5"/>
      </w:pPr>
      <w:bookmarkStart w:id="7" w:name="_Toc155082961"/>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lastRenderedPageBreak/>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8" w:name="_Toc155082962"/>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155082963"/>
      <w:r>
        <w:rPr>
          <w:rStyle w:val="CharSectno"/>
        </w:rPr>
        <w:t>6</w:t>
      </w:r>
      <w:r>
        <w:t>.</w:t>
      </w:r>
      <w:r>
        <w:tab/>
        <w:t>Capacity prescribed (Act s. 13A(2))</w:t>
      </w:r>
      <w:bookmarkEnd w:id="9"/>
    </w:p>
    <w:p>
      <w:pPr>
        <w:pStyle w:val="Subsection"/>
      </w:pPr>
      <w:r>
        <w:tab/>
      </w:r>
      <w:r>
        <w:tab/>
        <w:t xml:space="preserve">For the purposes of section 13A(2) of the Act, a person does gasfitting work in a prescribed capacity if the person — </w:t>
      </w:r>
    </w:p>
    <w:p>
      <w:pPr>
        <w:pStyle w:val="Indenta"/>
      </w:pPr>
      <w:r>
        <w:tab/>
        <w:t>(a)</w:t>
      </w:r>
      <w:r>
        <w:tab/>
        <w:t xml:space="preserve">does not hold a certificate of competency, a permit or an authorisation that authorises the person to do the work; and </w:t>
      </w:r>
    </w:p>
    <w:p>
      <w:pPr>
        <w:pStyle w:val="Indenta"/>
        <w:rPr>
          <w:rStyle w:val="CharSectno"/>
          <w:b/>
        </w:rPr>
      </w:pPr>
      <w:r>
        <w:tab/>
        <w:t>(b)</w:t>
      </w:r>
      <w:r>
        <w:tab/>
        <w:t>does the work under the supervision of a registered gas fitter who is authorised under Part 3A Division 1 to supervise the work.</w:t>
      </w:r>
    </w:p>
    <w:p>
      <w:pPr>
        <w:pStyle w:val="Footnotesection"/>
      </w:pPr>
      <w:r>
        <w:tab/>
        <w:t>[Regulation 6 inserted: SL 2023/147 r. 5.]</w:t>
      </w:r>
    </w:p>
    <w:p>
      <w:pPr>
        <w:pStyle w:val="Heading2"/>
      </w:pPr>
      <w:bookmarkStart w:id="10" w:name="_Toc155082964"/>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155082965"/>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155082966"/>
      <w:r>
        <w:rPr>
          <w:rStyle w:val="CharSectno"/>
        </w:rPr>
        <w:t>8</w:t>
      </w:r>
      <w:r>
        <w:t>.</w:t>
      </w:r>
      <w:r>
        <w:tab/>
        <w:t>Gas fitter must give notice of change of address</w:t>
      </w:r>
      <w:bookmarkEnd w:id="12"/>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13" w:name="_Toc155082967"/>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lastRenderedPageBreak/>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4" w:name="_Toc155082968"/>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155082969"/>
      <w:r>
        <w:rPr>
          <w:rStyle w:val="CharSectno"/>
        </w:rPr>
        <w:t>11</w:t>
      </w:r>
      <w:r>
        <w:t>.</w:t>
      </w:r>
      <w:r>
        <w:tab/>
        <w:t>Applications for permits and authorisations (Act s. 13A(6))</w:t>
      </w:r>
      <w:bookmarkEnd w:id="15"/>
    </w:p>
    <w:p>
      <w:pPr>
        <w:pStyle w:val="Subsection"/>
      </w:pPr>
      <w:r>
        <w:tab/>
      </w:r>
      <w:r>
        <w:tab/>
        <w:t xml:space="preserve">For the purposes of section 13A(6) of the Act, a person may apply for a permit or an authorisation to carry out gasfitting work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 SL 2023/147 r. 6.]</w:t>
      </w:r>
    </w:p>
    <w:p>
      <w:pPr>
        <w:pStyle w:val="Heading5"/>
      </w:pPr>
      <w:bookmarkStart w:id="16" w:name="_Toc155082970"/>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work specified in the permit or authorisation if the Director is satisfied that the applicant —</w:t>
      </w:r>
    </w:p>
    <w:p>
      <w:pPr>
        <w:pStyle w:val="Indenta"/>
      </w:pPr>
      <w:r>
        <w:tab/>
        <w:t>(a)</w:t>
      </w:r>
      <w:r>
        <w:tab/>
        <w:t>has adequate theoretical and practical knowledge and adequate skills, to carry out the gasfitting work; and</w:t>
      </w:r>
    </w:p>
    <w:p>
      <w:pPr>
        <w:pStyle w:val="Indenta"/>
      </w:pPr>
      <w:r>
        <w:tab/>
        <w:t>(b)</w:t>
      </w:r>
      <w:r>
        <w:tab/>
        <w:t>has an adequate knowledge of the Act and these regulations; and</w:t>
      </w:r>
    </w:p>
    <w:p>
      <w:pPr>
        <w:pStyle w:val="Indenta"/>
      </w:pPr>
      <w:r>
        <w:tab/>
        <w:t>(c)</w:t>
      </w:r>
      <w:r>
        <w:tab/>
        <w:t>is otherwise a fit and proper person to carry out the gasfitting work.</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work, the Director may issue a permit or an authorisation that the Director thinks is appropriate in the circumstances.</w:t>
      </w:r>
    </w:p>
    <w:p>
      <w:pPr>
        <w:pStyle w:val="Subsection"/>
        <w:keepNext/>
      </w:pPr>
      <w:r>
        <w:lastRenderedPageBreak/>
        <w:tab/>
        <w:t>(3)</w:t>
      </w:r>
      <w:r>
        <w:tab/>
        <w:t>A permit or an authorisation has effect only for the period specified in the permit or the authorisation.</w:t>
      </w:r>
    </w:p>
    <w:p>
      <w:pPr>
        <w:pStyle w:val="Footnotesection"/>
      </w:pPr>
      <w:r>
        <w:tab/>
        <w:t>[Regulation 12 amended: SL 2023/147 r. 7.]</w:t>
      </w:r>
    </w:p>
    <w:p>
      <w:pPr>
        <w:pStyle w:val="Heading5"/>
      </w:pPr>
      <w:bookmarkStart w:id="17" w:name="_Toc155082971"/>
      <w:r>
        <w:rPr>
          <w:rStyle w:val="CharSectno"/>
        </w:rPr>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18" w:name="_Toc155082972"/>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w:t>
      </w:r>
    </w:p>
    <w:p>
      <w:pPr>
        <w:pStyle w:val="Subsection"/>
      </w:pPr>
      <w:r>
        <w:tab/>
        <w:t>(2)</w:t>
      </w:r>
      <w:r>
        <w:tab/>
        <w:t>For the purposes of these regulations gasfitting work is to be regarded as of one of the classes set out in Schedule 5.</w:t>
      </w:r>
    </w:p>
    <w:p>
      <w:pPr>
        <w:pStyle w:val="Footnotesection"/>
      </w:pPr>
      <w:r>
        <w:tab/>
        <w:t>[Regulation 13 amended: SL 2023/147 r. 8.]</w:t>
      </w:r>
    </w:p>
    <w:p>
      <w:pPr>
        <w:pStyle w:val="Heading5"/>
      </w:pPr>
      <w:bookmarkStart w:id="19" w:name="_Toc155082973"/>
      <w:r>
        <w:rPr>
          <w:rStyle w:val="CharSectno"/>
        </w:rPr>
        <w:lastRenderedPageBreak/>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155082974"/>
      <w:r>
        <w:rPr>
          <w:rStyle w:val="CharSectno"/>
        </w:rPr>
        <w:t>15</w:t>
      </w:r>
      <w:r>
        <w:t>.</w:t>
      </w:r>
      <w:r>
        <w:tab/>
        <w:t>Effect of permits</w:t>
      </w:r>
      <w:bookmarkEnd w:id="20"/>
    </w:p>
    <w:p>
      <w:pPr>
        <w:pStyle w:val="Subsection"/>
      </w:pPr>
      <w:r>
        <w:tab/>
        <w:t>(1)</w:t>
      </w:r>
      <w:r>
        <w:tab/>
        <w:t>A permit authorises the holder to do the gasfitting work specified in the permit.</w:t>
      </w:r>
    </w:p>
    <w:p>
      <w:pPr>
        <w:pStyle w:val="Ednotesubsection"/>
      </w:pPr>
      <w:r>
        <w:tab/>
        <w:t>[(2),(3)</w:t>
      </w:r>
      <w:r>
        <w:tab/>
        <w:t>deleted]</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 SL 2023/147 r. 9.]</w:t>
      </w:r>
    </w:p>
    <w:p>
      <w:pPr>
        <w:pStyle w:val="Heading5"/>
      </w:pPr>
      <w:bookmarkStart w:id="21" w:name="_Toc155082975"/>
      <w:r>
        <w:rPr>
          <w:rStyle w:val="CharSectno"/>
        </w:rPr>
        <w:t>15A</w:t>
      </w:r>
      <w:r>
        <w:t>.</w:t>
      </w:r>
      <w:r>
        <w:tab/>
        <w:t>Renewal of permits</w:t>
      </w:r>
      <w:bookmarkEnd w:id="2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lastRenderedPageBreak/>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2" w:name="_Toc155082976"/>
      <w:r>
        <w:rPr>
          <w:rStyle w:val="CharSectno"/>
        </w:rPr>
        <w:t>16</w:t>
      </w:r>
      <w:r>
        <w:t>.</w:t>
      </w:r>
      <w:r>
        <w:tab/>
        <w:t>Effect of authorisations</w:t>
      </w:r>
      <w:bookmarkEnd w:id="22"/>
    </w:p>
    <w:p>
      <w:pPr>
        <w:pStyle w:val="Subsection"/>
      </w:pPr>
      <w:r>
        <w:tab/>
        <w:t>(1)</w:t>
      </w:r>
      <w:r>
        <w:tab/>
        <w:t>An authorisation authorises the holder to do the specified gasfitting work for the specified employer.</w:t>
      </w:r>
    </w:p>
    <w:p>
      <w:pPr>
        <w:pStyle w:val="Ednotesubsection"/>
      </w:pPr>
      <w:r>
        <w:tab/>
        <w:t>[(2)</w:t>
      </w:r>
      <w:r>
        <w:tab/>
        <w:t>deleted]</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Footnotesection"/>
      </w:pPr>
      <w:r>
        <w:tab/>
        <w:t>[Section 16 amended: SL 2023/147 r. 10.]</w:t>
      </w:r>
    </w:p>
    <w:p>
      <w:pPr>
        <w:pStyle w:val="Heading2"/>
      </w:pPr>
      <w:bookmarkStart w:id="23" w:name="_Toc155082977"/>
      <w:r>
        <w:rPr>
          <w:rStyle w:val="CharPartNo"/>
        </w:rPr>
        <w:lastRenderedPageBreak/>
        <w:t>Part 3A</w:t>
      </w:r>
      <w:r>
        <w:t> — </w:t>
      </w:r>
      <w:r>
        <w:rPr>
          <w:rStyle w:val="CharPartText"/>
        </w:rPr>
        <w:t>Supervision of gasfitting</w:t>
      </w:r>
      <w:bookmarkEnd w:id="23"/>
    </w:p>
    <w:p>
      <w:pPr>
        <w:pStyle w:val="Footnoteheading"/>
      </w:pPr>
      <w:r>
        <w:tab/>
        <w:t>[Heading inserted: SL 2023/147 r. 11.]</w:t>
      </w:r>
    </w:p>
    <w:p>
      <w:pPr>
        <w:pStyle w:val="Heading3"/>
      </w:pPr>
      <w:bookmarkStart w:id="24" w:name="_Toc155082978"/>
      <w:r>
        <w:rPr>
          <w:rStyle w:val="CharDivNo"/>
        </w:rPr>
        <w:t>Division 1</w:t>
      </w:r>
      <w:r>
        <w:t> — </w:t>
      </w:r>
      <w:r>
        <w:rPr>
          <w:rStyle w:val="CharDivText"/>
        </w:rPr>
        <w:t>Authority to supervise gasfitting work</w:t>
      </w:r>
      <w:bookmarkEnd w:id="24"/>
    </w:p>
    <w:p>
      <w:pPr>
        <w:pStyle w:val="Footnoteheading"/>
      </w:pPr>
      <w:r>
        <w:tab/>
        <w:t>[Heading inserted: SL 2023/147 r. 11]</w:t>
      </w:r>
    </w:p>
    <w:p>
      <w:pPr>
        <w:pStyle w:val="Heading5"/>
      </w:pPr>
      <w:bookmarkStart w:id="25" w:name="_Toc155082979"/>
      <w:r>
        <w:rPr>
          <w:rStyle w:val="CharSectno"/>
        </w:rPr>
        <w:t>16A</w:t>
      </w:r>
      <w:r>
        <w:t>.</w:t>
      </w:r>
      <w:r>
        <w:tab/>
        <w:t>Certificate of competency and permit holders supervising Class G, E or P gasfitting work</w:t>
      </w:r>
      <w:bookmarkEnd w:id="25"/>
    </w:p>
    <w:p>
      <w:pPr>
        <w:pStyle w:val="Subsection"/>
      </w:pPr>
      <w:r>
        <w:tab/>
        <w:t>(1)</w:t>
      </w:r>
      <w:r>
        <w:tab/>
        <w:t xml:space="preserve">In this regulation — </w:t>
      </w:r>
    </w:p>
    <w:p>
      <w:pPr>
        <w:pStyle w:val="Defstart"/>
      </w:pPr>
      <w:r>
        <w:tab/>
      </w:r>
      <w:r>
        <w:rPr>
          <w:rStyle w:val="CharDefText"/>
        </w:rPr>
        <w:t>relevant gasfitting work</w:t>
      </w:r>
      <w:r>
        <w:t xml:space="preserve"> means Class G, E or P gasfitting work;</w:t>
      </w:r>
    </w:p>
    <w:p>
      <w:pPr>
        <w:pStyle w:val="Defstart"/>
      </w:pPr>
      <w:r>
        <w:tab/>
      </w:r>
      <w:r>
        <w:rPr>
          <w:rStyle w:val="CharDefText"/>
        </w:rPr>
        <w:t>supervisee</w:t>
      </w:r>
      <w:r>
        <w:t xml:space="preserve"> means a person who —</w:t>
      </w:r>
    </w:p>
    <w:p>
      <w:pPr>
        <w:pStyle w:val="Defpara"/>
      </w:pPr>
      <w:r>
        <w:tab/>
        <w:t>(a)</w:t>
      </w:r>
      <w:r>
        <w:tab/>
        <w:t xml:space="preserve">holds a certificate of competency or permit that authorises the person to do gasfitting work of any class with or without supervision; and </w:t>
      </w:r>
    </w:p>
    <w:p>
      <w:pPr>
        <w:pStyle w:val="Defpara"/>
      </w:pPr>
      <w:r>
        <w:tab/>
        <w:t>(b)</w:t>
      </w:r>
      <w:r>
        <w:tab/>
        <w:t>is doing gasfitting work in a class of relevant gasfitting work for the purpose of gaining adequate knowledge and skill to be eligible for a permit to do gasfitting work of that class without supervision.</w:t>
      </w:r>
    </w:p>
    <w:p>
      <w:pPr>
        <w:pStyle w:val="Subsection"/>
      </w:pPr>
      <w:r>
        <w:tab/>
        <w:t>(2)</w:t>
      </w:r>
      <w:r>
        <w:tab/>
        <w:t xml:space="preserve">A certificate of competency or permit authorises the holder to supervise relevant gasfitting work if — </w:t>
      </w:r>
    </w:p>
    <w:p>
      <w:pPr>
        <w:pStyle w:val="Indenta"/>
      </w:pPr>
      <w:r>
        <w:tab/>
        <w:t>(a)</w:t>
      </w:r>
      <w:r>
        <w:tab/>
        <w:t>the relevant gasfitting work is work that the certificate or permit authorises the holder to do; and</w:t>
      </w:r>
    </w:p>
    <w:p>
      <w:pPr>
        <w:pStyle w:val="Indenta"/>
      </w:pPr>
      <w:r>
        <w:tab/>
        <w:t>(b)</w:t>
      </w:r>
      <w:r>
        <w:tab/>
        <w:t xml:space="preserve">the certificate or permit does not have a restriction, limitation or condition endorsed on it that would require the holder, if the holder were to do the relevant gasfitting work themselves, to be supervised while doing the work; and </w:t>
      </w:r>
    </w:p>
    <w:p>
      <w:pPr>
        <w:pStyle w:val="Indenta"/>
      </w:pPr>
      <w:r>
        <w:tab/>
        <w:t>(c)</w:t>
      </w:r>
      <w:r>
        <w:tab/>
        <w:t>the holder’s supervision of the relevant gasfitting work does not conflict with any restriction, limitation or condition endorsed on the certificate or permit; and</w:t>
      </w:r>
    </w:p>
    <w:p>
      <w:pPr>
        <w:pStyle w:val="Indenta"/>
        <w:keepNext/>
      </w:pPr>
      <w:r>
        <w:lastRenderedPageBreak/>
        <w:tab/>
        <w:t>(d)</w:t>
      </w:r>
      <w:r>
        <w:tab/>
        <w:t>the person doing the relevant gasfitting work is a supervisee.</w:t>
      </w:r>
    </w:p>
    <w:p>
      <w:pPr>
        <w:pStyle w:val="Footnotesection"/>
      </w:pPr>
      <w:r>
        <w:tab/>
        <w:t>[Regulation 16A inserted: SL 2023/147 r. 11.]</w:t>
      </w:r>
    </w:p>
    <w:p>
      <w:pPr>
        <w:pStyle w:val="Heading5"/>
      </w:pPr>
      <w:bookmarkStart w:id="26" w:name="_Toc155082980"/>
      <w:r>
        <w:rPr>
          <w:rStyle w:val="CharSectno"/>
        </w:rPr>
        <w:t>16B</w:t>
      </w:r>
      <w:r>
        <w:t>.</w:t>
      </w:r>
      <w:r>
        <w:tab/>
        <w:t>Certificate of competency and permit holders supervising Class I gasfitting work</w:t>
      </w:r>
      <w:bookmarkEnd w:id="26"/>
    </w:p>
    <w:p>
      <w:pPr>
        <w:pStyle w:val="Subsection"/>
      </w:pPr>
      <w:r>
        <w:tab/>
      </w:r>
      <w:r>
        <w:tab/>
        <w:t>A certificate of competency or permit authorises the holder to supervise Class I gasfitting work if —</w:t>
      </w:r>
    </w:p>
    <w:p>
      <w:pPr>
        <w:pStyle w:val="Indenta"/>
      </w:pPr>
      <w:r>
        <w:tab/>
        <w:t>(a)</w:t>
      </w:r>
      <w:r>
        <w:tab/>
        <w:t>the gasfitting work is work that the certificate or permit authorises the holder to do; and</w:t>
      </w:r>
    </w:p>
    <w:p>
      <w:pPr>
        <w:pStyle w:val="Indenta"/>
      </w:pPr>
      <w:r>
        <w:tab/>
        <w:t>(b)</w:t>
      </w:r>
      <w:r>
        <w:tab/>
        <w:t>the certificate or permit does not have a restriction, limitation or condition endorsed on it that would require the holder, if the holder were to do the gasfitting work themselves, to be supervised while doing the work; and</w:t>
      </w:r>
    </w:p>
    <w:p>
      <w:pPr>
        <w:pStyle w:val="Indenta"/>
      </w:pPr>
      <w:r>
        <w:tab/>
        <w:t>(c)</w:t>
      </w:r>
      <w:r>
        <w:tab/>
        <w:t>the holder’s supervision of the gasfitting work does not conflict with any restriction, limitation or condition endorsed on the certificate or permit.</w:t>
      </w:r>
    </w:p>
    <w:p>
      <w:pPr>
        <w:pStyle w:val="Footnotesection"/>
      </w:pPr>
      <w:r>
        <w:tab/>
        <w:t>[Regulation 16B inserted: SL 2023/147 r. 11.]</w:t>
      </w:r>
    </w:p>
    <w:p>
      <w:pPr>
        <w:pStyle w:val="Heading5"/>
      </w:pPr>
      <w:bookmarkStart w:id="27" w:name="_Toc155082981"/>
      <w:r>
        <w:rPr>
          <w:rStyle w:val="CharSectno"/>
        </w:rPr>
        <w:t>16C</w:t>
      </w:r>
      <w:r>
        <w:t>.</w:t>
      </w:r>
      <w:r>
        <w:tab/>
        <w:t>Authorisation holders supervising gasfitting work</w:t>
      </w:r>
      <w:bookmarkEnd w:id="27"/>
    </w:p>
    <w:p>
      <w:pPr>
        <w:pStyle w:val="Subsection"/>
      </w:pPr>
      <w:r>
        <w:tab/>
        <w:t>(1)</w:t>
      </w:r>
      <w:r>
        <w:tab/>
        <w:t xml:space="preserve">In this regulation — </w:t>
      </w:r>
    </w:p>
    <w:p>
      <w:pPr>
        <w:pStyle w:val="Defstart"/>
      </w:pPr>
      <w:r>
        <w:tab/>
      </w:r>
      <w:r>
        <w:rPr>
          <w:rStyle w:val="CharDefText"/>
        </w:rPr>
        <w:t>employer</w:t>
      </w:r>
      <w:r>
        <w:t>, in relation to the holder of an authorisation, includes a person who has engaged the holder under a contract for services.</w:t>
      </w:r>
    </w:p>
    <w:p>
      <w:pPr>
        <w:pStyle w:val="Subsection"/>
      </w:pPr>
      <w:r>
        <w:tab/>
        <w:t>(2)</w:t>
      </w:r>
      <w:r>
        <w:tab/>
        <w:t xml:space="preserve">An authorisation authorises the holder to supervise gasfitting work if — </w:t>
      </w:r>
    </w:p>
    <w:p>
      <w:pPr>
        <w:pStyle w:val="Indenta"/>
      </w:pPr>
      <w:r>
        <w:tab/>
        <w:t>(a)</w:t>
      </w:r>
      <w:r>
        <w:tab/>
        <w:t>the gasfitting work is being done for the employer specified in the authorisation; and</w:t>
      </w:r>
    </w:p>
    <w:p>
      <w:pPr>
        <w:pStyle w:val="Indenta"/>
      </w:pPr>
      <w:r>
        <w:tab/>
        <w:t>(b)</w:t>
      </w:r>
      <w:r>
        <w:tab/>
        <w:t>the gasfitting work is work that the authorisation authorises the holder to do; and</w:t>
      </w:r>
    </w:p>
    <w:p>
      <w:pPr>
        <w:pStyle w:val="Indenta"/>
      </w:pPr>
      <w:r>
        <w:tab/>
        <w:t>(c)</w:t>
      </w:r>
      <w:r>
        <w:tab/>
        <w:t xml:space="preserve">the authorisation does not have a restriction, limitation or condition endorsed on it that would require the </w:t>
      </w:r>
      <w:r>
        <w:lastRenderedPageBreak/>
        <w:t>holder, if the holder were to do the gasfitting work themselves, to be supervised while doing the work; and</w:t>
      </w:r>
    </w:p>
    <w:p>
      <w:pPr>
        <w:pStyle w:val="Indenta"/>
      </w:pPr>
      <w:r>
        <w:tab/>
        <w:t>(d)</w:t>
      </w:r>
      <w:r>
        <w:tab/>
        <w:t>the holder’s supervision of the gasfitting work does not conflict with any restriction, limitation or condition endorsed on the authorisation.</w:t>
      </w:r>
    </w:p>
    <w:p>
      <w:pPr>
        <w:pStyle w:val="Footnotesection"/>
      </w:pPr>
      <w:r>
        <w:tab/>
        <w:t>[Regulation 16C inserted: SL 2023/147 r. 11.]</w:t>
      </w:r>
    </w:p>
    <w:p>
      <w:pPr>
        <w:pStyle w:val="Heading3"/>
      </w:pPr>
      <w:bookmarkStart w:id="28" w:name="_Toc155082982"/>
      <w:r>
        <w:rPr>
          <w:rStyle w:val="CharDivNo"/>
        </w:rPr>
        <w:t>Division 2</w:t>
      </w:r>
      <w:r>
        <w:t> — </w:t>
      </w:r>
      <w:r>
        <w:rPr>
          <w:rStyle w:val="CharDivText"/>
        </w:rPr>
        <w:t>Duties of person supervising gasfitting work</w:t>
      </w:r>
      <w:bookmarkEnd w:id="28"/>
    </w:p>
    <w:p>
      <w:pPr>
        <w:pStyle w:val="Footnoteheading"/>
      </w:pPr>
      <w:r>
        <w:tab/>
        <w:t>[Heading inserted: SL 2023/147 r. 11]</w:t>
      </w:r>
    </w:p>
    <w:p>
      <w:pPr>
        <w:pStyle w:val="Heading5"/>
      </w:pPr>
      <w:bookmarkStart w:id="29" w:name="_Toc155082983"/>
      <w:r>
        <w:rPr>
          <w:rStyle w:val="CharSectno"/>
        </w:rPr>
        <w:t>16D</w:t>
      </w:r>
      <w:r>
        <w:t>.</w:t>
      </w:r>
      <w:r>
        <w:tab/>
        <w:t>Duties of person supervising supervised gas fitter</w:t>
      </w:r>
      <w:bookmarkEnd w:id="29"/>
    </w:p>
    <w:p>
      <w:pPr>
        <w:pStyle w:val="Subsection"/>
      </w:pPr>
      <w:r>
        <w:tab/>
      </w:r>
      <w:r>
        <w:tab/>
        <w:t>A registered gas fitter supervising gasfitting work must ensure that —</w:t>
      </w:r>
    </w:p>
    <w:p>
      <w:pPr>
        <w:pStyle w:val="Indenta"/>
      </w:pPr>
      <w:r>
        <w:tab/>
        <w:t>(a)</w:t>
      </w:r>
      <w:r>
        <w:tab/>
        <w:t>the person doing the gasfitting work complies with these regulations; and</w:t>
      </w:r>
    </w:p>
    <w:p>
      <w:pPr>
        <w:pStyle w:val="Indenta"/>
        <w:rPr>
          <w:i/>
        </w:rPr>
      </w:pPr>
      <w:r>
        <w:tab/>
        <w:t>(b)</w:t>
      </w:r>
      <w:r>
        <w:tab/>
        <w:t>the gasfitting work is work that the registered gas fitter is authorised to supervise under Division 1.</w:t>
      </w:r>
    </w:p>
    <w:p>
      <w:pPr>
        <w:pStyle w:val="Footnotesection"/>
      </w:pPr>
      <w:r>
        <w:tab/>
        <w:t>[Regulation 16D inserted: SL 2023/147 r. 11.]</w:t>
      </w:r>
    </w:p>
    <w:p>
      <w:pPr>
        <w:pStyle w:val="Heading2"/>
      </w:pPr>
      <w:bookmarkStart w:id="30" w:name="_Toc155082984"/>
      <w:r>
        <w:rPr>
          <w:rStyle w:val="CharPartNo"/>
        </w:rPr>
        <w:lastRenderedPageBreak/>
        <w:t>Part 4</w:t>
      </w:r>
      <w:r>
        <w:rPr>
          <w:rStyle w:val="CharDivNo"/>
        </w:rPr>
        <w:t xml:space="preserve"> </w:t>
      </w:r>
      <w:r>
        <w:t>—</w:t>
      </w:r>
      <w:r>
        <w:rPr>
          <w:rStyle w:val="CharDivText"/>
        </w:rPr>
        <w:t xml:space="preserve"> </w:t>
      </w:r>
      <w:r>
        <w:rPr>
          <w:rStyle w:val="CharPartText"/>
        </w:rPr>
        <w:t>Performance of gasfitting</w:t>
      </w:r>
      <w:bookmarkEnd w:id="30"/>
    </w:p>
    <w:p>
      <w:pPr>
        <w:pStyle w:val="Heading5"/>
      </w:pPr>
      <w:bookmarkStart w:id="31" w:name="_Toc155082985"/>
      <w:r>
        <w:rPr>
          <w:rStyle w:val="CharSectno"/>
        </w:rPr>
        <w:t>17</w:t>
      </w:r>
      <w:r>
        <w:t>.</w:t>
      </w:r>
      <w:r>
        <w:tab/>
        <w:t>Terms used</w:t>
      </w:r>
      <w:bookmarkEnd w:id="3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2" w:name="_Toc155082986"/>
      <w:r>
        <w:rPr>
          <w:rStyle w:val="CharSectno"/>
        </w:rPr>
        <w:t>18</w:t>
      </w:r>
      <w:r>
        <w:t>.</w:t>
      </w:r>
      <w:r>
        <w:tab/>
        <w:t>Gas fitters, duties of as to gasfitting work</w:t>
      </w:r>
      <w:bookmarkEnd w:id="3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Ednotesection"/>
      </w:pPr>
      <w:r>
        <w:t>[</w:t>
      </w:r>
      <w:r>
        <w:rPr>
          <w:b/>
        </w:rPr>
        <w:t>19.</w:t>
      </w:r>
      <w:r>
        <w:tab/>
        <w:t>Deleted: SL 2023/147 r. 12.]</w:t>
      </w:r>
    </w:p>
    <w:p>
      <w:pPr>
        <w:pStyle w:val="Heading5"/>
      </w:pPr>
      <w:bookmarkStart w:id="33" w:name="_Toc155082987"/>
      <w:r>
        <w:rPr>
          <w:rStyle w:val="CharSectno"/>
        </w:rPr>
        <w:t>20</w:t>
      </w:r>
      <w:r>
        <w:t>.</w:t>
      </w:r>
      <w:r>
        <w:tab/>
        <w:t>Installing etc. appliances etc., gas fitters’ duties as to</w:t>
      </w:r>
      <w:bookmarkEnd w:id="33"/>
    </w:p>
    <w:p>
      <w:pPr>
        <w:pStyle w:val="Subsection"/>
        <w:spacing w:before="120"/>
      </w:pPr>
      <w:r>
        <w:tab/>
        <w:t>(1)</w:t>
      </w:r>
      <w:r>
        <w:tab/>
        <w:t xml:space="preserve">When a gas fitter installs in a gas installation an appliance or apparatus, part of an appliance or apparatus or a part of the </w:t>
      </w:r>
      <w:r>
        <w:lastRenderedPageBreak/>
        <w:t>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lastRenderedPageBreak/>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4" w:name="_Toc155082988"/>
      <w:r>
        <w:rPr>
          <w:rStyle w:val="CharSectno"/>
        </w:rPr>
        <w:t>21</w:t>
      </w:r>
      <w:r>
        <w:t>.</w:t>
      </w:r>
      <w:r>
        <w:tab/>
        <w:t>Commissioning appliances, gas fitters’ duties as to</w:t>
      </w:r>
      <w:bookmarkEnd w:id="34"/>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5" w:name="_Toc155082989"/>
      <w:r>
        <w:rPr>
          <w:rStyle w:val="CharSectno"/>
        </w:rPr>
        <w:t>22</w:t>
      </w:r>
      <w:r>
        <w:t>.</w:t>
      </w:r>
      <w:r>
        <w:tab/>
        <w:t>Type B appliances, permanent connection of</w:t>
      </w:r>
      <w:bookmarkEnd w:id="3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keepNext/>
      </w:pPr>
      <w:r>
        <w:lastRenderedPageBreak/>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6" w:name="_Toc155082990"/>
      <w:r>
        <w:rPr>
          <w:rStyle w:val="CharSectno"/>
        </w:rPr>
        <w:t>22A</w:t>
      </w:r>
      <w:r>
        <w:t>.</w:t>
      </w:r>
      <w:r>
        <w:tab/>
        <w:t>Type B appliances, inspection and certification of</w:t>
      </w:r>
      <w:bookmarkEnd w:id="3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lastRenderedPageBreak/>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7" w:name="_Toc155082991"/>
      <w:r>
        <w:rPr>
          <w:rStyle w:val="CharSectno"/>
        </w:rPr>
        <w:t>23</w:t>
      </w:r>
      <w:r>
        <w:t>.</w:t>
      </w:r>
      <w:r>
        <w:tab/>
        <w:t>Servicing gas installations, gas fitters’ duties as to</w:t>
      </w:r>
      <w:bookmarkEnd w:id="37"/>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keepNext/>
        <w:spacing w:before="120"/>
      </w:pPr>
      <w:r>
        <w:lastRenderedPageBreak/>
        <w:tab/>
        <w:t>(4)</w:t>
      </w:r>
      <w:r>
        <w:tab/>
        <w:t>In this regulation —</w:t>
      </w:r>
    </w:p>
    <w:p>
      <w:pPr>
        <w:pStyle w:val="Defstart"/>
        <w:keepNex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8" w:name="_Toc155082992"/>
      <w:r>
        <w:rPr>
          <w:rStyle w:val="CharSectno"/>
        </w:rPr>
        <w:t>24</w:t>
      </w:r>
      <w:r>
        <w:t>.</w:t>
      </w:r>
      <w:r>
        <w:tab/>
        <w:t>Inaccessible fitting lines, gas fitters’ duties as to</w:t>
      </w:r>
      <w:bookmarkEnd w:id="3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9" w:name="_Toc155082993"/>
      <w:r>
        <w:rPr>
          <w:rStyle w:val="CharSectno"/>
        </w:rPr>
        <w:t>25</w:t>
      </w:r>
      <w:r>
        <w:t>.</w:t>
      </w:r>
      <w:r>
        <w:tab/>
        <w:t>Fitting lines to be clean</w:t>
      </w:r>
      <w:bookmarkEnd w:id="3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0" w:name="_Toc155082994"/>
      <w:r>
        <w:rPr>
          <w:rStyle w:val="CharSectno"/>
        </w:rPr>
        <w:t>26</w:t>
      </w:r>
      <w:r>
        <w:t>.</w:t>
      </w:r>
      <w:r>
        <w:tab/>
        <w:t>Pressure testing gas installations</w:t>
      </w:r>
      <w:bookmarkEnd w:id="4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lastRenderedPageBreak/>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1" w:name="_Toc155082995"/>
      <w:r>
        <w:rPr>
          <w:rStyle w:val="CharSectno"/>
        </w:rPr>
        <w:t>28</w:t>
      </w:r>
      <w:r>
        <w:t>.</w:t>
      </w:r>
      <w:r>
        <w:tab/>
        <w:t>Completion of gasfitting work, gas fitters’ duties on</w:t>
      </w:r>
      <w:bookmarkEnd w:id="4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lastRenderedPageBreak/>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2" w:name="_Toc155082996"/>
      <w:r>
        <w:rPr>
          <w:rStyle w:val="CharSectno"/>
        </w:rPr>
        <w:t>29</w:t>
      </w:r>
      <w:r>
        <w:t>.</w:t>
      </w:r>
      <w:r>
        <w:tab/>
        <w:t>Defective gasfitting work, notice of defects to gas fitter</w:t>
      </w:r>
      <w:bookmarkEnd w:id="42"/>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3" w:name="_Toc155082997"/>
      <w:r>
        <w:rPr>
          <w:rStyle w:val="CharSectno"/>
        </w:rPr>
        <w:t>30</w:t>
      </w:r>
      <w:r>
        <w:t>.</w:t>
      </w:r>
      <w:r>
        <w:tab/>
        <w:t>Notice of defects, gas fitter’s duties as to</w:t>
      </w:r>
      <w:bookmarkEnd w:id="4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lastRenderedPageBreak/>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4" w:name="_Toc155082998"/>
      <w:r>
        <w:rPr>
          <w:rStyle w:val="CharSectno"/>
        </w:rPr>
        <w:t>31</w:t>
      </w:r>
      <w:r>
        <w:rPr>
          <w:snapToGrid w:val="0"/>
        </w:rPr>
        <w:t>.</w:t>
      </w:r>
      <w:r>
        <w:rPr>
          <w:snapToGrid w:val="0"/>
        </w:rPr>
        <w:tab/>
        <w:t>Appeal against notice of defects</w:t>
      </w:r>
      <w:bookmarkEnd w:id="4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5" w:name="_Toc155082999"/>
      <w:r>
        <w:rPr>
          <w:rStyle w:val="CharPartNo"/>
        </w:rPr>
        <w:lastRenderedPageBreak/>
        <w:t>Part 4A</w:t>
      </w:r>
      <w:r>
        <w:t> — </w:t>
      </w:r>
      <w:r>
        <w:rPr>
          <w:rStyle w:val="CharPartText"/>
        </w:rPr>
        <w:t>Appeals under section 13N(1)(b) of the Act</w:t>
      </w:r>
      <w:bookmarkEnd w:id="45"/>
    </w:p>
    <w:p>
      <w:pPr>
        <w:pStyle w:val="Footnoteheading"/>
      </w:pPr>
      <w:r>
        <w:tab/>
        <w:t>[Heading inserted: Gazette 30 Nov 2007 p. 5934.]</w:t>
      </w:r>
    </w:p>
    <w:p>
      <w:pPr>
        <w:pStyle w:val="Heading5"/>
      </w:pPr>
      <w:bookmarkStart w:id="46" w:name="_Toc155083000"/>
      <w:r>
        <w:rPr>
          <w:rStyle w:val="CharSectno"/>
        </w:rPr>
        <w:t>31A</w:t>
      </w:r>
      <w:r>
        <w:t>.</w:t>
      </w:r>
      <w:r>
        <w:tab/>
        <w:t>Terms used</w:t>
      </w:r>
      <w:bookmarkEnd w:id="46"/>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47" w:name="_Toc155083001"/>
      <w:r>
        <w:rPr>
          <w:rStyle w:val="CharSectno"/>
        </w:rPr>
        <w:t>31B</w:t>
      </w:r>
      <w:r>
        <w:t>.</w:t>
      </w:r>
      <w:r>
        <w:tab/>
        <w:t>Technical review panel, convening of etc.</w:t>
      </w:r>
      <w:bookmarkEnd w:id="47"/>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48" w:name="_Toc155083002"/>
      <w:r>
        <w:rPr>
          <w:rStyle w:val="CharSectno"/>
        </w:rPr>
        <w:lastRenderedPageBreak/>
        <w:t>31C</w:t>
      </w:r>
      <w:r>
        <w:t>.</w:t>
      </w:r>
      <w:r>
        <w:tab/>
        <w:t>Procedure for appeals</w:t>
      </w:r>
      <w:bookmarkEnd w:id="4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49" w:name="_Toc155083003"/>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49"/>
    </w:p>
    <w:p>
      <w:pPr>
        <w:pStyle w:val="Heading5"/>
        <w:spacing w:before="180"/>
      </w:pPr>
      <w:bookmarkStart w:id="50" w:name="_Toc155083004"/>
      <w:r>
        <w:rPr>
          <w:rStyle w:val="CharSectno"/>
        </w:rPr>
        <w:t>32</w:t>
      </w:r>
      <w:r>
        <w:t>.</w:t>
      </w:r>
      <w:r>
        <w:tab/>
        <w:t>Consumer’s gas installations, requirements for prescribed (Act s. 13)</w:t>
      </w:r>
      <w:bookmarkEnd w:id="50"/>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keepNext/>
        <w:spacing w:before="120"/>
      </w:pPr>
      <w:r>
        <w:lastRenderedPageBreak/>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51" w:name="_Toc155083005"/>
      <w:r>
        <w:rPr>
          <w:rStyle w:val="CharSectno"/>
        </w:rPr>
        <w:t>32A</w:t>
      </w:r>
      <w:r>
        <w:t>.</w:t>
      </w:r>
      <w:r>
        <w:tab/>
        <w:t>Gas installations outside consumer’s land, plan required for</w:t>
      </w:r>
      <w:bookmarkEnd w:id="5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2" w:name="_Toc155083006"/>
      <w:r>
        <w:rPr>
          <w:rStyle w:val="CharSectno"/>
        </w:rPr>
        <w:t>33</w:t>
      </w:r>
      <w:r>
        <w:rPr>
          <w:snapToGrid w:val="0"/>
        </w:rPr>
        <w:t>.</w:t>
      </w:r>
      <w:r>
        <w:rPr>
          <w:snapToGrid w:val="0"/>
        </w:rPr>
        <w:tab/>
        <w:t>Terms used in codes and standards</w:t>
      </w:r>
      <w:bookmarkEnd w:id="5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lastRenderedPageBreak/>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53" w:name="_Toc155083007"/>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53"/>
    </w:p>
    <w:p>
      <w:pPr>
        <w:pStyle w:val="Heading5"/>
      </w:pPr>
      <w:bookmarkStart w:id="54" w:name="_Toc155083008"/>
      <w:r>
        <w:rPr>
          <w:rStyle w:val="CharSectno"/>
        </w:rPr>
        <w:t>34</w:t>
      </w:r>
      <w:r>
        <w:t>.</w:t>
      </w:r>
      <w:r>
        <w:tab/>
        <w:t>Records about gas fitters, employers to keep</w:t>
      </w:r>
      <w:bookmarkEnd w:id="5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5" w:name="_Toc155083009"/>
      <w:r>
        <w:rPr>
          <w:rStyle w:val="CharSectno"/>
        </w:rPr>
        <w:t>35</w:t>
      </w:r>
      <w:r>
        <w:t>.</w:t>
      </w:r>
      <w:r>
        <w:tab/>
        <w:t>Gas suppliers’ duties after gasfitting work on installation that only has Type A gas appliance</w:t>
      </w:r>
      <w:bookmarkEnd w:id="5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56" w:name="_Toc155083010"/>
      <w:r>
        <w:rPr>
          <w:rStyle w:val="CharSectno"/>
        </w:rPr>
        <w:lastRenderedPageBreak/>
        <w:t>35A</w:t>
      </w:r>
      <w:r>
        <w:t>.</w:t>
      </w:r>
      <w:r>
        <w:tab/>
        <w:t>Gas suppliers’ duties after gasfitting work on installation that includes Type B appliance</w:t>
      </w:r>
      <w:bookmarkEnd w:id="5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57" w:name="_Toc155083011"/>
      <w:r>
        <w:rPr>
          <w:rStyle w:val="CharSectno"/>
        </w:rPr>
        <w:t>35B</w:t>
      </w:r>
      <w:r>
        <w:t>.</w:t>
      </w:r>
      <w:r>
        <w:tab/>
        <w:t>Gas suppliers’ duties as to Type B appliance in existing gas installation</w:t>
      </w:r>
      <w:bookmarkEnd w:id="5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lastRenderedPageBreak/>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58" w:name="_Toc155083012"/>
      <w:r>
        <w:rPr>
          <w:rStyle w:val="CharSectno"/>
        </w:rPr>
        <w:t>36</w:t>
      </w:r>
      <w:r>
        <w:t>.</w:t>
      </w:r>
      <w:r>
        <w:tab/>
        <w:t>Consumers’ duties as to gas installations</w:t>
      </w:r>
      <w:bookmarkEnd w:id="58"/>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lastRenderedPageBreak/>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lastRenderedPageBreak/>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59" w:name="_Toc155083013"/>
      <w:r>
        <w:rPr>
          <w:rStyle w:val="CharSectno"/>
        </w:rPr>
        <w:t>37</w:t>
      </w:r>
      <w:r>
        <w:t>.</w:t>
      </w:r>
      <w:r>
        <w:tab/>
        <w:t>Service apparatus not to be installed etc. without owner’s authority</w:t>
      </w:r>
      <w:bookmarkEnd w:id="5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0" w:name="_Toc155083014"/>
      <w:r>
        <w:rPr>
          <w:rStyle w:val="CharSectno"/>
        </w:rPr>
        <w:t>38</w:t>
      </w:r>
      <w:r>
        <w:t>.</w:t>
      </w:r>
      <w:r>
        <w:tab/>
        <w:t>Misleading statements etc. by gas fitters etc.</w:t>
      </w:r>
      <w:bookmarkEnd w:id="6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w:t>
      </w:r>
      <w:r>
        <w:rPr>
          <w:snapToGrid w:val="0"/>
        </w:rPr>
        <w:lastRenderedPageBreak/>
        <w:t xml:space="preserve">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1" w:name="_Toc155083015"/>
      <w:r>
        <w:rPr>
          <w:rStyle w:val="CharSectno"/>
        </w:rPr>
        <w:t>39</w:t>
      </w:r>
      <w:r>
        <w:t>.</w:t>
      </w:r>
      <w:r>
        <w:tab/>
        <w:t>Improper use of marks signifying Director’s approval</w:t>
      </w:r>
      <w:bookmarkEnd w:id="6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62" w:name="_Toc155083016"/>
      <w:r>
        <w:rPr>
          <w:rStyle w:val="CharSectno"/>
        </w:rPr>
        <w:t>40</w:t>
      </w:r>
      <w:r>
        <w:t>.</w:t>
      </w:r>
      <w:r>
        <w:tab/>
        <w:t>Operators of appliances etc., duties of</w:t>
      </w:r>
      <w:bookmarkEnd w:id="62"/>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63" w:name="_Toc155083017"/>
      <w:r>
        <w:rPr>
          <w:rStyle w:val="CharSectno"/>
        </w:rPr>
        <w:t>41</w:t>
      </w:r>
      <w:r>
        <w:t>.</w:t>
      </w:r>
      <w:r>
        <w:tab/>
        <w:t>Boats left unattended, duties of master etc.</w:t>
      </w:r>
      <w:bookmarkEnd w:id="63"/>
    </w:p>
    <w:p>
      <w:pPr>
        <w:pStyle w:val="Subsection"/>
        <w:spacing w:before="120"/>
      </w:pPr>
      <w:r>
        <w:tab/>
      </w:r>
      <w:r>
        <w:tab/>
        <w:t>Before a petrol</w:t>
      </w:r>
      <w:r>
        <w:noBreakHyphen/>
        <w:t xml:space="preserve">powered marine craft is left unattended for a period exceeding 24 hours, the person who is in charge of the </w:t>
      </w:r>
      <w:r>
        <w:lastRenderedPageBreak/>
        <w:t>craft must ensure that gas supply to an appliance installed in the marine craft is shut off if the appliance is designed to have a continuously burning flame.</w:t>
      </w:r>
    </w:p>
    <w:p>
      <w:pPr>
        <w:pStyle w:val="Heading5"/>
        <w:spacing w:before="190"/>
      </w:pPr>
      <w:bookmarkStart w:id="64" w:name="_Toc155083018"/>
      <w:r>
        <w:rPr>
          <w:rStyle w:val="CharSectno"/>
        </w:rPr>
        <w:t>42</w:t>
      </w:r>
      <w:r>
        <w:t>.</w:t>
      </w:r>
      <w:r>
        <w:tab/>
        <w:t>Duty to report certain incidents</w:t>
      </w:r>
      <w:bookmarkEnd w:id="6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 xml:space="preserve">to a supervised gas fitter who becomes aware of the incident while doing gasfitting work and who reports the incident to a registered gas fitter who is — </w:t>
      </w:r>
    </w:p>
    <w:p>
      <w:pPr>
        <w:pStyle w:val="Indenti"/>
        <w:rPr>
          <w:snapToGrid w:val="0"/>
        </w:rPr>
      </w:pPr>
      <w:r>
        <w:tab/>
        <w:t>(i)</w:t>
      </w:r>
      <w:r>
        <w:tab/>
      </w:r>
      <w:r>
        <w:rPr>
          <w:snapToGrid w:val="0"/>
        </w:rPr>
        <w:t>supervising the gasfitting work; and</w:t>
      </w:r>
    </w:p>
    <w:p>
      <w:pPr>
        <w:pStyle w:val="Indenti"/>
      </w:pPr>
      <w:r>
        <w:tab/>
        <w:t>(ii)</w:t>
      </w:r>
      <w:r>
        <w:tab/>
        <w:t>authorised under Part 3A Division 1 to supervise the gasfitting work.</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Footnotesection"/>
      </w:pPr>
      <w:r>
        <w:tab/>
        <w:t>[Regulation 42 amended: SL 2023/147 r. 13.]</w:t>
      </w:r>
    </w:p>
    <w:p>
      <w:pPr>
        <w:pStyle w:val="Heading5"/>
      </w:pPr>
      <w:bookmarkStart w:id="65" w:name="_Toc155083019"/>
      <w:r>
        <w:rPr>
          <w:rStyle w:val="CharSectno"/>
        </w:rPr>
        <w:t>42A</w:t>
      </w:r>
      <w:r>
        <w:t>.</w:t>
      </w:r>
      <w:r>
        <w:tab/>
        <w:t>Gas fitters to report unsafe gas installations</w:t>
      </w:r>
      <w:bookmarkEnd w:id="65"/>
    </w:p>
    <w:p>
      <w:pPr>
        <w:pStyle w:val="Subsection"/>
      </w:pPr>
      <w:r>
        <w:tab/>
        <w:t>(1)</w:t>
      </w:r>
      <w:r>
        <w:tab/>
        <w:t xml:space="preserve">If a gas fitter, in the course of work as a gas fitter, becomes aware of a defect that the gas fitter considers renders the gas installation, or a part of it, unsafe to use, the gas fitter must </w:t>
      </w:r>
      <w:r>
        <w:lastRenderedPageBreak/>
        <w:t>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 xml:space="preserve">to a supervised gas fitter who notifies the defect to a registered gas fitter who is — </w:t>
      </w:r>
    </w:p>
    <w:p>
      <w:pPr>
        <w:pStyle w:val="Indenti"/>
      </w:pPr>
      <w:r>
        <w:tab/>
        <w:t>(i)</w:t>
      </w:r>
      <w:r>
        <w:tab/>
        <w:t>supervising the gasfitting work being done by the supervised gas fitter; and</w:t>
      </w:r>
    </w:p>
    <w:p>
      <w:pPr>
        <w:pStyle w:val="Indenti"/>
      </w:pPr>
      <w:r>
        <w:tab/>
        <w:t>(ii)</w:t>
      </w:r>
      <w:r>
        <w:tab/>
        <w:t xml:space="preserve">authorised under Part 3A Division 1 to supervise the gasfitting work. </w:t>
      </w:r>
    </w:p>
    <w:p>
      <w:pPr>
        <w:pStyle w:val="Footnotesection"/>
      </w:pPr>
      <w:r>
        <w:tab/>
        <w:t>[Regulation 42A inserted: Gazette 19 Dec 2000 p. 7280; amended: SL 2023/147 r. 14.]</w:t>
      </w:r>
    </w:p>
    <w:p>
      <w:pPr>
        <w:pStyle w:val="Heading5"/>
      </w:pPr>
      <w:bookmarkStart w:id="66" w:name="_Toc155083020"/>
      <w:r>
        <w:rPr>
          <w:rStyle w:val="CharSectno"/>
        </w:rPr>
        <w:t>42B</w:t>
      </w:r>
      <w:r>
        <w:t>.</w:t>
      </w:r>
      <w:r>
        <w:tab/>
        <w:t>Type A gas appliances prescribed (Act s. 4)</w:t>
      </w:r>
      <w:bookmarkEnd w:id="6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lastRenderedPageBreak/>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keepNext/>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lastRenderedPageBreak/>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r>
        <w:tc>
          <w:tcPr>
            <w:tcW w:w="5986" w:type="dxa"/>
          </w:tcPr>
          <w:p>
            <w:pPr>
              <w:pStyle w:val="TableNAm"/>
              <w:spacing w:before="60" w:after="60"/>
              <w:ind w:left="612" w:hanging="612"/>
            </w:pPr>
            <w:r>
              <w:t>27.</w:t>
            </w:r>
            <w:r>
              <w:tab/>
              <w:t>Small gas engine driven appliances to which AS/NZS 5263.1.11 applies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 SL 2023/147 r. 15.]</w:t>
      </w:r>
    </w:p>
    <w:p>
      <w:pPr>
        <w:pStyle w:val="Heading2"/>
      </w:pPr>
      <w:bookmarkStart w:id="67" w:name="_Toc155083021"/>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67"/>
    </w:p>
    <w:p>
      <w:pPr>
        <w:pStyle w:val="Heading5"/>
        <w:rPr>
          <w:snapToGrid w:val="0"/>
        </w:rPr>
      </w:pPr>
      <w:bookmarkStart w:id="68" w:name="_Toc155083022"/>
      <w:r>
        <w:rPr>
          <w:rStyle w:val="CharSectno"/>
        </w:rPr>
        <w:t>43</w:t>
      </w:r>
      <w:r>
        <w:rPr>
          <w:snapToGrid w:val="0"/>
        </w:rPr>
        <w:t>.</w:t>
      </w:r>
      <w:r>
        <w:rPr>
          <w:snapToGrid w:val="0"/>
        </w:rPr>
        <w:tab/>
        <w:t>Savings for repealed regulations</w:t>
      </w:r>
      <w:bookmarkEnd w:id="6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9" w:name="_Toc155083023"/>
      <w:r>
        <w:rPr>
          <w:rStyle w:val="CharSectno"/>
        </w:rPr>
        <w:t>44</w:t>
      </w:r>
      <w:r>
        <w:t>.</w:t>
      </w:r>
      <w:r>
        <w:tab/>
        <w:t>Repeal</w:t>
      </w:r>
      <w:bookmarkEnd w:id="6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0" w:name="_Toc155083024"/>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70"/>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lastRenderedPageBreak/>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72" w:name="_Toc155083025"/>
      <w:r>
        <w:rPr>
          <w:rStyle w:val="CharSchNo"/>
        </w:rPr>
        <w:lastRenderedPageBreak/>
        <w:t>Schedule 3</w:t>
      </w:r>
      <w:r>
        <w:t xml:space="preserve"> — </w:t>
      </w:r>
      <w:r>
        <w:rPr>
          <w:rStyle w:val="CharSchText"/>
        </w:rPr>
        <w:t>Witness fees and allowances</w:t>
      </w:r>
      <w:bookmarkEnd w:id="72"/>
    </w:p>
    <w:p>
      <w:pPr>
        <w:pStyle w:val="yShoulderClause"/>
      </w:pPr>
      <w:r>
        <w:t>[r. 9(4)]</w:t>
      </w:r>
    </w:p>
    <w:p>
      <w:pPr>
        <w:pStyle w:val="yHeading5"/>
        <w:outlineLvl w:val="9"/>
      </w:pPr>
      <w:bookmarkStart w:id="73" w:name="_Toc155083026"/>
      <w:r>
        <w:rPr>
          <w:rStyle w:val="CharSClsNo"/>
        </w:rPr>
        <w:t>1</w:t>
      </w:r>
      <w:r>
        <w:t>.</w:t>
      </w:r>
      <w:r>
        <w:tab/>
        <w:t>Daily allowance</w:t>
      </w:r>
      <w:bookmarkEnd w:id="7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74" w:name="_Toc155083027"/>
      <w:r>
        <w:rPr>
          <w:rStyle w:val="CharSClsNo"/>
        </w:rPr>
        <w:t>2</w:t>
      </w:r>
      <w:r>
        <w:t>.</w:t>
      </w:r>
      <w:r>
        <w:tab/>
        <w:t>Expenses</w:t>
      </w:r>
      <w:bookmarkEnd w:id="74"/>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75" w:name="_Toc155083028"/>
      <w:r>
        <w:rPr>
          <w:rStyle w:val="CharSClsNo"/>
        </w:rPr>
        <w:t>3</w:t>
      </w:r>
      <w:r>
        <w:t>.</w:t>
      </w:r>
      <w:r>
        <w:tab/>
        <w:t>Expert evidence</w:t>
      </w:r>
      <w:bookmarkEnd w:id="7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76" w:name="_Toc155083029"/>
      <w:r>
        <w:rPr>
          <w:rStyle w:val="CharSchNo"/>
        </w:rPr>
        <w:lastRenderedPageBreak/>
        <w:t>Schedule 4</w:t>
      </w:r>
      <w:r>
        <w:t> — </w:t>
      </w:r>
      <w:r>
        <w:rPr>
          <w:rStyle w:val="CharSchText"/>
        </w:rPr>
        <w:t>Fees for permits and authorisations</w:t>
      </w:r>
      <w:bookmarkEnd w:id="76"/>
    </w:p>
    <w:p>
      <w:pPr>
        <w:pStyle w:val="yShoulderClause"/>
      </w:pPr>
      <w:r>
        <w:t>[r. 11, 13A and 15A]</w:t>
      </w:r>
    </w:p>
    <w:p>
      <w:pPr>
        <w:pStyle w:val="yFootnoteheading"/>
        <w:spacing w:after="120"/>
      </w:pPr>
      <w:r>
        <w:tab/>
        <w:t>[Heading inserted: SL 2023/35 r. 23.]</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tabs>
                <w:tab w:val="clear" w:pos="567"/>
              </w:tabs>
              <w:ind w:right="451"/>
              <w:jc w:val="right"/>
            </w:pPr>
            <w:r>
              <w:t>62.00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vAlign w:val="bottom"/>
          </w:tcPr>
          <w:p>
            <w:pPr>
              <w:pStyle w:val="yTableNAm"/>
              <w:tabs>
                <w:tab w:val="clear" w:pos="567"/>
              </w:tabs>
              <w:ind w:right="451"/>
              <w:jc w:val="right"/>
            </w:pPr>
            <w:r>
              <w:t>66.00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tabs>
                <w:tab w:val="clear" w:pos="567"/>
              </w:tabs>
              <w:ind w:right="451"/>
              <w:jc w:val="right"/>
            </w:pPr>
            <w:r>
              <w:t>769.00</w:t>
            </w:r>
          </w:p>
        </w:tc>
      </w:tr>
      <w:tr>
        <w:trPr>
          <w:cantSplit/>
          <w:jc w:val="center"/>
        </w:trPr>
        <w:tc>
          <w:tcPr>
            <w:tcW w:w="709" w:type="dxa"/>
            <w:tcBorders>
              <w:bottom w:val="single" w:sz="4" w:space="0" w:color="auto"/>
            </w:tcBorders>
            <w:noWrap/>
          </w:tcPr>
          <w:p>
            <w:pPr>
              <w:pStyle w:val="yTableNAm"/>
            </w:pPr>
            <w:r>
              <w:t>4.</w:t>
            </w:r>
          </w:p>
        </w:tc>
        <w:tc>
          <w:tcPr>
            <w:tcW w:w="2551" w:type="dxa"/>
            <w:tcBorders>
              <w:bottom w:val="single" w:sz="4" w:space="0" w:color="auto"/>
            </w:tcBorders>
            <w:noWrap/>
          </w:tcPr>
          <w:p>
            <w:pPr>
              <w:pStyle w:val="yTableNAm"/>
            </w:pPr>
            <w:r>
              <w:t>Replacement permit or authorisation</w:t>
            </w:r>
          </w:p>
        </w:tc>
        <w:tc>
          <w:tcPr>
            <w:tcW w:w="1843" w:type="dxa"/>
            <w:tcBorders>
              <w:bottom w:val="single" w:sz="4" w:space="0" w:color="auto"/>
            </w:tcBorders>
            <w:noWrap/>
            <w:vAlign w:val="bottom"/>
          </w:tcPr>
          <w:p>
            <w:pPr>
              <w:pStyle w:val="yTableNAm"/>
              <w:tabs>
                <w:tab w:val="clear" w:pos="567"/>
              </w:tabs>
              <w:spacing w:before="160" w:after="40"/>
              <w:ind w:right="451"/>
              <w:jc w:val="right"/>
            </w:pPr>
            <w:r>
              <w:t>116.00</w:t>
            </w:r>
          </w:p>
        </w:tc>
      </w:tr>
    </w:tbl>
    <w:p>
      <w:pPr>
        <w:pStyle w:val="yFootnotesection"/>
      </w:pPr>
      <w:r>
        <w:tab/>
        <w:t>[Schedule 4 inserted: SL 2023/35 r. 23.]</w:t>
      </w:r>
    </w:p>
    <w:p>
      <w:pPr>
        <w:pStyle w:val="yScheduleHeading"/>
      </w:pPr>
      <w:bookmarkStart w:id="77" w:name="_Toc155083030"/>
      <w:r>
        <w:rPr>
          <w:rStyle w:val="CharSchNo"/>
        </w:rPr>
        <w:lastRenderedPageBreak/>
        <w:t>Schedule 5</w:t>
      </w:r>
      <w:r>
        <w:t xml:space="preserve"> — </w:t>
      </w:r>
      <w:r>
        <w:rPr>
          <w:rStyle w:val="CharSchText"/>
        </w:rPr>
        <w:t>Classes of gasfitting work</w:t>
      </w:r>
      <w:bookmarkEnd w:id="7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78" w:name="_Toc155083031"/>
      <w:r>
        <w:rPr>
          <w:rStyle w:val="CharSchNo"/>
        </w:rPr>
        <w:lastRenderedPageBreak/>
        <w:t>Schedule 6</w:t>
      </w:r>
      <w:r>
        <w:t xml:space="preserve"> — </w:t>
      </w:r>
      <w:r>
        <w:rPr>
          <w:rStyle w:val="CharSchText"/>
        </w:rPr>
        <w:t>Certain requirements as to consumers’ gas installations</w:t>
      </w:r>
      <w:bookmarkEnd w:id="78"/>
    </w:p>
    <w:p>
      <w:pPr>
        <w:pStyle w:val="yShoulderClause"/>
      </w:pPr>
      <w:r>
        <w:t>[r. 32(1)(a)]</w:t>
      </w:r>
    </w:p>
    <w:p>
      <w:pPr>
        <w:pStyle w:val="yHeading3"/>
        <w:outlineLvl w:val="9"/>
      </w:pPr>
      <w:bookmarkStart w:id="79" w:name="_Toc155083032"/>
      <w:r>
        <w:rPr>
          <w:rStyle w:val="CharSDivNo"/>
        </w:rPr>
        <w:t>Division 1</w:t>
      </w:r>
      <w:r>
        <w:t xml:space="preserve"> — </w:t>
      </w:r>
      <w:r>
        <w:rPr>
          <w:rStyle w:val="CharSDivText"/>
        </w:rPr>
        <w:t>Interpretation</w:t>
      </w:r>
      <w:bookmarkEnd w:id="79"/>
    </w:p>
    <w:p>
      <w:pPr>
        <w:pStyle w:val="yHeading5"/>
        <w:outlineLvl w:val="9"/>
      </w:pPr>
      <w:bookmarkStart w:id="80" w:name="_Toc155083033"/>
      <w:r>
        <w:rPr>
          <w:rStyle w:val="CharSClsNo"/>
        </w:rPr>
        <w:t>101</w:t>
      </w:r>
      <w:r>
        <w:t>.</w:t>
      </w:r>
      <w:r>
        <w:tab/>
        <w:t>Terms used</w:t>
      </w:r>
      <w:bookmarkEnd w:id="8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81" w:name="_Toc155083034"/>
      <w:r>
        <w:rPr>
          <w:rStyle w:val="CharSDivNo"/>
        </w:rPr>
        <w:lastRenderedPageBreak/>
        <w:t>Division 3</w:t>
      </w:r>
      <w:r>
        <w:rPr>
          <w:rStyle w:val="CharDivNo"/>
        </w:rPr>
        <w:t xml:space="preserve"> — </w:t>
      </w:r>
      <w:r>
        <w:rPr>
          <w:rStyle w:val="CharSDivText"/>
        </w:rPr>
        <w:t>LPG cylinders and tanks</w:t>
      </w:r>
      <w:bookmarkEnd w:id="81"/>
    </w:p>
    <w:p>
      <w:pPr>
        <w:pStyle w:val="yHeading5"/>
        <w:outlineLvl w:val="9"/>
      </w:pPr>
      <w:bookmarkStart w:id="82" w:name="_Toc155083035"/>
      <w:r>
        <w:rPr>
          <w:rStyle w:val="CharSClsNo"/>
        </w:rPr>
        <w:t>301</w:t>
      </w:r>
      <w:r>
        <w:t>.</w:t>
      </w:r>
      <w:r>
        <w:tab/>
        <w:t>Location of cylinders, tanks and regulators</w:t>
      </w:r>
      <w:bookmarkEnd w:id="8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83" w:name="_Toc155083036"/>
      <w:r>
        <w:rPr>
          <w:rStyle w:val="CharSClsNo"/>
        </w:rPr>
        <w:t>302</w:t>
      </w:r>
      <w:r>
        <w:t>.</w:t>
      </w:r>
      <w:r>
        <w:tab/>
        <w:t>Housings for cylinders</w:t>
      </w:r>
      <w:bookmarkEnd w:id="83"/>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84" w:name="_Toc155083037"/>
      <w:r>
        <w:rPr>
          <w:rStyle w:val="CharSClsNo"/>
        </w:rPr>
        <w:t>303</w:t>
      </w:r>
      <w:r>
        <w:t>.</w:t>
      </w:r>
      <w:r>
        <w:tab/>
        <w:t>Pressure relief valve outlets, position of</w:t>
      </w:r>
      <w:bookmarkEnd w:id="84"/>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85" w:name="_Toc155083038"/>
      <w:r>
        <w:rPr>
          <w:rStyle w:val="CharSClsNo"/>
        </w:rPr>
        <w:lastRenderedPageBreak/>
        <w:t>304</w:t>
      </w:r>
      <w:r>
        <w:t>.</w:t>
      </w:r>
      <w:r>
        <w:tab/>
        <w:t>Appliances not to be connected to gas supply for mobile engines</w:t>
      </w:r>
      <w:bookmarkEnd w:id="85"/>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6" w:name="_Toc155083039"/>
      <w:r>
        <w:rPr>
          <w:rStyle w:val="CharSDivNo"/>
        </w:rPr>
        <w:t>Division 4</w:t>
      </w:r>
      <w:r>
        <w:rPr>
          <w:rStyle w:val="CharDivNo"/>
        </w:rPr>
        <w:t xml:space="preserve"> — </w:t>
      </w:r>
      <w:r>
        <w:rPr>
          <w:rStyle w:val="CharSDivText"/>
        </w:rPr>
        <w:t>Fitting lines and fittings</w:t>
      </w:r>
      <w:bookmarkEnd w:id="86"/>
    </w:p>
    <w:p>
      <w:pPr>
        <w:pStyle w:val="yHeading5"/>
        <w:spacing w:before="180"/>
        <w:outlineLvl w:val="9"/>
      </w:pPr>
      <w:bookmarkStart w:id="87" w:name="_Toc155083040"/>
      <w:r>
        <w:rPr>
          <w:rStyle w:val="CharSClsNo"/>
        </w:rPr>
        <w:t>401</w:t>
      </w:r>
      <w:r>
        <w:t>.</w:t>
      </w:r>
      <w:r>
        <w:tab/>
        <w:t>Fitting lines and fittings</w:t>
      </w:r>
      <w:bookmarkEnd w:id="87"/>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88" w:name="_Toc155083041"/>
      <w:r>
        <w:rPr>
          <w:rStyle w:val="CharSClsNo"/>
        </w:rPr>
        <w:t>402</w:t>
      </w:r>
      <w:r>
        <w:t>.</w:t>
      </w:r>
      <w:r>
        <w:tab/>
        <w:t>PVC or PE fitting lines</w:t>
      </w:r>
      <w:bookmarkEnd w:id="88"/>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89" w:name="_Toc155083042"/>
      <w:r>
        <w:rPr>
          <w:rStyle w:val="CharSClsNo"/>
        </w:rPr>
        <w:lastRenderedPageBreak/>
        <w:t>405</w:t>
      </w:r>
      <w:r>
        <w:t>.</w:t>
      </w:r>
      <w:r>
        <w:tab/>
        <w:t>Pressure holding capability of consumer’s gas installations</w:t>
      </w:r>
      <w:bookmarkEnd w:id="89"/>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90" w:name="_Toc155083043"/>
      <w:r>
        <w:rPr>
          <w:rStyle w:val="CharSClsNo"/>
        </w:rPr>
        <w:t>406</w:t>
      </w:r>
      <w:r>
        <w:t>.</w:t>
      </w:r>
      <w:r>
        <w:tab/>
        <w:t>Protection from excessive pressure</w:t>
      </w:r>
      <w:bookmarkEnd w:id="90"/>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91" w:name="_Toc155083044"/>
      <w:r>
        <w:rPr>
          <w:rStyle w:val="CharSDivNo"/>
        </w:rPr>
        <w:t>Division 5</w:t>
      </w:r>
      <w:r>
        <w:rPr>
          <w:rStyle w:val="CharDivNo"/>
        </w:rPr>
        <w:t xml:space="preserve"> — </w:t>
      </w:r>
      <w:r>
        <w:rPr>
          <w:rStyle w:val="CharSDivText"/>
        </w:rPr>
        <w:t>Appliances generally</w:t>
      </w:r>
      <w:bookmarkEnd w:id="91"/>
    </w:p>
    <w:p>
      <w:pPr>
        <w:pStyle w:val="yHeading5"/>
        <w:keepLines w:val="0"/>
        <w:spacing w:before="180"/>
        <w:outlineLvl w:val="9"/>
      </w:pPr>
      <w:bookmarkStart w:id="92" w:name="_Toc155083045"/>
      <w:r>
        <w:rPr>
          <w:rStyle w:val="CharSClsNo"/>
        </w:rPr>
        <w:t>501</w:t>
      </w:r>
      <w:r>
        <w:t>.</w:t>
      </w:r>
      <w:r>
        <w:tab/>
        <w:t>Appliances to be approved</w:t>
      </w:r>
      <w:bookmarkEnd w:id="92"/>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lastRenderedPageBreak/>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93" w:name="_Toc155083046"/>
      <w:r>
        <w:rPr>
          <w:rStyle w:val="CharSClsNo"/>
        </w:rPr>
        <w:t>502</w:t>
      </w:r>
      <w:r>
        <w:t>.</w:t>
      </w:r>
      <w:r>
        <w:tab/>
        <w:t>Appliances not to be connected to wrong type of gas</w:t>
      </w:r>
      <w:bookmarkEnd w:id="9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4" w:name="_Toc155083047"/>
      <w:r>
        <w:rPr>
          <w:rStyle w:val="CharSClsNo"/>
        </w:rPr>
        <w:t>503</w:t>
      </w:r>
      <w:r>
        <w:t>.</w:t>
      </w:r>
      <w:r>
        <w:tab/>
        <w:t>Avoidance of hazards</w:t>
      </w:r>
      <w:bookmarkEnd w:id="94"/>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95" w:name="_Toc155083048"/>
      <w:r>
        <w:rPr>
          <w:rStyle w:val="CharSClsNo"/>
        </w:rPr>
        <w:t>504</w:t>
      </w:r>
      <w:r>
        <w:t>.</w:t>
      </w:r>
      <w:r>
        <w:tab/>
        <w:t>Certain appliances not to be installed in certain rooms</w:t>
      </w:r>
      <w:bookmarkEnd w:id="9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lastRenderedPageBreak/>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6" w:name="_Toc155083049"/>
      <w:r>
        <w:rPr>
          <w:rStyle w:val="CharSClsNo"/>
        </w:rPr>
        <w:t>505</w:t>
      </w:r>
      <w:r>
        <w:t>.</w:t>
      </w:r>
      <w:r>
        <w:tab/>
        <w:t>Safety devices required for certain appliances</w:t>
      </w:r>
      <w:bookmarkEnd w:id="9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7" w:name="_Toc155083050"/>
      <w:r>
        <w:rPr>
          <w:rStyle w:val="CharSClsNo"/>
        </w:rPr>
        <w:lastRenderedPageBreak/>
        <w:t>506</w:t>
      </w:r>
      <w:r>
        <w:t>.</w:t>
      </w:r>
      <w:r>
        <w:tab/>
        <w:t>Flues</w:t>
      </w:r>
      <w:bookmarkEnd w:id="97"/>
    </w:p>
    <w:p>
      <w:pPr>
        <w:pStyle w:val="yEdnotesubsection"/>
        <w:keepNext/>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98" w:name="_Toc155083051"/>
      <w:r>
        <w:rPr>
          <w:rStyle w:val="CharSClsNo"/>
        </w:rPr>
        <w:t>507</w:t>
      </w:r>
      <w:r>
        <w:rPr>
          <w:snapToGrid w:val="0"/>
        </w:rPr>
        <w:t>.</w:t>
      </w:r>
      <w:r>
        <w:rPr>
          <w:snapToGrid w:val="0"/>
        </w:rPr>
        <w:tab/>
      </w:r>
      <w:r>
        <w:t>Hoods or canopies</w:t>
      </w:r>
      <w:bookmarkEnd w:id="9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99" w:name="_Toc155083052"/>
      <w:r>
        <w:rPr>
          <w:rStyle w:val="CharSClsNo"/>
        </w:rPr>
        <w:t>508</w:t>
      </w:r>
      <w:r>
        <w:rPr>
          <w:snapToGrid w:val="0"/>
        </w:rPr>
        <w:t>.</w:t>
      </w:r>
      <w:r>
        <w:rPr>
          <w:snapToGrid w:val="0"/>
        </w:rPr>
        <w:tab/>
      </w:r>
      <w:r>
        <w:t>Electrical apparatus in appliances</w:t>
      </w:r>
      <w:bookmarkEnd w:id="99"/>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lastRenderedPageBreak/>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00" w:name="_Toc155083053"/>
      <w:r>
        <w:rPr>
          <w:rStyle w:val="CharSDivNo"/>
        </w:rPr>
        <w:t>Division 6</w:t>
      </w:r>
      <w:r>
        <w:rPr>
          <w:rStyle w:val="CharDivNo"/>
        </w:rPr>
        <w:t xml:space="preserve"> — </w:t>
      </w:r>
      <w:r>
        <w:rPr>
          <w:rStyle w:val="CharSDivText"/>
        </w:rPr>
        <w:t>Additional requirements for particular appliances</w:t>
      </w:r>
      <w:bookmarkEnd w:id="100"/>
    </w:p>
    <w:p>
      <w:pPr>
        <w:pStyle w:val="yHeading5"/>
        <w:outlineLvl w:val="9"/>
        <w:rPr>
          <w:snapToGrid w:val="0"/>
        </w:rPr>
      </w:pPr>
      <w:bookmarkStart w:id="101" w:name="_Toc155083054"/>
      <w:r>
        <w:rPr>
          <w:rStyle w:val="CharSClsNo"/>
        </w:rPr>
        <w:t>601</w:t>
      </w:r>
      <w:r>
        <w:rPr>
          <w:snapToGrid w:val="0"/>
        </w:rPr>
        <w:t>.</w:t>
      </w:r>
      <w:r>
        <w:rPr>
          <w:snapToGrid w:val="0"/>
        </w:rPr>
        <w:tab/>
        <w:t>Cooking appliances, fryers etc.</w:t>
      </w:r>
      <w:bookmarkEnd w:id="10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02" w:name="_Toc155083055"/>
      <w:r>
        <w:rPr>
          <w:rStyle w:val="CharSClsNo"/>
        </w:rPr>
        <w:lastRenderedPageBreak/>
        <w:t>602</w:t>
      </w:r>
      <w:r>
        <w:rPr>
          <w:snapToGrid w:val="0"/>
        </w:rPr>
        <w:t>.</w:t>
      </w:r>
      <w:r>
        <w:rPr>
          <w:snapToGrid w:val="0"/>
        </w:rPr>
        <w:tab/>
        <w:t>Water heaters</w:t>
      </w:r>
      <w:bookmarkEnd w:id="10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03" w:name="_Toc155083056"/>
      <w:r>
        <w:rPr>
          <w:rStyle w:val="CharSClsNo"/>
        </w:rPr>
        <w:t>603</w:t>
      </w:r>
      <w:r>
        <w:rPr>
          <w:snapToGrid w:val="0"/>
        </w:rPr>
        <w:t>.</w:t>
      </w:r>
      <w:r>
        <w:rPr>
          <w:snapToGrid w:val="0"/>
        </w:rPr>
        <w:tab/>
        <w:t>Space heating appliances</w:t>
      </w:r>
      <w:bookmarkEnd w:id="10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 xml:space="preserve">is ventilated to another room or space, that other room or space and any further room or space to which it is in turn ventilated is to be subject to the ventilation requirements of these regulations as if it </w:t>
      </w:r>
      <w:r>
        <w:rPr>
          <w:snapToGrid w:val="0"/>
        </w:rPr>
        <w:lastRenderedPageBreak/>
        <w:t>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04" w:name="_Toc155083057"/>
      <w:r>
        <w:rPr>
          <w:rStyle w:val="CharSClsNo"/>
        </w:rPr>
        <w:t>604A</w:t>
      </w:r>
      <w:r>
        <w:t>.</w:t>
      </w:r>
      <w:r>
        <w:rPr>
          <w:b w:val="0"/>
        </w:rPr>
        <w:tab/>
      </w:r>
      <w:r>
        <w:t>Flueless gas space heaters in schools and child care centres</w:t>
      </w:r>
      <w:bookmarkEnd w:id="10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05" w:name="_Toc155083058"/>
      <w:r>
        <w:rPr>
          <w:rStyle w:val="CharSClsNo"/>
        </w:rPr>
        <w:lastRenderedPageBreak/>
        <w:t>604</w:t>
      </w:r>
      <w:r>
        <w:rPr>
          <w:snapToGrid w:val="0"/>
        </w:rPr>
        <w:t>.</w:t>
      </w:r>
      <w:r>
        <w:rPr>
          <w:snapToGrid w:val="0"/>
        </w:rPr>
        <w:tab/>
        <w:t>Swimming pool heaters</w:t>
      </w:r>
      <w:bookmarkEnd w:id="10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06" w:name="_Toc155083059"/>
      <w:r>
        <w:rPr>
          <w:rStyle w:val="CharSDivNo"/>
        </w:rPr>
        <w:t>Division 7</w:t>
      </w:r>
      <w:r>
        <w:rPr>
          <w:snapToGrid w:val="0"/>
        </w:rPr>
        <w:t xml:space="preserve"> — </w:t>
      </w:r>
      <w:r>
        <w:rPr>
          <w:rStyle w:val="CharSDivText"/>
        </w:rPr>
        <w:t>Caravans</w:t>
      </w:r>
      <w:bookmarkEnd w:id="106"/>
    </w:p>
    <w:p>
      <w:pPr>
        <w:pStyle w:val="yHeading5"/>
        <w:outlineLvl w:val="9"/>
        <w:rPr>
          <w:snapToGrid w:val="0"/>
        </w:rPr>
      </w:pPr>
      <w:bookmarkStart w:id="107" w:name="_Toc155083060"/>
      <w:r>
        <w:rPr>
          <w:rStyle w:val="CharSClsNo"/>
        </w:rPr>
        <w:t>701</w:t>
      </w:r>
      <w:r>
        <w:rPr>
          <w:snapToGrid w:val="0"/>
        </w:rPr>
        <w:t>.</w:t>
      </w:r>
      <w:r>
        <w:rPr>
          <w:snapToGrid w:val="0"/>
        </w:rPr>
        <w:tab/>
        <w:t>Application of this Division</w:t>
      </w:r>
      <w:bookmarkEnd w:id="10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08" w:name="_Toc155083061"/>
      <w:r>
        <w:rPr>
          <w:rStyle w:val="CharSClsNo"/>
        </w:rPr>
        <w:t>703</w:t>
      </w:r>
      <w:r>
        <w:rPr>
          <w:snapToGrid w:val="0"/>
        </w:rPr>
        <w:t>.</w:t>
      </w:r>
      <w:r>
        <w:rPr>
          <w:snapToGrid w:val="0"/>
        </w:rPr>
        <w:tab/>
        <w:t>Location of appliances</w:t>
      </w:r>
      <w:bookmarkEnd w:id="10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lastRenderedPageBreak/>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09" w:name="_Toc155083062"/>
      <w:r>
        <w:rPr>
          <w:rStyle w:val="CharSClsNo"/>
        </w:rPr>
        <w:t>704</w:t>
      </w:r>
      <w:r>
        <w:rPr>
          <w:snapToGrid w:val="0"/>
        </w:rPr>
        <w:t>.</w:t>
      </w:r>
      <w:r>
        <w:rPr>
          <w:snapToGrid w:val="0"/>
        </w:rPr>
        <w:tab/>
        <w:t>Pressure</w:t>
      </w:r>
      <w:bookmarkEnd w:id="109"/>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10" w:name="_Toc155083063"/>
      <w:r>
        <w:rPr>
          <w:rStyle w:val="CharSClsNo"/>
        </w:rPr>
        <w:t>705</w:t>
      </w:r>
      <w:r>
        <w:rPr>
          <w:snapToGrid w:val="0"/>
        </w:rPr>
        <w:t>.</w:t>
      </w:r>
      <w:r>
        <w:rPr>
          <w:snapToGrid w:val="0"/>
        </w:rPr>
        <w:tab/>
        <w:t>Warnings</w:t>
      </w:r>
      <w:bookmarkEnd w:id="11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lastRenderedPageBreak/>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11" w:name="_Toc155083064"/>
      <w:r>
        <w:rPr>
          <w:rStyle w:val="CharSDivNo"/>
        </w:rPr>
        <w:t>Division 8</w:t>
      </w:r>
      <w:r>
        <w:rPr>
          <w:rStyle w:val="CharDivNo"/>
        </w:rPr>
        <w:t xml:space="preserve"> — </w:t>
      </w:r>
      <w:r>
        <w:rPr>
          <w:rStyle w:val="CharSDivText"/>
        </w:rPr>
        <w:t>Marine craft</w:t>
      </w:r>
      <w:bookmarkEnd w:id="111"/>
    </w:p>
    <w:p>
      <w:pPr>
        <w:pStyle w:val="yHeading5"/>
        <w:outlineLvl w:val="9"/>
        <w:rPr>
          <w:snapToGrid w:val="0"/>
        </w:rPr>
      </w:pPr>
      <w:bookmarkStart w:id="112" w:name="_Toc155083065"/>
      <w:r>
        <w:rPr>
          <w:rStyle w:val="CharSClsNo"/>
        </w:rPr>
        <w:t>801</w:t>
      </w:r>
      <w:r>
        <w:rPr>
          <w:snapToGrid w:val="0"/>
        </w:rPr>
        <w:t>.</w:t>
      </w:r>
      <w:r>
        <w:rPr>
          <w:snapToGrid w:val="0"/>
        </w:rPr>
        <w:tab/>
        <w:t>Application of this Division</w:t>
      </w:r>
      <w:bookmarkEnd w:id="11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13" w:name="_Toc155083066"/>
      <w:r>
        <w:rPr>
          <w:rStyle w:val="CharSClsNo"/>
        </w:rPr>
        <w:t>802</w:t>
      </w:r>
      <w:r>
        <w:rPr>
          <w:snapToGrid w:val="0"/>
        </w:rPr>
        <w:t>.</w:t>
      </w:r>
      <w:r>
        <w:rPr>
          <w:snapToGrid w:val="0"/>
        </w:rPr>
        <w:tab/>
        <w:t>Cylinders and their valves to be accessible</w:t>
      </w:r>
      <w:bookmarkEnd w:id="11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4" w:name="_Toc155083067"/>
      <w:r>
        <w:rPr>
          <w:rStyle w:val="CharSClsNo"/>
        </w:rPr>
        <w:t>803</w:t>
      </w:r>
      <w:r>
        <w:rPr>
          <w:snapToGrid w:val="0"/>
        </w:rPr>
        <w:t>.</w:t>
      </w:r>
      <w:r>
        <w:rPr>
          <w:snapToGrid w:val="0"/>
        </w:rPr>
        <w:tab/>
        <w:t>Cylinders and their compartments</w:t>
      </w:r>
      <w:bookmarkEnd w:id="114"/>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15" w:name="_Toc155083068"/>
      <w:r>
        <w:rPr>
          <w:rStyle w:val="CharSClsNo"/>
        </w:rPr>
        <w:lastRenderedPageBreak/>
        <w:t>804</w:t>
      </w:r>
      <w:r>
        <w:rPr>
          <w:snapToGrid w:val="0"/>
        </w:rPr>
        <w:t>.</w:t>
      </w:r>
      <w:r>
        <w:rPr>
          <w:snapToGrid w:val="0"/>
        </w:rPr>
        <w:tab/>
        <w:t>Appliances etc. not be installed in some places</w:t>
      </w:r>
      <w:bookmarkEnd w:id="11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6" w:name="_Toc155083069"/>
      <w:r>
        <w:rPr>
          <w:rStyle w:val="CharSClsNo"/>
        </w:rPr>
        <w:t>805</w:t>
      </w:r>
      <w:r>
        <w:rPr>
          <w:snapToGrid w:val="0"/>
        </w:rPr>
        <w:t>.</w:t>
      </w:r>
      <w:r>
        <w:rPr>
          <w:snapToGrid w:val="0"/>
        </w:rPr>
        <w:tab/>
        <w:t>Fitting lines, location of</w:t>
      </w:r>
      <w:bookmarkEnd w:id="11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7" w:name="_Toc155083070"/>
      <w:r>
        <w:rPr>
          <w:rStyle w:val="CharSClsNo"/>
        </w:rPr>
        <w:t>806</w:t>
      </w:r>
      <w:r>
        <w:rPr>
          <w:snapToGrid w:val="0"/>
        </w:rPr>
        <w:t>.</w:t>
      </w:r>
      <w:r>
        <w:rPr>
          <w:snapToGrid w:val="0"/>
        </w:rPr>
        <w:tab/>
        <w:t>Appliances, location of</w:t>
      </w:r>
      <w:bookmarkEnd w:id="11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8" w:name="_Toc155083071"/>
      <w:r>
        <w:rPr>
          <w:rStyle w:val="CharSClsNo"/>
        </w:rPr>
        <w:lastRenderedPageBreak/>
        <w:t>807</w:t>
      </w:r>
      <w:r>
        <w:rPr>
          <w:snapToGrid w:val="0"/>
        </w:rPr>
        <w:t>.</w:t>
      </w:r>
      <w:r>
        <w:rPr>
          <w:snapToGrid w:val="0"/>
        </w:rPr>
        <w:tab/>
        <w:t>Pressure</w:t>
      </w:r>
      <w:bookmarkEnd w:id="11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19" w:name="_Toc155083072"/>
      <w:r>
        <w:rPr>
          <w:rStyle w:val="CharSClsNo"/>
        </w:rPr>
        <w:t>808</w:t>
      </w:r>
      <w:r>
        <w:rPr>
          <w:snapToGrid w:val="0"/>
        </w:rPr>
        <w:t>.</w:t>
      </w:r>
      <w:r>
        <w:rPr>
          <w:snapToGrid w:val="0"/>
        </w:rPr>
        <w:tab/>
        <w:t>Ventilation</w:t>
      </w:r>
      <w:bookmarkEnd w:id="11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lastRenderedPageBreak/>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20" w:name="_Toc155083073"/>
      <w:r>
        <w:rPr>
          <w:rStyle w:val="CharSClsNo"/>
        </w:rPr>
        <w:t>809</w:t>
      </w:r>
      <w:r>
        <w:rPr>
          <w:snapToGrid w:val="0"/>
        </w:rPr>
        <w:t>.</w:t>
      </w:r>
      <w:r>
        <w:rPr>
          <w:snapToGrid w:val="0"/>
        </w:rPr>
        <w:tab/>
        <w:t>Flues</w:t>
      </w:r>
      <w:bookmarkEnd w:id="120"/>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21" w:name="_Toc155083074"/>
      <w:r>
        <w:rPr>
          <w:rStyle w:val="CharSClsNo"/>
        </w:rPr>
        <w:t>810</w:t>
      </w:r>
      <w:r>
        <w:rPr>
          <w:snapToGrid w:val="0"/>
        </w:rPr>
        <w:t>.</w:t>
      </w:r>
      <w:r>
        <w:rPr>
          <w:snapToGrid w:val="0"/>
        </w:rPr>
        <w:tab/>
        <w:t>Water or room heaters</w:t>
      </w:r>
      <w:bookmarkEnd w:id="12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2" w:name="_Toc155083075"/>
      <w:r>
        <w:rPr>
          <w:rStyle w:val="CharSClsNo"/>
        </w:rPr>
        <w:lastRenderedPageBreak/>
        <w:t>811</w:t>
      </w:r>
      <w:r>
        <w:rPr>
          <w:snapToGrid w:val="0"/>
        </w:rPr>
        <w:t>.</w:t>
      </w:r>
      <w:r>
        <w:rPr>
          <w:snapToGrid w:val="0"/>
        </w:rPr>
        <w:tab/>
        <w:t>Cooking appliances</w:t>
      </w:r>
      <w:bookmarkEnd w:id="12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3" w:name="_Toc155083076"/>
      <w:r>
        <w:rPr>
          <w:rStyle w:val="CharSClsNo"/>
        </w:rPr>
        <w:t>812</w:t>
      </w:r>
      <w:r>
        <w:rPr>
          <w:snapToGrid w:val="0"/>
        </w:rPr>
        <w:t>.</w:t>
      </w:r>
      <w:r>
        <w:rPr>
          <w:snapToGrid w:val="0"/>
        </w:rPr>
        <w:tab/>
        <w:t>Warnings</w:t>
      </w:r>
      <w:bookmarkEnd w:id="12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yScheduleHeading"/>
      </w:pPr>
      <w:bookmarkStart w:id="124" w:name="_Toc155083077"/>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24"/>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lastRenderedPageBreak/>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pPr>
      <w:bookmarkStart w:id="125" w:name="_Toc155083078"/>
      <w:r>
        <w:lastRenderedPageBreak/>
        <w:t>Notes</w:t>
      </w:r>
      <w:bookmarkEnd w:id="125"/>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p>
    <w:p>
      <w:pPr>
        <w:pStyle w:val="nHeading3"/>
      </w:pPr>
      <w:bookmarkStart w:id="126" w:name="_Toc155083079"/>
      <w:r>
        <w:t>Compilation table</w:t>
      </w:r>
      <w:bookmarkEnd w:id="12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lastRenderedPageBreak/>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lastRenderedPageBreak/>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(Mutual Recognition) Regulations 2022</w:t>
            </w:r>
            <w:r>
              <w:t xml:space="preserve"> Pt. 3</w:t>
            </w:r>
          </w:p>
        </w:tc>
        <w:tc>
          <w:tcPr>
            <w:tcW w:w="1281" w:type="dxa"/>
            <w:tcBorders>
              <w:top w:val="nil"/>
              <w:bottom w:val="nil"/>
            </w:tcBorders>
          </w:tcPr>
          <w:p>
            <w:pPr>
              <w:pStyle w:val="nTable"/>
              <w:spacing w:after="40"/>
            </w:pPr>
            <w:r>
              <w:t>SL 2022/121 30 Jun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2023</w:t>
            </w:r>
            <w:r>
              <w:t xml:space="preserve"> Pt. 10</w:t>
            </w:r>
          </w:p>
        </w:tc>
        <w:tc>
          <w:tcPr>
            <w:tcW w:w="1281" w:type="dxa"/>
            <w:tcBorders>
              <w:top w:val="nil"/>
              <w:bottom w:val="nil"/>
            </w:tcBorders>
          </w:tcPr>
          <w:p>
            <w:pPr>
              <w:pStyle w:val="nTable"/>
              <w:spacing w:after="40"/>
            </w:pPr>
            <w:r>
              <w:t>SL 2023/35 5 May 2023</w:t>
            </w:r>
          </w:p>
        </w:tc>
        <w:tc>
          <w:tcPr>
            <w:tcW w:w="2694" w:type="dxa"/>
            <w:tcBorders>
              <w:top w:val="nil"/>
              <w:bottom w:val="nil"/>
            </w:tcBorders>
          </w:tcPr>
          <w:p>
            <w:pPr>
              <w:pStyle w:val="nTable"/>
              <w:keepNext/>
              <w:spacing w:after="40"/>
            </w:pPr>
            <w:r>
              <w:t>1 Jul 2023 (see r. 2(b))</w:t>
            </w:r>
          </w:p>
        </w:tc>
      </w:tr>
      <w:tr>
        <w:trPr>
          <w:cantSplit/>
        </w:trPr>
        <w:tc>
          <w:tcPr>
            <w:tcW w:w="3113" w:type="dxa"/>
            <w:tcBorders>
              <w:top w:val="nil"/>
              <w:bottom w:val="single" w:sz="4" w:space="0" w:color="auto"/>
            </w:tcBorders>
          </w:tcPr>
          <w:p>
            <w:pPr>
              <w:pStyle w:val="nTable"/>
              <w:spacing w:after="40"/>
            </w:pPr>
            <w:r>
              <w:rPr>
                <w:i/>
              </w:rPr>
              <w:t>Commerce Regulations Amendment (Gas Standards) Regulations 2023</w:t>
            </w:r>
            <w:r>
              <w:t xml:space="preserve"> Pt. 2</w:t>
            </w:r>
          </w:p>
        </w:tc>
        <w:tc>
          <w:tcPr>
            <w:tcW w:w="1281" w:type="dxa"/>
            <w:tcBorders>
              <w:top w:val="nil"/>
              <w:bottom w:val="single" w:sz="4" w:space="0" w:color="auto"/>
            </w:tcBorders>
          </w:tcPr>
          <w:p>
            <w:pPr>
              <w:pStyle w:val="nTable"/>
              <w:spacing w:after="40"/>
            </w:pPr>
            <w:r>
              <w:t>SL 2023/147 20 Sep 2023</w:t>
            </w:r>
          </w:p>
        </w:tc>
        <w:tc>
          <w:tcPr>
            <w:tcW w:w="2694" w:type="dxa"/>
            <w:tcBorders>
              <w:top w:val="nil"/>
              <w:bottom w:val="single" w:sz="4" w:space="0" w:color="auto"/>
            </w:tcBorders>
          </w:tcPr>
          <w:p>
            <w:pPr>
              <w:pStyle w:val="nTable"/>
              <w:keepNext/>
              <w:spacing w:after="40"/>
            </w:pPr>
            <w:r>
              <w:t>21 Sep 2023 (see r. 2(b))</w:t>
            </w:r>
          </w:p>
        </w:tc>
      </w:tr>
    </w:tbl>
    <w:p>
      <w:pPr>
        <w:pStyle w:val="nHeading3"/>
      </w:pPr>
      <w:bookmarkStart w:id="127" w:name="_Toc155083080"/>
      <w:r>
        <w:t>Other notes</w:t>
      </w:r>
      <w:bookmarkEnd w:id="127"/>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29" w:name="_Toc155083081"/>
      <w:r>
        <w:rPr>
          <w:sz w:val="28"/>
        </w:rPr>
        <w:lastRenderedPageBreak/>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30(3)</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5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Class</w:t>
      </w:r>
      <w:r>
        <w:tab/>
        <w:t>3(1)</w:t>
      </w:r>
    </w:p>
    <w:p>
      <w:pPr>
        <w:pStyle w:val="DefinedTerms"/>
      </w:pPr>
      <w:r>
        <w:t>commercial</w:t>
      </w:r>
      <w:r>
        <w:tab/>
        <w:t>42A(1)</w:t>
      </w:r>
    </w:p>
    <w:p>
      <w:pPr>
        <w:pStyle w:val="DefinedTerms"/>
      </w:pPr>
      <w:r>
        <w:t>commission</w:t>
      </w:r>
      <w:r>
        <w:tab/>
        <w:t>17</w:t>
      </w:r>
    </w:p>
    <w:p>
      <w:pPr>
        <w:pStyle w:val="DefinedTerms"/>
      </w:pPr>
      <w:r>
        <w:t>domestic</w:t>
      </w:r>
      <w:r>
        <w:tab/>
        <w:t>42B(1)</w:t>
      </w:r>
    </w:p>
    <w:p>
      <w:pPr>
        <w:pStyle w:val="DefinedTerms"/>
      </w:pPr>
      <w:r>
        <w:t>employer</w:t>
      </w:r>
      <w:r>
        <w:tab/>
        <w:t>16(3), 16C(1)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2(1)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w:t>
      </w:r>
    </w:p>
    <w:p>
      <w:pPr>
        <w:pStyle w:val="DefinedTerms"/>
      </w:pPr>
      <w:r>
        <w:lastRenderedPageBreak/>
        <w:t>pressure raising device</w:t>
      </w:r>
      <w:r>
        <w:tab/>
        <w:t>3(1)</w:t>
      </w:r>
    </w:p>
    <w:p>
      <w:pPr>
        <w:pStyle w:val="DefinedTerms"/>
      </w:pPr>
      <w:r>
        <w:t>registered gas fitter</w:t>
      </w:r>
      <w:r>
        <w:tab/>
        <w:t>3(1)</w:t>
      </w:r>
    </w:p>
    <w:p>
      <w:pPr>
        <w:pStyle w:val="DefinedTerms"/>
      </w:pPr>
      <w:r>
        <w:t>regulator</w:t>
      </w:r>
      <w:r>
        <w:tab/>
        <w:t>3(1)</w:t>
      </w:r>
    </w:p>
    <w:p>
      <w:pPr>
        <w:pStyle w:val="DefinedTerms"/>
      </w:pPr>
      <w:r>
        <w:t>relevant gasfitting work</w:t>
      </w:r>
      <w:r>
        <w:tab/>
        <w:t>16A(1)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15A(3)</w:t>
      </w:r>
    </w:p>
    <w:p>
      <w:pPr>
        <w:pStyle w:val="DefinedTerms"/>
      </w:pPr>
      <w:r>
        <w:t>supervised gas fitter</w:t>
      </w:r>
      <w:r>
        <w:tab/>
        <w:t>3(1)</w:t>
      </w:r>
    </w:p>
    <w:p>
      <w:pPr>
        <w:pStyle w:val="DefinedTerms"/>
      </w:pPr>
      <w:r>
        <w:t>supervisee</w:t>
      </w:r>
      <w:r>
        <w:tab/>
        <w:t>16A(1)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C1A5D0"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3F11FFC" w14:textId="5B72029F" w:rsidR="00885ECF" w:rsidRDefault="00885EC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464DA05" w14:textId="77777777" w:rsidR="00885ECF" w:rsidRDefault="00885EC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C0CB2A0" w14:textId="1BEDE2C0" w:rsidR="00885ECF" w:rsidRDefault="00885EC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2DA8E7" w14:textId="77777777" w:rsidR="00885ECF" w:rsidRDefault="00885EC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0" w:name="DefinedTerms"/>
    <w:bookmarkEnd w:id="13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64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 w:name="WAFER_202306261122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45_GUID" w:val="271a6722-7f9b-4a42-b082-bcad1a53ce05"/>
    <w:docVar w:name="WAFER_202309180836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8083606_GUID" w:val="5cd713b0-bb65-4742-ba28-042af9a756aa"/>
    <w:docVar w:name="WAFER_202312281156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649_GUID" w:val="f8700fe1-0684-492a-928f-d78c4804ee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DDF5-24CD-4D78-98AB-73C379E5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17145</Words>
  <Characters>83325</Characters>
  <Application>Microsoft Office Word</Application>
  <DocSecurity>0</DocSecurity>
  <Lines>2525</Lines>
  <Paragraphs>1522</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1999 - 05-q0-02</dc:title>
  <dc:subject/>
  <dc:creator/>
  <cp:keywords/>
  <dc:description/>
  <cp:lastModifiedBy>Master Repository Process</cp:lastModifiedBy>
  <cp:revision>4</cp:revision>
  <cp:lastPrinted>2018-10-02T08:06:00Z</cp:lastPrinted>
  <dcterms:created xsi:type="dcterms:W3CDTF">2024-01-02T02:15:00Z</dcterms:created>
  <dcterms:modified xsi:type="dcterms:W3CDTF">2024-01-02T02:15:00Z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21 Sep 2023</vt:lpwstr>
  </property>
  <property fmtid="{D5CDD505-2E9C-101B-9397-08002B2CF9AE}" pid="8" name="Suffix">
    <vt:lpwstr>05-q0-02</vt:lpwstr>
  </property>
  <property fmtid="{D5CDD505-2E9C-101B-9397-08002B2CF9AE}" pid="9" name="Official">
    <vt:lpwstr/>
  </property>
  <property fmtid="{D5CDD505-2E9C-101B-9397-08002B2CF9AE}" pid="10" name="CommencementDate">
    <vt:lpwstr>20230921</vt:lpwstr>
  </property>
  <property fmtid="{D5CDD505-2E9C-101B-9397-08002B2CF9AE}" pid="11" name="CommencementAsAt">
    <vt:filetime>2023-09-20T16:00:00Z</vt:filetime>
  </property>
  <property fmtid="{D5CDD505-2E9C-101B-9397-08002B2CF9AE}" pid="12" name="CommencementYear">
    <vt:lpwstr>2023</vt:lpwstr>
  </property>
</Properties>
</file>