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Regulations Amendment (Industry Funding Schemes)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Regulations Amendment (Industry Funding Schemes)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_Toc146795911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_Toc146795912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Biosecurity and Agriculture Management Industry Funding Scheme (Cattle) Regulations 2010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_Toc146795914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22 amended</w:t>
      </w:r>
      <w:r>
        <w:tab/>
      </w:r>
      <w:r>
        <w:fldChar w:fldCharType="begin"/>
      </w:r>
      <w:r>
        <w:instrText xml:space="preserve"> PAGEREF _Toc146795915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Biosecurity and Agriculture Management Industry Funding Scheme (Grains) Regulations 2010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_Toc146795917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23 amended</w:t>
      </w:r>
      <w:r>
        <w:tab/>
      </w:r>
      <w:r>
        <w:fldChar w:fldCharType="begin"/>
      </w:r>
      <w:r>
        <w:instrText xml:space="preserve"> PAGEREF _Toc146795918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keepLines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Part 4 — </w:t>
      </w:r>
      <w:r>
        <w:rPr>
          <w:i/>
        </w:rPr>
        <w:t>Biosecurity and Agriculture Management Industry Funding Scheme (Sheep and Goats) Regulations 2010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_Toc146795920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20 amended</w:t>
      </w:r>
      <w:r>
        <w:tab/>
      </w:r>
      <w:r>
        <w:fldChar w:fldCharType="begin"/>
      </w:r>
      <w:r>
        <w:instrText xml:space="preserve"> PAGEREF _Toc146795921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Regulation 21 amended</w:t>
      </w:r>
      <w:r>
        <w:tab/>
      </w:r>
      <w:r>
        <w:fldChar w:fldCharType="begin"/>
      </w:r>
      <w:r>
        <w:instrText xml:space="preserve"> PAGEREF _Toc146795922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Regulation 22 amended</w:t>
      </w:r>
      <w:r>
        <w:tab/>
      </w:r>
      <w:r>
        <w:fldChar w:fldCharType="begin"/>
      </w:r>
      <w:r>
        <w:instrText xml:space="preserve"> PAGEREF _Toc146795923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Biosecurity and Agriculture Management Act 2007</w:t>
      </w:r>
    </w:p>
    <w:p>
      <w:pPr>
        <w:pStyle w:val="NameofActReg"/>
      </w:pPr>
      <w:r>
        <w:t>Biosecurity and Agriculture Management Regulations Amendment (Industry Funding Schemes) Regulations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3" w:name="_Toc146795504"/>
      <w:bookmarkStart w:id="4" w:name="_Toc146795574"/>
      <w:bookmarkStart w:id="5" w:name="_Toc14679591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146795505"/>
      <w:bookmarkStart w:id="7" w:name="_Toc146795911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Regulations Amendment (Industry Funding Schemes) Regulations 2023</w:t>
      </w:r>
      <w:r>
        <w:t>.</w:t>
      </w:r>
    </w:p>
    <w:p>
      <w:pPr>
        <w:pStyle w:val="Heading5"/>
        <w:rPr>
          <w:spacing w:val="-2"/>
        </w:rPr>
      </w:pPr>
      <w:bookmarkStart w:id="9" w:name="_Toc146795506"/>
      <w:bookmarkStart w:id="10" w:name="_Toc14679591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 1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11" w:name="_Toc146795507"/>
      <w:bookmarkStart w:id="12" w:name="_Toc146795577"/>
      <w:bookmarkStart w:id="13" w:name="_Toc146795913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Biosecurity and Agriculture Management Industry Funding Scheme (Cattle) Regulations 2010</w:t>
      </w:r>
      <w:r>
        <w:rPr>
          <w:rStyle w:val="CharPartText"/>
        </w:rPr>
        <w:t xml:space="preserve"> amended</w:t>
      </w:r>
      <w:bookmarkEnd w:id="11"/>
      <w:bookmarkEnd w:id="12"/>
      <w:bookmarkEnd w:id="13"/>
    </w:p>
    <w:p>
      <w:pPr>
        <w:pStyle w:val="Heading5"/>
      </w:pPr>
      <w:bookmarkStart w:id="14" w:name="_Toc146795508"/>
      <w:bookmarkStart w:id="15" w:name="_Toc146795914"/>
      <w:r>
        <w:rPr>
          <w:rStyle w:val="CharSectno"/>
        </w:rPr>
        <w:t>3</w:t>
      </w:r>
      <w:r>
        <w:t>.</w:t>
      </w:r>
      <w:r>
        <w:tab/>
        <w:t>Regulations amended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Biosecurity and Agriculture Management Industry Funding Scheme (Cattle) Regulations 2010</w:t>
      </w:r>
      <w:r>
        <w:t>.</w:t>
      </w:r>
    </w:p>
    <w:p>
      <w:pPr>
        <w:pStyle w:val="Heading5"/>
      </w:pPr>
      <w:bookmarkStart w:id="16" w:name="_Toc146795509"/>
      <w:bookmarkStart w:id="17" w:name="_Toc146795915"/>
      <w:r>
        <w:rPr>
          <w:rStyle w:val="CharSectno"/>
        </w:rPr>
        <w:t>4</w:t>
      </w:r>
      <w:r>
        <w:t>.</w:t>
      </w:r>
      <w:r>
        <w:tab/>
        <w:t>Regulation 22 amended</w:t>
      </w:r>
      <w:bookmarkEnd w:id="16"/>
      <w:bookmarkEnd w:id="17"/>
    </w:p>
    <w:p>
      <w:pPr>
        <w:pStyle w:val="Subsection"/>
      </w:pPr>
      <w:r>
        <w:tab/>
      </w:r>
      <w:r>
        <w:tab/>
        <w:t>After regulation 22(1)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>No payment is to be made under regulation 20 or 21 to a person who is not an owner unless the person has paid contributions under this Scheme in accordance with these regulations.</w:t>
      </w:r>
    </w:p>
    <w:p>
      <w:pPr>
        <w:pStyle w:val="BlankClose"/>
      </w:pPr>
    </w:p>
    <w:p>
      <w:pPr>
        <w:pStyle w:val="Heading2"/>
      </w:pPr>
      <w:bookmarkStart w:id="18" w:name="_Toc146795510"/>
      <w:bookmarkStart w:id="19" w:name="_Toc146795580"/>
      <w:bookmarkStart w:id="20" w:name="_Toc146795916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Biosecurity and Agriculture Management Industry Funding Scheme (Grains) Regulations 2010</w:t>
      </w:r>
      <w:r>
        <w:rPr>
          <w:rStyle w:val="CharPartText"/>
        </w:rPr>
        <w:t xml:space="preserve"> amended</w:t>
      </w:r>
      <w:bookmarkEnd w:id="18"/>
      <w:bookmarkEnd w:id="19"/>
      <w:bookmarkEnd w:id="20"/>
    </w:p>
    <w:p>
      <w:pPr>
        <w:pStyle w:val="Heading5"/>
      </w:pPr>
      <w:bookmarkStart w:id="21" w:name="_Toc146795511"/>
      <w:bookmarkStart w:id="22" w:name="_Toc146795917"/>
      <w:r>
        <w:rPr>
          <w:rStyle w:val="CharSectno"/>
        </w:rPr>
        <w:t>5</w:t>
      </w:r>
      <w:r>
        <w:t>.</w:t>
      </w:r>
      <w:r>
        <w:tab/>
        <w:t>Regulations amended</w:t>
      </w:r>
      <w:bookmarkEnd w:id="21"/>
      <w:bookmarkEnd w:id="22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Biosecurity and Agriculture Management Industry Funding Scheme (Grains) Regulations 2010</w:t>
      </w:r>
      <w:r>
        <w:t>.</w:t>
      </w:r>
    </w:p>
    <w:p>
      <w:pPr>
        <w:pStyle w:val="Heading5"/>
      </w:pPr>
      <w:bookmarkStart w:id="23" w:name="_Toc146795512"/>
      <w:bookmarkStart w:id="24" w:name="_Toc146795918"/>
      <w:r>
        <w:rPr>
          <w:rStyle w:val="CharSectno"/>
        </w:rPr>
        <w:t>6</w:t>
      </w:r>
      <w:r>
        <w:t>.</w:t>
      </w:r>
      <w:r>
        <w:tab/>
        <w:t>Regulation 23 amended</w:t>
      </w:r>
      <w:bookmarkEnd w:id="23"/>
      <w:bookmarkEnd w:id="24"/>
    </w:p>
    <w:p>
      <w:pPr>
        <w:pStyle w:val="Subsection"/>
      </w:pPr>
      <w:r>
        <w:tab/>
      </w:r>
      <w:r>
        <w:tab/>
        <w:t>After regulation 23(1)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>No payment is to be made under regulation 21 or 22 to a person who is not a grower unless the person has paid contributions under this Scheme in accordance with these regulations.</w:t>
      </w:r>
    </w:p>
    <w:p>
      <w:pPr>
        <w:pStyle w:val="BlankClose"/>
      </w:pPr>
    </w:p>
    <w:p>
      <w:pPr>
        <w:pStyle w:val="Heading2"/>
      </w:pPr>
      <w:bookmarkStart w:id="25" w:name="_Toc146795513"/>
      <w:bookmarkStart w:id="26" w:name="_Toc146795583"/>
      <w:bookmarkStart w:id="27" w:name="_Toc146795919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Biosecurity and Agriculture Management Industry Funding Scheme (Sheep and Goats) Regulations 2010</w:t>
      </w:r>
      <w:r>
        <w:rPr>
          <w:rStyle w:val="CharPartText"/>
        </w:rPr>
        <w:t xml:space="preserve"> amended</w:t>
      </w:r>
      <w:bookmarkEnd w:id="25"/>
      <w:bookmarkEnd w:id="26"/>
      <w:bookmarkEnd w:id="27"/>
    </w:p>
    <w:p>
      <w:pPr>
        <w:pStyle w:val="Heading5"/>
        <w:spacing w:before="180"/>
      </w:pPr>
      <w:bookmarkStart w:id="28" w:name="_Toc146795514"/>
      <w:bookmarkStart w:id="29" w:name="_Toc146795920"/>
      <w:r>
        <w:rPr>
          <w:rStyle w:val="CharSectno"/>
        </w:rPr>
        <w:t>7</w:t>
      </w:r>
      <w:r>
        <w:t>.</w:t>
      </w:r>
      <w:r>
        <w:tab/>
        <w:t>Regulations amended</w:t>
      </w:r>
      <w:bookmarkEnd w:id="28"/>
      <w:bookmarkEnd w:id="29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Biosecurity and Agriculture Management Industry Funding Scheme (Sheep and Goats) Regulations 2010</w:t>
      </w:r>
      <w:r>
        <w:t>.</w:t>
      </w:r>
    </w:p>
    <w:p>
      <w:pPr>
        <w:pStyle w:val="Heading5"/>
      </w:pPr>
      <w:bookmarkStart w:id="30" w:name="_Toc146795515"/>
      <w:bookmarkStart w:id="31" w:name="_Toc146795921"/>
      <w:r>
        <w:rPr>
          <w:rStyle w:val="CharSectno"/>
        </w:rPr>
        <w:t>8</w:t>
      </w:r>
      <w:r>
        <w:t>.</w:t>
      </w:r>
      <w:r>
        <w:tab/>
        <w:t>Regulation 20 amended</w:t>
      </w:r>
      <w:bookmarkEnd w:id="30"/>
      <w:bookmarkEnd w:id="31"/>
    </w:p>
    <w:p>
      <w:pPr>
        <w:pStyle w:val="Subsection"/>
      </w:pPr>
      <w:r>
        <w:tab/>
      </w:r>
      <w:r>
        <w:tab/>
        <w:t>In regulation 20(1):</w:t>
      </w:r>
    </w:p>
    <w:p>
      <w:pPr>
        <w:pStyle w:val="Indenta"/>
      </w:pPr>
      <w:r>
        <w:tab/>
        <w:t>(a)</w:t>
      </w:r>
      <w:r>
        <w:tab/>
        <w:t>delete “an owner”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 person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(a) delete “owner’s”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person’s</w:t>
      </w:r>
    </w:p>
    <w:p>
      <w:pPr>
        <w:pStyle w:val="BlankClose"/>
      </w:pPr>
    </w:p>
    <w:p>
      <w:pPr>
        <w:pStyle w:val="Heading5"/>
        <w:spacing w:before="180"/>
      </w:pPr>
      <w:bookmarkStart w:id="32" w:name="_Toc146795516"/>
      <w:bookmarkStart w:id="33" w:name="_Toc146795922"/>
      <w:r>
        <w:rPr>
          <w:rStyle w:val="CharSectno"/>
        </w:rPr>
        <w:t>9</w:t>
      </w:r>
      <w:r>
        <w:t>.</w:t>
      </w:r>
      <w:r>
        <w:tab/>
        <w:t>Regulation 21 amended</w:t>
      </w:r>
      <w:bookmarkEnd w:id="32"/>
      <w:bookmarkEnd w:id="33"/>
    </w:p>
    <w:p>
      <w:pPr>
        <w:pStyle w:val="Subsection"/>
      </w:pPr>
      <w:r>
        <w:tab/>
      </w:r>
      <w:r>
        <w:tab/>
        <w:t>In regulation 21(1) delete “an owner” and insert:</w:t>
      </w:r>
    </w:p>
    <w:p>
      <w:pPr>
        <w:pStyle w:val="BlankOpen"/>
      </w:pPr>
    </w:p>
    <w:p>
      <w:pPr>
        <w:pStyle w:val="Subsection"/>
        <w:spacing w:before="80"/>
      </w:pPr>
      <w:r>
        <w:tab/>
      </w:r>
      <w:r>
        <w:tab/>
        <w:t>a person</w:t>
      </w:r>
    </w:p>
    <w:p>
      <w:pPr>
        <w:pStyle w:val="BlankClose"/>
      </w:pPr>
    </w:p>
    <w:p>
      <w:pPr>
        <w:pStyle w:val="Heading5"/>
        <w:spacing w:before="180"/>
      </w:pPr>
      <w:bookmarkStart w:id="34" w:name="_Toc146795517"/>
      <w:bookmarkStart w:id="35" w:name="_Toc146795923"/>
      <w:r>
        <w:rPr>
          <w:rStyle w:val="CharSectno"/>
        </w:rPr>
        <w:t>10</w:t>
      </w:r>
      <w:r>
        <w:t>.</w:t>
      </w:r>
      <w:r>
        <w:tab/>
        <w:t>Regulation 22 amended</w:t>
      </w:r>
      <w:bookmarkEnd w:id="34"/>
      <w:bookmarkEnd w:id="35"/>
    </w:p>
    <w:p>
      <w:pPr>
        <w:pStyle w:val="Subsection"/>
      </w:pPr>
      <w:r>
        <w:tab/>
      </w:r>
      <w:r>
        <w:tab/>
        <w:t>After regulation 22(1) insert:</w:t>
      </w:r>
    </w:p>
    <w:p>
      <w:pPr>
        <w:pStyle w:val="BlankOpen"/>
      </w:pPr>
    </w:p>
    <w:p>
      <w:pPr>
        <w:pStyle w:val="zSubsection"/>
        <w:keepNext/>
        <w:spacing w:before="120"/>
      </w:pPr>
      <w:r>
        <w:tab/>
        <w:t>(1A)</w:t>
      </w:r>
      <w:r>
        <w:tab/>
        <w:t xml:space="preserve">No payment is to be made under regulation 20 or 21 to a person who is not an owner unless the person has </w:t>
      </w:r>
      <w:r>
        <w:lastRenderedPageBreak/>
        <w:t>paid contributions under this Scheme in accordance with these regulations.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bookmarkStart w:id="36" w:name="_Hlk147222810"/>
      <w:r>
        <w:t xml:space="preserve">K. COLLERAN, </w:t>
      </w:r>
      <w:bookmarkEnd w:id="36"/>
      <w:r>
        <w:t>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A046DB3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B156CDF" w14:textId="747F0C0B" w:rsidR="00F96028" w:rsidRDefault="00F9602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FFE6D98" w14:textId="77777777" w:rsidR="00F96028" w:rsidRDefault="00F9602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EBF3E1A" w14:textId="4732C62C" w:rsidR="00F96028" w:rsidRDefault="00F9602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9BE5C23" w14:textId="77777777" w:rsidR="00F96028" w:rsidRDefault="00F9602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  <w:p>
    <w:pPr>
      <w:pStyle w:val="Footer"/>
      <w:tabs>
        <w:tab w:val="right" w:pos="7088"/>
      </w:tabs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  <w:p>
    <w:pPr>
      <w:pStyle w:val="Footer"/>
      <w:tabs>
        <w:tab w:val="right" w:pos="7088"/>
      </w:tabs>
      <w:rPr>
        <w:sz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Regulations Amendment (Industry Funding Schemes)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Regulations Amendment (Industry Funding Schemes)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Regulations Amendment (Industry Funding Schemes)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Regulations Amendment (Industry Funding Schemes)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92812082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7111003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11100353_GUID" w:val="1105da9e-edb2-4449-88bd-608ecbb69be0"/>
    <w:docVar w:name="WAFER_202307111313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11131313_GUID" w:val="ee63b766-2d31-45a1-90c3-c5a8a007a889"/>
    <w:docVar w:name="WAFER_202309281208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28120822_GUID" w:val="43c9c5f9-7690-4ac5-ae1a-2a14f9b7415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59C6BE8-FDE2-4166-9D13-032428FC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C635-4DB3-4EE2-A1E8-865BFACF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3406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Regulations Amendment (Industry Funding Schemes)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2024-01-03T06:49:00Z</dcterms:created>
  <dcterms:modified xsi:type="dcterms:W3CDTF">2024-01-03T06:49:00Z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54062</vt:lpwstr>
  </property>
  <property fmtid="{D5CDD505-2E9C-101B-9397-08002B2CF9AE}" pid="3" name="DocumentType">
    <vt:lpwstr>Reg</vt:lpwstr>
  </property>
  <property fmtid="{D5CDD505-2E9C-101B-9397-08002B2CF9AE}" pid="4" name="AsAtDate">
    <vt:lpwstr>04 Oct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2023/152</vt:lpwstr>
  </property>
  <property fmtid="{D5CDD505-2E9C-101B-9397-08002B2CF9AE}" pid="8" name="PublishDate">
    <vt:lpwstr>4 Oct 2023</vt:lpwstr>
  </property>
  <property fmtid="{D5CDD505-2E9C-101B-9397-08002B2CF9AE}" pid="9" name="CommencementDate">
    <vt:lpwstr>20231004</vt:lpwstr>
  </property>
  <property fmtid="{D5CDD505-2E9C-101B-9397-08002B2CF9AE}" pid="10" name="CommencementAsAt">
    <vt:filetime>2023-10-03T16:00:00Z</vt:filetime>
  </property>
  <property fmtid="{D5CDD505-2E9C-101B-9397-08002B2CF9AE}" pid="11" name="CommencementYear">
    <vt:lpwstr>2023</vt:lpwstr>
  </property>
</Properties>
</file>