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_Toc161649540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_Toc161649541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_Toc161649542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Power to restore lost rights</w:t>
      </w:r>
      <w:r>
        <w:tab/>
      </w:r>
      <w:r>
        <w:fldChar w:fldCharType="begin"/>
      </w:r>
      <w:r>
        <w:instrText xml:space="preserve"> PAGEREF _Toc161649543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provisions</w:t>
      </w:r>
    </w:p>
    <w:p>
      <w:pPr>
        <w:pStyle w:val="TOC8"/>
        <w:rPr>
          <w:rFonts w:asciiTheme="minorHAnsi" w:eastAsiaTheme="minorEastAsia" w:hAnsiTheme="minorHAnsi" w:cstheme="minorBidi"/>
          <w:szCs w:val="22"/>
        </w:rPr>
      </w:pPr>
      <w:r>
        <w:t>5</w:t>
      </w:r>
      <w:r>
        <w:rPr>
          <w:snapToGrid w:val="0"/>
        </w:rPr>
        <w:t>.</w:t>
      </w:r>
      <w:r>
        <w:rPr>
          <w:snapToGrid w:val="0"/>
        </w:rPr>
        <w:tab/>
        <w:t>Policies and strategies of the Board</w:t>
      </w:r>
      <w:r>
        <w:tab/>
      </w:r>
      <w:r>
        <w:fldChar w:fldCharType="begin"/>
      </w:r>
      <w:r>
        <w:instrText xml:space="preserve"> PAGEREF _Toc161649545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tab/>
        <w:t xml:space="preserve">Board members </w:t>
      </w:r>
      <w:r>
        <w:rPr>
          <w:snapToGrid w:val="0"/>
        </w:rPr>
        <w:t>continue</w:t>
      </w:r>
      <w:r>
        <w:t xml:space="preserve"> as directors</w:t>
      </w:r>
      <w:r>
        <w:tab/>
      </w:r>
      <w:r>
        <w:fldChar w:fldCharType="begin"/>
      </w:r>
      <w:r>
        <w:instrText xml:space="preserve"> PAGEREF _Toc161649546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tab/>
        <w:t>Protection from liability</w:t>
      </w:r>
      <w:r>
        <w:tab/>
      </w:r>
      <w:r>
        <w:fldChar w:fldCharType="begin"/>
      </w:r>
      <w:r>
        <w:instrText xml:space="preserve"> PAGEREF _Toc161649547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tab/>
        <w:t>Common seal</w:t>
      </w:r>
      <w:r>
        <w:tab/>
      </w:r>
      <w:r>
        <w:fldChar w:fldCharType="begin"/>
      </w:r>
      <w:r>
        <w:instrText xml:space="preserve"> PAGEREF _Toc161649548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tab/>
        <w:t>Staff</w:t>
      </w:r>
      <w:r>
        <w:tab/>
      </w:r>
      <w:r>
        <w:fldChar w:fldCharType="begin"/>
      </w:r>
      <w:r>
        <w:instrText xml:space="preserve"> PAGEREF _Toc161649549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tab/>
        <w:t>Delegation</w:t>
      </w:r>
      <w:r>
        <w:tab/>
      </w:r>
      <w:r>
        <w:fldChar w:fldCharType="begin"/>
      </w:r>
      <w:r>
        <w:instrText xml:space="preserve"> PAGEREF _Toc161649550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tab/>
        <w:t>Review of decisions of the Board</w:t>
      </w:r>
      <w:r>
        <w:tab/>
      </w:r>
      <w:r>
        <w:fldChar w:fldCharType="begin"/>
      </w:r>
      <w:r>
        <w:instrText xml:space="preserve"> PAGEREF _Toc161649551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tab/>
        <w:t>Actuarial investigation</w:t>
      </w:r>
      <w:r>
        <w:tab/>
      </w:r>
      <w:r>
        <w:fldChar w:fldCharType="begin"/>
      </w:r>
      <w:r>
        <w:instrText xml:space="preserve"> PAGEREF _Toc161649552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tab/>
        <w:t>Review of investments</w:t>
      </w:r>
      <w:r>
        <w:tab/>
      </w:r>
      <w:r>
        <w:fldChar w:fldCharType="begin"/>
      </w:r>
      <w:r>
        <w:instrText xml:space="preserve"> PAGEREF _Toc161649553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tab/>
        <w:t>Investment manager</w:t>
      </w:r>
      <w:r>
        <w:tab/>
      </w:r>
      <w:r>
        <w:fldChar w:fldCharType="begin"/>
      </w:r>
      <w:r>
        <w:instrText xml:space="preserve"> PAGEREF _Toc161649554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tab/>
        <w:t>Recovery of money owing to the Fund</w:t>
      </w:r>
      <w:r>
        <w:tab/>
      </w:r>
      <w:r>
        <w:fldChar w:fldCharType="begin"/>
      </w:r>
      <w:r>
        <w:instrText xml:space="preserve"> PAGEREF _Toc161649555 \h </w:instrText>
      </w:r>
      <w:r>
        <w:fldChar w:fldCharType="separate"/>
      </w:r>
      <w:r>
        <w:t>1</w:t>
      </w:r>
      <w:r>
        <w:fldChar w:fldCharType="end"/>
      </w:r>
    </w:p>
    <w:p>
      <w:pPr>
        <w:pStyle w:val="TOC8"/>
        <w:rPr>
          <w:rFonts w:asciiTheme="minorHAnsi" w:eastAsiaTheme="minorEastAsia" w:hAnsiTheme="minorHAnsi" w:cstheme="minorBidi"/>
          <w:szCs w:val="22"/>
        </w:rPr>
      </w:pPr>
      <w:r>
        <w:t>16.</w:t>
      </w:r>
      <w:r>
        <w:tab/>
        <w:t>Approval of other superannuation schemes</w:t>
      </w:r>
      <w:r>
        <w:tab/>
      </w:r>
      <w:r>
        <w:fldChar w:fldCharType="begin"/>
      </w:r>
      <w:r>
        <w:instrText xml:space="preserve"> PAGEREF _Toc161649556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tab/>
        <w:t>Guarantee of Board’s obligations</w:t>
      </w:r>
      <w:r>
        <w:tab/>
      </w:r>
      <w:r>
        <w:fldChar w:fldCharType="begin"/>
      </w:r>
      <w:r>
        <w:instrText xml:space="preserve"> PAGEREF _Toc161649557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tab/>
        <w:t>Treasurer’s approvals and guidelines</w:t>
      </w:r>
      <w:r>
        <w:tab/>
      </w:r>
      <w:r>
        <w:fldChar w:fldCharType="begin"/>
      </w:r>
      <w:r>
        <w:instrText xml:space="preserve"> PAGEREF _Toc161649558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tab/>
        <w:t>Treasurer’s directions to Employers</w:t>
      </w:r>
      <w:r>
        <w:tab/>
      </w:r>
      <w:r>
        <w:fldChar w:fldCharType="begin"/>
      </w:r>
      <w:r>
        <w:instrText xml:space="preserve"> PAGEREF _Toc161649559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tab/>
        <w:t>Minister’s directions to the Board</w:t>
      </w:r>
      <w:r>
        <w:tab/>
      </w:r>
      <w:r>
        <w:fldChar w:fldCharType="begin"/>
      </w:r>
      <w:r>
        <w:instrText xml:space="preserve"> PAGEREF _Toc161649560 \h </w:instrText>
      </w:r>
      <w:r>
        <w:fldChar w:fldCharType="separate"/>
      </w:r>
      <w:r>
        <w:t>1</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_Toc161649561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tab/>
        <w:t>Determination of remuneration</w:t>
      </w:r>
      <w:r>
        <w:tab/>
      </w:r>
      <w:r>
        <w:fldChar w:fldCharType="begin"/>
      </w:r>
      <w:r>
        <w:instrText xml:space="preserve"> PAGEREF _Toc161649562 \h </w:instrText>
      </w:r>
      <w:r>
        <w:fldChar w:fldCharType="separate"/>
      </w:r>
      <w:r>
        <w:t>1</w:t>
      </w:r>
      <w:r>
        <w:fldChar w:fldCharType="end"/>
      </w:r>
    </w:p>
    <w:p>
      <w:pPr>
        <w:pStyle w:val="TOC8"/>
        <w:rPr>
          <w:rFonts w:asciiTheme="minorHAnsi" w:eastAsiaTheme="minorEastAsia" w:hAnsiTheme="minorHAnsi" w:cstheme="minorBidi"/>
          <w:szCs w:val="22"/>
        </w:rPr>
      </w:pPr>
      <w:r>
        <w:t>23.</w:t>
      </w:r>
      <w:r>
        <w:tab/>
        <w:t>Board procedures</w:t>
      </w:r>
      <w:r>
        <w:tab/>
      </w:r>
      <w:r>
        <w:fldChar w:fldCharType="begin"/>
      </w:r>
      <w:r>
        <w:instrText xml:space="preserve"> PAGEREF _Toc161649563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w:t>
      </w:r>
      <w:r>
        <w:rPr>
          <w:snapToGrid w:val="0"/>
        </w:rPr>
        <w:t>.</w:t>
      </w:r>
      <w:r>
        <w:tab/>
        <w:t>Disclosure of interests</w:t>
      </w:r>
      <w:r>
        <w:tab/>
      </w:r>
      <w:r>
        <w:fldChar w:fldCharType="begin"/>
      </w:r>
      <w:r>
        <w:instrText xml:space="preserve"> PAGEREF _Toc161649564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Transitional regulations</w:t>
      </w:r>
      <w:r>
        <w:tab/>
      </w:r>
      <w:r>
        <w:fldChar w:fldCharType="begin"/>
      </w:r>
      <w:r>
        <w:instrText xml:space="preserve"> PAGEREF _Toc161649565 \h </w:instrText>
      </w:r>
      <w:r>
        <w:fldChar w:fldCharType="separate"/>
      </w:r>
      <w:r>
        <w:t>1</w:t>
      </w:r>
      <w:r>
        <w:fldChar w:fldCharType="end"/>
      </w:r>
    </w:p>
    <w:p>
      <w:pPr>
        <w:pStyle w:val="TOC8"/>
        <w:rPr>
          <w:rFonts w:asciiTheme="minorHAnsi" w:eastAsiaTheme="minorEastAsia" w:hAnsiTheme="minorHAnsi" w:cstheme="minorBidi"/>
          <w:szCs w:val="22"/>
        </w:rPr>
      </w:pPr>
      <w:r>
        <w:t>26.</w:t>
      </w:r>
      <w:r>
        <w:tab/>
        <w:t>Continuation of rules for continued schemes </w:t>
      </w:r>
      <w:r>
        <w:tab/>
      </w:r>
      <w:r>
        <w:fldChar w:fldCharType="begin"/>
      </w:r>
      <w:r>
        <w:instrText xml:space="preserve"> PAGEREF _Toc161649566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27.</w:t>
      </w:r>
      <w:r>
        <w:tab/>
      </w:r>
      <w:r>
        <w:rPr>
          <w:i/>
        </w:rPr>
        <w:t>Agriculture and Related Resources Protection Act 1976</w:t>
      </w:r>
      <w:r>
        <w:t xml:space="preserve"> amended</w:t>
      </w:r>
      <w:r>
        <w:tab/>
      </w:r>
      <w:r>
        <w:fldChar w:fldCharType="begin"/>
      </w:r>
      <w:r>
        <w:instrText xml:space="preserve"> PAGEREF _Toc161649568 \h </w:instrText>
      </w:r>
      <w:r>
        <w:fldChar w:fldCharType="separate"/>
      </w:r>
      <w:r>
        <w:t>1</w:t>
      </w:r>
      <w:r>
        <w:fldChar w:fldCharType="end"/>
      </w:r>
    </w:p>
    <w:p>
      <w:pPr>
        <w:pStyle w:val="TOC8"/>
        <w:rPr>
          <w:rFonts w:asciiTheme="minorHAnsi" w:eastAsiaTheme="minorEastAsia" w:hAnsiTheme="minorHAnsi" w:cstheme="minorBidi"/>
          <w:szCs w:val="22"/>
        </w:rPr>
      </w:pPr>
      <w:r>
        <w:t>28.</w:t>
      </w:r>
      <w:r>
        <w:tab/>
      </w:r>
      <w:r>
        <w:rPr>
          <w:i/>
        </w:rPr>
        <w:t>Agriculture Protection Board Act 1950</w:t>
      </w:r>
      <w:r>
        <w:t xml:space="preserve"> amended</w:t>
      </w:r>
      <w:r>
        <w:tab/>
      </w:r>
      <w:r>
        <w:fldChar w:fldCharType="begin"/>
      </w:r>
      <w:r>
        <w:instrText xml:space="preserve"> PAGEREF _Toc161649569 \h </w:instrText>
      </w:r>
      <w:r>
        <w:fldChar w:fldCharType="separate"/>
      </w:r>
      <w:r>
        <w:t>1</w:t>
      </w:r>
      <w:r>
        <w:fldChar w:fldCharType="end"/>
      </w:r>
    </w:p>
    <w:p>
      <w:pPr>
        <w:pStyle w:val="TOC8"/>
        <w:rPr>
          <w:rFonts w:asciiTheme="minorHAnsi" w:eastAsiaTheme="minorEastAsia" w:hAnsiTheme="minorHAnsi" w:cstheme="minorBidi"/>
          <w:szCs w:val="22"/>
        </w:rPr>
      </w:pPr>
      <w:r>
        <w:t>29.</w:t>
      </w:r>
      <w:r>
        <w:tab/>
      </w:r>
      <w:r>
        <w:rPr>
          <w:i/>
        </w:rPr>
        <w:t>Alcohol and Drug Authority Act 1974</w:t>
      </w:r>
      <w:r>
        <w:t xml:space="preserve"> amended</w:t>
      </w:r>
      <w:r>
        <w:tab/>
      </w:r>
      <w:r>
        <w:fldChar w:fldCharType="begin"/>
      </w:r>
      <w:r>
        <w:instrText xml:space="preserve"> PAGEREF _Toc161649570 \h </w:instrText>
      </w:r>
      <w:r>
        <w:fldChar w:fldCharType="separate"/>
      </w:r>
      <w:r>
        <w:t>1</w:t>
      </w:r>
      <w:r>
        <w:fldChar w:fldCharType="end"/>
      </w:r>
    </w:p>
    <w:p>
      <w:pPr>
        <w:pStyle w:val="TOC8"/>
        <w:rPr>
          <w:rFonts w:asciiTheme="minorHAnsi" w:eastAsiaTheme="minorEastAsia" w:hAnsiTheme="minorHAnsi" w:cstheme="minorBidi"/>
          <w:szCs w:val="22"/>
        </w:rPr>
      </w:pPr>
      <w:r>
        <w:t>30.</w:t>
      </w:r>
      <w:r>
        <w:tab/>
      </w:r>
      <w:r>
        <w:rPr>
          <w:i/>
        </w:rPr>
        <w:t>Animal Resources Authority Act 1981</w:t>
      </w:r>
      <w:r>
        <w:t xml:space="preserve"> amended</w:t>
      </w:r>
      <w:r>
        <w:tab/>
      </w:r>
      <w:r>
        <w:fldChar w:fldCharType="begin"/>
      </w:r>
      <w:r>
        <w:instrText xml:space="preserve"> PAGEREF _Toc161649571 \h </w:instrText>
      </w:r>
      <w:r>
        <w:fldChar w:fldCharType="separate"/>
      </w:r>
      <w:r>
        <w:t>1</w:t>
      </w:r>
      <w:r>
        <w:fldChar w:fldCharType="end"/>
      </w:r>
    </w:p>
    <w:p>
      <w:pPr>
        <w:pStyle w:val="TOC8"/>
        <w:rPr>
          <w:rFonts w:asciiTheme="minorHAnsi" w:eastAsiaTheme="minorEastAsia" w:hAnsiTheme="minorHAnsi" w:cstheme="minorBidi"/>
          <w:szCs w:val="22"/>
        </w:rPr>
      </w:pPr>
      <w:r>
        <w:t>31.</w:t>
      </w:r>
      <w:r>
        <w:tab/>
      </w:r>
      <w:r>
        <w:rPr>
          <w:i/>
        </w:rPr>
        <w:t>Anti</w:t>
      </w:r>
      <w:r>
        <w:rPr>
          <w:i/>
        </w:rPr>
        <w:noBreakHyphen/>
        <w:t>Corruption Commission Act 1988</w:t>
      </w:r>
      <w:r>
        <w:t xml:space="preserve"> amended</w:t>
      </w:r>
      <w:r>
        <w:tab/>
      </w:r>
      <w:r>
        <w:fldChar w:fldCharType="begin"/>
      </w:r>
      <w:r>
        <w:instrText xml:space="preserve"> PAGEREF _Toc161649572 \h </w:instrText>
      </w:r>
      <w:r>
        <w:fldChar w:fldCharType="separate"/>
      </w:r>
      <w:r>
        <w:t>1</w:t>
      </w:r>
      <w:r>
        <w:fldChar w:fldCharType="end"/>
      </w:r>
    </w:p>
    <w:p>
      <w:pPr>
        <w:pStyle w:val="TOC8"/>
        <w:rPr>
          <w:rFonts w:asciiTheme="minorHAnsi" w:eastAsiaTheme="minorEastAsia" w:hAnsiTheme="minorHAnsi" w:cstheme="minorBidi"/>
          <w:szCs w:val="22"/>
        </w:rPr>
      </w:pPr>
      <w:r>
        <w:t>32.</w:t>
      </w:r>
      <w:r>
        <w:tab/>
      </w:r>
      <w:r>
        <w:rPr>
          <w:i/>
        </w:rPr>
        <w:t>Art Gallery Act 1959</w:t>
      </w:r>
      <w:r>
        <w:t xml:space="preserve"> amended</w:t>
      </w:r>
      <w:r>
        <w:tab/>
      </w:r>
      <w:r>
        <w:fldChar w:fldCharType="begin"/>
      </w:r>
      <w:r>
        <w:instrText xml:space="preserve"> PAGEREF _Toc161649573 \h </w:instrText>
      </w:r>
      <w:r>
        <w:fldChar w:fldCharType="separate"/>
      </w:r>
      <w:r>
        <w:t>1</w:t>
      </w:r>
      <w:r>
        <w:fldChar w:fldCharType="end"/>
      </w:r>
    </w:p>
    <w:p>
      <w:pPr>
        <w:pStyle w:val="TOC8"/>
        <w:rPr>
          <w:rFonts w:asciiTheme="minorHAnsi" w:eastAsiaTheme="minorEastAsia" w:hAnsiTheme="minorHAnsi" w:cstheme="minorBidi"/>
          <w:szCs w:val="22"/>
        </w:rPr>
      </w:pPr>
      <w:r>
        <w:t>33.</w:t>
      </w:r>
      <w:r>
        <w:tab/>
      </w:r>
      <w:r>
        <w:rPr>
          <w:i/>
        </w:rPr>
        <w:t>Builders’ Registration Act 1939</w:t>
      </w:r>
      <w:r>
        <w:t xml:space="preserve"> amended</w:t>
      </w:r>
      <w:r>
        <w:tab/>
      </w:r>
      <w:r>
        <w:fldChar w:fldCharType="begin"/>
      </w:r>
      <w:r>
        <w:instrText xml:space="preserve"> PAGEREF _Toc161649574 \h </w:instrText>
      </w:r>
      <w:r>
        <w:fldChar w:fldCharType="separate"/>
      </w:r>
      <w:r>
        <w:t>1</w:t>
      </w:r>
      <w:r>
        <w:fldChar w:fldCharType="end"/>
      </w:r>
    </w:p>
    <w:p>
      <w:pPr>
        <w:pStyle w:val="TOC8"/>
        <w:rPr>
          <w:rFonts w:asciiTheme="minorHAnsi" w:eastAsiaTheme="minorEastAsia" w:hAnsiTheme="minorHAnsi" w:cstheme="minorBidi"/>
          <w:szCs w:val="22"/>
        </w:rPr>
      </w:pPr>
      <w:r>
        <w:t>34.</w:t>
      </w:r>
      <w:r>
        <w:tab/>
      </w:r>
      <w:r>
        <w:rPr>
          <w:i/>
        </w:rPr>
        <w:t>Commercial Tribunal Act 1984</w:t>
      </w:r>
      <w:r>
        <w:t xml:space="preserve"> amended</w:t>
      </w:r>
      <w:r>
        <w:tab/>
      </w:r>
      <w:r>
        <w:fldChar w:fldCharType="begin"/>
      </w:r>
      <w:r>
        <w:instrText xml:space="preserve"> PAGEREF _Toc161649575 \h </w:instrText>
      </w:r>
      <w:r>
        <w:fldChar w:fldCharType="separate"/>
      </w:r>
      <w:r>
        <w:t>1</w:t>
      </w:r>
      <w:r>
        <w:fldChar w:fldCharType="end"/>
      </w:r>
    </w:p>
    <w:p>
      <w:pPr>
        <w:pStyle w:val="TOC8"/>
        <w:rPr>
          <w:rFonts w:asciiTheme="minorHAnsi" w:eastAsiaTheme="minorEastAsia" w:hAnsiTheme="minorHAnsi" w:cstheme="minorBidi"/>
          <w:szCs w:val="22"/>
        </w:rPr>
      </w:pPr>
      <w:r>
        <w:t>35.</w:t>
      </w:r>
      <w:r>
        <w:tab/>
      </w:r>
      <w:r>
        <w:rPr>
          <w:i/>
        </w:rPr>
        <w:t>Constitution Acts Amendment Act 1899</w:t>
      </w:r>
      <w:r>
        <w:t xml:space="preserve"> amended</w:t>
      </w:r>
      <w:r>
        <w:tab/>
      </w:r>
      <w:r>
        <w:fldChar w:fldCharType="begin"/>
      </w:r>
      <w:r>
        <w:instrText xml:space="preserve"> PAGEREF _Toc161649576 \h </w:instrText>
      </w:r>
      <w:r>
        <w:fldChar w:fldCharType="separate"/>
      </w:r>
      <w:r>
        <w:t>1</w:t>
      </w:r>
      <w:r>
        <w:fldChar w:fldCharType="end"/>
      </w:r>
    </w:p>
    <w:p>
      <w:pPr>
        <w:pStyle w:val="TOC8"/>
        <w:rPr>
          <w:rFonts w:asciiTheme="minorHAnsi" w:eastAsiaTheme="minorEastAsia" w:hAnsiTheme="minorHAnsi" w:cstheme="minorBidi"/>
          <w:szCs w:val="22"/>
        </w:rPr>
      </w:pPr>
      <w:r>
        <w:t>36.</w:t>
      </w:r>
      <w:r>
        <w:tab/>
      </w:r>
      <w:r>
        <w:rPr>
          <w:i/>
        </w:rPr>
        <w:t>Coroners Act 1996</w:t>
      </w:r>
      <w:r>
        <w:t xml:space="preserve"> amended</w:t>
      </w:r>
      <w:r>
        <w:tab/>
      </w:r>
      <w:r>
        <w:fldChar w:fldCharType="begin"/>
      </w:r>
      <w:r>
        <w:instrText xml:space="preserve"> PAGEREF _Toc161649577 \h </w:instrText>
      </w:r>
      <w:r>
        <w:fldChar w:fldCharType="separate"/>
      </w:r>
      <w:r>
        <w:t>1</w:t>
      </w:r>
      <w:r>
        <w:fldChar w:fldCharType="end"/>
      </w:r>
    </w:p>
    <w:p>
      <w:pPr>
        <w:pStyle w:val="TOC8"/>
        <w:rPr>
          <w:rFonts w:asciiTheme="minorHAnsi" w:eastAsiaTheme="minorEastAsia" w:hAnsiTheme="minorHAnsi" w:cstheme="minorBidi"/>
          <w:szCs w:val="22"/>
        </w:rPr>
      </w:pPr>
      <w:r>
        <w:t>37.</w:t>
      </w:r>
      <w:r>
        <w:tab/>
      </w:r>
      <w:r>
        <w:rPr>
          <w:i/>
        </w:rPr>
        <w:t>Corporations (Western Australia) Act 1990</w:t>
      </w:r>
      <w:r>
        <w:t xml:space="preserve"> amended</w:t>
      </w:r>
      <w:r>
        <w:tab/>
      </w:r>
      <w:r>
        <w:fldChar w:fldCharType="begin"/>
      </w:r>
      <w:r>
        <w:instrText xml:space="preserve"> PAGEREF _Toc161649578 \h </w:instrText>
      </w:r>
      <w:r>
        <w:fldChar w:fldCharType="separate"/>
      </w:r>
      <w:r>
        <w:t>1</w:t>
      </w:r>
      <w:r>
        <w:fldChar w:fldCharType="end"/>
      </w:r>
    </w:p>
    <w:p>
      <w:pPr>
        <w:pStyle w:val="TOC8"/>
        <w:rPr>
          <w:rFonts w:asciiTheme="minorHAnsi" w:eastAsiaTheme="minorEastAsia" w:hAnsiTheme="minorHAnsi" w:cstheme="minorBidi"/>
          <w:szCs w:val="22"/>
        </w:rPr>
      </w:pPr>
      <w:r>
        <w:t>38.</w:t>
      </w:r>
      <w:r>
        <w:tab/>
      </w:r>
      <w:r>
        <w:rPr>
          <w:i/>
        </w:rPr>
        <w:t>Curtin University of Technology Act 1966</w:t>
      </w:r>
      <w:r>
        <w:t xml:space="preserve"> amended</w:t>
      </w:r>
      <w:r>
        <w:tab/>
      </w:r>
      <w:r>
        <w:fldChar w:fldCharType="begin"/>
      </w:r>
      <w:r>
        <w:instrText xml:space="preserve"> PAGEREF _Toc161649579 \h </w:instrText>
      </w:r>
      <w:r>
        <w:fldChar w:fldCharType="separate"/>
      </w:r>
      <w:r>
        <w:t>1</w:t>
      </w:r>
      <w:r>
        <w:fldChar w:fldCharType="end"/>
      </w:r>
    </w:p>
    <w:p>
      <w:pPr>
        <w:pStyle w:val="TOC8"/>
        <w:rPr>
          <w:rFonts w:asciiTheme="minorHAnsi" w:eastAsiaTheme="minorEastAsia" w:hAnsiTheme="minorHAnsi" w:cstheme="minorBidi"/>
          <w:szCs w:val="22"/>
        </w:rPr>
      </w:pPr>
      <w:r>
        <w:t>39.</w:t>
      </w:r>
      <w:r>
        <w:tab/>
      </w:r>
      <w:r>
        <w:rPr>
          <w:i/>
        </w:rPr>
        <w:t>Director of Public Prosecutions Act 1991</w:t>
      </w:r>
      <w:r>
        <w:t xml:space="preserve"> amended</w:t>
      </w:r>
      <w:r>
        <w:tab/>
      </w:r>
      <w:r>
        <w:fldChar w:fldCharType="begin"/>
      </w:r>
      <w:r>
        <w:instrText xml:space="preserve"> PAGEREF _Toc161649580 \h </w:instrText>
      </w:r>
      <w:r>
        <w:fldChar w:fldCharType="separate"/>
      </w:r>
      <w:r>
        <w:t>1</w:t>
      </w:r>
      <w:r>
        <w:fldChar w:fldCharType="end"/>
      </w:r>
    </w:p>
    <w:p>
      <w:pPr>
        <w:pStyle w:val="TOC8"/>
        <w:rPr>
          <w:rFonts w:asciiTheme="minorHAnsi" w:eastAsiaTheme="minorEastAsia" w:hAnsiTheme="minorHAnsi" w:cstheme="minorBidi"/>
          <w:szCs w:val="22"/>
        </w:rPr>
      </w:pPr>
      <w:r>
        <w:t>40.</w:t>
      </w:r>
      <w:r>
        <w:tab/>
      </w:r>
      <w:r>
        <w:rPr>
          <w:i/>
        </w:rPr>
        <w:t>Edith Cowan University Act 1984</w:t>
      </w:r>
      <w:r>
        <w:t xml:space="preserve"> amended</w:t>
      </w:r>
      <w:r>
        <w:tab/>
      </w:r>
      <w:r>
        <w:fldChar w:fldCharType="begin"/>
      </w:r>
      <w:r>
        <w:instrText xml:space="preserve"> PAGEREF _Toc161649581 \h </w:instrText>
      </w:r>
      <w:r>
        <w:fldChar w:fldCharType="separate"/>
      </w:r>
      <w:r>
        <w:t>1</w:t>
      </w:r>
      <w:r>
        <w:fldChar w:fldCharType="end"/>
      </w:r>
    </w:p>
    <w:p>
      <w:pPr>
        <w:pStyle w:val="TOC8"/>
        <w:rPr>
          <w:rFonts w:asciiTheme="minorHAnsi" w:eastAsiaTheme="minorEastAsia" w:hAnsiTheme="minorHAnsi" w:cstheme="minorBidi"/>
          <w:szCs w:val="22"/>
        </w:rPr>
      </w:pPr>
      <w:r>
        <w:t>42.</w:t>
      </w:r>
      <w:r>
        <w:tab/>
      </w:r>
      <w:r>
        <w:rPr>
          <w:i/>
        </w:rPr>
        <w:t>Electricity Corporation Act 1994</w:t>
      </w:r>
      <w:r>
        <w:t xml:space="preserve"> amended</w:t>
      </w:r>
      <w:r>
        <w:tab/>
      </w:r>
      <w:r>
        <w:fldChar w:fldCharType="begin"/>
      </w:r>
      <w:r>
        <w:instrText xml:space="preserve"> PAGEREF _Toc161649582 \h </w:instrText>
      </w:r>
      <w:r>
        <w:fldChar w:fldCharType="separate"/>
      </w:r>
      <w:r>
        <w:t>1</w:t>
      </w:r>
      <w:r>
        <w:fldChar w:fldCharType="end"/>
      </w:r>
    </w:p>
    <w:p>
      <w:pPr>
        <w:pStyle w:val="TOC8"/>
        <w:rPr>
          <w:rFonts w:asciiTheme="minorHAnsi" w:eastAsiaTheme="minorEastAsia" w:hAnsiTheme="minorHAnsi" w:cstheme="minorBidi"/>
          <w:szCs w:val="22"/>
        </w:rPr>
      </w:pPr>
      <w:r>
        <w:t>43.</w:t>
      </w:r>
      <w:r>
        <w:tab/>
      </w:r>
      <w:r>
        <w:rPr>
          <w:i/>
        </w:rPr>
        <w:t>Family Court Act 1997</w:t>
      </w:r>
      <w:r>
        <w:t xml:space="preserve"> amended</w:t>
      </w:r>
      <w:r>
        <w:tab/>
      </w:r>
      <w:r>
        <w:fldChar w:fldCharType="begin"/>
      </w:r>
      <w:r>
        <w:instrText xml:space="preserve"> PAGEREF _Toc161649583 \h </w:instrText>
      </w:r>
      <w:r>
        <w:fldChar w:fldCharType="separate"/>
      </w:r>
      <w:r>
        <w:t>1</w:t>
      </w:r>
      <w:r>
        <w:fldChar w:fldCharType="end"/>
      </w:r>
    </w:p>
    <w:p>
      <w:pPr>
        <w:pStyle w:val="TOC8"/>
        <w:rPr>
          <w:rFonts w:asciiTheme="minorHAnsi" w:eastAsiaTheme="minorEastAsia" w:hAnsiTheme="minorHAnsi" w:cstheme="minorBidi"/>
          <w:szCs w:val="22"/>
        </w:rPr>
      </w:pPr>
      <w:r>
        <w:t>44.</w:t>
      </w:r>
      <w:r>
        <w:tab/>
      </w:r>
      <w:r>
        <w:rPr>
          <w:i/>
        </w:rPr>
        <w:t>Financial Administration and Audit Act 1985</w:t>
      </w:r>
      <w:r>
        <w:t xml:space="preserve"> amended</w:t>
      </w:r>
      <w:r>
        <w:tab/>
      </w:r>
      <w:r>
        <w:fldChar w:fldCharType="begin"/>
      </w:r>
      <w:r>
        <w:instrText xml:space="preserve"> PAGEREF _Toc161649584 \h </w:instrText>
      </w:r>
      <w:r>
        <w:fldChar w:fldCharType="separate"/>
      </w:r>
      <w:r>
        <w:t>1</w:t>
      </w:r>
      <w:r>
        <w:fldChar w:fldCharType="end"/>
      </w:r>
    </w:p>
    <w:p>
      <w:pPr>
        <w:pStyle w:val="TOC8"/>
        <w:rPr>
          <w:rFonts w:asciiTheme="minorHAnsi" w:eastAsiaTheme="minorEastAsia" w:hAnsiTheme="minorHAnsi" w:cstheme="minorBidi"/>
          <w:szCs w:val="22"/>
        </w:rPr>
      </w:pPr>
      <w:r>
        <w:t>45.</w:t>
      </w:r>
      <w:r>
        <w:tab/>
      </w:r>
      <w:r>
        <w:rPr>
          <w:i/>
        </w:rPr>
        <w:t>Gas Corporation Act 1994</w:t>
      </w:r>
      <w:r>
        <w:t xml:space="preserve"> amended</w:t>
      </w:r>
      <w:r>
        <w:tab/>
      </w:r>
      <w:r>
        <w:fldChar w:fldCharType="begin"/>
      </w:r>
      <w:r>
        <w:instrText xml:space="preserve"> PAGEREF _Toc161649585 \h </w:instrText>
      </w:r>
      <w:r>
        <w:fldChar w:fldCharType="separate"/>
      </w:r>
      <w:r>
        <w:t>1</w:t>
      </w:r>
      <w:r>
        <w:fldChar w:fldCharType="end"/>
      </w:r>
    </w:p>
    <w:p>
      <w:pPr>
        <w:pStyle w:val="TOC8"/>
        <w:rPr>
          <w:rFonts w:asciiTheme="minorHAnsi" w:eastAsiaTheme="minorEastAsia" w:hAnsiTheme="minorHAnsi" w:cstheme="minorBidi"/>
          <w:szCs w:val="22"/>
        </w:rPr>
      </w:pPr>
      <w:r>
        <w:t>46.</w:t>
      </w:r>
      <w:r>
        <w:tab/>
      </w:r>
      <w:r>
        <w:rPr>
          <w:i/>
        </w:rPr>
        <w:t xml:space="preserve">Gold Corporation Act 1987 </w:t>
      </w:r>
      <w:r>
        <w:t>amended</w:t>
      </w:r>
      <w:r>
        <w:tab/>
      </w:r>
      <w:r>
        <w:fldChar w:fldCharType="begin"/>
      </w:r>
      <w:r>
        <w:instrText xml:space="preserve"> PAGEREF _Toc161649586 \h </w:instrText>
      </w:r>
      <w:r>
        <w:fldChar w:fldCharType="separate"/>
      </w:r>
      <w:r>
        <w:t>1</w:t>
      </w:r>
      <w:r>
        <w:fldChar w:fldCharType="end"/>
      </w:r>
    </w:p>
    <w:p>
      <w:pPr>
        <w:pStyle w:val="TOC8"/>
        <w:rPr>
          <w:rFonts w:asciiTheme="minorHAnsi" w:eastAsiaTheme="minorEastAsia" w:hAnsiTheme="minorHAnsi" w:cstheme="minorBidi"/>
          <w:szCs w:val="22"/>
        </w:rPr>
      </w:pPr>
      <w:r>
        <w:t>48.</w:t>
      </w:r>
      <w:r>
        <w:tab/>
      </w:r>
      <w:r>
        <w:rPr>
          <w:i/>
        </w:rPr>
        <w:t>Hospitals and Health Services Act 1927</w:t>
      </w:r>
      <w:r>
        <w:t xml:space="preserve"> amended</w:t>
      </w:r>
      <w:r>
        <w:tab/>
      </w:r>
      <w:r>
        <w:fldChar w:fldCharType="begin"/>
      </w:r>
      <w:r>
        <w:instrText xml:space="preserve"> PAGEREF _Toc161649587 \h </w:instrText>
      </w:r>
      <w:r>
        <w:fldChar w:fldCharType="separate"/>
      </w:r>
      <w:r>
        <w:t>1</w:t>
      </w:r>
      <w:r>
        <w:fldChar w:fldCharType="end"/>
      </w:r>
    </w:p>
    <w:p>
      <w:pPr>
        <w:pStyle w:val="TOC8"/>
        <w:rPr>
          <w:rFonts w:asciiTheme="minorHAnsi" w:eastAsiaTheme="minorEastAsia" w:hAnsiTheme="minorHAnsi" w:cstheme="minorBidi"/>
          <w:szCs w:val="22"/>
        </w:rPr>
      </w:pPr>
      <w:r>
        <w:t>49.</w:t>
      </w:r>
      <w:r>
        <w:tab/>
      </w:r>
      <w:r>
        <w:rPr>
          <w:i/>
        </w:rPr>
        <w:t>Housing Loan Guarantee Act 1957</w:t>
      </w:r>
      <w:r>
        <w:t xml:space="preserve"> amended</w:t>
      </w:r>
      <w:r>
        <w:tab/>
      </w:r>
      <w:r>
        <w:fldChar w:fldCharType="begin"/>
      </w:r>
      <w:r>
        <w:instrText xml:space="preserve"> PAGEREF _Toc161649588 \h </w:instrText>
      </w:r>
      <w:r>
        <w:fldChar w:fldCharType="separate"/>
      </w:r>
      <w:r>
        <w:t>1</w:t>
      </w:r>
      <w:r>
        <w:fldChar w:fldCharType="end"/>
      </w:r>
    </w:p>
    <w:p>
      <w:pPr>
        <w:pStyle w:val="TOC8"/>
        <w:rPr>
          <w:rFonts w:asciiTheme="minorHAnsi" w:eastAsiaTheme="minorEastAsia" w:hAnsiTheme="minorHAnsi" w:cstheme="minorBidi"/>
          <w:szCs w:val="22"/>
        </w:rPr>
      </w:pPr>
      <w:r>
        <w:t>50.</w:t>
      </w:r>
      <w:r>
        <w:tab/>
      </w:r>
      <w:r>
        <w:rPr>
          <w:i/>
        </w:rPr>
        <w:t>Insurance Commission of Western Australia Act 1986</w:t>
      </w:r>
      <w:r>
        <w:t xml:space="preserve"> amended</w:t>
      </w:r>
      <w:r>
        <w:tab/>
      </w:r>
      <w:r>
        <w:fldChar w:fldCharType="begin"/>
      </w:r>
      <w:r>
        <w:instrText xml:space="preserve"> PAGEREF _Toc161649589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i/>
        </w:rPr>
        <w:t>Judges’ Salaries and Pensions Act 1950</w:t>
      </w:r>
      <w:r>
        <w:t xml:space="preserve"> amended</w:t>
      </w:r>
      <w:r>
        <w:tab/>
      </w:r>
      <w:r>
        <w:fldChar w:fldCharType="begin"/>
      </w:r>
      <w:r>
        <w:instrText xml:space="preserve"> PAGEREF _Toc161649590 \h </w:instrText>
      </w:r>
      <w:r>
        <w:fldChar w:fldCharType="separate"/>
      </w:r>
      <w:r>
        <w:t>1</w:t>
      </w:r>
      <w:r>
        <w:fldChar w:fldCharType="end"/>
      </w:r>
    </w:p>
    <w:p>
      <w:pPr>
        <w:pStyle w:val="TOC8"/>
        <w:rPr>
          <w:rFonts w:asciiTheme="minorHAnsi" w:eastAsiaTheme="minorEastAsia" w:hAnsiTheme="minorHAnsi" w:cstheme="minorBidi"/>
          <w:szCs w:val="22"/>
        </w:rPr>
      </w:pPr>
      <w:r>
        <w:t>52.</w:t>
      </w:r>
      <w:r>
        <w:tab/>
      </w:r>
      <w:r>
        <w:rPr>
          <w:i/>
        </w:rPr>
        <w:t>Land Tax Assessment Act 1976</w:t>
      </w:r>
      <w:r>
        <w:t xml:space="preserve"> amended</w:t>
      </w:r>
      <w:r>
        <w:tab/>
      </w:r>
      <w:r>
        <w:fldChar w:fldCharType="begin"/>
      </w:r>
      <w:r>
        <w:instrText xml:space="preserve"> PAGEREF _Toc161649591 \h </w:instrText>
      </w:r>
      <w:r>
        <w:fldChar w:fldCharType="separate"/>
      </w:r>
      <w:r>
        <w:t>1</w:t>
      </w:r>
      <w:r>
        <w:fldChar w:fldCharType="end"/>
      </w:r>
    </w:p>
    <w:p>
      <w:pPr>
        <w:pStyle w:val="TOC8"/>
        <w:rPr>
          <w:rFonts w:asciiTheme="minorHAnsi" w:eastAsiaTheme="minorEastAsia" w:hAnsiTheme="minorHAnsi" w:cstheme="minorBidi"/>
          <w:szCs w:val="22"/>
        </w:rPr>
      </w:pPr>
      <w:r>
        <w:t>53.</w:t>
      </w:r>
      <w:r>
        <w:tab/>
      </w:r>
      <w:r>
        <w:rPr>
          <w:i/>
        </w:rPr>
        <w:t>Law Reform Commission Act 1972</w:t>
      </w:r>
      <w:r>
        <w:t xml:space="preserve"> amended</w:t>
      </w:r>
      <w:r>
        <w:tab/>
      </w:r>
      <w:r>
        <w:fldChar w:fldCharType="begin"/>
      </w:r>
      <w:r>
        <w:instrText xml:space="preserve"> PAGEREF _Toc161649592 \h </w:instrText>
      </w:r>
      <w:r>
        <w:fldChar w:fldCharType="separate"/>
      </w:r>
      <w:r>
        <w:t>1</w:t>
      </w:r>
      <w:r>
        <w:fldChar w:fldCharType="end"/>
      </w:r>
    </w:p>
    <w:p>
      <w:pPr>
        <w:pStyle w:val="TOC8"/>
        <w:rPr>
          <w:rFonts w:asciiTheme="minorHAnsi" w:eastAsiaTheme="minorEastAsia" w:hAnsiTheme="minorHAnsi" w:cstheme="minorBidi"/>
          <w:szCs w:val="22"/>
        </w:rPr>
      </w:pPr>
      <w:r>
        <w:t>54.</w:t>
      </w:r>
      <w:r>
        <w:tab/>
      </w:r>
      <w:r>
        <w:rPr>
          <w:i/>
        </w:rPr>
        <w:t>Library Board of Western Australia Act 1951</w:t>
      </w:r>
      <w:r>
        <w:t xml:space="preserve"> amended</w:t>
      </w:r>
      <w:r>
        <w:tab/>
      </w:r>
      <w:r>
        <w:fldChar w:fldCharType="begin"/>
      </w:r>
      <w:r>
        <w:instrText xml:space="preserve"> PAGEREF _Toc161649593 \h </w:instrText>
      </w:r>
      <w:r>
        <w:fldChar w:fldCharType="separate"/>
      </w:r>
      <w:r>
        <w:t>1</w:t>
      </w:r>
      <w:r>
        <w:fldChar w:fldCharType="end"/>
      </w:r>
    </w:p>
    <w:p>
      <w:pPr>
        <w:pStyle w:val="TOC8"/>
        <w:rPr>
          <w:rFonts w:asciiTheme="minorHAnsi" w:eastAsiaTheme="minorEastAsia" w:hAnsiTheme="minorHAnsi" w:cstheme="minorBidi"/>
          <w:szCs w:val="22"/>
        </w:rPr>
      </w:pPr>
      <w:r>
        <w:t>56.</w:t>
      </w:r>
      <w:r>
        <w:tab/>
      </w:r>
      <w:r>
        <w:rPr>
          <w:i/>
        </w:rPr>
        <w:t>Museum Act 1969</w:t>
      </w:r>
      <w:r>
        <w:t xml:space="preserve"> amended</w:t>
      </w:r>
      <w:r>
        <w:tab/>
      </w:r>
      <w:r>
        <w:fldChar w:fldCharType="begin"/>
      </w:r>
      <w:r>
        <w:instrText xml:space="preserve"> PAGEREF _Toc161649594 \h </w:instrText>
      </w:r>
      <w:r>
        <w:fldChar w:fldCharType="separate"/>
      </w:r>
      <w:r>
        <w:t>1</w:t>
      </w:r>
      <w:r>
        <w:fldChar w:fldCharType="end"/>
      </w:r>
    </w:p>
    <w:p>
      <w:pPr>
        <w:pStyle w:val="TOC8"/>
        <w:rPr>
          <w:rFonts w:asciiTheme="minorHAnsi" w:eastAsiaTheme="minorEastAsia" w:hAnsiTheme="minorHAnsi" w:cstheme="minorBidi"/>
          <w:szCs w:val="22"/>
        </w:rPr>
      </w:pPr>
      <w:r>
        <w:t>58.</w:t>
      </w:r>
      <w:r>
        <w:tab/>
      </w:r>
      <w:r>
        <w:rPr>
          <w:i/>
        </w:rPr>
        <w:t>Port Authorities Act 1999</w:t>
      </w:r>
      <w:r>
        <w:t xml:space="preserve"> amended</w:t>
      </w:r>
      <w:r>
        <w:tab/>
      </w:r>
      <w:r>
        <w:fldChar w:fldCharType="begin"/>
      </w:r>
      <w:r>
        <w:instrText xml:space="preserve"> PAGEREF _Toc161649595 \h </w:instrText>
      </w:r>
      <w:r>
        <w:fldChar w:fldCharType="separate"/>
      </w:r>
      <w:r>
        <w:t>1</w:t>
      </w:r>
      <w:r>
        <w:fldChar w:fldCharType="end"/>
      </w:r>
    </w:p>
    <w:p>
      <w:pPr>
        <w:pStyle w:val="TOC8"/>
        <w:rPr>
          <w:rFonts w:asciiTheme="minorHAnsi" w:eastAsiaTheme="minorEastAsia" w:hAnsiTheme="minorHAnsi" w:cstheme="minorBidi"/>
          <w:szCs w:val="22"/>
        </w:rPr>
      </w:pPr>
      <w:r>
        <w:t>59.</w:t>
      </w:r>
      <w:r>
        <w:tab/>
      </w:r>
      <w:r>
        <w:rPr>
          <w:i/>
        </w:rPr>
        <w:t>Public Sector Management Act 1994</w:t>
      </w:r>
      <w:r>
        <w:t xml:space="preserve"> amended</w:t>
      </w:r>
      <w:r>
        <w:tab/>
      </w:r>
      <w:r>
        <w:fldChar w:fldCharType="begin"/>
      </w:r>
      <w:r>
        <w:instrText xml:space="preserve"> PAGEREF _Toc161649596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60.</w:t>
      </w:r>
      <w:r>
        <w:tab/>
      </w:r>
      <w:r>
        <w:rPr>
          <w:i/>
        </w:rPr>
        <w:t>Retirement Villages Act 1992</w:t>
      </w:r>
      <w:r>
        <w:t xml:space="preserve"> amended</w:t>
      </w:r>
      <w:r>
        <w:tab/>
      </w:r>
      <w:r>
        <w:fldChar w:fldCharType="begin"/>
      </w:r>
      <w:r>
        <w:instrText xml:space="preserve"> PAGEREF _Toc161649597 \h </w:instrText>
      </w:r>
      <w:r>
        <w:fldChar w:fldCharType="separate"/>
      </w:r>
      <w:r>
        <w:t>1</w:t>
      </w:r>
      <w:r>
        <w:fldChar w:fldCharType="end"/>
      </w:r>
    </w:p>
    <w:p>
      <w:pPr>
        <w:pStyle w:val="TOC8"/>
        <w:rPr>
          <w:rFonts w:asciiTheme="minorHAnsi" w:eastAsiaTheme="minorEastAsia" w:hAnsiTheme="minorHAnsi" w:cstheme="minorBidi"/>
          <w:szCs w:val="22"/>
        </w:rPr>
      </w:pPr>
      <w:r>
        <w:t>62.</w:t>
      </w:r>
      <w:r>
        <w:tab/>
      </w:r>
      <w:r>
        <w:rPr>
          <w:i/>
        </w:rPr>
        <w:t>School Education Act 1999</w:t>
      </w:r>
      <w:r>
        <w:t xml:space="preserve"> amended</w:t>
      </w:r>
      <w:r>
        <w:tab/>
      </w:r>
      <w:r>
        <w:fldChar w:fldCharType="begin"/>
      </w:r>
      <w:r>
        <w:instrText xml:space="preserve"> PAGEREF _Toc161649598 \h </w:instrText>
      </w:r>
      <w:r>
        <w:fldChar w:fldCharType="separate"/>
      </w:r>
      <w:r>
        <w:t>1</w:t>
      </w:r>
      <w:r>
        <w:fldChar w:fldCharType="end"/>
      </w:r>
    </w:p>
    <w:p>
      <w:pPr>
        <w:pStyle w:val="TOC8"/>
        <w:rPr>
          <w:rFonts w:asciiTheme="minorHAnsi" w:eastAsiaTheme="minorEastAsia" w:hAnsiTheme="minorHAnsi" w:cstheme="minorBidi"/>
          <w:szCs w:val="22"/>
        </w:rPr>
      </w:pPr>
      <w:r>
        <w:t>63.</w:t>
      </w:r>
      <w:r>
        <w:tab/>
      </w:r>
      <w:r>
        <w:rPr>
          <w:i/>
        </w:rPr>
        <w:t>Small Claims Tribunals Act 1974</w:t>
      </w:r>
      <w:r>
        <w:t xml:space="preserve"> amended</w:t>
      </w:r>
      <w:r>
        <w:tab/>
      </w:r>
      <w:r>
        <w:fldChar w:fldCharType="begin"/>
      </w:r>
      <w:r>
        <w:instrText xml:space="preserve"> PAGEREF _Toc161649599 \h </w:instrText>
      </w:r>
      <w:r>
        <w:fldChar w:fldCharType="separate"/>
      </w:r>
      <w:r>
        <w:t>1</w:t>
      </w:r>
      <w:r>
        <w:fldChar w:fldCharType="end"/>
      </w:r>
    </w:p>
    <w:p>
      <w:pPr>
        <w:pStyle w:val="TOC8"/>
        <w:rPr>
          <w:rFonts w:asciiTheme="minorHAnsi" w:eastAsiaTheme="minorEastAsia" w:hAnsiTheme="minorHAnsi" w:cstheme="minorBidi"/>
          <w:szCs w:val="22"/>
        </w:rPr>
      </w:pPr>
      <w:r>
        <w:t>64.</w:t>
      </w:r>
      <w:r>
        <w:tab/>
      </w:r>
      <w:r>
        <w:rPr>
          <w:i/>
        </w:rPr>
        <w:t>Solicitor</w:t>
      </w:r>
      <w:r>
        <w:rPr>
          <w:i/>
        </w:rPr>
        <w:noBreakHyphen/>
        <w:t>General Act 1969</w:t>
      </w:r>
      <w:r>
        <w:t xml:space="preserve"> amended</w:t>
      </w:r>
      <w:r>
        <w:tab/>
      </w:r>
      <w:r>
        <w:fldChar w:fldCharType="begin"/>
      </w:r>
      <w:r>
        <w:instrText xml:space="preserve"> PAGEREF _Toc161649600 \h </w:instrText>
      </w:r>
      <w:r>
        <w:fldChar w:fldCharType="separate"/>
      </w:r>
      <w:r>
        <w:t>1</w:t>
      </w:r>
      <w:r>
        <w:fldChar w:fldCharType="end"/>
      </w:r>
    </w:p>
    <w:p>
      <w:pPr>
        <w:pStyle w:val="TOC8"/>
        <w:rPr>
          <w:rFonts w:asciiTheme="minorHAnsi" w:eastAsiaTheme="minorEastAsia" w:hAnsiTheme="minorHAnsi" w:cstheme="minorBidi"/>
          <w:szCs w:val="22"/>
        </w:rPr>
      </w:pPr>
      <w:r>
        <w:t>65.</w:t>
      </w:r>
      <w:r>
        <w:tab/>
      </w:r>
      <w:r>
        <w:rPr>
          <w:i/>
        </w:rPr>
        <w:t xml:space="preserve">Statutory Corporations (Liability of Directors) Act 1996 </w:t>
      </w:r>
      <w:r>
        <w:t>amended</w:t>
      </w:r>
      <w:r>
        <w:tab/>
      </w:r>
      <w:r>
        <w:fldChar w:fldCharType="begin"/>
      </w:r>
      <w:r>
        <w:instrText xml:space="preserve"> PAGEREF _Toc161649601 \h </w:instrText>
      </w:r>
      <w:r>
        <w:fldChar w:fldCharType="separate"/>
      </w:r>
      <w:r>
        <w:t>1</w:t>
      </w:r>
      <w:r>
        <w:fldChar w:fldCharType="end"/>
      </w:r>
    </w:p>
    <w:p>
      <w:pPr>
        <w:pStyle w:val="TOC8"/>
        <w:rPr>
          <w:rFonts w:asciiTheme="minorHAnsi" w:eastAsiaTheme="minorEastAsia" w:hAnsiTheme="minorHAnsi" w:cstheme="minorBidi"/>
          <w:szCs w:val="22"/>
        </w:rPr>
      </w:pPr>
      <w:r>
        <w:t>66.</w:t>
      </w:r>
      <w:r>
        <w:tab/>
      </w:r>
      <w:r>
        <w:rPr>
          <w:i/>
        </w:rPr>
        <w:t>Stipendiary Magistrates Act 1957</w:t>
      </w:r>
      <w:r>
        <w:t xml:space="preserve"> amended</w:t>
      </w:r>
      <w:r>
        <w:tab/>
      </w:r>
      <w:r>
        <w:fldChar w:fldCharType="begin"/>
      </w:r>
      <w:r>
        <w:instrText xml:space="preserve"> PAGEREF _Toc161649602 \h </w:instrText>
      </w:r>
      <w:r>
        <w:fldChar w:fldCharType="separate"/>
      </w:r>
      <w:r>
        <w:t>1</w:t>
      </w:r>
      <w:r>
        <w:fldChar w:fldCharType="end"/>
      </w:r>
    </w:p>
    <w:p>
      <w:pPr>
        <w:pStyle w:val="TOC8"/>
        <w:rPr>
          <w:rFonts w:asciiTheme="minorHAnsi" w:eastAsiaTheme="minorEastAsia" w:hAnsiTheme="minorHAnsi" w:cstheme="minorBidi"/>
          <w:szCs w:val="22"/>
        </w:rPr>
      </w:pPr>
      <w:r>
        <w:t>67.</w:t>
      </w:r>
      <w:r>
        <w:tab/>
      </w:r>
      <w:r>
        <w:rPr>
          <w:i/>
        </w:rPr>
        <w:t>Strata Titles Act 1985</w:t>
      </w:r>
      <w:r>
        <w:t xml:space="preserve"> amended</w:t>
      </w:r>
      <w:r>
        <w:tab/>
      </w:r>
      <w:r>
        <w:fldChar w:fldCharType="begin"/>
      </w:r>
      <w:r>
        <w:instrText xml:space="preserve"> PAGEREF _Toc161649603 \h </w:instrText>
      </w:r>
      <w:r>
        <w:fldChar w:fldCharType="separate"/>
      </w:r>
      <w:r>
        <w:t>1</w:t>
      </w:r>
      <w:r>
        <w:fldChar w:fldCharType="end"/>
      </w:r>
    </w:p>
    <w:p>
      <w:pPr>
        <w:pStyle w:val="TOC8"/>
        <w:rPr>
          <w:rFonts w:asciiTheme="minorHAnsi" w:eastAsiaTheme="minorEastAsia" w:hAnsiTheme="minorHAnsi" w:cstheme="minorBidi"/>
          <w:szCs w:val="22"/>
        </w:rPr>
      </w:pPr>
      <w:r>
        <w:t>68.</w:t>
      </w:r>
      <w:r>
        <w:tab/>
      </w:r>
      <w:r>
        <w:rPr>
          <w:i/>
        </w:rPr>
        <w:t>Supreme Court Act 1935</w:t>
      </w:r>
      <w:r>
        <w:t xml:space="preserve"> amended</w:t>
      </w:r>
      <w:r>
        <w:tab/>
      </w:r>
      <w:r>
        <w:fldChar w:fldCharType="begin"/>
      </w:r>
      <w:r>
        <w:instrText xml:space="preserve"> PAGEREF _Toc161649604 \h </w:instrText>
      </w:r>
      <w:r>
        <w:fldChar w:fldCharType="separate"/>
      </w:r>
      <w:r>
        <w:t>1</w:t>
      </w:r>
      <w:r>
        <w:fldChar w:fldCharType="end"/>
      </w:r>
    </w:p>
    <w:p>
      <w:pPr>
        <w:pStyle w:val="TOC8"/>
        <w:rPr>
          <w:rFonts w:asciiTheme="minorHAnsi" w:eastAsiaTheme="minorEastAsia" w:hAnsiTheme="minorHAnsi" w:cstheme="minorBidi"/>
          <w:szCs w:val="22"/>
        </w:rPr>
      </w:pPr>
      <w:r>
        <w:t>69.</w:t>
      </w:r>
      <w:r>
        <w:tab/>
      </w:r>
      <w:r>
        <w:rPr>
          <w:i/>
        </w:rPr>
        <w:t>Transport Co</w:t>
      </w:r>
      <w:r>
        <w:rPr>
          <w:i/>
        </w:rPr>
        <w:noBreakHyphen/>
        <w:t>ordination Act 1966</w:t>
      </w:r>
      <w:r>
        <w:t xml:space="preserve"> amended</w:t>
      </w:r>
      <w:r>
        <w:tab/>
      </w:r>
      <w:r>
        <w:fldChar w:fldCharType="begin"/>
      </w:r>
      <w:r>
        <w:instrText xml:space="preserve"> PAGEREF _Toc161649605 \h </w:instrText>
      </w:r>
      <w:r>
        <w:fldChar w:fldCharType="separate"/>
      </w:r>
      <w:r>
        <w:t>1</w:t>
      </w:r>
      <w:r>
        <w:fldChar w:fldCharType="end"/>
      </w:r>
    </w:p>
    <w:p>
      <w:pPr>
        <w:pStyle w:val="TOC8"/>
        <w:rPr>
          <w:rFonts w:asciiTheme="minorHAnsi" w:eastAsiaTheme="minorEastAsia" w:hAnsiTheme="minorHAnsi" w:cstheme="minorBidi"/>
          <w:szCs w:val="22"/>
        </w:rPr>
      </w:pPr>
      <w:r>
        <w:t>70.</w:t>
      </w:r>
      <w:r>
        <w:tab/>
      </w:r>
      <w:r>
        <w:rPr>
          <w:i/>
        </w:rPr>
        <w:t>Water Corporation Act 1995</w:t>
      </w:r>
      <w:r>
        <w:t xml:space="preserve"> amended</w:t>
      </w:r>
      <w:r>
        <w:tab/>
      </w:r>
      <w:r>
        <w:fldChar w:fldCharType="begin"/>
      </w:r>
      <w:r>
        <w:instrText xml:space="preserve"> PAGEREF _Toc161649606 \h </w:instrText>
      </w:r>
      <w:r>
        <w:fldChar w:fldCharType="separate"/>
      </w:r>
      <w:r>
        <w:t>1</w:t>
      </w:r>
      <w:r>
        <w:fldChar w:fldCharType="end"/>
      </w:r>
    </w:p>
    <w:p>
      <w:pPr>
        <w:pStyle w:val="TOC8"/>
        <w:rPr>
          <w:rFonts w:asciiTheme="minorHAnsi" w:eastAsiaTheme="minorEastAsia" w:hAnsiTheme="minorHAnsi" w:cstheme="minorBidi"/>
          <w:szCs w:val="22"/>
        </w:rPr>
      </w:pPr>
      <w:r>
        <w:t>71.</w:t>
      </w:r>
      <w:r>
        <w:tab/>
      </w:r>
      <w:r>
        <w:rPr>
          <w:i/>
        </w:rPr>
        <w:t>Western Australian Coastal Shipping Commission Act 1965</w:t>
      </w:r>
      <w:r>
        <w:t xml:space="preserve"> amended</w:t>
      </w:r>
      <w:r>
        <w:tab/>
      </w:r>
      <w:r>
        <w:fldChar w:fldCharType="begin"/>
      </w:r>
      <w:r>
        <w:instrText xml:space="preserve"> PAGEREF _Toc161649607 \h </w:instrText>
      </w:r>
      <w:r>
        <w:fldChar w:fldCharType="separate"/>
      </w:r>
      <w:r>
        <w:t>1</w:t>
      </w:r>
      <w:r>
        <w:fldChar w:fldCharType="end"/>
      </w:r>
    </w:p>
    <w:p>
      <w:pPr>
        <w:pStyle w:val="TOC8"/>
        <w:rPr>
          <w:rFonts w:asciiTheme="minorHAnsi" w:eastAsiaTheme="minorEastAsia" w:hAnsiTheme="minorHAnsi" w:cstheme="minorBidi"/>
          <w:szCs w:val="22"/>
        </w:rPr>
      </w:pPr>
      <w:r>
        <w:t>72.</w:t>
      </w:r>
      <w:r>
        <w:tab/>
      </w:r>
      <w:r>
        <w:rPr>
          <w:i/>
        </w:rPr>
        <w:t>Western Australian Land Authority Act 1992</w:t>
      </w:r>
      <w:r>
        <w:t xml:space="preserve"> amended</w:t>
      </w:r>
      <w:r>
        <w:tab/>
      </w:r>
      <w:r>
        <w:fldChar w:fldCharType="begin"/>
      </w:r>
      <w:r>
        <w:instrText xml:space="preserve"> PAGEREF _Toc161649608 \h </w:instrText>
      </w:r>
      <w:r>
        <w:fldChar w:fldCharType="separate"/>
      </w:r>
      <w:r>
        <w:t>1</w:t>
      </w:r>
      <w:r>
        <w:fldChar w:fldCharType="end"/>
      </w:r>
    </w:p>
    <w:p>
      <w:pPr>
        <w:pStyle w:val="TOC8"/>
        <w:rPr>
          <w:rFonts w:asciiTheme="minorHAnsi" w:eastAsiaTheme="minorEastAsia" w:hAnsiTheme="minorHAnsi" w:cstheme="minorBidi"/>
          <w:szCs w:val="22"/>
        </w:rPr>
      </w:pPr>
      <w:r>
        <w:t>73.</w:t>
      </w:r>
      <w:r>
        <w:tab/>
      </w:r>
      <w:r>
        <w:rPr>
          <w:i/>
        </w:rPr>
        <w:t>Western Australian Tourism Commission Act 1983</w:t>
      </w:r>
      <w:r>
        <w:t xml:space="preserve"> amended</w:t>
      </w:r>
      <w:r>
        <w:tab/>
      </w:r>
      <w:r>
        <w:fldChar w:fldCharType="begin"/>
      </w:r>
      <w:r>
        <w:instrText xml:space="preserve"> PAGEREF _Toc161649609 \h </w:instrText>
      </w:r>
      <w:r>
        <w:fldChar w:fldCharType="separate"/>
      </w:r>
      <w:r>
        <w:t>1</w:t>
      </w:r>
      <w:r>
        <w:fldChar w:fldCharType="end"/>
      </w:r>
    </w:p>
    <w:p>
      <w:pPr>
        <w:pStyle w:val="TOC8"/>
        <w:rPr>
          <w:rFonts w:asciiTheme="minorHAnsi" w:eastAsiaTheme="minorEastAsia" w:hAnsiTheme="minorHAnsi" w:cstheme="minorBidi"/>
          <w:szCs w:val="22"/>
        </w:rPr>
      </w:pPr>
      <w:r>
        <w:t>74.</w:t>
      </w:r>
      <w:r>
        <w:tab/>
      </w:r>
      <w:r>
        <w:rPr>
          <w:i/>
        </w:rPr>
        <w:t xml:space="preserve">Workers’ Compensation and Rehabilitation Act 1981 </w:t>
      </w:r>
      <w:r>
        <w:t>amended</w:t>
      </w:r>
      <w:r>
        <w:tab/>
      </w:r>
      <w:r>
        <w:fldChar w:fldCharType="begin"/>
      </w:r>
      <w:r>
        <w:instrText xml:space="preserve"> PAGEREF _Toc161649610 \h </w:instrText>
      </w:r>
      <w:r>
        <w:fldChar w:fldCharType="separate"/>
      </w:r>
      <w:r>
        <w:t>1</w:t>
      </w:r>
      <w:r>
        <w:fldChar w:fldCharType="end"/>
      </w:r>
    </w:p>
    <w:p>
      <w:pPr>
        <w:pStyle w:val="TOC8"/>
        <w:rPr>
          <w:rFonts w:asciiTheme="minorHAnsi" w:eastAsiaTheme="minorEastAsia" w:hAnsiTheme="minorHAnsi" w:cstheme="minorBidi"/>
          <w:szCs w:val="22"/>
        </w:rPr>
      </w:pPr>
      <w:r>
        <w:t>75.</w:t>
      </w:r>
      <w:r>
        <w:tab/>
        <w:t>Various provisions repealed</w:t>
      </w:r>
      <w:r>
        <w:tab/>
      </w:r>
      <w:r>
        <w:fldChar w:fldCharType="begin"/>
      </w:r>
      <w:r>
        <w:instrText xml:space="preserve"> PAGEREF _Toc161649611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_Toc161649613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_Toc161649614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_Toc161649615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 xml:space="preserve">An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2" w:name="_Toc161649539"/>
      <w:r>
        <w:rPr>
          <w:rStyle w:val="CharPartNo"/>
        </w:rPr>
        <w:lastRenderedPageBreak/>
        <w:t>Part 1</w:t>
      </w:r>
      <w:r>
        <w:rPr>
          <w:rStyle w:val="CharDivNo"/>
        </w:rPr>
        <w:t xml:space="preserve"> </w:t>
      </w:r>
      <w:r>
        <w:t>—</w:t>
      </w:r>
      <w:r>
        <w:rPr>
          <w:rStyle w:val="CharDivText"/>
        </w:rPr>
        <w:t xml:space="preserve"> </w:t>
      </w:r>
      <w:r>
        <w:rPr>
          <w:rStyle w:val="CharPartText"/>
        </w:rPr>
        <w:t>Introductory</w:t>
      </w:r>
      <w:bookmarkEnd w:id="2"/>
    </w:p>
    <w:p>
      <w:pPr>
        <w:pStyle w:val="Heading5"/>
        <w:rPr>
          <w:snapToGrid w:val="0"/>
        </w:rPr>
      </w:pPr>
      <w:bookmarkStart w:id="3" w:name="_Toc161649540"/>
      <w:r>
        <w:rPr>
          <w:rStyle w:val="CharSectno"/>
        </w:rPr>
        <w:t>1</w:t>
      </w:r>
      <w:r>
        <w:rPr>
          <w:snapToGrid w:val="0"/>
        </w:rPr>
        <w:t>.</w:t>
      </w:r>
      <w:r>
        <w:rPr>
          <w:snapToGrid w:val="0"/>
        </w:rPr>
        <w:tab/>
        <w:t>Short title</w:t>
      </w:r>
      <w:bookmarkEnd w:id="3"/>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4" w:name="_Toc161649541"/>
      <w:r>
        <w:rPr>
          <w:rStyle w:val="CharSectno"/>
        </w:rPr>
        <w:t>2</w:t>
      </w:r>
      <w:r>
        <w:rPr>
          <w:snapToGrid w:val="0"/>
        </w:rPr>
        <w:t>.</w:t>
      </w:r>
      <w:r>
        <w:rPr>
          <w:snapToGrid w:val="0"/>
        </w:rPr>
        <w:tab/>
        <w:t>Commencement</w:t>
      </w:r>
      <w:bookmarkEnd w:id="4"/>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5" w:name="_Toc161649542"/>
      <w:r>
        <w:rPr>
          <w:rStyle w:val="CharSectno"/>
        </w:rPr>
        <w:t>3</w:t>
      </w:r>
      <w:r>
        <w:t>.</w:t>
      </w:r>
      <w:r>
        <w:tab/>
        <w:t>Interpretation</w:t>
      </w:r>
      <w:bookmarkEnd w:id="5"/>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6" w:name="_Toc161649543"/>
      <w:r>
        <w:rPr>
          <w:rStyle w:val="CharSectno"/>
        </w:rPr>
        <w:t>4</w:t>
      </w:r>
      <w:r>
        <w:t>.</w:t>
      </w:r>
      <w:r>
        <w:tab/>
      </w:r>
      <w:r>
        <w:rPr>
          <w:snapToGrid w:val="0"/>
        </w:rPr>
        <w:t>Power to restore lost rights</w:t>
      </w:r>
      <w:bookmarkEnd w:id="6"/>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 xml:space="preserve">ceased to be entitled to a right, privilege or benefit to which </w:t>
      </w:r>
      <w:r>
        <w:rPr>
          <w:snapToGrid w:val="0"/>
        </w:rPr>
        <w:lastRenderedPageBreak/>
        <w:t>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7" w:name="_Toc161649544"/>
      <w:r>
        <w:rPr>
          <w:rStyle w:val="CharPartNo"/>
        </w:rPr>
        <w:lastRenderedPageBreak/>
        <w:t>Part 2</w:t>
      </w:r>
      <w:r>
        <w:rPr>
          <w:rStyle w:val="CharDivNo"/>
        </w:rPr>
        <w:t xml:space="preserve"> </w:t>
      </w:r>
      <w:r>
        <w:t>—</w:t>
      </w:r>
      <w:r>
        <w:rPr>
          <w:rStyle w:val="CharDivNo"/>
        </w:rPr>
        <w:t xml:space="preserve"> </w:t>
      </w:r>
      <w:r>
        <w:rPr>
          <w:rStyle w:val="CharPartText"/>
        </w:rPr>
        <w:t>Transitional provisions</w:t>
      </w:r>
      <w:bookmarkEnd w:id="7"/>
    </w:p>
    <w:p>
      <w:pPr>
        <w:pStyle w:val="Heading5"/>
        <w:spacing w:before="120"/>
        <w:rPr>
          <w:snapToGrid w:val="0"/>
        </w:rPr>
      </w:pPr>
      <w:bookmarkStart w:id="8" w:name="_Toc161649545"/>
      <w:r>
        <w:rPr>
          <w:rStyle w:val="CharSectno"/>
        </w:rPr>
        <w:t>5</w:t>
      </w:r>
      <w:r>
        <w:rPr>
          <w:snapToGrid w:val="0"/>
        </w:rPr>
        <w:t>.</w:t>
      </w:r>
      <w:r>
        <w:rPr>
          <w:snapToGrid w:val="0"/>
        </w:rPr>
        <w:tab/>
        <w:t>Policies and strategies of the Board</w:t>
      </w:r>
      <w:bookmarkEnd w:id="8"/>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9" w:name="_Toc161649546"/>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9"/>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10" w:name="_Toc161649547"/>
      <w:r>
        <w:rPr>
          <w:rStyle w:val="CharSectno"/>
        </w:rPr>
        <w:lastRenderedPageBreak/>
        <w:t>7</w:t>
      </w:r>
      <w:r>
        <w:rPr>
          <w:snapToGrid w:val="0"/>
        </w:rPr>
        <w:t>.</w:t>
      </w:r>
      <w:r>
        <w:rPr>
          <w:rStyle w:val="CharSectno"/>
        </w:rPr>
        <w:tab/>
        <w:t>Protection from liability</w:t>
      </w:r>
      <w:bookmarkEnd w:id="10"/>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11" w:name="_Toc161649548"/>
      <w:r>
        <w:rPr>
          <w:rStyle w:val="CharSectno"/>
        </w:rPr>
        <w:t>8</w:t>
      </w:r>
      <w:r>
        <w:rPr>
          <w:snapToGrid w:val="0"/>
        </w:rPr>
        <w:t>.</w:t>
      </w:r>
      <w:r>
        <w:rPr>
          <w:rStyle w:val="CharSectno"/>
        </w:rPr>
        <w:tab/>
        <w:t>Common seal</w:t>
      </w:r>
      <w:bookmarkEnd w:id="11"/>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12" w:name="_Toc161649549"/>
      <w:r>
        <w:rPr>
          <w:rStyle w:val="CharSectno"/>
        </w:rPr>
        <w:t>9</w:t>
      </w:r>
      <w:r>
        <w:rPr>
          <w:snapToGrid w:val="0"/>
        </w:rPr>
        <w:t>.</w:t>
      </w:r>
      <w:r>
        <w:rPr>
          <w:rStyle w:val="CharSectno"/>
        </w:rPr>
        <w:tab/>
        <w:t>Staff</w:t>
      </w:r>
      <w:bookmarkEnd w:id="12"/>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13" w:name="_Toc161649550"/>
      <w:r>
        <w:rPr>
          <w:rStyle w:val="CharSectno"/>
        </w:rPr>
        <w:lastRenderedPageBreak/>
        <w:t>10</w:t>
      </w:r>
      <w:r>
        <w:rPr>
          <w:snapToGrid w:val="0"/>
        </w:rPr>
        <w:t>.</w:t>
      </w:r>
      <w:r>
        <w:rPr>
          <w:rStyle w:val="CharSectno"/>
        </w:rPr>
        <w:tab/>
        <w:t>Delegation</w:t>
      </w:r>
      <w:bookmarkEnd w:id="13"/>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14" w:name="_Toc161649551"/>
      <w:r>
        <w:rPr>
          <w:rStyle w:val="CharSectno"/>
        </w:rPr>
        <w:t>11</w:t>
      </w:r>
      <w:r>
        <w:rPr>
          <w:snapToGrid w:val="0"/>
        </w:rPr>
        <w:t>.</w:t>
      </w:r>
      <w:r>
        <w:rPr>
          <w:rStyle w:val="CharSectno"/>
        </w:rPr>
        <w:tab/>
        <w:t>Review of decisions of the Board</w:t>
      </w:r>
      <w:bookmarkEnd w:id="14"/>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lastRenderedPageBreak/>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15" w:name="_Toc161649552"/>
      <w:r>
        <w:rPr>
          <w:rStyle w:val="CharSectno"/>
        </w:rPr>
        <w:t>12</w:t>
      </w:r>
      <w:r>
        <w:rPr>
          <w:snapToGrid w:val="0"/>
        </w:rPr>
        <w:t>.</w:t>
      </w:r>
      <w:r>
        <w:rPr>
          <w:rStyle w:val="CharSectno"/>
        </w:rPr>
        <w:tab/>
        <w:t>Actuarial investigation</w:t>
      </w:r>
      <w:bookmarkEnd w:id="15"/>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16" w:name="_Toc161649553"/>
      <w:r>
        <w:rPr>
          <w:rStyle w:val="CharSectno"/>
        </w:rPr>
        <w:t>13</w:t>
      </w:r>
      <w:r>
        <w:rPr>
          <w:snapToGrid w:val="0"/>
        </w:rPr>
        <w:t>.</w:t>
      </w:r>
      <w:r>
        <w:rPr>
          <w:rStyle w:val="CharSectno"/>
        </w:rPr>
        <w:tab/>
        <w:t>Review of investments</w:t>
      </w:r>
      <w:bookmarkEnd w:id="16"/>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17" w:name="_Toc161649554"/>
      <w:r>
        <w:rPr>
          <w:rStyle w:val="CharSectno"/>
        </w:rPr>
        <w:t>14</w:t>
      </w:r>
      <w:r>
        <w:rPr>
          <w:snapToGrid w:val="0"/>
        </w:rPr>
        <w:t>.</w:t>
      </w:r>
      <w:r>
        <w:rPr>
          <w:rStyle w:val="CharSectno"/>
        </w:rPr>
        <w:tab/>
        <w:t>Investment manager</w:t>
      </w:r>
      <w:bookmarkEnd w:id="17"/>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lastRenderedPageBreak/>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18" w:name="_Toc161649555"/>
      <w:r>
        <w:rPr>
          <w:rStyle w:val="CharSectno"/>
        </w:rPr>
        <w:t>15</w:t>
      </w:r>
      <w:r>
        <w:rPr>
          <w:snapToGrid w:val="0"/>
        </w:rPr>
        <w:t>.</w:t>
      </w:r>
      <w:r>
        <w:rPr>
          <w:rStyle w:val="CharSectno"/>
        </w:rPr>
        <w:tab/>
        <w:t>Recovery of money owing to the Fund</w:t>
      </w:r>
      <w:bookmarkEnd w:id="18"/>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19" w:name="_Toc161649556"/>
      <w:r>
        <w:rPr>
          <w:rStyle w:val="CharSectno"/>
        </w:rPr>
        <w:t>16</w:t>
      </w:r>
      <w:r>
        <w:t>.</w:t>
      </w:r>
      <w:r>
        <w:tab/>
        <w:t>Approval of other superannuation schemes</w:t>
      </w:r>
      <w:bookmarkEnd w:id="19"/>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lastRenderedPageBreak/>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20" w:name="_Toc161649557"/>
      <w:r>
        <w:rPr>
          <w:rStyle w:val="CharSectno"/>
        </w:rPr>
        <w:t>17</w:t>
      </w:r>
      <w:r>
        <w:rPr>
          <w:snapToGrid w:val="0"/>
        </w:rPr>
        <w:t>.</w:t>
      </w:r>
      <w:r>
        <w:rPr>
          <w:rStyle w:val="CharSectno"/>
        </w:rPr>
        <w:tab/>
        <w:t>Guarantee of Board’s obligations</w:t>
      </w:r>
      <w:bookmarkEnd w:id="20"/>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21" w:name="_Toc161649558"/>
      <w:r>
        <w:rPr>
          <w:rStyle w:val="CharSectno"/>
        </w:rPr>
        <w:t>18</w:t>
      </w:r>
      <w:r>
        <w:rPr>
          <w:snapToGrid w:val="0"/>
        </w:rPr>
        <w:t>.</w:t>
      </w:r>
      <w:r>
        <w:rPr>
          <w:rStyle w:val="CharSectno"/>
        </w:rPr>
        <w:tab/>
        <w:t>Treasurer’s approvals and guidelines</w:t>
      </w:r>
      <w:bookmarkEnd w:id="21"/>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22" w:name="_Toc161649559"/>
      <w:r>
        <w:rPr>
          <w:rStyle w:val="CharSectno"/>
        </w:rPr>
        <w:t>19</w:t>
      </w:r>
      <w:r>
        <w:rPr>
          <w:snapToGrid w:val="0"/>
        </w:rPr>
        <w:t>.</w:t>
      </w:r>
      <w:r>
        <w:rPr>
          <w:rStyle w:val="CharSectno"/>
        </w:rPr>
        <w:tab/>
        <w:t>Treasurer’s directions to Employers</w:t>
      </w:r>
      <w:bookmarkEnd w:id="22"/>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23" w:name="_Toc161649560"/>
      <w:r>
        <w:rPr>
          <w:rStyle w:val="CharSectno"/>
        </w:rPr>
        <w:t>20</w:t>
      </w:r>
      <w:r>
        <w:rPr>
          <w:snapToGrid w:val="0"/>
        </w:rPr>
        <w:t>.</w:t>
      </w:r>
      <w:r>
        <w:rPr>
          <w:rStyle w:val="CharSectno"/>
        </w:rPr>
        <w:tab/>
        <w:t>Minister’s directions to the Board</w:t>
      </w:r>
      <w:bookmarkEnd w:id="23"/>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24" w:name="_Toc161649561"/>
      <w:r>
        <w:rPr>
          <w:rStyle w:val="CharSectno"/>
        </w:rPr>
        <w:lastRenderedPageBreak/>
        <w:t>21</w:t>
      </w:r>
      <w:r>
        <w:t>.</w:t>
      </w:r>
      <w:r>
        <w:tab/>
        <w:t>Minister to have access to information</w:t>
      </w:r>
      <w:bookmarkEnd w:id="24"/>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25" w:name="_Toc161649562"/>
      <w:r>
        <w:rPr>
          <w:rStyle w:val="CharSectno"/>
        </w:rPr>
        <w:t>22</w:t>
      </w:r>
      <w:r>
        <w:rPr>
          <w:snapToGrid w:val="0"/>
        </w:rPr>
        <w:t>.</w:t>
      </w:r>
      <w:r>
        <w:rPr>
          <w:rStyle w:val="CharSectno"/>
        </w:rPr>
        <w:tab/>
        <w:t>Determination of remuneration</w:t>
      </w:r>
      <w:bookmarkEnd w:id="25"/>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26" w:name="_Toc161649563"/>
      <w:r>
        <w:rPr>
          <w:rStyle w:val="CharSectno"/>
        </w:rPr>
        <w:t>23</w:t>
      </w:r>
      <w:r>
        <w:t>.</w:t>
      </w:r>
      <w:r>
        <w:tab/>
        <w:t>Board procedures</w:t>
      </w:r>
      <w:bookmarkEnd w:id="26"/>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27" w:name="_Toc161649564"/>
      <w:r>
        <w:rPr>
          <w:rStyle w:val="CharSectno"/>
        </w:rPr>
        <w:t>24</w:t>
      </w:r>
      <w:r>
        <w:rPr>
          <w:snapToGrid w:val="0"/>
        </w:rPr>
        <w:t>.</w:t>
      </w:r>
      <w:r>
        <w:rPr>
          <w:rStyle w:val="CharSectno"/>
        </w:rPr>
        <w:tab/>
        <w:t>Disclosure of interests</w:t>
      </w:r>
      <w:bookmarkEnd w:id="27"/>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28" w:name="_Toc161649565"/>
      <w:r>
        <w:rPr>
          <w:rStyle w:val="CharSectno"/>
        </w:rPr>
        <w:t>25</w:t>
      </w:r>
      <w:r>
        <w:rPr>
          <w:snapToGrid w:val="0"/>
        </w:rPr>
        <w:t>.</w:t>
      </w:r>
      <w:r>
        <w:rPr>
          <w:snapToGrid w:val="0"/>
        </w:rPr>
        <w:tab/>
        <w:t>Transitional regulations</w:t>
      </w:r>
      <w:bookmarkEnd w:id="28"/>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lastRenderedPageBreak/>
        <w:tab/>
        <w:t>(b)</w:t>
      </w:r>
      <w:r>
        <w:tab/>
        <w:t>imposing liabilities in respect of anything that occurred before the regulation was published.</w:t>
      </w:r>
    </w:p>
    <w:p>
      <w:pPr>
        <w:pStyle w:val="Subsection"/>
        <w:keepNext/>
        <w:keepLines/>
      </w:pPr>
      <w:r>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29" w:name="_Toc161649566"/>
      <w:r>
        <w:rPr>
          <w:rStyle w:val="CharSectno"/>
        </w:rPr>
        <w:t>26</w:t>
      </w:r>
      <w:r>
        <w:t>.</w:t>
      </w:r>
      <w:r>
        <w:tab/>
        <w:t>Continuation of rules for continued schemes </w:t>
      </w:r>
      <w:r>
        <w:rPr>
          <w:vertAlign w:val="superscript"/>
        </w:rPr>
        <w:t>1</w:t>
      </w:r>
      <w:bookmarkEnd w:id="29"/>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lastRenderedPageBreak/>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30" w:name="_Toc161649567"/>
      <w:r>
        <w:rPr>
          <w:rStyle w:val="CharPartNo"/>
        </w:rPr>
        <w:lastRenderedPageBreak/>
        <w:t>Part 3</w:t>
      </w:r>
      <w:r>
        <w:rPr>
          <w:rStyle w:val="CharDivNo"/>
        </w:rPr>
        <w:t xml:space="preserve"> </w:t>
      </w:r>
      <w:r>
        <w:t>—</w:t>
      </w:r>
      <w:r>
        <w:rPr>
          <w:rStyle w:val="CharDivText"/>
        </w:rPr>
        <w:t xml:space="preserve"> </w:t>
      </w:r>
      <w:r>
        <w:rPr>
          <w:rStyle w:val="CharPartText"/>
        </w:rPr>
        <w:t>Consequential amendments</w:t>
      </w:r>
      <w:bookmarkEnd w:id="30"/>
    </w:p>
    <w:p>
      <w:pPr>
        <w:pStyle w:val="Heading5"/>
      </w:pPr>
      <w:bookmarkStart w:id="31" w:name="_Toc161649568"/>
      <w:r>
        <w:rPr>
          <w:rStyle w:val="CharSectno"/>
        </w:rPr>
        <w:t>27</w:t>
      </w:r>
      <w:r>
        <w:t>.</w:t>
      </w:r>
      <w:r>
        <w:tab/>
      </w:r>
      <w:r>
        <w:rPr>
          <w:i/>
        </w:rPr>
        <w:t>Agriculture and Related Resources Protection Act 1976</w:t>
      </w:r>
      <w:r>
        <w:t xml:space="preserve"> amended</w:t>
      </w:r>
      <w:bookmarkEnd w:id="31"/>
    </w:p>
    <w:p>
      <w:pPr>
        <w:pStyle w:val="Ednotesubsection"/>
      </w:pPr>
      <w:r>
        <w:tab/>
      </w:r>
      <w:r>
        <w:tab/>
        <w:t>[To be proclaimed]</w:t>
      </w:r>
    </w:p>
    <w:p>
      <w:pPr>
        <w:pStyle w:val="Heading5"/>
      </w:pPr>
      <w:bookmarkStart w:id="32" w:name="_Toc161649569"/>
      <w:r>
        <w:rPr>
          <w:rStyle w:val="CharSectno"/>
        </w:rPr>
        <w:t>28</w:t>
      </w:r>
      <w:r>
        <w:t>.</w:t>
      </w:r>
      <w:r>
        <w:tab/>
      </w:r>
      <w:r>
        <w:rPr>
          <w:i/>
        </w:rPr>
        <w:t>Agriculture Protection Board Act 1950</w:t>
      </w:r>
      <w:r>
        <w:t xml:space="preserve"> amended</w:t>
      </w:r>
      <w:bookmarkEnd w:id="32"/>
    </w:p>
    <w:p>
      <w:pPr>
        <w:pStyle w:val="Ednotesubsection"/>
      </w:pPr>
      <w:r>
        <w:tab/>
      </w:r>
      <w:r>
        <w:tab/>
        <w:t>[To be proclaimed]</w:t>
      </w:r>
    </w:p>
    <w:p>
      <w:pPr>
        <w:pStyle w:val="Heading5"/>
      </w:pPr>
      <w:bookmarkStart w:id="33" w:name="_Toc161649570"/>
      <w:r>
        <w:rPr>
          <w:rStyle w:val="CharSectno"/>
        </w:rPr>
        <w:t>29</w:t>
      </w:r>
      <w:r>
        <w:t>.</w:t>
      </w:r>
      <w:r>
        <w:tab/>
      </w:r>
      <w:r>
        <w:rPr>
          <w:i/>
        </w:rPr>
        <w:t>Alcohol and Drug Authority Act 1974</w:t>
      </w:r>
      <w:r>
        <w:t xml:space="preserve"> amended</w:t>
      </w:r>
      <w:bookmarkEnd w:id="33"/>
    </w:p>
    <w:p>
      <w:pPr>
        <w:pStyle w:val="Ednotesubsection"/>
      </w:pPr>
      <w:r>
        <w:tab/>
      </w:r>
      <w:r>
        <w:tab/>
        <w:t>[To be proclaimed]</w:t>
      </w:r>
    </w:p>
    <w:p>
      <w:pPr>
        <w:pStyle w:val="Heading5"/>
      </w:pPr>
      <w:bookmarkStart w:id="34" w:name="_Toc161649571"/>
      <w:r>
        <w:rPr>
          <w:rStyle w:val="CharSectno"/>
        </w:rPr>
        <w:t>30</w:t>
      </w:r>
      <w:r>
        <w:t>.</w:t>
      </w:r>
      <w:r>
        <w:tab/>
      </w:r>
      <w:r>
        <w:rPr>
          <w:i/>
        </w:rPr>
        <w:t>Animal Resources Authority Act 1981</w:t>
      </w:r>
      <w:r>
        <w:t xml:space="preserve"> amended</w:t>
      </w:r>
      <w:bookmarkEnd w:id="34"/>
    </w:p>
    <w:p>
      <w:pPr>
        <w:pStyle w:val="Ednotesubsection"/>
      </w:pPr>
      <w:r>
        <w:tab/>
      </w:r>
      <w:r>
        <w:tab/>
        <w:t>[To be proclaimed]</w:t>
      </w:r>
    </w:p>
    <w:p>
      <w:pPr>
        <w:pStyle w:val="Heading5"/>
      </w:pPr>
      <w:bookmarkStart w:id="35" w:name="_Toc161649572"/>
      <w:r>
        <w:rPr>
          <w:rStyle w:val="CharSectno"/>
        </w:rPr>
        <w:t>31</w:t>
      </w:r>
      <w:r>
        <w:t>.</w:t>
      </w:r>
      <w:r>
        <w:tab/>
      </w:r>
      <w:r>
        <w:rPr>
          <w:i/>
        </w:rPr>
        <w:t>Anti</w:t>
      </w:r>
      <w:r>
        <w:rPr>
          <w:i/>
        </w:rPr>
        <w:noBreakHyphen/>
        <w:t>Corruption Commission Act 1988</w:t>
      </w:r>
      <w:r>
        <w:t xml:space="preserve"> amended</w:t>
      </w:r>
      <w:bookmarkEnd w:id="35"/>
    </w:p>
    <w:p>
      <w:pPr>
        <w:pStyle w:val="Ednotesubsection"/>
      </w:pPr>
      <w:r>
        <w:tab/>
      </w:r>
      <w:r>
        <w:tab/>
        <w:t>[To be proclaimed]</w:t>
      </w:r>
    </w:p>
    <w:p>
      <w:pPr>
        <w:pStyle w:val="Heading5"/>
      </w:pPr>
      <w:bookmarkStart w:id="36" w:name="_Toc161649573"/>
      <w:r>
        <w:rPr>
          <w:rStyle w:val="CharSectno"/>
        </w:rPr>
        <w:t>32</w:t>
      </w:r>
      <w:r>
        <w:t>.</w:t>
      </w:r>
      <w:r>
        <w:tab/>
      </w:r>
      <w:r>
        <w:rPr>
          <w:i/>
        </w:rPr>
        <w:t>Art Gallery Act 1959</w:t>
      </w:r>
      <w:r>
        <w:t xml:space="preserve"> amended</w:t>
      </w:r>
      <w:bookmarkEnd w:id="36"/>
    </w:p>
    <w:p>
      <w:pPr>
        <w:pStyle w:val="Ednotesubsection"/>
      </w:pPr>
      <w:r>
        <w:tab/>
      </w:r>
      <w:r>
        <w:tab/>
        <w:t>[To be proclaimed]</w:t>
      </w:r>
    </w:p>
    <w:p>
      <w:pPr>
        <w:pStyle w:val="Heading5"/>
      </w:pPr>
      <w:bookmarkStart w:id="37" w:name="_Toc161649574"/>
      <w:r>
        <w:rPr>
          <w:rStyle w:val="CharSectno"/>
        </w:rPr>
        <w:t>33</w:t>
      </w:r>
      <w:r>
        <w:t>.</w:t>
      </w:r>
      <w:r>
        <w:tab/>
      </w:r>
      <w:r>
        <w:rPr>
          <w:i/>
        </w:rPr>
        <w:t>Builders’ Registration Act 1939</w:t>
      </w:r>
      <w:r>
        <w:t xml:space="preserve"> amended</w:t>
      </w:r>
      <w:bookmarkEnd w:id="37"/>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38" w:name="_Toc161649575"/>
      <w:r>
        <w:rPr>
          <w:rStyle w:val="CharSectno"/>
        </w:rPr>
        <w:t>34</w:t>
      </w:r>
      <w:r>
        <w:t>.</w:t>
      </w:r>
      <w:r>
        <w:tab/>
      </w:r>
      <w:r>
        <w:rPr>
          <w:i/>
        </w:rPr>
        <w:t>Commercial Tribunal Act 1984</w:t>
      </w:r>
      <w:r>
        <w:t xml:space="preserve"> amended</w:t>
      </w:r>
      <w:bookmarkEnd w:id="38"/>
    </w:p>
    <w:p>
      <w:pPr>
        <w:pStyle w:val="Ednotesubsection"/>
      </w:pPr>
      <w:r>
        <w:tab/>
      </w:r>
      <w:r>
        <w:tab/>
        <w:t>[To be proclaimed]</w:t>
      </w:r>
    </w:p>
    <w:p>
      <w:pPr>
        <w:pStyle w:val="Heading5"/>
      </w:pPr>
      <w:bookmarkStart w:id="39" w:name="_Toc161649576"/>
      <w:r>
        <w:rPr>
          <w:rStyle w:val="CharSectno"/>
        </w:rPr>
        <w:lastRenderedPageBreak/>
        <w:t>35.</w:t>
      </w:r>
      <w:r>
        <w:rPr>
          <w:rStyle w:val="CharSectno"/>
        </w:rPr>
        <w:tab/>
      </w:r>
      <w:r>
        <w:rPr>
          <w:i/>
        </w:rPr>
        <w:t>Constitution Acts Amendment Act 1899</w:t>
      </w:r>
      <w:r>
        <w:t xml:space="preserve"> amended</w:t>
      </w:r>
      <w:bookmarkEnd w:id="39"/>
    </w:p>
    <w:p>
      <w:pPr>
        <w:pStyle w:val="Subsection"/>
        <w:keepNext/>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40" w:name="_Toc161649577"/>
      <w:r>
        <w:rPr>
          <w:rStyle w:val="CharSectno"/>
        </w:rPr>
        <w:t>36</w:t>
      </w:r>
      <w:r>
        <w:t>.</w:t>
      </w:r>
      <w:r>
        <w:tab/>
      </w:r>
      <w:r>
        <w:rPr>
          <w:i/>
        </w:rPr>
        <w:t>Coroners Act 1996</w:t>
      </w:r>
      <w:r>
        <w:t xml:space="preserve"> amended</w:t>
      </w:r>
      <w:bookmarkEnd w:id="40"/>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41" w:name="_Toc161649578"/>
      <w:r>
        <w:rPr>
          <w:rStyle w:val="CharSectno"/>
        </w:rPr>
        <w:t>37</w:t>
      </w:r>
      <w:r>
        <w:t>.</w:t>
      </w:r>
      <w:r>
        <w:tab/>
      </w:r>
      <w:r>
        <w:rPr>
          <w:i/>
        </w:rPr>
        <w:t>Corporations (Western Australia) Act 1990</w:t>
      </w:r>
      <w:r>
        <w:t xml:space="preserve"> amended</w:t>
      </w:r>
      <w:bookmarkEnd w:id="41"/>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42" w:name="_Toc161649579"/>
      <w:r>
        <w:rPr>
          <w:rStyle w:val="CharSectno"/>
        </w:rPr>
        <w:t>38</w:t>
      </w:r>
      <w:r>
        <w:t>.</w:t>
      </w:r>
      <w:r>
        <w:tab/>
      </w:r>
      <w:r>
        <w:rPr>
          <w:i/>
        </w:rPr>
        <w:t>Curtin University of Technology Act 1966</w:t>
      </w:r>
      <w:r>
        <w:t xml:space="preserve"> amended</w:t>
      </w:r>
      <w:bookmarkEnd w:id="42"/>
    </w:p>
    <w:p>
      <w:pPr>
        <w:pStyle w:val="Ednotesubsection"/>
      </w:pPr>
      <w:r>
        <w:tab/>
      </w:r>
      <w:r>
        <w:tab/>
        <w:t>[To be proclaimed]</w:t>
      </w:r>
    </w:p>
    <w:p>
      <w:pPr>
        <w:pStyle w:val="Heading5"/>
      </w:pPr>
      <w:bookmarkStart w:id="43" w:name="_Toc161649580"/>
      <w:r>
        <w:rPr>
          <w:rStyle w:val="CharSectno"/>
        </w:rPr>
        <w:lastRenderedPageBreak/>
        <w:t>39.</w:t>
      </w:r>
      <w:r>
        <w:rPr>
          <w:rStyle w:val="CharSectno"/>
        </w:rPr>
        <w:tab/>
      </w:r>
      <w:r>
        <w:rPr>
          <w:i/>
        </w:rPr>
        <w:t>Director of Public Prosecutions Act 1991</w:t>
      </w:r>
      <w:r>
        <w:t xml:space="preserve"> amended</w:t>
      </w:r>
      <w:bookmarkEnd w:id="43"/>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44" w:name="_Toc161649581"/>
      <w:r>
        <w:rPr>
          <w:rStyle w:val="CharSectno"/>
        </w:rPr>
        <w:t>40</w:t>
      </w:r>
      <w:r>
        <w:t>.</w:t>
      </w:r>
      <w:r>
        <w:tab/>
      </w:r>
      <w:r>
        <w:rPr>
          <w:i/>
        </w:rPr>
        <w:t>Edith Cowan University Act 1984</w:t>
      </w:r>
      <w:r>
        <w:t xml:space="preserve"> amended</w:t>
      </w:r>
      <w:bookmarkEnd w:id="44"/>
    </w:p>
    <w:p>
      <w:pPr>
        <w:pStyle w:val="Ednotesubsection"/>
      </w:pPr>
      <w:r>
        <w:tab/>
      </w:r>
      <w:r>
        <w:tab/>
        <w:t>[To be proclaimed]</w:t>
      </w:r>
    </w:p>
    <w:p>
      <w:pPr>
        <w:pStyle w:val="Ednotesection"/>
      </w:pPr>
      <w:r>
        <w:lastRenderedPageBreak/>
        <w:t>[</w:t>
      </w:r>
      <w:r>
        <w:rPr>
          <w:b/>
        </w:rPr>
        <w:t>41.</w:t>
      </w:r>
      <w:r>
        <w:tab/>
        <w:t>Deleted: No. 74 of 2003 s. 111.]</w:t>
      </w:r>
    </w:p>
    <w:p>
      <w:pPr>
        <w:pStyle w:val="Heading5"/>
      </w:pPr>
      <w:bookmarkStart w:id="45" w:name="_Toc161649582"/>
      <w:r>
        <w:rPr>
          <w:rStyle w:val="CharSectno"/>
        </w:rPr>
        <w:t>42</w:t>
      </w:r>
      <w:r>
        <w:t>.</w:t>
      </w:r>
      <w:r>
        <w:tab/>
      </w:r>
      <w:r>
        <w:rPr>
          <w:i/>
        </w:rPr>
        <w:t>Electricity Corporation Act 1994</w:t>
      </w:r>
      <w:r>
        <w:t xml:space="preserve"> amended</w:t>
      </w:r>
      <w:bookmarkEnd w:id="45"/>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46" w:name="_Toc161649583"/>
      <w:r>
        <w:rPr>
          <w:rStyle w:val="CharSectno"/>
        </w:rPr>
        <w:t>43</w:t>
      </w:r>
      <w:r>
        <w:t>.</w:t>
      </w:r>
      <w:r>
        <w:tab/>
      </w:r>
      <w:r>
        <w:rPr>
          <w:i/>
        </w:rPr>
        <w:t>Family Court Act 1997</w:t>
      </w:r>
      <w:r>
        <w:t xml:space="preserve"> amended</w:t>
      </w:r>
      <w:bookmarkEnd w:id="46"/>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47" w:name="_Toc161649584"/>
      <w:r>
        <w:rPr>
          <w:rStyle w:val="CharSectno"/>
        </w:rPr>
        <w:t>44</w:t>
      </w:r>
      <w:r>
        <w:t>.</w:t>
      </w:r>
      <w:r>
        <w:tab/>
      </w:r>
      <w:r>
        <w:rPr>
          <w:i/>
        </w:rPr>
        <w:t>Financial Administration and Audit Act 1985</w:t>
      </w:r>
      <w:r>
        <w:t xml:space="preserve"> amended</w:t>
      </w:r>
      <w:bookmarkEnd w:id="47"/>
    </w:p>
    <w:p>
      <w:pPr>
        <w:pStyle w:val="Ednotesubsection"/>
      </w:pPr>
      <w:r>
        <w:tab/>
      </w:r>
      <w:r>
        <w:tab/>
        <w:t>[To be proclaimed]</w:t>
      </w:r>
    </w:p>
    <w:p>
      <w:pPr>
        <w:pStyle w:val="Heading5"/>
      </w:pPr>
      <w:bookmarkStart w:id="48" w:name="_Toc161649585"/>
      <w:r>
        <w:rPr>
          <w:rStyle w:val="CharSectno"/>
        </w:rPr>
        <w:t>45</w:t>
      </w:r>
      <w:r>
        <w:t>.</w:t>
      </w:r>
      <w:r>
        <w:tab/>
      </w:r>
      <w:r>
        <w:rPr>
          <w:i/>
        </w:rPr>
        <w:t>Gas Corporation Act 1994</w:t>
      </w:r>
      <w:r>
        <w:t xml:space="preserve"> amended</w:t>
      </w:r>
      <w:bookmarkEnd w:id="48"/>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49" w:name="_Toc161649586"/>
      <w:r>
        <w:rPr>
          <w:rStyle w:val="CharSectno"/>
        </w:rPr>
        <w:t>46</w:t>
      </w:r>
      <w:r>
        <w:t>.</w:t>
      </w:r>
      <w:r>
        <w:tab/>
      </w:r>
      <w:r>
        <w:rPr>
          <w:i/>
        </w:rPr>
        <w:t xml:space="preserve">Gold Corporation Act 1987 </w:t>
      </w:r>
      <w:r>
        <w:t>amended</w:t>
      </w:r>
      <w:bookmarkEnd w:id="49"/>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lastRenderedPageBreak/>
        <w:t xml:space="preserve">    ”.</w:t>
      </w:r>
    </w:p>
    <w:p>
      <w:pPr>
        <w:pStyle w:val="Ednotesubsection"/>
      </w:pPr>
      <w:r>
        <w:tab/>
        <w:t>[(2)</w:t>
      </w:r>
      <w:r>
        <w:tab/>
        <w:t>to be proclaimed]</w:t>
      </w:r>
    </w:p>
    <w:p>
      <w:pPr>
        <w:pStyle w:val="Ednotesection"/>
      </w:pPr>
      <w:r>
        <w:t>[</w:t>
      </w:r>
      <w:r>
        <w:rPr>
          <w:b/>
        </w:rPr>
        <w:t>47.</w:t>
      </w:r>
      <w:r>
        <w:tab/>
        <w:t>Deleted: No. 31 of 2003 s. 153(2)(a).]</w:t>
      </w:r>
    </w:p>
    <w:p>
      <w:pPr>
        <w:pStyle w:val="Heading5"/>
      </w:pPr>
      <w:bookmarkStart w:id="50" w:name="_Toc161649587"/>
      <w:r>
        <w:rPr>
          <w:rStyle w:val="CharSectno"/>
        </w:rPr>
        <w:t>48</w:t>
      </w:r>
      <w:r>
        <w:t>.</w:t>
      </w:r>
      <w:r>
        <w:tab/>
      </w:r>
      <w:r>
        <w:rPr>
          <w:i/>
        </w:rPr>
        <w:t>Hospitals and Health Services Act 1927</w:t>
      </w:r>
      <w:r>
        <w:t xml:space="preserve"> amended</w:t>
      </w:r>
      <w:bookmarkEnd w:id="50"/>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51" w:name="_Toc161649588"/>
      <w:r>
        <w:rPr>
          <w:rStyle w:val="CharSectno"/>
        </w:rPr>
        <w:t>49</w:t>
      </w:r>
      <w:r>
        <w:t>.</w:t>
      </w:r>
      <w:r>
        <w:tab/>
      </w:r>
      <w:r>
        <w:rPr>
          <w:i/>
        </w:rPr>
        <w:t>Housing Loan Guarantee Act 1957</w:t>
      </w:r>
      <w:r>
        <w:t xml:space="preserve"> amended</w:t>
      </w:r>
      <w:bookmarkEnd w:id="51"/>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52" w:name="_Toc161649589"/>
      <w:r>
        <w:rPr>
          <w:rStyle w:val="CharSectno"/>
        </w:rPr>
        <w:lastRenderedPageBreak/>
        <w:t>50</w:t>
      </w:r>
      <w:r>
        <w:t>.</w:t>
      </w:r>
      <w:r>
        <w:tab/>
      </w:r>
      <w:r>
        <w:rPr>
          <w:i/>
        </w:rPr>
        <w:t>Insurance Commission of Western Australia Act 1986</w:t>
      </w:r>
      <w:r>
        <w:t xml:space="preserve"> amended</w:t>
      </w:r>
      <w:bookmarkEnd w:id="52"/>
    </w:p>
    <w:p>
      <w:pPr>
        <w:pStyle w:val="Ednotesubsection"/>
      </w:pPr>
      <w:r>
        <w:tab/>
      </w:r>
      <w:r>
        <w:tab/>
        <w:t>[To be proclaimed]</w:t>
      </w:r>
    </w:p>
    <w:p>
      <w:pPr>
        <w:pStyle w:val="Heading5"/>
      </w:pPr>
      <w:bookmarkStart w:id="53" w:name="_Toc161649590"/>
      <w:r>
        <w:rPr>
          <w:rStyle w:val="CharSectno"/>
        </w:rPr>
        <w:t>51</w:t>
      </w:r>
      <w:r>
        <w:t>.</w:t>
      </w:r>
      <w:r>
        <w:tab/>
      </w:r>
      <w:r>
        <w:rPr>
          <w:i/>
        </w:rPr>
        <w:t>Judges’ Salaries and Pensions Act 1950</w:t>
      </w:r>
      <w:r>
        <w:t xml:space="preserve"> amended</w:t>
      </w:r>
      <w:bookmarkEnd w:id="53"/>
    </w:p>
    <w:p>
      <w:pPr>
        <w:pStyle w:val="Ednotesubsection"/>
      </w:pPr>
      <w:r>
        <w:tab/>
      </w:r>
      <w:r>
        <w:tab/>
        <w:t>[To be proclaimed]</w:t>
      </w:r>
    </w:p>
    <w:p>
      <w:pPr>
        <w:pStyle w:val="Heading5"/>
      </w:pPr>
      <w:bookmarkStart w:id="54" w:name="_Toc161649591"/>
      <w:r>
        <w:rPr>
          <w:rStyle w:val="CharSectno"/>
        </w:rPr>
        <w:t>52</w:t>
      </w:r>
      <w:r>
        <w:t>.</w:t>
      </w:r>
      <w:r>
        <w:tab/>
      </w:r>
      <w:r>
        <w:rPr>
          <w:i/>
        </w:rPr>
        <w:t>Land Tax Assessment Act 1976</w:t>
      </w:r>
      <w:r>
        <w:t xml:space="preserve"> amended</w:t>
      </w:r>
      <w:bookmarkEnd w:id="54"/>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55" w:name="_Toc161649592"/>
      <w:r>
        <w:rPr>
          <w:rStyle w:val="CharSectno"/>
        </w:rPr>
        <w:t>53</w:t>
      </w:r>
      <w:r>
        <w:t>.</w:t>
      </w:r>
      <w:r>
        <w:tab/>
      </w:r>
      <w:r>
        <w:rPr>
          <w:i/>
        </w:rPr>
        <w:t>Law Reform Commission Act 1972</w:t>
      </w:r>
      <w:r>
        <w:t xml:space="preserve"> amended</w:t>
      </w:r>
      <w:bookmarkEnd w:id="55"/>
    </w:p>
    <w:p>
      <w:pPr>
        <w:pStyle w:val="Ednotesubsection"/>
      </w:pPr>
      <w:r>
        <w:tab/>
      </w:r>
      <w:r>
        <w:tab/>
        <w:t>[To be proclaimed]</w:t>
      </w:r>
    </w:p>
    <w:p>
      <w:pPr>
        <w:pStyle w:val="Heading5"/>
      </w:pPr>
      <w:bookmarkStart w:id="56" w:name="_Toc161649593"/>
      <w:r>
        <w:rPr>
          <w:rStyle w:val="CharSectno"/>
        </w:rPr>
        <w:t>54</w:t>
      </w:r>
      <w:r>
        <w:t>.</w:t>
      </w:r>
      <w:r>
        <w:tab/>
      </w:r>
      <w:r>
        <w:rPr>
          <w:i/>
        </w:rPr>
        <w:t>Library Board of Western Australia Act 1951</w:t>
      </w:r>
      <w:r>
        <w:t xml:space="preserve"> amended</w:t>
      </w:r>
      <w:bookmarkEnd w:id="56"/>
    </w:p>
    <w:p>
      <w:pPr>
        <w:pStyle w:val="Ednotesubsection"/>
      </w:pPr>
      <w:r>
        <w:tab/>
      </w:r>
      <w:r>
        <w:tab/>
        <w:t>[To be proclaimed]</w:t>
      </w:r>
    </w:p>
    <w:p>
      <w:pPr>
        <w:pStyle w:val="Ednotesection"/>
      </w:pPr>
      <w:r>
        <w:t>[</w:t>
      </w:r>
      <w:r>
        <w:rPr>
          <w:b/>
        </w:rPr>
        <w:t>55.</w:t>
      </w:r>
      <w:r>
        <w:tab/>
        <w:t>Deleted: No. 31 of 2003 s. 158.]</w:t>
      </w:r>
    </w:p>
    <w:p>
      <w:pPr>
        <w:pStyle w:val="Heading5"/>
      </w:pPr>
      <w:bookmarkStart w:id="57" w:name="_Toc161649594"/>
      <w:r>
        <w:rPr>
          <w:rStyle w:val="CharSectno"/>
        </w:rPr>
        <w:t>56</w:t>
      </w:r>
      <w:r>
        <w:t>.</w:t>
      </w:r>
      <w:r>
        <w:tab/>
      </w:r>
      <w:r>
        <w:rPr>
          <w:i/>
        </w:rPr>
        <w:t>Museum Act 1969</w:t>
      </w:r>
      <w:r>
        <w:t xml:space="preserve"> amended</w:t>
      </w:r>
      <w:bookmarkEnd w:id="57"/>
    </w:p>
    <w:p>
      <w:pPr>
        <w:pStyle w:val="Ednotesubsection"/>
      </w:pPr>
      <w:r>
        <w:tab/>
      </w:r>
      <w:r>
        <w:tab/>
        <w:t>[To be proclaimed]</w:t>
      </w:r>
    </w:p>
    <w:p>
      <w:pPr>
        <w:pStyle w:val="Ednotesection"/>
      </w:pPr>
      <w:r>
        <w:t>[</w:t>
      </w:r>
      <w:r>
        <w:rPr>
          <w:b/>
        </w:rPr>
        <w:t>57.</w:t>
      </w:r>
      <w:r>
        <w:tab/>
        <w:t>Deleted: No. 15 of 2021 s. 77(2).]</w:t>
      </w:r>
    </w:p>
    <w:p>
      <w:pPr>
        <w:pStyle w:val="Heading5"/>
      </w:pPr>
      <w:bookmarkStart w:id="58" w:name="_Toc161649595"/>
      <w:r>
        <w:rPr>
          <w:rStyle w:val="CharSectno"/>
        </w:rPr>
        <w:t>58</w:t>
      </w:r>
      <w:r>
        <w:t>.</w:t>
      </w:r>
      <w:r>
        <w:tab/>
      </w:r>
      <w:r>
        <w:rPr>
          <w:i/>
        </w:rPr>
        <w:t>Port Authorities Act 1999</w:t>
      </w:r>
      <w:r>
        <w:t xml:space="preserve"> amended</w:t>
      </w:r>
      <w:bookmarkEnd w:id="58"/>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lastRenderedPageBreak/>
        <w:tab/>
      </w:r>
      <w:r>
        <w:tab/>
        <w:t xml:space="preserve">“    section 30 of the </w:t>
      </w:r>
      <w:r>
        <w:rPr>
          <w:i/>
        </w:rPr>
        <w:t>State Superannuation Act 2000</w:t>
      </w:r>
      <w:r>
        <w:t xml:space="preserve">    ”;</w:t>
      </w:r>
    </w:p>
    <w:p>
      <w:pPr>
        <w:pStyle w:val="Indenta"/>
      </w:pPr>
      <w:r>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59" w:name="_Toc161649596"/>
      <w:r>
        <w:rPr>
          <w:rStyle w:val="CharSectno"/>
        </w:rPr>
        <w:t>59</w:t>
      </w:r>
      <w:r>
        <w:t>.</w:t>
      </w:r>
      <w:r>
        <w:tab/>
      </w:r>
      <w:r>
        <w:rPr>
          <w:i/>
        </w:rPr>
        <w:t>Public Sector Management Act 1994</w:t>
      </w:r>
      <w:r>
        <w:t xml:space="preserve"> amended</w:t>
      </w:r>
      <w:bookmarkEnd w:id="59"/>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60" w:name="_Toc161649597"/>
      <w:r>
        <w:rPr>
          <w:rStyle w:val="CharSectno"/>
        </w:rPr>
        <w:t>60</w:t>
      </w:r>
      <w:r>
        <w:t>.</w:t>
      </w:r>
      <w:r>
        <w:tab/>
      </w:r>
      <w:r>
        <w:rPr>
          <w:i/>
        </w:rPr>
        <w:t>Retirement Villages Act 1992</w:t>
      </w:r>
      <w:r>
        <w:t xml:space="preserve"> amended</w:t>
      </w:r>
      <w:bookmarkEnd w:id="60"/>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61" w:name="_Toc161649598"/>
      <w:r>
        <w:rPr>
          <w:rStyle w:val="CharSectno"/>
        </w:rPr>
        <w:t>62</w:t>
      </w:r>
      <w:r>
        <w:t>.</w:t>
      </w:r>
      <w:r>
        <w:tab/>
      </w:r>
      <w:r>
        <w:rPr>
          <w:i/>
        </w:rPr>
        <w:t>School Education Act 1999</w:t>
      </w:r>
      <w:r>
        <w:t xml:space="preserve"> amended</w:t>
      </w:r>
      <w:bookmarkEnd w:id="61"/>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62" w:name="_Toc161649599"/>
      <w:r>
        <w:rPr>
          <w:rStyle w:val="CharSectno"/>
        </w:rPr>
        <w:t>63.</w:t>
      </w:r>
      <w:r>
        <w:rPr>
          <w:rStyle w:val="CharSectno"/>
        </w:rPr>
        <w:tab/>
      </w:r>
      <w:r>
        <w:rPr>
          <w:i/>
        </w:rPr>
        <w:t>Small Claims Tribunals Act 1974</w:t>
      </w:r>
      <w:r>
        <w:t xml:space="preserve"> amended</w:t>
      </w:r>
      <w:bookmarkEnd w:id="62"/>
    </w:p>
    <w:p>
      <w:pPr>
        <w:pStyle w:val="Ednotesubsection"/>
      </w:pPr>
      <w:r>
        <w:tab/>
      </w:r>
      <w:r>
        <w:tab/>
        <w:t>[To be proclaimed]</w:t>
      </w:r>
    </w:p>
    <w:p>
      <w:pPr>
        <w:pStyle w:val="Heading5"/>
        <w:rPr>
          <w:rStyle w:val="CharSectno"/>
        </w:rPr>
      </w:pPr>
      <w:bookmarkStart w:id="63" w:name="_Toc161649600"/>
      <w:r>
        <w:rPr>
          <w:rStyle w:val="CharSectno"/>
        </w:rPr>
        <w:t>64.</w:t>
      </w:r>
      <w:r>
        <w:rPr>
          <w:rStyle w:val="CharSectno"/>
        </w:rPr>
        <w:tab/>
      </w:r>
      <w:r>
        <w:rPr>
          <w:i/>
        </w:rPr>
        <w:t>Solicitor</w:t>
      </w:r>
      <w:r>
        <w:rPr>
          <w:i/>
        </w:rPr>
        <w:noBreakHyphen/>
        <w:t>General Act 1969</w:t>
      </w:r>
      <w:r>
        <w:t xml:space="preserve"> amended</w:t>
      </w:r>
      <w:bookmarkEnd w:id="63"/>
    </w:p>
    <w:p>
      <w:pPr>
        <w:pStyle w:val="Ednotesubsection"/>
      </w:pPr>
      <w:r>
        <w:tab/>
      </w:r>
      <w:r>
        <w:tab/>
        <w:t>[To be proclaimed]</w:t>
      </w:r>
    </w:p>
    <w:p>
      <w:pPr>
        <w:pStyle w:val="Heading5"/>
        <w:rPr>
          <w:rStyle w:val="CharSectno"/>
        </w:rPr>
      </w:pPr>
      <w:bookmarkStart w:id="64" w:name="_Toc161649601"/>
      <w:r>
        <w:rPr>
          <w:rStyle w:val="CharSectno"/>
        </w:rPr>
        <w:lastRenderedPageBreak/>
        <w:t>65</w:t>
      </w:r>
      <w:r>
        <w:t>.</w:t>
      </w:r>
      <w:r>
        <w:tab/>
      </w:r>
      <w:r>
        <w:rPr>
          <w:i/>
        </w:rPr>
        <w:t xml:space="preserve">Statutory Corporations (Liability of Directors) Act 1996 </w:t>
      </w:r>
      <w:r>
        <w:t>amended</w:t>
      </w:r>
      <w:bookmarkEnd w:id="64"/>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65" w:name="_Toc161649602"/>
      <w:r>
        <w:rPr>
          <w:rStyle w:val="CharSectno"/>
        </w:rPr>
        <w:t>66</w:t>
      </w:r>
      <w:r>
        <w:t>.</w:t>
      </w:r>
      <w:r>
        <w:tab/>
      </w:r>
      <w:r>
        <w:rPr>
          <w:i/>
        </w:rPr>
        <w:t>Stipendiary Magistrates Act 1957</w:t>
      </w:r>
      <w:r>
        <w:t xml:space="preserve"> amended</w:t>
      </w:r>
      <w:bookmarkEnd w:id="65"/>
    </w:p>
    <w:p>
      <w:pPr>
        <w:pStyle w:val="Ednotesubsection"/>
      </w:pPr>
      <w:r>
        <w:tab/>
      </w:r>
      <w:r>
        <w:tab/>
        <w:t>[To be proclaimed]</w:t>
      </w:r>
    </w:p>
    <w:p>
      <w:pPr>
        <w:pStyle w:val="Heading5"/>
      </w:pPr>
      <w:bookmarkStart w:id="66" w:name="_Toc161649603"/>
      <w:r>
        <w:rPr>
          <w:rStyle w:val="CharSectno"/>
        </w:rPr>
        <w:t>67</w:t>
      </w:r>
      <w:r>
        <w:t>.</w:t>
      </w:r>
      <w:r>
        <w:tab/>
      </w:r>
      <w:r>
        <w:rPr>
          <w:i/>
        </w:rPr>
        <w:t>Strata Titles Act 1985</w:t>
      </w:r>
      <w:r>
        <w:t xml:space="preserve"> amended</w:t>
      </w:r>
      <w:bookmarkEnd w:id="66"/>
    </w:p>
    <w:p>
      <w:pPr>
        <w:pStyle w:val="Ednotesubsection"/>
      </w:pPr>
      <w:r>
        <w:tab/>
      </w:r>
      <w:r>
        <w:tab/>
        <w:t>[To be proclaimed]</w:t>
      </w:r>
    </w:p>
    <w:p>
      <w:pPr>
        <w:pStyle w:val="Heading5"/>
      </w:pPr>
      <w:bookmarkStart w:id="67" w:name="_Toc161649604"/>
      <w:r>
        <w:rPr>
          <w:rStyle w:val="CharSectno"/>
        </w:rPr>
        <w:t>68</w:t>
      </w:r>
      <w:r>
        <w:t>.</w:t>
      </w:r>
      <w:r>
        <w:tab/>
      </w:r>
      <w:r>
        <w:rPr>
          <w:i/>
        </w:rPr>
        <w:t>Supreme Court Act 1935</w:t>
      </w:r>
      <w:r>
        <w:t xml:space="preserve"> amended</w:t>
      </w:r>
      <w:bookmarkEnd w:id="67"/>
    </w:p>
    <w:p>
      <w:pPr>
        <w:pStyle w:val="Ednotesubsection"/>
      </w:pPr>
      <w:r>
        <w:tab/>
      </w:r>
      <w:r>
        <w:tab/>
        <w:t>[To be proclaimed]</w:t>
      </w:r>
    </w:p>
    <w:p>
      <w:pPr>
        <w:pStyle w:val="Heading5"/>
      </w:pPr>
      <w:bookmarkStart w:id="68" w:name="_Toc161649605"/>
      <w:r>
        <w:rPr>
          <w:rStyle w:val="CharSectno"/>
        </w:rPr>
        <w:t>69</w:t>
      </w:r>
      <w:r>
        <w:t>.</w:t>
      </w:r>
      <w:r>
        <w:tab/>
      </w:r>
      <w:r>
        <w:rPr>
          <w:i/>
        </w:rPr>
        <w:t>Transport Co</w:t>
      </w:r>
      <w:r>
        <w:rPr>
          <w:i/>
        </w:rPr>
        <w:noBreakHyphen/>
        <w:t>ordination Act 1966</w:t>
      </w:r>
      <w:r>
        <w:t xml:space="preserve"> amended</w:t>
      </w:r>
      <w:bookmarkEnd w:id="68"/>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69" w:name="_Toc161649606"/>
      <w:r>
        <w:rPr>
          <w:rStyle w:val="CharSectno"/>
        </w:rPr>
        <w:t>70</w:t>
      </w:r>
      <w:r>
        <w:t>.</w:t>
      </w:r>
      <w:r>
        <w:tab/>
      </w:r>
      <w:r>
        <w:rPr>
          <w:i/>
        </w:rPr>
        <w:t>Water Corporation Act 1995</w:t>
      </w:r>
      <w:r>
        <w:t xml:space="preserve"> amended</w:t>
      </w:r>
      <w:bookmarkEnd w:id="69"/>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70" w:name="_Toc161649607"/>
      <w:r>
        <w:rPr>
          <w:rStyle w:val="CharSectno"/>
        </w:rPr>
        <w:lastRenderedPageBreak/>
        <w:t>71</w:t>
      </w:r>
      <w:r>
        <w:t>.</w:t>
      </w:r>
      <w:r>
        <w:tab/>
      </w:r>
      <w:r>
        <w:rPr>
          <w:i/>
        </w:rPr>
        <w:t>Western Australian Coastal Shipping Commission Act 1965</w:t>
      </w:r>
      <w:r>
        <w:t xml:space="preserve"> amended</w:t>
      </w:r>
      <w:bookmarkEnd w:id="70"/>
    </w:p>
    <w:p>
      <w:pPr>
        <w:pStyle w:val="Ednotesubsection"/>
      </w:pPr>
      <w:r>
        <w:tab/>
      </w:r>
      <w:r>
        <w:tab/>
        <w:t>[To be proclaimed]</w:t>
      </w:r>
    </w:p>
    <w:p>
      <w:pPr>
        <w:pStyle w:val="Heading5"/>
      </w:pPr>
      <w:bookmarkStart w:id="71" w:name="_Toc161649608"/>
      <w:r>
        <w:rPr>
          <w:rStyle w:val="CharSectno"/>
        </w:rPr>
        <w:t>72</w:t>
      </w:r>
      <w:r>
        <w:t>.</w:t>
      </w:r>
      <w:r>
        <w:tab/>
      </w:r>
      <w:r>
        <w:rPr>
          <w:i/>
        </w:rPr>
        <w:t>Western Australian Land Authority Act 1992</w:t>
      </w:r>
      <w:r>
        <w:t xml:space="preserve"> amended</w:t>
      </w:r>
      <w:bookmarkEnd w:id="71"/>
    </w:p>
    <w:p>
      <w:pPr>
        <w:pStyle w:val="Ednotesubsection"/>
      </w:pPr>
      <w:r>
        <w:tab/>
      </w:r>
      <w:r>
        <w:tab/>
        <w:t>[To be proclaimed]</w:t>
      </w:r>
    </w:p>
    <w:p>
      <w:pPr>
        <w:pStyle w:val="Heading5"/>
      </w:pPr>
      <w:bookmarkStart w:id="72" w:name="_Toc161649609"/>
      <w:r>
        <w:rPr>
          <w:rStyle w:val="CharSectno"/>
        </w:rPr>
        <w:t>73</w:t>
      </w:r>
      <w:r>
        <w:t>.</w:t>
      </w:r>
      <w:r>
        <w:tab/>
      </w:r>
      <w:r>
        <w:rPr>
          <w:i/>
        </w:rPr>
        <w:t>Western Australian Tourism Commission Act 1983</w:t>
      </w:r>
      <w:r>
        <w:t xml:space="preserve"> amended</w:t>
      </w:r>
      <w:bookmarkEnd w:id="72"/>
    </w:p>
    <w:p>
      <w:pPr>
        <w:pStyle w:val="Ednotesubsection"/>
      </w:pPr>
      <w:r>
        <w:tab/>
      </w:r>
      <w:r>
        <w:tab/>
        <w:t>[To be proclaimed]</w:t>
      </w:r>
    </w:p>
    <w:p>
      <w:pPr>
        <w:pStyle w:val="Heading5"/>
      </w:pPr>
      <w:bookmarkStart w:id="73" w:name="_Toc161649610"/>
      <w:r>
        <w:rPr>
          <w:rStyle w:val="CharSectno"/>
        </w:rPr>
        <w:t>74</w:t>
      </w:r>
      <w:r>
        <w:t>.</w:t>
      </w:r>
      <w:r>
        <w:tab/>
      </w:r>
      <w:r>
        <w:rPr>
          <w:i/>
        </w:rPr>
        <w:t xml:space="preserve">Workers’ Compensation and Rehabilitation Act 1981 </w:t>
      </w:r>
      <w:r>
        <w:t>amended</w:t>
      </w:r>
      <w:bookmarkEnd w:id="73"/>
    </w:p>
    <w:p>
      <w:pPr>
        <w:pStyle w:val="Ednotesubsection"/>
      </w:pPr>
      <w:r>
        <w:tab/>
      </w:r>
      <w:r>
        <w:tab/>
        <w:t>[To be proclaimed]</w:t>
      </w:r>
    </w:p>
    <w:p>
      <w:pPr>
        <w:pStyle w:val="Heading5"/>
      </w:pPr>
      <w:bookmarkStart w:id="74" w:name="_Toc161649611"/>
      <w:r>
        <w:rPr>
          <w:rStyle w:val="CharSectno"/>
        </w:rPr>
        <w:t>75</w:t>
      </w:r>
      <w:r>
        <w:t>.</w:t>
      </w:r>
      <w:r>
        <w:tab/>
        <w:t>Various provisions repealed</w:t>
      </w:r>
      <w:bookmarkEnd w:id="74"/>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75" w:name="_Toc161649612"/>
      <w:r>
        <w:lastRenderedPageBreak/>
        <w:t>Notes</w:t>
      </w:r>
      <w:bookmarkEnd w:id="75"/>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6" w:name="_Toc161649613"/>
      <w:r>
        <w:t>Compilation table</w:t>
      </w:r>
      <w:bookmarkEnd w:id="7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t>6</w:t>
            </w:r>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Pr>
          <w:p>
            <w:pPr>
              <w:pStyle w:val="nTable"/>
              <w:spacing w:before="0"/>
              <w:rPr>
                <w:i/>
                <w:snapToGrid w:val="0"/>
              </w:rPr>
            </w:pPr>
            <w:r>
              <w:rPr>
                <w:i/>
                <w:snapToGrid w:val="0"/>
              </w:rPr>
              <w:t>Health Services Act 2016</w:t>
            </w:r>
            <w:r>
              <w:rPr>
                <w:snapToGrid w:val="0"/>
              </w:rPr>
              <w:t xml:space="preserve"> s. 304</w:t>
            </w:r>
          </w:p>
        </w:tc>
        <w:tc>
          <w:tcPr>
            <w:tcW w:w="1134" w:type="dxa"/>
          </w:tcPr>
          <w:p>
            <w:pPr>
              <w:pStyle w:val="nTable"/>
            </w:pPr>
            <w:r>
              <w:t>11 of 2016</w:t>
            </w:r>
          </w:p>
        </w:tc>
        <w:tc>
          <w:tcPr>
            <w:tcW w:w="1134" w:type="dxa"/>
          </w:tcPr>
          <w:p>
            <w:pPr>
              <w:pStyle w:val="nTable"/>
            </w:pPr>
            <w:r>
              <w:t>26 May 2016</w:t>
            </w:r>
          </w:p>
        </w:tc>
        <w:tc>
          <w:tcPr>
            <w:tcW w:w="2552" w:type="dxa"/>
          </w:tcPr>
          <w:p>
            <w:pPr>
              <w:pStyle w:val="nTable"/>
              <w:rPr>
                <w:spacing w:val="-2"/>
              </w:rPr>
            </w:pPr>
            <w:r>
              <w:rPr>
                <w:spacing w:val="-2"/>
              </w:rPr>
              <w:t xml:space="preserve">1 Jul 2016 (see s. 2(b) and </w:t>
            </w:r>
            <w:r>
              <w:rPr>
                <w:i/>
                <w:spacing w:val="-2"/>
              </w:rPr>
              <w:t>Gazette</w:t>
            </w:r>
            <w:r>
              <w:rPr>
                <w:spacing w:val="-2"/>
              </w:rPr>
              <w:t xml:space="preserve"> 24 Jun 2016 p. 2291)</w:t>
            </w:r>
          </w:p>
        </w:tc>
      </w:tr>
      <w:tr>
        <w:tc>
          <w:tcPr>
            <w:tcW w:w="2268" w:type="dxa"/>
            <w:tcBorders>
              <w:bottom w:val="single" w:sz="4" w:space="0" w:color="auto"/>
            </w:tcBorders>
          </w:tcPr>
          <w:p>
            <w:pPr>
              <w:pStyle w:val="nTable"/>
              <w:spacing w:before="0"/>
              <w:rPr>
                <w:i/>
                <w:snapToGrid w:val="0"/>
              </w:rPr>
            </w:pPr>
            <w:r>
              <w:rPr>
                <w:i/>
                <w:snapToGrid w:val="0"/>
              </w:rPr>
              <w:t>Arts and Culture Trust Act 2021</w:t>
            </w:r>
            <w:r>
              <w:rPr>
                <w:snapToGrid w:val="0"/>
              </w:rPr>
              <w:t xml:space="preserve"> s. 77</w:t>
            </w:r>
          </w:p>
        </w:tc>
        <w:tc>
          <w:tcPr>
            <w:tcW w:w="1134" w:type="dxa"/>
            <w:tcBorders>
              <w:bottom w:val="single" w:sz="4" w:space="0" w:color="auto"/>
            </w:tcBorders>
          </w:tcPr>
          <w:p>
            <w:pPr>
              <w:pStyle w:val="nTable"/>
            </w:pPr>
            <w:r>
              <w:t>15 of 2021</w:t>
            </w:r>
          </w:p>
        </w:tc>
        <w:tc>
          <w:tcPr>
            <w:tcW w:w="1134" w:type="dxa"/>
            <w:tcBorders>
              <w:bottom w:val="single" w:sz="4" w:space="0" w:color="auto"/>
            </w:tcBorders>
          </w:tcPr>
          <w:p>
            <w:pPr>
              <w:pStyle w:val="nTable"/>
            </w:pPr>
            <w:r>
              <w:t>9 Sep 2021</w:t>
            </w:r>
          </w:p>
        </w:tc>
        <w:tc>
          <w:tcPr>
            <w:tcW w:w="2552" w:type="dxa"/>
            <w:tcBorders>
              <w:bottom w:val="single" w:sz="4" w:space="0" w:color="auto"/>
            </w:tcBorders>
          </w:tcPr>
          <w:p>
            <w:pPr>
              <w:pStyle w:val="nTable"/>
              <w:rPr>
                <w:spacing w:val="-2"/>
              </w:rPr>
            </w:pPr>
            <w:r>
              <w:rPr>
                <w:bCs/>
                <w:spacing w:val="-2"/>
              </w:rPr>
              <w:t>1 Jul 2022 (see s. 2(b) and SL 2022/</w:t>
            </w:r>
            <w:r>
              <w:t>77</w:t>
            </w:r>
            <w:r>
              <w:rPr>
                <w:bCs/>
                <w:spacing w:val="-2"/>
              </w:rPr>
              <w:t xml:space="preserve"> cl. 2)</w:t>
            </w:r>
          </w:p>
        </w:tc>
      </w:tr>
    </w:tbl>
    <w:p>
      <w:pPr>
        <w:pStyle w:val="nHeading3"/>
      </w:pPr>
      <w:bookmarkStart w:id="77" w:name="_Toc161649614"/>
      <w:r>
        <w:lastRenderedPageBreak/>
        <w:t>Uncommenced provisions table</w:t>
      </w:r>
      <w:bookmarkEnd w:id="7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nil"/>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s. 27-32, 33(2), 34, 36(2), 37(2), 38, 39(2), 40, 43(2), 44, 46(2), 50, 51, 53, 54, 56, 59(a), 60(2), 63, 64, 66-68 &amp; 71-75</w:t>
            </w:r>
          </w:p>
        </w:tc>
        <w:tc>
          <w:tcPr>
            <w:tcW w:w="1118" w:type="dxa"/>
            <w:tcBorders>
              <w:top w:val="single" w:sz="4" w:space="0" w:color="auto"/>
              <w:bottom w:val="nil"/>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nil"/>
            </w:tcBorders>
          </w:tcPr>
          <w:p>
            <w:pPr>
              <w:pStyle w:val="nTable"/>
              <w:keepNext/>
              <w:rPr>
                <w:b/>
                <w:snapToGrid w:val="0"/>
              </w:rPr>
            </w:pPr>
            <w:r>
              <w:t>2 Nov 2000</w:t>
            </w:r>
          </w:p>
        </w:tc>
        <w:tc>
          <w:tcPr>
            <w:tcW w:w="2552" w:type="dxa"/>
            <w:tcBorders>
              <w:top w:val="single" w:sz="4" w:space="0" w:color="auto"/>
              <w:bottom w:val="nil"/>
            </w:tcBorders>
          </w:tcPr>
          <w:p>
            <w:pPr>
              <w:pStyle w:val="nTable"/>
              <w:keepNext/>
              <w:rPr>
                <w:bCs/>
                <w:snapToGrid w:val="0"/>
              </w:rPr>
            </w:pPr>
            <w:r>
              <w:rPr>
                <w:bCs/>
                <w:spacing w:val="-2"/>
              </w:rPr>
              <w:t>To be proclaimed (see s. 2(2))</w:t>
            </w:r>
          </w:p>
        </w:tc>
      </w:tr>
      <w:tr>
        <w:tc>
          <w:tcPr>
            <w:tcW w:w="2223" w:type="dxa"/>
            <w:tcBorders>
              <w:top w:val="nil"/>
              <w:bottom w:val="single" w:sz="4" w:space="0" w:color="auto"/>
            </w:tcBorders>
          </w:tcPr>
          <w:p>
            <w:pPr>
              <w:pStyle w:val="nTable"/>
              <w:keepNext/>
              <w:rPr>
                <w:iCs/>
                <w:snapToGrid w:val="0"/>
              </w:rPr>
            </w:pPr>
            <w:r>
              <w:rPr>
                <w:i/>
                <w:snapToGrid w:val="0"/>
              </w:rPr>
              <w:t>Workers Compensation and Injury Management Act 2023</w:t>
            </w:r>
            <w:r>
              <w:rPr>
                <w:iCs/>
                <w:snapToGrid w:val="0"/>
              </w:rPr>
              <w:t xml:space="preserve"> Pt. 15 Div. 3 Subdiv. 17</w:t>
            </w:r>
          </w:p>
        </w:tc>
        <w:tc>
          <w:tcPr>
            <w:tcW w:w="1118" w:type="dxa"/>
            <w:tcBorders>
              <w:top w:val="nil"/>
              <w:bottom w:val="single" w:sz="4" w:space="0" w:color="auto"/>
            </w:tcBorders>
          </w:tcPr>
          <w:p>
            <w:pPr>
              <w:pStyle w:val="nTable"/>
              <w:keepNext/>
            </w:pPr>
            <w:r>
              <w:t>21 of 2023</w:t>
            </w:r>
          </w:p>
        </w:tc>
        <w:tc>
          <w:tcPr>
            <w:tcW w:w="1195" w:type="dxa"/>
            <w:tcBorders>
              <w:top w:val="nil"/>
              <w:bottom w:val="single" w:sz="4" w:space="0" w:color="auto"/>
            </w:tcBorders>
          </w:tcPr>
          <w:p>
            <w:pPr>
              <w:pStyle w:val="nTable"/>
              <w:keepNext/>
              <w:rPr>
                <w:highlight w:val="yellow"/>
              </w:rPr>
            </w:pPr>
            <w:r>
              <w:t>24 Oct 2023</w:t>
            </w:r>
          </w:p>
        </w:tc>
        <w:tc>
          <w:tcPr>
            <w:tcW w:w="2552" w:type="dxa"/>
            <w:tcBorders>
              <w:top w:val="nil"/>
              <w:bottom w:val="single" w:sz="4" w:space="0" w:color="auto"/>
            </w:tcBorders>
          </w:tcPr>
          <w:p>
            <w:pPr>
              <w:pStyle w:val="nTable"/>
              <w:keepNext/>
              <w:rPr>
                <w:bCs/>
                <w:spacing w:val="-2"/>
              </w:rPr>
            </w:pPr>
            <w:r>
              <w:rPr>
                <w:noProof/>
              </w:rPr>
              <w:t>1 Jul 2024</w:t>
            </w:r>
            <w:r>
              <w:rPr>
                <w:bCs/>
                <w:spacing w:val="-2"/>
              </w:rPr>
              <w:t xml:space="preserve"> (see s. 2(d)</w:t>
            </w:r>
            <w:r>
              <w:rPr>
                <w:noProof/>
              </w:rPr>
              <w:t xml:space="preserve"> and SL 2024/34 cl. 2</w:t>
            </w:r>
            <w:r>
              <w:rPr>
                <w:bCs/>
                <w:spacing w:val="-2"/>
              </w:rPr>
              <w:t>)</w:t>
            </w:r>
          </w:p>
        </w:tc>
      </w:tr>
    </w:tbl>
    <w:p>
      <w:pPr>
        <w:pStyle w:val="nHeading3"/>
      </w:pPr>
      <w:bookmarkStart w:id="78" w:name="_Toc161649615"/>
      <w:r>
        <w:t>Other notes</w:t>
      </w:r>
      <w:bookmarkEnd w:id="78"/>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Pr>
        <w:pStyle w:val="nNote"/>
      </w:pPr>
      <w:r>
        <w:rPr>
          <w:color w:val="000000"/>
          <w:vertAlign w:val="superscript"/>
        </w:rPr>
        <w:t>6</w:t>
      </w:r>
      <w:r>
        <w:rPr>
          <w:color w:val="000000"/>
        </w:rPr>
        <w:tab/>
        <w:t xml:space="preserve">Section 57 deleted by the </w:t>
      </w:r>
      <w:r>
        <w:rPr>
          <w:i/>
        </w:rPr>
        <w:t>Arts and Culture Trust Act 2021</w:t>
      </w:r>
      <w:r>
        <w:t xml:space="preserve"> </w:t>
      </w:r>
      <w:r>
        <w:rPr>
          <w:color w:val="000000"/>
        </w:rPr>
        <w:t>s. 77(2).</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80" w:name="_Toc161649616"/>
      <w:r>
        <w:rPr>
          <w:sz w:val="28"/>
        </w:rPr>
        <w:lastRenderedPageBreak/>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3(1)</w:t>
      </w:r>
    </w:p>
    <w:p>
      <w:pPr>
        <w:pStyle w:val="DefinedTerms"/>
      </w:pPr>
      <w:r>
        <w:t>continues</w:t>
      </w:r>
      <w:r>
        <w:tab/>
        <w:t>3(1)</w:t>
      </w:r>
    </w:p>
    <w:p>
      <w:pPr>
        <w:pStyle w:val="DefinedTerms"/>
      </w:pPr>
      <w:r>
        <w:t>current</w:t>
      </w:r>
      <w:r>
        <w:tab/>
        <w:t>3(1)</w:t>
      </w:r>
    </w:p>
    <w:p>
      <w:pPr>
        <w:pStyle w:val="DefinedTerms"/>
      </w:pPr>
      <w:r>
        <w:t>transitional matter</w:t>
      </w:r>
      <w:r>
        <w:tab/>
        <w:t>25(4)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C5BB32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1B9BB8E" w14:textId="77777777" w:rsidR="004C3BEF" w:rsidRDefault="0060708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D5D015D" w14:textId="77777777" w:rsidR="004C3BEF" w:rsidRDefault="0060708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40A3144" w14:textId="77777777" w:rsidR="004C3BEF" w:rsidRDefault="0060708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610C782" w14:textId="77777777" w:rsidR="004C3BEF" w:rsidRDefault="0060708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1548"/>
      <w:gridCol w:w="5256"/>
      <w:gridCol w:w="508"/>
    </w:tblGrid>
    <w:tr>
      <w:trPr>
        <w:gridAfter w:val="1"/>
        <w:wAfter w:w="508"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567"/>
      <w:gridCol w:w="5193"/>
      <w:gridCol w:w="1552"/>
    </w:tblGrid>
    <w:tr>
      <w:trPr>
        <w:gridBefore w:val="1"/>
        <w:wBefore w:w="567" w:type="dxa"/>
        <w:cantSplit/>
        <w:jc w:val="center"/>
      </w:trPr>
      <w:tc>
        <w:tcPr>
          <w:tcW w:w="6745"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319"/>
      <w:gridCol w:w="596"/>
    </w:tblGrid>
    <w:tr>
      <w:trPr>
        <w:gridAfter w:val="1"/>
        <w:wAfter w:w="596" w:type="dxa"/>
        <w:cantSplit/>
        <w:jc w:val="center"/>
      </w:trPr>
      <w:tc>
        <w:tcPr>
          <w:tcW w:w="6667"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348" w:type="dxa"/>
        </w:tcPr>
        <w:p>
          <w:pPr>
            <w:pStyle w:val="Header"/>
            <w:spacing w:before="40"/>
          </w:pPr>
        </w:p>
      </w:tc>
      <w:tc>
        <w:tcPr>
          <w:tcW w:w="5915" w:type="dxa"/>
          <w:gridSpan w:val="2"/>
        </w:tcPr>
        <w:p>
          <w:pPr>
            <w:pStyle w:val="Header"/>
            <w:spacing w:before="40"/>
          </w:pPr>
        </w:p>
      </w:tc>
    </w:tr>
    <w:tr>
      <w:trPr>
        <w:jc w:val="center"/>
      </w:trPr>
      <w:tc>
        <w:tcPr>
          <w:tcW w:w="1348" w:type="dxa"/>
        </w:tcPr>
        <w:p>
          <w:pPr>
            <w:pStyle w:val="Header"/>
            <w:spacing w:before="40"/>
          </w:pPr>
        </w:p>
      </w:tc>
      <w:tc>
        <w:tcPr>
          <w:tcW w:w="5915" w:type="dxa"/>
          <w:gridSpan w:val="2"/>
        </w:tcPr>
        <w:p>
          <w:pPr>
            <w:pStyle w:val="Header"/>
            <w:spacing w:before="40"/>
          </w:pPr>
        </w:p>
      </w:tc>
    </w:tr>
    <w:tr>
      <w:trPr>
        <w:cantSplit/>
        <w:jc w:val="center"/>
      </w:trPr>
      <w:tc>
        <w:tcPr>
          <w:tcW w:w="7263" w:type="dxa"/>
          <w:gridSpan w:val="3"/>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26"/>
      <w:gridCol w:w="5289"/>
      <w:gridCol w:w="1548"/>
    </w:tblGrid>
    <w:tr>
      <w:trPr>
        <w:gridBefore w:val="1"/>
        <w:wBefore w:w="426" w:type="dxa"/>
        <w:cantSplit/>
        <w:jc w:val="center"/>
      </w:trPr>
      <w:tc>
        <w:tcPr>
          <w:tcW w:w="683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gridSpan w:val="2"/>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931"/>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 w:name="WAFER_2021090814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25_GUID" w:val="3da931d0-e0dc-4201-b87d-dd4c6f855ae4"/>
    <w:docVar w:name="WAFER_20220610133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00_GUID" w:val="4ad6235a-4c90-4ce6-9dd8-7751afa9d12b"/>
    <w:docVar w:name="WAFER_202206221001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18_GUID" w:val="b08fc728-1107-4b0e-bb96-f41b5a090ee6"/>
    <w:docVar w:name="WAFER_202206221045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41_GUID" w:val="6305d13e-fd09-4d65-bc79-d8ee838ca6c7"/>
    <w:docVar w:name="WAFER_20231023103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3206_GUID" w:val="0d979f1c-b012-449c-9a81-fa87d623c7a3"/>
    <w:docVar w:name="WAFER_202312271427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13_GUID" w:val="b2ff1701-f342-4d81-a2ed-42845690947d"/>
    <w:docVar w:name="WAFER_20240315091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931_GUID" w:val="79e5d96d-bf05-46b0-ad1c-d06474d5c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128DA85B-6D8B-4FD7-9A6D-56783B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5261</Words>
  <Characters>26095</Characters>
  <Application>Microsoft Office Word</Application>
  <DocSecurity>0</DocSecurity>
  <Lines>815</Lines>
  <Paragraphs>540</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30816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2000 - 00-k0-02</dc:title>
  <dc:subject/>
  <dc:creator/>
  <cp:keywords/>
  <dc:description/>
  <cp:lastModifiedBy>Master Repository Process</cp:lastModifiedBy>
  <cp:revision>4</cp:revision>
  <cp:lastPrinted>2020-01-06T07:31:00Z</cp:lastPrinted>
  <dcterms:created xsi:type="dcterms:W3CDTF">2024-03-19T08:17:00Z</dcterms:created>
  <dcterms:modified xsi:type="dcterms:W3CDTF">2024-03-19T08:17:00Z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AsAtDate">
    <vt:lpwstr>24 Oct 2023</vt:lpwstr>
  </property>
  <property fmtid="{D5CDD505-2E9C-101B-9397-08002B2CF9AE}" pid="6" name="Suffix">
    <vt:lpwstr>00-k0-02</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ies>
</file>