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_Toc155179199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_Toc155179200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_Toc155179201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_Toc155179202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_Toc155179203 \h </w:instrText>
      </w:r>
      <w:r>
        <w:fldChar w:fldCharType="separate"/>
      </w:r>
      <w:r>
        <w:t>9</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_Toc155179204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_Toc155179206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_Toc155179207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_Toc155179208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_Toc155179211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_Toc155179212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_Toc155179214 \h </w:instrText>
      </w:r>
      <w:r>
        <w:fldChar w:fldCharType="separate"/>
      </w:r>
      <w:r>
        <w:t>14</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_Toc155179215 \h </w:instrText>
      </w:r>
      <w:r>
        <w:fldChar w:fldCharType="separate"/>
      </w:r>
      <w:r>
        <w:t>16</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_Toc155179216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_Toc155179219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_Toc155179221 \h </w:instrText>
      </w:r>
      <w:r>
        <w:fldChar w:fldCharType="separate"/>
      </w:r>
      <w:r>
        <w:t>18</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_Toc155179222 \h </w:instrText>
      </w:r>
      <w:r>
        <w:fldChar w:fldCharType="separate"/>
      </w:r>
      <w:r>
        <w:t>19</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_Toc155179223 \h </w:instrText>
      </w:r>
      <w:r>
        <w:fldChar w:fldCharType="separate"/>
      </w:r>
      <w:r>
        <w:t>20</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_Toc155179224 \h </w:instrText>
      </w:r>
      <w:r>
        <w:fldChar w:fldCharType="separate"/>
      </w:r>
      <w:r>
        <w:t>21</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_Toc155179225 \h </w:instrText>
      </w:r>
      <w:r>
        <w:fldChar w:fldCharType="separate"/>
      </w:r>
      <w:r>
        <w:t>22</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_Toc155179226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_Toc155179228 \h </w:instrText>
      </w:r>
      <w:r>
        <w:fldChar w:fldCharType="separate"/>
      </w:r>
      <w:r>
        <w:t>23</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_Toc155179229 \h </w:instrText>
      </w:r>
      <w:r>
        <w:fldChar w:fldCharType="separate"/>
      </w:r>
      <w:r>
        <w:t>24</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_Toc155179230 \h </w:instrText>
      </w:r>
      <w:r>
        <w:fldChar w:fldCharType="separate"/>
      </w:r>
      <w:r>
        <w:t>25</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_Toc155179231 \h </w:instrText>
      </w:r>
      <w:r>
        <w:fldChar w:fldCharType="separate"/>
      </w:r>
      <w:r>
        <w:t>26</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_Toc155179232 \h </w:instrText>
      </w:r>
      <w:r>
        <w:fldChar w:fldCharType="separate"/>
      </w:r>
      <w:r>
        <w:t>26</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_Toc155179233 \h </w:instrText>
      </w:r>
      <w:r>
        <w:fldChar w:fldCharType="separate"/>
      </w:r>
      <w:r>
        <w:t>27</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_Toc155179234 \h </w:instrText>
      </w:r>
      <w:r>
        <w:fldChar w:fldCharType="separate"/>
      </w:r>
      <w:r>
        <w:t>30</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_Toc155179235 \h </w:instrText>
      </w:r>
      <w:r>
        <w:fldChar w:fldCharType="separate"/>
      </w:r>
      <w:r>
        <w:t>31</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_Toc155179236 \h </w:instrText>
      </w:r>
      <w:r>
        <w:fldChar w:fldCharType="separate"/>
      </w:r>
      <w:r>
        <w:t>31</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_Toc155179237 \h </w:instrText>
      </w:r>
      <w:r>
        <w:fldChar w:fldCharType="separate"/>
      </w:r>
      <w:r>
        <w:t>32</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_Toc155179238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_Toc155179240 \h </w:instrText>
      </w:r>
      <w:r>
        <w:fldChar w:fldCharType="separate"/>
      </w:r>
      <w:r>
        <w:t>33</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_Toc155179241 \h </w:instrText>
      </w:r>
      <w:r>
        <w:fldChar w:fldCharType="separate"/>
      </w:r>
      <w:r>
        <w:t>33</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_Toc155179242 \h </w:instrText>
      </w:r>
      <w:r>
        <w:fldChar w:fldCharType="separate"/>
      </w:r>
      <w:r>
        <w:t>34</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_Toc155179243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_Toc155179245 \h </w:instrText>
      </w:r>
      <w:r>
        <w:fldChar w:fldCharType="separate"/>
      </w:r>
      <w:r>
        <w:t>35</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_Toc155179246 \h </w:instrText>
      </w:r>
      <w:r>
        <w:fldChar w:fldCharType="separate"/>
      </w:r>
      <w:r>
        <w:t>36</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_Toc155179247 \h </w:instrText>
      </w:r>
      <w:r>
        <w:fldChar w:fldCharType="separate"/>
      </w:r>
      <w:r>
        <w:t>36</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_Toc155179248 \h </w:instrText>
      </w:r>
      <w:r>
        <w:fldChar w:fldCharType="separate"/>
      </w:r>
      <w:r>
        <w:t>37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Departmental and subsidised facilities, establishment of</w:t>
      </w:r>
      <w:r>
        <w:tab/>
      </w:r>
      <w:r>
        <w:fldChar w:fldCharType="begin"/>
      </w:r>
      <w:r>
        <w:instrText xml:space="preserve"> PAGEREF _Toc155179249 \h </w:instrText>
      </w:r>
      <w:r>
        <w:fldChar w:fldCharType="separate"/>
      </w:r>
      <w:r>
        <w:t>37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_Toc155179250 \h </w:instrText>
      </w:r>
      <w:r>
        <w:fldChar w:fldCharType="separate"/>
      </w:r>
      <w:r>
        <w:t>38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_Toc155179251 \h </w:instrText>
      </w:r>
      <w:r>
        <w:fldChar w:fldCharType="separate"/>
      </w:r>
      <w:r>
        <w:t>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_Toc155179252 \h </w:instrText>
      </w:r>
      <w:r>
        <w:fldChar w:fldCharType="separate"/>
      </w:r>
      <w:r>
        <w:t>40</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_Toc155179253 \h </w:instrText>
      </w:r>
      <w:r>
        <w:fldChar w:fldCharType="separate"/>
      </w:r>
      <w:r>
        <w:t>41</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_Toc155179254 \h </w:instrText>
      </w:r>
      <w:r>
        <w:fldChar w:fldCharType="separate"/>
      </w:r>
      <w:r>
        <w:t>43</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_Toc155179255 \h </w:instrText>
      </w:r>
      <w:r>
        <w:fldChar w:fldCharType="separate"/>
      </w:r>
      <w:r>
        <w:t>45</w:t>
      </w:r>
      <w:r>
        <w:fldChar w:fldCharType="end"/>
      </w:r>
    </w:p>
    <w:p>
      <w:pPr>
        <w:pStyle w:val="TOC8"/>
        <w:rPr>
          <w:rFonts w:asciiTheme="minorHAnsi" w:eastAsiaTheme="minorEastAsia" w:hAnsiTheme="minorHAnsi" w:cstheme="minorBidi"/>
          <w:szCs w:val="22"/>
        </w:rPr>
      </w:pPr>
      <w:r>
        <w:t>16B.</w:t>
      </w:r>
      <w:r>
        <w:tab/>
        <w:t>Protection of Commissioner of Police reports that may be withdrawn</w:t>
      </w:r>
      <w:r>
        <w:tab/>
      </w:r>
      <w:r>
        <w:fldChar w:fldCharType="begin"/>
      </w:r>
      <w:r>
        <w:instrText xml:space="preserve"> PAGEREF _Toc155179256 \h </w:instrText>
      </w:r>
      <w:r>
        <w:fldChar w:fldCharType="separate"/>
      </w:r>
      <w:r>
        <w:t>46</w:t>
      </w:r>
      <w:r>
        <w:fldChar w:fldCharType="end"/>
      </w:r>
    </w:p>
    <w:p>
      <w:pPr>
        <w:pStyle w:val="TOC8"/>
        <w:rPr>
          <w:rFonts w:asciiTheme="minorHAnsi" w:eastAsiaTheme="minorEastAsia" w:hAnsiTheme="minorHAnsi" w:cstheme="minorBidi"/>
          <w:szCs w:val="22"/>
        </w:rPr>
      </w:pPr>
      <w:r>
        <w:t>16C.</w:t>
      </w:r>
      <w:r>
        <w:tab/>
        <w:t>Protection of Commissioner of Police reports containing terrorist intelligence information</w:t>
      </w:r>
      <w:r>
        <w:tab/>
      </w:r>
      <w:r>
        <w:fldChar w:fldCharType="begin"/>
      </w:r>
      <w:r>
        <w:instrText xml:space="preserve"> PAGEREF _Toc155179257 \h </w:instrText>
      </w:r>
      <w:r>
        <w:fldChar w:fldCharType="separate"/>
      </w:r>
      <w:r>
        <w:t>46</w:t>
      </w:r>
      <w:r>
        <w:fldChar w:fldCharType="end"/>
      </w:r>
    </w:p>
    <w:p>
      <w:pPr>
        <w:pStyle w:val="TOC8"/>
        <w:rPr>
          <w:rFonts w:asciiTheme="minorHAnsi" w:eastAsiaTheme="minorEastAsia" w:hAnsiTheme="minorHAnsi" w:cstheme="minorBidi"/>
          <w:szCs w:val="22"/>
        </w:rPr>
      </w:pPr>
      <w:r>
        <w:t>16D.</w:t>
      </w:r>
      <w:r>
        <w:tab/>
        <w:t>Protection of terrorist intelligence information in legal proceedings</w:t>
      </w:r>
      <w:r>
        <w:tab/>
      </w:r>
      <w:r>
        <w:fldChar w:fldCharType="begin"/>
      </w:r>
      <w:r>
        <w:instrText xml:space="preserve"> PAGEREF _Toc155179258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_Toc155179259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_Toc155179261 \h </w:instrText>
      </w:r>
      <w:r>
        <w:fldChar w:fldCharType="separate"/>
      </w:r>
      <w:r>
        <w:t>49</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_Toc155179262 \h </w:instrText>
      </w:r>
      <w:r>
        <w:fldChar w:fldCharType="separate"/>
      </w:r>
      <w:r>
        <w:t>49</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_Toc155179263 \h </w:instrText>
      </w:r>
      <w:r>
        <w:fldChar w:fldCharType="separate"/>
      </w:r>
      <w:r>
        <w:t>50</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_Toc155179264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r>
      <w:r>
        <w:t>Detention of young persons apprehended by police</w:t>
      </w:r>
      <w:r>
        <w:tab/>
      </w:r>
      <w:r>
        <w:fldChar w:fldCharType="begin"/>
      </w:r>
      <w:r>
        <w:instrText xml:space="preserve"> PAGEREF _Toc155179266 \h </w:instrText>
      </w:r>
      <w:r>
        <w:fldChar w:fldCharType="separate"/>
      </w:r>
      <w:r>
        <w:t>52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_Toc155179267 \h </w:instrText>
      </w:r>
      <w:r>
        <w:fldChar w:fldCharType="separate"/>
      </w:r>
      <w:r>
        <w:t>52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_Toc155179268 \h </w:instrText>
      </w:r>
      <w:r>
        <w:fldChar w:fldCharType="separate"/>
      </w:r>
      <w:r>
        <w:t>54</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Chief executive officer may direct that mandatory transfer does not apply</w:t>
      </w:r>
      <w:r>
        <w:tab/>
      </w:r>
      <w:r>
        <w:fldChar w:fldCharType="begin"/>
      </w:r>
      <w:r>
        <w:instrText xml:space="preserve"> PAGEREF _Toc155179269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_Toc155179272 \h </w:instrText>
      </w:r>
      <w:r>
        <w:fldChar w:fldCharType="separate"/>
      </w:r>
      <w:r>
        <w:t>56</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_Toc155179273 \h </w:instrText>
      </w:r>
      <w:r>
        <w:fldChar w:fldCharType="separate"/>
      </w:r>
      <w:r>
        <w:t>56</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Cautions may be given except for Sch. 1 or 2 offences</w:t>
      </w:r>
      <w:r>
        <w:tab/>
      </w:r>
      <w:r>
        <w:fldChar w:fldCharType="begin"/>
      </w:r>
      <w:r>
        <w:instrText xml:space="preserve"> PAGEREF _Toc155179274 \h </w:instrText>
      </w:r>
      <w:r>
        <w:fldChar w:fldCharType="separate"/>
      </w:r>
      <w:r>
        <w:t>56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_Toc155179275 \h </w:instrText>
      </w:r>
      <w:r>
        <w:fldChar w:fldCharType="separate"/>
      </w:r>
      <w:r>
        <w:t>57</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_Toc155179276 \h </w:instrText>
      </w:r>
      <w:r>
        <w:fldChar w:fldCharType="separate"/>
      </w:r>
      <w:r>
        <w:t>57</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_Toc155179277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_Toc155179279 \h </w:instrText>
      </w:r>
      <w:r>
        <w:fldChar w:fldCharType="separate"/>
      </w:r>
      <w:r>
        <w:t>58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_Toc155179280 \h </w:instrText>
      </w:r>
      <w:r>
        <w:fldChar w:fldCharType="separate"/>
      </w:r>
      <w:r>
        <w:t>59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_Toc155179281 \h </w:instrText>
      </w:r>
      <w:r>
        <w:fldChar w:fldCharType="separate"/>
      </w:r>
      <w:r>
        <w:t>60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_Toc155179282 \h </w:instrText>
      </w:r>
      <w:r>
        <w:fldChar w:fldCharType="separate"/>
      </w:r>
      <w:r>
        <w:t>60</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_Toc155179283 \h </w:instrText>
      </w:r>
      <w:r>
        <w:fldChar w:fldCharType="separate"/>
      </w:r>
      <w:r>
        <w:t>61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_Toc155179284 \h </w:instrText>
      </w:r>
      <w:r>
        <w:fldChar w:fldCharType="separate"/>
      </w:r>
      <w:r>
        <w:t>61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_Toc155179285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_Toc155179286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_Toc155179287 \h </w:instrText>
      </w:r>
      <w:r>
        <w:fldChar w:fldCharType="separate"/>
      </w:r>
      <w:r>
        <w:t>63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_Toc155179288 \h </w:instrText>
      </w:r>
      <w:r>
        <w:fldChar w:fldCharType="separate"/>
      </w:r>
      <w:r>
        <w:t>65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_Toc155179289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_Toc155179291 \h </w:instrText>
      </w:r>
      <w:r>
        <w:fldChar w:fldCharType="separate"/>
      </w:r>
      <w:r>
        <w:t>66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_Toc155179292 \h </w:instrText>
      </w:r>
      <w:r>
        <w:fldChar w:fldCharType="separate"/>
      </w:r>
      <w:r>
        <w:t>66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_Toc155179293 \h </w:instrText>
      </w:r>
      <w:r>
        <w:fldChar w:fldCharType="separate"/>
      </w:r>
      <w:r>
        <w:t>66</w:t>
      </w:r>
      <w:r>
        <w:fldChar w:fldCharType="end"/>
      </w:r>
    </w:p>
    <w:p>
      <w:pPr>
        <w:pStyle w:val="TOC8"/>
        <w:rPr>
          <w:rFonts w:asciiTheme="minorHAnsi" w:eastAsiaTheme="minorEastAsia" w:hAnsiTheme="minorHAnsi" w:cstheme="minorBidi"/>
          <w:szCs w:val="22"/>
        </w:rPr>
      </w:pPr>
      <w:r>
        <w:t>37A.</w:t>
      </w:r>
      <w:r>
        <w:tab/>
        <w:t>No representation by lawyer or agent</w:t>
      </w:r>
      <w:r>
        <w:tab/>
      </w:r>
      <w:r>
        <w:fldChar w:fldCharType="begin"/>
      </w:r>
      <w:r>
        <w:instrText xml:space="preserve"> PAGEREF _Toc155179294 \h </w:instrText>
      </w:r>
      <w:r>
        <w:fldChar w:fldCharType="separate"/>
      </w:r>
      <w:r>
        <w:t>68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_Toc155179295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_Toc155179296 \h </w:instrText>
      </w:r>
      <w:r>
        <w:fldChar w:fldCharType="separate"/>
      </w:r>
      <w:r>
        <w:t>68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_Toc155179297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_Toc155179299 \h </w:instrText>
      </w:r>
      <w:r>
        <w:fldChar w:fldCharType="separate"/>
      </w:r>
      <w:r>
        <w:t>70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_Toc155179300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_Toc155179301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_Toc155179302 \h </w:instrText>
      </w:r>
      <w:r>
        <w:fldChar w:fldCharType="separate"/>
      </w:r>
      <w:r>
        <w:t>73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_Toc155179303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_Toc155179306 \h </w:instrText>
      </w:r>
      <w:r>
        <w:fldChar w:fldCharType="separate"/>
      </w:r>
      <w:r>
        <w:t>76</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_Toc155179307 \h </w:instrText>
      </w:r>
      <w:r>
        <w:fldChar w:fldCharType="separate"/>
      </w:r>
      <w:r>
        <w:t>77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_Toc155179308 \h </w:instrText>
      </w:r>
      <w:r>
        <w:fldChar w:fldCharType="separate"/>
      </w:r>
      <w:r>
        <w:t>78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_Toc155179309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_Toc155179310 \h </w:instrText>
      </w:r>
      <w:r>
        <w:fldChar w:fldCharType="separate"/>
      </w:r>
      <w:r>
        <w:t>79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_Toc155179311 \h </w:instrText>
      </w:r>
      <w:r>
        <w:fldChar w:fldCharType="separate"/>
      </w:r>
      <w:r>
        <w:t>79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_Toc155179312 \h </w:instrText>
      </w:r>
      <w:r>
        <w:fldChar w:fldCharType="separate"/>
      </w:r>
      <w:r>
        <w:t>79</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_Toc155179313 \h </w:instrText>
      </w:r>
      <w:r>
        <w:fldChar w:fldCharType="separate"/>
      </w:r>
      <w:r>
        <w:t>80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_Toc155179314 \h </w:instrText>
      </w:r>
      <w:r>
        <w:fldChar w:fldCharType="separate"/>
      </w:r>
      <w:r>
        <w:t>81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_Toc155179315 \h </w:instrText>
      </w:r>
      <w:r>
        <w:fldChar w:fldCharType="separate"/>
      </w:r>
      <w:r>
        <w:t>81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_Toc155179316 \h </w:instrText>
      </w:r>
      <w:r>
        <w:fldChar w:fldCharType="separate"/>
      </w:r>
      <w:r>
        <w:t>82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_Toc155179317 \h </w:instrText>
      </w:r>
      <w:r>
        <w:fldChar w:fldCharType="separate"/>
      </w:r>
      <w:r>
        <w:t>82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_Toc155179318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_Toc155179319 \h </w:instrText>
      </w:r>
      <w:r>
        <w:fldChar w:fldCharType="separate"/>
      </w:r>
      <w:r>
        <w:t>84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_Toc155179320 \h </w:instrText>
      </w:r>
      <w:r>
        <w:fldChar w:fldCharType="separate"/>
      </w:r>
      <w:r>
        <w:t>85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_Toc155179321 \h </w:instrText>
      </w:r>
      <w:r>
        <w:fldChar w:fldCharType="separate"/>
      </w:r>
      <w:r>
        <w:t>86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_Toc155179322 \h </w:instrText>
      </w:r>
      <w:r>
        <w:fldChar w:fldCharType="separate"/>
      </w:r>
      <w:r>
        <w:t>86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_Toc155179323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_Toc155179324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_Toc155179325 \h </w:instrText>
      </w:r>
      <w:r>
        <w:fldChar w:fldCharType="separate"/>
      </w:r>
      <w:r>
        <w:t>88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_Toc155179326 \h </w:instrText>
      </w:r>
      <w:r>
        <w:fldChar w:fldCharType="separate"/>
      </w:r>
      <w:r>
        <w:t>89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_Toc155179327 \h </w:instrText>
      </w:r>
      <w:r>
        <w:fldChar w:fldCharType="separate"/>
      </w:r>
      <w:r>
        <w:t>90</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_Toc155179328 \h </w:instrText>
      </w:r>
      <w:r>
        <w:fldChar w:fldCharType="separate"/>
      </w:r>
      <w:r>
        <w:t>91</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_Toc155179329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_Toc155179331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_Toc155179333 \h </w:instrText>
      </w:r>
      <w:r>
        <w:fldChar w:fldCharType="separate"/>
      </w:r>
      <w:r>
        <w:t>93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_Toc155179334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_Toc155179336 \h </w:instrText>
      </w:r>
      <w:r>
        <w:fldChar w:fldCharType="separate"/>
      </w:r>
      <w:r>
        <w:t>93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_Toc155179337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_Toc155179339 \h </w:instrText>
      </w:r>
      <w:r>
        <w:fldChar w:fldCharType="separate"/>
      </w:r>
      <w:r>
        <w:t>94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_Toc155179340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_Toc155179342 \h </w:instrText>
      </w:r>
      <w:r>
        <w:fldChar w:fldCharType="separate"/>
      </w:r>
      <w:r>
        <w:t>94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_Toc155179343 \h </w:instrText>
      </w:r>
      <w:r>
        <w:fldChar w:fldCharType="separate"/>
      </w:r>
      <w:r>
        <w:t>95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_Toc155179344 \h </w:instrText>
      </w:r>
      <w:r>
        <w:fldChar w:fldCharType="separate"/>
      </w:r>
      <w:r>
        <w:t>95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_Toc155179345 \h </w:instrText>
      </w:r>
      <w:r>
        <w:fldChar w:fldCharType="separate"/>
      </w:r>
      <w:r>
        <w:t>95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_Toc155179346 \h </w:instrText>
      </w:r>
      <w:r>
        <w:fldChar w:fldCharType="separate"/>
      </w:r>
      <w:r>
        <w:t>95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_Toc155179347 \h </w:instrText>
      </w:r>
      <w:r>
        <w:fldChar w:fldCharType="separate"/>
      </w:r>
      <w:r>
        <w:t>96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_Toc155179348 \h </w:instrText>
      </w:r>
      <w:r>
        <w:fldChar w:fldCharType="separate"/>
      </w:r>
      <w:r>
        <w:t>96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_Toc155179349 \h </w:instrText>
      </w:r>
      <w:r>
        <w:fldChar w:fldCharType="separate"/>
      </w:r>
      <w:r>
        <w:t>96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_Toc155179350 \h </w:instrText>
      </w:r>
      <w:r>
        <w:fldChar w:fldCharType="separate"/>
      </w:r>
      <w:r>
        <w:t>97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_Toc155179351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_Toc155179352 \h </w:instrText>
      </w:r>
      <w:r>
        <w:fldChar w:fldCharType="separate"/>
      </w:r>
      <w:r>
        <w:t>97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_Toc155179353 \h </w:instrText>
      </w:r>
      <w:r>
        <w:fldChar w:fldCharType="separate"/>
      </w:r>
      <w:r>
        <w:t>98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_Toc155179354 \h </w:instrText>
      </w:r>
      <w:r>
        <w:fldChar w:fldCharType="separate"/>
      </w:r>
      <w:r>
        <w:t>99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_Toc155179355 \h </w:instrText>
      </w:r>
      <w:r>
        <w:fldChar w:fldCharType="separate"/>
      </w:r>
      <w:r>
        <w:t>99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_Toc155179356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_Toc155179358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_Toc155179360 \h </w:instrText>
      </w:r>
      <w:r>
        <w:fldChar w:fldCharType="separate"/>
      </w:r>
      <w:r>
        <w:t>100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_Toc155179361 \h </w:instrText>
      </w:r>
      <w:r>
        <w:fldChar w:fldCharType="separate"/>
      </w:r>
      <w:r>
        <w:t>100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_Toc155179362 \h </w:instrText>
      </w:r>
      <w:r>
        <w:fldChar w:fldCharType="separate"/>
      </w:r>
      <w:r>
        <w:t>101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_Toc155179363 \h </w:instrText>
      </w:r>
      <w:r>
        <w:fldChar w:fldCharType="separate"/>
      </w:r>
      <w:r>
        <w:t>101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_Toc155179364 \h </w:instrText>
      </w:r>
      <w:r>
        <w:fldChar w:fldCharType="separate"/>
      </w:r>
      <w:r>
        <w:t>101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_Toc155179365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_Toc155179367 \h </w:instrText>
      </w:r>
      <w:r>
        <w:fldChar w:fldCharType="separate"/>
      </w:r>
      <w:r>
        <w:t>102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_Toc155179368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_Toc155179369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_Toc155179371 \h </w:instrText>
      </w:r>
      <w:r>
        <w:fldChar w:fldCharType="separate"/>
      </w:r>
      <w:r>
        <w:t>103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_Toc155179372 \h </w:instrText>
      </w:r>
      <w:r>
        <w:fldChar w:fldCharType="separate"/>
      </w:r>
      <w:r>
        <w:t>104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_Toc155179373 \h </w:instrText>
      </w:r>
      <w:r>
        <w:fldChar w:fldCharType="separate"/>
      </w:r>
      <w:r>
        <w:t>104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_Toc155179374 \h </w:instrText>
      </w:r>
      <w:r>
        <w:fldChar w:fldCharType="separate"/>
      </w:r>
      <w:r>
        <w:t>104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_Toc155179375 \h </w:instrText>
      </w:r>
      <w:r>
        <w:fldChar w:fldCharType="separate"/>
      </w:r>
      <w:r>
        <w:t>104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_Toc155179376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_Toc155179377 \h </w:instrText>
      </w:r>
      <w:r>
        <w:fldChar w:fldCharType="separate"/>
      </w:r>
      <w:r>
        <w:t>105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_Toc155179378 \h </w:instrText>
      </w:r>
      <w:r>
        <w:fldChar w:fldCharType="separate"/>
      </w:r>
      <w:r>
        <w:t>105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_Toc155179379 \h </w:instrText>
      </w:r>
      <w:r>
        <w:fldChar w:fldCharType="separate"/>
      </w:r>
      <w:r>
        <w:t>105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_Toc155179380 \h </w:instrText>
      </w:r>
      <w:r>
        <w:fldChar w:fldCharType="separate"/>
      </w:r>
      <w:r>
        <w:t>106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_Toc155179381 \h </w:instrText>
      </w:r>
      <w:r>
        <w:fldChar w:fldCharType="separate"/>
      </w:r>
      <w:r>
        <w:t>106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_Toc155179382 \h </w:instrText>
      </w:r>
      <w:r>
        <w:fldChar w:fldCharType="separate"/>
      </w:r>
      <w:r>
        <w:t>106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_Toc155179383 \h </w:instrText>
      </w:r>
      <w:r>
        <w:fldChar w:fldCharType="separate"/>
      </w:r>
      <w:r>
        <w:t>107</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_Toc155179384 \h </w:instrText>
      </w:r>
      <w:r>
        <w:fldChar w:fldCharType="separate"/>
      </w:r>
      <w:r>
        <w:t>108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_Toc155179385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_Toc155179386 \h </w:instrText>
      </w:r>
      <w:r>
        <w:fldChar w:fldCharType="separate"/>
      </w:r>
      <w:r>
        <w:t>110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_Toc155179387 \h </w:instrText>
      </w:r>
      <w:r>
        <w:fldChar w:fldCharType="separate"/>
      </w:r>
      <w:r>
        <w:t>110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_Toc155179388 \h </w:instrText>
      </w:r>
      <w:r>
        <w:fldChar w:fldCharType="separate"/>
      </w:r>
      <w:r>
        <w:t>110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_Toc155179389 \h </w:instrText>
      </w:r>
      <w:r>
        <w:fldChar w:fldCharType="separate"/>
      </w:r>
      <w:r>
        <w:t>111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_Toc155179390 \h </w:instrText>
      </w:r>
      <w:r>
        <w:fldChar w:fldCharType="separate"/>
      </w:r>
      <w:r>
        <w:t>112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_Toc155179391 \h </w:instrText>
      </w:r>
      <w:r>
        <w:fldChar w:fldCharType="separate"/>
      </w:r>
      <w:r>
        <w:t>112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_Toc155179392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r>
      <w:r>
        <w:t>Sentencing for offences punishable by imprisonment</w:t>
      </w:r>
      <w:r>
        <w:tab/>
      </w:r>
      <w:r>
        <w:fldChar w:fldCharType="begin"/>
      </w:r>
      <w:r>
        <w:instrText xml:space="preserve"> PAGEREF _Toc155179394 \h </w:instrText>
      </w:r>
      <w:r>
        <w:fldChar w:fldCharType="separate"/>
      </w:r>
      <w:r>
        <w:t>114</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_Toc155179395 \h </w:instrText>
      </w:r>
      <w:r>
        <w:fldChar w:fldCharType="separate"/>
      </w:r>
      <w:r>
        <w:t>115</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_Toc155179396 \h </w:instrText>
      </w:r>
      <w:r>
        <w:fldChar w:fldCharType="separate"/>
      </w:r>
      <w:r>
        <w:t>115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_Toc155179397 \h </w:instrText>
      </w:r>
      <w:r>
        <w:fldChar w:fldCharType="separate"/>
      </w:r>
      <w:r>
        <w:t>116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_Toc155179398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121</w:t>
      </w:r>
      <w:r>
        <w:rPr>
          <w:snapToGrid w:val="0"/>
        </w:rPr>
        <w:t>.</w:t>
      </w:r>
      <w:r>
        <w:rPr>
          <w:snapToGrid w:val="0"/>
        </w:rPr>
        <w:tab/>
        <w:t>Minimum period before release from detention</w:t>
      </w:r>
      <w:r>
        <w:tab/>
      </w:r>
      <w:r>
        <w:fldChar w:fldCharType="begin"/>
      </w:r>
      <w:r>
        <w:instrText xml:space="preserve"> PAGEREF _Toc155179399 \h </w:instrText>
      </w:r>
      <w:r>
        <w:fldChar w:fldCharType="separate"/>
      </w:r>
      <w:r>
        <w:t>117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_Toc155179400 \h </w:instrText>
      </w:r>
      <w:r>
        <w:fldChar w:fldCharType="separate"/>
      </w:r>
      <w:r>
        <w:t>117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_Toc155179401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_Toc155179403 \h </w:instrText>
      </w:r>
      <w:r>
        <w:fldChar w:fldCharType="separate"/>
      </w:r>
      <w:r>
        <w:t>119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_Toc155179404 \h </w:instrText>
      </w:r>
      <w:r>
        <w:fldChar w:fldCharType="separate"/>
      </w:r>
      <w:r>
        <w:t>120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_Toc155179405 \h </w:instrText>
      </w:r>
      <w:r>
        <w:fldChar w:fldCharType="separate"/>
      </w:r>
      <w:r>
        <w:t>120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_Toc155179406 \h </w:instrText>
      </w:r>
      <w:r>
        <w:fldChar w:fldCharType="separate"/>
      </w:r>
      <w:r>
        <w:t>121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_Toc155179407 \h </w:instrText>
      </w:r>
      <w:r>
        <w:fldChar w:fldCharType="separate"/>
      </w:r>
      <w:r>
        <w:t>121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_Toc155179408 \h </w:instrText>
      </w:r>
      <w:r>
        <w:fldChar w:fldCharType="separate"/>
      </w:r>
      <w:r>
        <w:t>122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_Toc155179409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_Toc155179412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_Toc155179414 \h </w:instrText>
      </w:r>
      <w:r>
        <w:fldChar w:fldCharType="separate"/>
      </w:r>
      <w:r>
        <w:t>124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_Toc155179415 \h </w:instrText>
      </w:r>
      <w:r>
        <w:fldChar w:fldCharType="separate"/>
      </w:r>
      <w:r>
        <w:t>125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_Toc155179416 \h </w:instrText>
      </w:r>
      <w:r>
        <w:fldChar w:fldCharType="separate"/>
      </w:r>
      <w:r>
        <w:t>126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_Toc155179417 \h </w:instrText>
      </w:r>
      <w:r>
        <w:fldChar w:fldCharType="separate"/>
      </w:r>
      <w:r>
        <w:t>126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_Toc155179418 \h </w:instrText>
      </w:r>
      <w:r>
        <w:fldChar w:fldCharType="separate"/>
      </w:r>
      <w:r>
        <w:t>126</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_Toc155179419 \h </w:instrText>
      </w:r>
      <w:r>
        <w:fldChar w:fldCharType="separate"/>
      </w:r>
      <w:r>
        <w:t>127</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_Toc155179420 \h </w:instrText>
      </w:r>
      <w:r>
        <w:fldChar w:fldCharType="separate"/>
      </w:r>
      <w:r>
        <w:t>129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_Toc155179421 \h </w:instrText>
      </w:r>
      <w:r>
        <w:fldChar w:fldCharType="separate"/>
      </w:r>
      <w:r>
        <w:t>129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_Toc155179422 \h </w:instrText>
      </w:r>
      <w:r>
        <w:fldChar w:fldCharType="separate"/>
      </w:r>
      <w:r>
        <w:t>130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_Toc155179423 \h </w:instrText>
      </w:r>
      <w:r>
        <w:fldChar w:fldCharType="separate"/>
      </w:r>
      <w:r>
        <w:t>130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_Toc155179424 \h </w:instrText>
      </w:r>
      <w:r>
        <w:fldChar w:fldCharType="separate"/>
      </w:r>
      <w:r>
        <w:t>131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_Toc155179425 \h </w:instrText>
      </w:r>
      <w:r>
        <w:fldChar w:fldCharType="separate"/>
      </w:r>
      <w:r>
        <w:t>131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_Toc155179426 \h </w:instrText>
      </w:r>
      <w:r>
        <w:fldChar w:fldCharType="separate"/>
      </w:r>
      <w:r>
        <w:t>131</w:t>
      </w:r>
      <w:r>
        <w:fldChar w:fldCharType="end"/>
      </w:r>
    </w:p>
    <w:p>
      <w:pPr>
        <w:pStyle w:val="TOC8"/>
        <w:rPr>
          <w:rFonts w:asciiTheme="minorHAnsi" w:eastAsiaTheme="minorEastAsia" w:hAnsiTheme="minorHAnsi" w:cstheme="minorBidi"/>
          <w:szCs w:val="22"/>
        </w:rPr>
      </w:pPr>
      <w:r>
        <w:t>142A.</w:t>
      </w:r>
      <w:r>
        <w:tab/>
        <w:t>Cancellation automatic in case of offender with links to terrorism</w:t>
      </w:r>
      <w:r>
        <w:tab/>
      </w:r>
      <w:r>
        <w:fldChar w:fldCharType="begin"/>
      </w:r>
      <w:r>
        <w:instrText xml:space="preserve"> PAGEREF _Toc155179427 \h </w:instrText>
      </w:r>
      <w:r>
        <w:fldChar w:fldCharType="separate"/>
      </w:r>
      <w:r>
        <w:t>132</w:t>
      </w:r>
      <w:r>
        <w:fldChar w:fldCharType="end"/>
      </w:r>
    </w:p>
    <w:p>
      <w:pPr>
        <w:pStyle w:val="TOC8"/>
        <w:rPr>
          <w:rFonts w:asciiTheme="minorHAnsi" w:eastAsiaTheme="minorEastAsia" w:hAnsiTheme="minorHAnsi" w:cstheme="minorBidi"/>
          <w:szCs w:val="22"/>
        </w:rPr>
      </w:pPr>
      <w:r>
        <w:t>142B.</w:t>
      </w:r>
      <w:r>
        <w:tab/>
        <w:t>Supervised release order, when cancellation under s. 142A takes effect</w:t>
      </w:r>
      <w:r>
        <w:tab/>
      </w:r>
      <w:r>
        <w:fldChar w:fldCharType="begin"/>
      </w:r>
      <w:r>
        <w:instrText xml:space="preserve"> PAGEREF _Toc155179428 \h </w:instrText>
      </w:r>
      <w:r>
        <w:fldChar w:fldCharType="separate"/>
      </w:r>
      <w:r>
        <w:t>133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_Toc155179429 \h </w:instrText>
      </w:r>
      <w:r>
        <w:fldChar w:fldCharType="separate"/>
      </w:r>
      <w:r>
        <w:t>133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_Toc155179430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_Toc155179431 \h </w:instrText>
      </w:r>
      <w:r>
        <w:fldChar w:fldCharType="separate"/>
      </w:r>
      <w:r>
        <w:t>134</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_Toc155179432 \h </w:instrText>
      </w:r>
      <w:r>
        <w:fldChar w:fldCharType="separate"/>
      </w:r>
      <w:r>
        <w:t>135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_Toc155179433 \h </w:instrText>
      </w:r>
      <w:r>
        <w:fldChar w:fldCharType="separate"/>
      </w:r>
      <w:r>
        <w:t>135</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_Toc155179434 \h </w:instrText>
      </w:r>
      <w:r>
        <w:fldChar w:fldCharType="separate"/>
      </w:r>
      <w:r>
        <w:t>136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_Toc155179435 \h </w:instrText>
      </w:r>
      <w:r>
        <w:fldChar w:fldCharType="separate"/>
      </w:r>
      <w:r>
        <w:t>137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_Toc155179436 \h </w:instrText>
      </w:r>
      <w:r>
        <w:fldChar w:fldCharType="separate"/>
      </w:r>
      <w:r>
        <w:t>137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_Toc155179437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2A — Offenders with links to terrorism or subject to Commissioner of Police reports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150A.</w:t>
      </w:r>
      <w:r>
        <w:tab/>
        <w:t>Release considerations</w:t>
      </w:r>
      <w:r>
        <w:tab/>
      </w:r>
      <w:r>
        <w:fldChar w:fldCharType="begin"/>
      </w:r>
      <w:r>
        <w:instrText xml:space="preserve"> PAGEREF _Toc155179440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Supervised release orders in cases of offenders with links to terrorism</w:t>
      </w:r>
    </w:p>
    <w:p>
      <w:pPr>
        <w:pStyle w:val="TOC8"/>
        <w:rPr>
          <w:rFonts w:asciiTheme="minorHAnsi" w:eastAsiaTheme="minorEastAsia" w:hAnsiTheme="minorHAnsi" w:cstheme="minorBidi"/>
          <w:szCs w:val="22"/>
        </w:rPr>
      </w:pPr>
      <w:r>
        <w:t>150B.</w:t>
      </w:r>
      <w:r>
        <w:tab/>
        <w:t>References to Board</w:t>
      </w:r>
      <w:r>
        <w:tab/>
      </w:r>
      <w:r>
        <w:fldChar w:fldCharType="begin"/>
      </w:r>
      <w:r>
        <w:instrText xml:space="preserve"> PAGEREF _Toc155179442 \h </w:instrText>
      </w:r>
      <w:r>
        <w:fldChar w:fldCharType="separate"/>
      </w:r>
      <w:r>
        <w:t>139</w:t>
      </w:r>
      <w:r>
        <w:fldChar w:fldCharType="end"/>
      </w:r>
    </w:p>
    <w:p>
      <w:pPr>
        <w:pStyle w:val="TOC8"/>
        <w:rPr>
          <w:rFonts w:asciiTheme="minorHAnsi" w:eastAsiaTheme="minorEastAsia" w:hAnsiTheme="minorHAnsi" w:cstheme="minorBidi"/>
          <w:szCs w:val="22"/>
        </w:rPr>
      </w:pPr>
      <w:r>
        <w:t>150C.</w:t>
      </w:r>
      <w:r>
        <w:tab/>
        <w:t>Making supervised release orders</w:t>
      </w:r>
      <w:r>
        <w:tab/>
      </w:r>
      <w:r>
        <w:fldChar w:fldCharType="begin"/>
      </w:r>
      <w:r>
        <w:instrText xml:space="preserve"> PAGEREF _Toc155179443 \h </w:instrText>
      </w:r>
      <w:r>
        <w:fldChar w:fldCharType="separate"/>
      </w:r>
      <w:r>
        <w:t>140</w:t>
      </w:r>
      <w:r>
        <w:fldChar w:fldCharType="end"/>
      </w:r>
    </w:p>
    <w:p>
      <w:pPr>
        <w:pStyle w:val="TOC8"/>
        <w:rPr>
          <w:rFonts w:asciiTheme="minorHAnsi" w:eastAsiaTheme="minorEastAsia" w:hAnsiTheme="minorHAnsi" w:cstheme="minorBidi"/>
          <w:szCs w:val="22"/>
        </w:rPr>
      </w:pPr>
      <w:r>
        <w:t>150D.</w:t>
      </w:r>
      <w:r>
        <w:tab/>
        <w:t>Commissioner of Police reports</w:t>
      </w:r>
      <w:r>
        <w:tab/>
      </w:r>
      <w:r>
        <w:fldChar w:fldCharType="begin"/>
      </w:r>
      <w:r>
        <w:instrText xml:space="preserve"> PAGEREF _Toc155179444 \h </w:instrText>
      </w:r>
      <w:r>
        <w:fldChar w:fldCharType="separate"/>
      </w:r>
      <w:r>
        <w:t>140</w:t>
      </w:r>
      <w:r>
        <w:fldChar w:fldCharType="end"/>
      </w:r>
    </w:p>
    <w:p>
      <w:pPr>
        <w:pStyle w:val="TOC8"/>
        <w:rPr>
          <w:rFonts w:asciiTheme="minorHAnsi" w:eastAsiaTheme="minorEastAsia" w:hAnsiTheme="minorHAnsi" w:cstheme="minorBidi"/>
          <w:szCs w:val="22"/>
        </w:rPr>
      </w:pPr>
      <w:r>
        <w:t>150E.</w:t>
      </w:r>
      <w:r>
        <w:tab/>
        <w:t>Withdrawing Commissioner of Police reports</w:t>
      </w:r>
      <w:r>
        <w:tab/>
      </w:r>
      <w:r>
        <w:fldChar w:fldCharType="begin"/>
      </w:r>
      <w:r>
        <w:instrText xml:space="preserve"> PAGEREF _Toc155179445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Supervised release orders for other offenders subject to Commissioner of Police reports</w:t>
      </w:r>
    </w:p>
    <w:p>
      <w:pPr>
        <w:pStyle w:val="TOC8"/>
        <w:rPr>
          <w:rFonts w:asciiTheme="minorHAnsi" w:eastAsiaTheme="minorEastAsia" w:hAnsiTheme="minorHAnsi" w:cstheme="minorBidi"/>
          <w:szCs w:val="22"/>
        </w:rPr>
      </w:pPr>
      <w:r>
        <w:t>150F.</w:t>
      </w:r>
      <w:r>
        <w:tab/>
        <w:t>Releasing offender subject to Commissioner of Police report under supervised release order</w:t>
      </w:r>
      <w:r>
        <w:tab/>
      </w:r>
      <w:r>
        <w:fldChar w:fldCharType="begin"/>
      </w:r>
      <w:r>
        <w:instrText xml:space="preserve"> PAGEREF _Toc155179447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w:t>
      </w:r>
    </w:p>
    <w:p>
      <w:pPr>
        <w:pStyle w:val="TOC8"/>
        <w:rPr>
          <w:rFonts w:asciiTheme="minorHAnsi" w:eastAsiaTheme="minorEastAsia" w:hAnsiTheme="minorHAnsi" w:cstheme="minorBidi"/>
          <w:szCs w:val="22"/>
        </w:rPr>
      </w:pPr>
      <w:r>
        <w:t>150G.</w:t>
      </w:r>
      <w:r>
        <w:tab/>
        <w:t>Review of Division</w:t>
      </w:r>
      <w:r>
        <w:tab/>
      </w:r>
      <w:r>
        <w:fldChar w:fldCharType="begin"/>
      </w:r>
      <w:r>
        <w:instrText xml:space="preserve"> PAGEREF _Toc155179449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_Toc155179451 \h </w:instrText>
      </w:r>
      <w:r>
        <w:fldChar w:fldCharType="separate"/>
      </w:r>
      <w:r>
        <w:t>143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_Toc155179452 \h </w:instrText>
      </w:r>
      <w:r>
        <w:fldChar w:fldCharType="separate"/>
      </w:r>
      <w:r>
        <w:t>144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_Toc155179453 \h </w:instrText>
      </w:r>
      <w:r>
        <w:fldChar w:fldCharType="separate"/>
      </w:r>
      <w:r>
        <w:t>145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_Toc155179454 \h </w:instrText>
      </w:r>
      <w:r>
        <w:fldChar w:fldCharType="separate"/>
      </w:r>
      <w:r>
        <w:t>146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_Toc155179455 \h </w:instrText>
      </w:r>
      <w:r>
        <w:fldChar w:fldCharType="separate"/>
      </w:r>
      <w:r>
        <w:t>147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_Toc155179456 \h </w:instrText>
      </w:r>
      <w:r>
        <w:fldChar w:fldCharType="separate"/>
      </w:r>
      <w:r>
        <w:t>147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_Toc155179457 \h </w:instrText>
      </w:r>
      <w:r>
        <w:fldChar w:fldCharType="separate"/>
      </w:r>
      <w:r>
        <w:t>147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_Toc155179458 \h </w:instrText>
      </w:r>
      <w:r>
        <w:fldChar w:fldCharType="separate"/>
      </w:r>
      <w:r>
        <w:t>148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_Toc155179459 \h </w:instrText>
      </w:r>
      <w:r>
        <w:fldChar w:fldCharType="separate"/>
      </w:r>
      <w:r>
        <w:t>148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_Toc155179460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Procedure</w:t>
      </w:r>
      <w:r>
        <w:tab/>
      </w:r>
      <w:r>
        <w:fldChar w:fldCharType="begin"/>
      </w:r>
      <w:r>
        <w:instrText xml:space="preserve"> PAGEREF _Toc155179461 \h </w:instrText>
      </w:r>
      <w:r>
        <w:fldChar w:fldCharType="separate"/>
      </w:r>
      <w:r>
        <w:t>149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_Toc155179462 \h </w:instrText>
      </w:r>
      <w:r>
        <w:fldChar w:fldCharType="separate"/>
      </w:r>
      <w:r>
        <w:t>149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_Toc155179463 \h </w:instrText>
      </w:r>
      <w:r>
        <w:fldChar w:fldCharType="separate"/>
      </w:r>
      <w:r>
        <w:t>149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_Toc155179464 \h </w:instrText>
      </w:r>
      <w:r>
        <w:fldChar w:fldCharType="separate"/>
      </w:r>
      <w:r>
        <w:t>149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_Toc155179465 \h </w:instrText>
      </w:r>
      <w:r>
        <w:fldChar w:fldCharType="separate"/>
      </w:r>
      <w:r>
        <w:t>150</w:t>
      </w:r>
      <w:r>
        <w:fldChar w:fldCharType="end"/>
      </w:r>
    </w:p>
    <w:p>
      <w:pPr>
        <w:pStyle w:val="TOC8"/>
        <w:rPr>
          <w:rFonts w:asciiTheme="minorHAnsi" w:eastAsiaTheme="minorEastAsia" w:hAnsiTheme="minorHAnsi" w:cstheme="minorBidi"/>
          <w:szCs w:val="22"/>
        </w:rPr>
      </w:pPr>
      <w:r>
        <w:t>165A.</w:t>
      </w:r>
      <w:r>
        <w:tab/>
        <w:t>Information to be excluded from annual reports</w:t>
      </w:r>
      <w:r>
        <w:tab/>
      </w:r>
      <w:r>
        <w:fldChar w:fldCharType="begin"/>
      </w:r>
      <w:r>
        <w:instrText xml:space="preserve"> PAGEREF _Toc155179466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_Toc155179468 \h </w:instrText>
      </w:r>
      <w:r>
        <w:fldChar w:fldCharType="separate"/>
      </w:r>
      <w:r>
        <w:t>153</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_Toc155179469 \h </w:instrText>
      </w:r>
      <w:r>
        <w:fldChar w:fldCharType="separate"/>
      </w:r>
      <w:r>
        <w:t>153</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_Toc155179470 \h </w:instrText>
      </w:r>
      <w:r>
        <w:fldChar w:fldCharType="separate"/>
      </w:r>
      <w:r>
        <w:t>154</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_Toc155179471 \h </w:instrText>
      </w:r>
      <w:r>
        <w:fldChar w:fldCharType="separate"/>
      </w:r>
      <w:r>
        <w:t>154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_Toc155179472 \h </w:instrText>
      </w:r>
      <w:r>
        <w:fldChar w:fldCharType="separate"/>
      </w:r>
      <w:r>
        <w:t>155</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_Toc155179473 \h </w:instrText>
      </w:r>
      <w:r>
        <w:fldChar w:fldCharType="separate"/>
      </w:r>
      <w:r>
        <w:t>156</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_Toc155179474 \h </w:instrText>
      </w:r>
      <w:r>
        <w:fldChar w:fldCharType="separate"/>
      </w:r>
      <w:r>
        <w:t>157</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_Toc155179475 \h </w:instrText>
      </w:r>
      <w:r>
        <w:fldChar w:fldCharType="separate"/>
      </w:r>
      <w:r>
        <w:t>157</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_Toc155179476 \h </w:instrText>
      </w:r>
      <w:r>
        <w:fldChar w:fldCharType="separate"/>
      </w:r>
      <w:r>
        <w:t>159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_Toc155179477 \h </w:instrText>
      </w:r>
      <w:r>
        <w:fldChar w:fldCharType="separate"/>
      </w:r>
      <w:r>
        <w:t>159</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_Toc155179478 \h </w:instrText>
      </w:r>
      <w:r>
        <w:fldChar w:fldCharType="separate"/>
      </w:r>
      <w:r>
        <w:t>159</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r>
      <w:r>
        <w:t>Transfer of offender who is 16 or 17 years old from detention centre to prison</w:t>
      </w:r>
      <w:r>
        <w:tab/>
      </w:r>
      <w:r>
        <w:fldChar w:fldCharType="begin"/>
      </w:r>
      <w:r>
        <w:instrText xml:space="preserve"> PAGEREF _Toc155179479 \h </w:instrText>
      </w:r>
      <w:r>
        <w:fldChar w:fldCharType="separate"/>
      </w:r>
      <w:r>
        <w:t>160</w:t>
      </w:r>
      <w:r>
        <w:fldChar w:fldCharType="end"/>
      </w:r>
    </w:p>
    <w:p>
      <w:pPr>
        <w:pStyle w:val="TOC8"/>
        <w:rPr>
          <w:rFonts w:asciiTheme="minorHAnsi" w:eastAsiaTheme="minorEastAsia" w:hAnsiTheme="minorHAnsi" w:cstheme="minorBidi"/>
          <w:szCs w:val="22"/>
        </w:rPr>
      </w:pPr>
      <w:r>
        <w:t>178A.</w:t>
      </w:r>
      <w:r>
        <w:tab/>
        <w:t>Transfer of offender who has reached age of 18 years from detention centre to prison</w:t>
      </w:r>
      <w:r>
        <w:tab/>
      </w:r>
      <w:r>
        <w:fldChar w:fldCharType="begin"/>
      </w:r>
      <w:r>
        <w:instrText xml:space="preserve"> PAGEREF _Toc155179480 \h </w:instrText>
      </w:r>
      <w:r>
        <w:fldChar w:fldCharType="separate"/>
      </w:r>
      <w:r>
        <w:t>161</w:t>
      </w:r>
      <w:r>
        <w:fldChar w:fldCharType="end"/>
      </w:r>
    </w:p>
    <w:p>
      <w:pPr>
        <w:pStyle w:val="TOC8"/>
        <w:rPr>
          <w:rFonts w:asciiTheme="minorHAnsi" w:eastAsiaTheme="minorEastAsia" w:hAnsiTheme="minorHAnsi" w:cstheme="minorBidi"/>
          <w:szCs w:val="22"/>
        </w:rPr>
      </w:pPr>
      <w:r>
        <w:t>178B.</w:t>
      </w:r>
      <w:r>
        <w:tab/>
        <w:t>Chief executive officer may direct that mandatory transfer does not apply</w:t>
      </w:r>
      <w:r>
        <w:tab/>
      </w:r>
      <w:r>
        <w:fldChar w:fldCharType="begin"/>
      </w:r>
      <w:r>
        <w:instrText xml:space="preserve"> PAGEREF _Toc155179481 \h </w:instrText>
      </w:r>
      <w:r>
        <w:fldChar w:fldCharType="separate"/>
      </w:r>
      <w:r>
        <w:t>162</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_Toc155179482 \h </w:instrText>
      </w:r>
      <w:r>
        <w:fldChar w:fldCharType="separate"/>
      </w:r>
      <w:r>
        <w:t>163</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_Toc155179483 \h </w:instrText>
      </w:r>
      <w:r>
        <w:fldChar w:fldCharType="separate"/>
      </w:r>
      <w:r>
        <w:t>165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_Toc155179484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_Toc155179486 \h </w:instrText>
      </w:r>
      <w:r>
        <w:fldChar w:fldCharType="separate"/>
      </w:r>
      <w:r>
        <w:t>167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_Toc155179487 \h </w:instrText>
      </w:r>
      <w:r>
        <w:fldChar w:fldCharType="separate"/>
      </w:r>
      <w:r>
        <w:t>167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_Toc155179488 \h </w:instrText>
      </w:r>
      <w:r>
        <w:fldChar w:fldCharType="separate"/>
      </w:r>
      <w:r>
        <w:t>168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_Toc155179489 \h </w:instrText>
      </w:r>
      <w:r>
        <w:fldChar w:fldCharType="separate"/>
      </w:r>
      <w:r>
        <w:t>168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_Toc155179490 \h </w:instrText>
      </w:r>
      <w:r>
        <w:fldChar w:fldCharType="separate"/>
      </w:r>
      <w:r>
        <w:t>168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_Toc155179491 \h </w:instrText>
      </w:r>
      <w:r>
        <w:fldChar w:fldCharType="separate"/>
      </w:r>
      <w:r>
        <w:t>168</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_Toc155179492 \h </w:instrText>
      </w:r>
      <w:r>
        <w:fldChar w:fldCharType="separate"/>
      </w:r>
      <w:r>
        <w:t>169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_Toc155179493 \h </w:instrText>
      </w:r>
      <w:r>
        <w:fldChar w:fldCharType="separate"/>
      </w:r>
      <w:r>
        <w:t>170</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_Toc155179494 \h </w:instrText>
      </w:r>
      <w:r>
        <w:fldChar w:fldCharType="separate"/>
      </w:r>
      <w:r>
        <w:t>172</w:t>
      </w:r>
      <w:r>
        <w:fldChar w:fldCharType="end"/>
      </w:r>
    </w:p>
    <w:p>
      <w:pPr>
        <w:pStyle w:val="TOC8"/>
        <w:rPr>
          <w:rFonts w:asciiTheme="minorHAnsi" w:eastAsiaTheme="minorEastAsia" w:hAnsiTheme="minorHAnsi" w:cstheme="minorBidi"/>
          <w:szCs w:val="22"/>
        </w:rPr>
      </w:pPr>
      <w:r>
        <w:lastRenderedPageBreak/>
        <w:t>191</w:t>
      </w:r>
      <w:r>
        <w:rPr>
          <w:snapToGrid w:val="0"/>
        </w:rPr>
        <w:t>.</w:t>
      </w:r>
      <w:r>
        <w:rPr>
          <w:snapToGrid w:val="0"/>
        </w:rPr>
        <w:tab/>
        <w:t>Unlawfully communicating with detainee</w:t>
      </w:r>
      <w:r>
        <w:tab/>
      </w:r>
      <w:r>
        <w:fldChar w:fldCharType="begin"/>
      </w:r>
      <w:r>
        <w:instrText xml:space="preserve"> PAGEREF _Toc155179495 \h </w:instrText>
      </w:r>
      <w:r>
        <w:fldChar w:fldCharType="separate"/>
      </w:r>
      <w:r>
        <w:t>172</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_Toc155179496 \h </w:instrText>
      </w:r>
      <w:r>
        <w:fldChar w:fldCharType="separate"/>
      </w:r>
      <w:r>
        <w:t>172</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_Toc155179497 \h </w:instrText>
      </w:r>
      <w:r>
        <w:fldChar w:fldCharType="separate"/>
      </w:r>
      <w:r>
        <w:t>173</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_Toc155179498 \h </w:instrText>
      </w:r>
      <w:r>
        <w:fldChar w:fldCharType="separate"/>
      </w:r>
      <w:r>
        <w:t>173</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_Toc155179499 \h </w:instrText>
      </w:r>
      <w:r>
        <w:fldChar w:fldCharType="separate"/>
      </w:r>
      <w:r>
        <w:t>173</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_Toc155179500 \h </w:instrText>
      </w:r>
      <w:r>
        <w:fldChar w:fldCharType="separate"/>
      </w:r>
      <w:r>
        <w:t>174</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_Toc155179501 \h </w:instrText>
      </w:r>
      <w:r>
        <w:fldChar w:fldCharType="separate"/>
      </w:r>
      <w:r>
        <w:t>174</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_Toc155179502 \h </w:instrText>
      </w:r>
      <w:r>
        <w:fldChar w:fldCharType="separate"/>
      </w:r>
      <w:r>
        <w:t>176</w:t>
      </w:r>
      <w:r>
        <w:fldChar w:fldCharType="end"/>
      </w:r>
    </w:p>
    <w:p>
      <w:pPr>
        <w:pStyle w:val="TOC8"/>
        <w:rPr>
          <w:rFonts w:asciiTheme="minorHAnsi" w:eastAsiaTheme="minorEastAsia" w:hAnsiTheme="minorHAnsi" w:cstheme="minorBidi"/>
          <w:szCs w:val="22"/>
        </w:rPr>
      </w:pPr>
      <w:r>
        <w:t>197A.</w:t>
      </w:r>
      <w:r>
        <w:tab/>
        <w:t>Delegation by Commissioner of Police</w:t>
      </w:r>
      <w:r>
        <w:tab/>
      </w:r>
      <w:r>
        <w:fldChar w:fldCharType="begin"/>
      </w:r>
      <w:r>
        <w:instrText xml:space="preserve"> PAGEREF _Toc155179503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 — Transitional provisions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_Toc155179507 \h </w:instrText>
      </w:r>
      <w:r>
        <w:fldChar w:fldCharType="separate"/>
      </w:r>
      <w:r>
        <w:t>177</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_Toc155179508 \h </w:instrText>
      </w:r>
      <w:r>
        <w:fldChar w:fldCharType="separate"/>
      </w:r>
      <w:r>
        <w:t>177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_Toc155179509 \h </w:instrText>
      </w:r>
      <w:r>
        <w:fldChar w:fldCharType="separate"/>
      </w:r>
      <w:r>
        <w:t>178</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_Toc155179510 \h </w:instrText>
      </w:r>
      <w:r>
        <w:fldChar w:fldCharType="separate"/>
      </w:r>
      <w:r>
        <w:t>178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_Toc155179511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for </w:t>
      </w:r>
      <w:r>
        <w:rPr>
          <w:i/>
        </w:rPr>
        <w:t>Young Offenders Amendment Act 2023</w:t>
      </w:r>
    </w:p>
    <w:p>
      <w:pPr>
        <w:pStyle w:val="TOC8"/>
        <w:rPr>
          <w:rFonts w:asciiTheme="minorHAnsi" w:eastAsiaTheme="minorEastAsia" w:hAnsiTheme="minorHAnsi" w:cstheme="minorBidi"/>
          <w:szCs w:val="22"/>
        </w:rPr>
      </w:pPr>
      <w:r>
        <w:t>235A.</w:t>
      </w:r>
      <w:r>
        <w:tab/>
        <w:t>Term used: commencement day</w:t>
      </w:r>
      <w:r>
        <w:tab/>
      </w:r>
      <w:r>
        <w:fldChar w:fldCharType="begin"/>
      </w:r>
      <w:r>
        <w:instrText xml:space="preserve"> PAGEREF _Toc155179513 \h </w:instrText>
      </w:r>
      <w:r>
        <w:fldChar w:fldCharType="separate"/>
      </w:r>
      <w:r>
        <w:t>179</w:t>
      </w:r>
      <w:r>
        <w:fldChar w:fldCharType="end"/>
      </w:r>
    </w:p>
    <w:p>
      <w:pPr>
        <w:pStyle w:val="TOC8"/>
        <w:rPr>
          <w:rFonts w:asciiTheme="minorHAnsi" w:eastAsiaTheme="minorEastAsia" w:hAnsiTheme="minorHAnsi" w:cstheme="minorBidi"/>
          <w:szCs w:val="22"/>
        </w:rPr>
      </w:pPr>
      <w:r>
        <w:t>235B.</w:t>
      </w:r>
      <w:r>
        <w:tab/>
        <w:t>Young persons in detention on commencement day who have reached age of 18 years</w:t>
      </w:r>
      <w:r>
        <w:tab/>
      </w:r>
      <w:r>
        <w:fldChar w:fldCharType="begin"/>
      </w:r>
      <w:r>
        <w:instrText xml:space="preserve"> PAGEREF _Toc155179514 \h </w:instrText>
      </w:r>
      <w:r>
        <w:fldChar w:fldCharType="separate"/>
      </w:r>
      <w:r>
        <w:t>179</w:t>
      </w:r>
      <w:r>
        <w:fldChar w:fldCharType="end"/>
      </w:r>
    </w:p>
    <w:p>
      <w:pPr>
        <w:pStyle w:val="TOC8"/>
        <w:rPr>
          <w:rFonts w:asciiTheme="minorHAnsi" w:eastAsiaTheme="minorEastAsia" w:hAnsiTheme="minorHAnsi" w:cstheme="minorBidi"/>
          <w:szCs w:val="22"/>
        </w:rPr>
      </w:pPr>
      <w:r>
        <w:t>235C.</w:t>
      </w:r>
      <w:r>
        <w:tab/>
        <w:t>Offenders in detention on commencement day who have reached age of 18 years</w:t>
      </w:r>
      <w:r>
        <w:tab/>
      </w:r>
      <w:r>
        <w:fldChar w:fldCharType="begin"/>
      </w:r>
      <w:r>
        <w:instrText xml:space="preserve"> PAGEREF _Toc155179515 \h </w:instrText>
      </w:r>
      <w:r>
        <w:fldChar w:fldCharType="separate"/>
      </w:r>
      <w:r>
        <w:t>179</w:t>
      </w:r>
      <w:r>
        <w:fldChar w:fldCharType="end"/>
      </w:r>
    </w:p>
    <w:p>
      <w:pPr>
        <w:pStyle w:val="TOC8"/>
        <w:rPr>
          <w:rFonts w:asciiTheme="minorHAnsi" w:eastAsiaTheme="minorEastAsia" w:hAnsiTheme="minorHAnsi" w:cstheme="minorBidi"/>
          <w:szCs w:val="22"/>
        </w:rPr>
      </w:pPr>
      <w:r>
        <w:t>235D.</w:t>
      </w:r>
      <w:r>
        <w:tab/>
        <w:t>Applications not yet determined taken to be withdrawn</w:t>
      </w:r>
      <w:r>
        <w:tab/>
      </w:r>
      <w:r>
        <w:fldChar w:fldCharType="begin"/>
      </w:r>
      <w:r>
        <w:instrText xml:space="preserve"> PAGEREF _Toc155179516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_Toc155179518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_Toc155179522 \h </w:instrText>
      </w:r>
      <w:r>
        <w:fldChar w:fldCharType="separate"/>
      </w:r>
      <w:r>
        <w:t>189</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_Toc155179523 \h </w:instrText>
      </w:r>
      <w:r>
        <w:fldChar w:fldCharType="separate"/>
      </w:r>
      <w:r>
        <w:t>189</w:t>
      </w:r>
      <w:r>
        <w:fldChar w:fldCharType="end"/>
      </w:r>
    </w:p>
    <w:p>
      <w:pPr>
        <w:pStyle w:val="TOC8"/>
        <w:rPr>
          <w:rFonts w:asciiTheme="minorHAnsi" w:eastAsiaTheme="minorEastAsia" w:hAnsiTheme="minorHAnsi" w:cstheme="minorBidi"/>
          <w:szCs w:val="22"/>
        </w:rPr>
      </w:pPr>
      <w:r>
        <w:t>3.</w:t>
      </w:r>
      <w:r>
        <w:tab/>
        <w:t>Duration of order</w:t>
      </w:r>
      <w:r>
        <w:tab/>
      </w:r>
      <w:r>
        <w:fldChar w:fldCharType="begin"/>
      </w:r>
      <w:r>
        <w:instrText xml:space="preserve"> PAGEREF _Toc155179524 \h </w:instrText>
      </w:r>
      <w:r>
        <w:fldChar w:fldCharType="separate"/>
      </w:r>
      <w:r>
        <w:t>189</w:t>
      </w:r>
      <w:r>
        <w:fldChar w:fldCharType="end"/>
      </w:r>
    </w:p>
    <w:p>
      <w:pPr>
        <w:pStyle w:val="TOC8"/>
        <w:rPr>
          <w:rFonts w:asciiTheme="minorHAnsi" w:eastAsiaTheme="minorEastAsia" w:hAnsiTheme="minorHAnsi" w:cstheme="minorBidi"/>
          <w:szCs w:val="22"/>
        </w:rPr>
      </w:pPr>
      <w:r>
        <w:t>4.</w:t>
      </w:r>
      <w:r>
        <w:tab/>
        <w:t>Powers of court in dealing with breach</w:t>
      </w:r>
      <w:r>
        <w:tab/>
      </w:r>
      <w:r>
        <w:fldChar w:fldCharType="begin"/>
      </w:r>
      <w:r>
        <w:instrText xml:space="preserve"> PAGEREF _Toc155179525 \h </w:instrText>
      </w:r>
      <w:r>
        <w:fldChar w:fldCharType="separate"/>
      </w:r>
      <w:r>
        <w:t>189</w:t>
      </w:r>
      <w:r>
        <w:fldChar w:fldCharType="end"/>
      </w:r>
    </w:p>
    <w:p>
      <w:pPr>
        <w:pStyle w:val="TOC8"/>
        <w:rPr>
          <w:rFonts w:asciiTheme="minorHAnsi" w:eastAsiaTheme="minorEastAsia" w:hAnsiTheme="minorHAnsi" w:cstheme="minorBidi"/>
          <w:szCs w:val="22"/>
        </w:rPr>
      </w:pPr>
      <w:r>
        <w:t>5.</w:t>
      </w:r>
      <w:r>
        <w:tab/>
        <w:t>Effect of partially performing work ordered in default of payment</w:t>
      </w:r>
      <w:r>
        <w:tab/>
      </w:r>
      <w:r>
        <w:fldChar w:fldCharType="begin"/>
      </w:r>
      <w:r>
        <w:instrText xml:space="preserve"> PAGEREF _Toc155179526 \h </w:instrText>
      </w:r>
      <w:r>
        <w:fldChar w:fldCharType="separate"/>
      </w:r>
      <w:r>
        <w:t>189</w:t>
      </w:r>
      <w:r>
        <w:fldChar w:fldCharType="end"/>
      </w:r>
    </w:p>
    <w:p>
      <w:pPr>
        <w:pStyle w:val="TOC8"/>
        <w:rPr>
          <w:rFonts w:asciiTheme="minorHAnsi" w:eastAsiaTheme="minorEastAsia" w:hAnsiTheme="minorHAnsi" w:cstheme="minorBidi"/>
          <w:szCs w:val="22"/>
        </w:rPr>
      </w:pPr>
      <w:r>
        <w:t>6.</w:t>
      </w:r>
      <w:r>
        <w:tab/>
        <w:t>Proof of identity</w:t>
      </w:r>
      <w:r>
        <w:tab/>
      </w:r>
      <w:r>
        <w:fldChar w:fldCharType="begin"/>
      </w:r>
      <w:r>
        <w:instrText xml:space="preserve"> PAGEREF _Toc155179527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_Toc155179529 \h </w:instrText>
      </w:r>
      <w:r>
        <w:fldChar w:fldCharType="separate"/>
      </w:r>
      <w:r>
        <w:t>191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_Toc155179530 \h </w:instrText>
      </w:r>
      <w:r>
        <w:fldChar w:fldCharType="separate"/>
      </w:r>
      <w:r>
        <w:t>196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_Toc155179531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3" w:name="_Toc155179198"/>
      <w:r>
        <w:rPr>
          <w:rStyle w:val="CharPartNo"/>
        </w:rPr>
        <w:lastRenderedPageBreak/>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5179199"/>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5" w:name="_Toc155179200"/>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6" w:name="_Toc155179201"/>
      <w:r>
        <w:rPr>
          <w:rStyle w:val="CharSectno"/>
        </w:rPr>
        <w:t>3</w:t>
      </w:r>
      <w:r>
        <w:rPr>
          <w:snapToGrid w:val="0"/>
        </w:rPr>
        <w:t>.</w:t>
      </w:r>
      <w:r>
        <w:rPr>
          <w:snapToGrid w:val="0"/>
        </w:rPr>
        <w:tab/>
        <w:t>Terms used</w:t>
      </w:r>
      <w:bookmarkEnd w:id="6"/>
    </w:p>
    <w:p>
      <w:pPr>
        <w:pStyle w:val="Subsection"/>
        <w:rPr>
          <w:snapToGrid w:val="0"/>
        </w:rPr>
      </w:pPr>
      <w:r>
        <w:rPr>
          <w:snapToGrid w:val="0"/>
        </w:rPr>
        <w:tab/>
      </w:r>
      <w:r>
        <w:t>(1)</w:t>
      </w:r>
      <w:r>
        <w:tab/>
        <w:t xml:space="preserve">In this Act, </w:t>
      </w:r>
      <w:r>
        <w:rPr>
          <w:snapToGrid w:val="0"/>
        </w:rPr>
        <w:t>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tab/>
      </w:r>
      <w:r>
        <w:rPr>
          <w:rStyle w:val="CharDefText"/>
        </w:rPr>
        <w:t>category 1 offender</w:t>
      </w:r>
      <w:r>
        <w:t xml:space="preserve"> </w:t>
      </w:r>
      <w:r>
        <w:rPr>
          <w:szCs w:val="24"/>
        </w:rPr>
        <w:t>means —</w:t>
      </w:r>
    </w:p>
    <w:p>
      <w:pPr>
        <w:pStyle w:val="Defpara"/>
      </w:pPr>
      <w:r>
        <w:tab/>
        <w:t>(a)</w:t>
      </w:r>
      <w:r>
        <w:tab/>
      </w:r>
      <w:r>
        <w:rPr>
          <w:szCs w:val="24"/>
        </w:rPr>
        <w:t xml:space="preserve">an offender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r>
      <w:r>
        <w:rPr>
          <w:szCs w:val="24"/>
        </w:rPr>
        <w:t xml:space="preserve">an offender </w:t>
      </w:r>
      <w:r>
        <w:t>who has been subject to an interim control order or a confirmed control order at any time during —</w:t>
      </w:r>
    </w:p>
    <w:p>
      <w:pPr>
        <w:pStyle w:val="Defsubpara"/>
      </w:pPr>
      <w:r>
        <w:tab/>
        <w:t>(i)</w:t>
      </w:r>
      <w:r>
        <w:tab/>
        <w:t xml:space="preserve">the period of the offender’s sentence (the </w:t>
      </w:r>
      <w:r>
        <w:rPr>
          <w:rStyle w:val="CharDefText"/>
        </w:rPr>
        <w:t>current sentence</w:t>
      </w:r>
      <w:r>
        <w:t>); or</w:t>
      </w:r>
    </w:p>
    <w:p>
      <w:pPr>
        <w:pStyle w:val="Defsubpara"/>
        <w:keepNext/>
      </w:pPr>
      <w:r>
        <w:tab/>
        <w:t>(ii)</w:t>
      </w:r>
      <w:r>
        <w:tab/>
        <w:t xml:space="preserve">the period of 4 years ending on the day on which the offender’s current sentence begins or is taken to have begun; </w:t>
      </w:r>
    </w:p>
    <w:p>
      <w:pPr>
        <w:pStyle w:val="Defpara"/>
      </w:pPr>
      <w:r>
        <w:tab/>
      </w:r>
      <w:r>
        <w:tab/>
        <w:t>or</w:t>
      </w:r>
    </w:p>
    <w:p>
      <w:pPr>
        <w:pStyle w:val="Defpara"/>
      </w:pPr>
      <w:r>
        <w:lastRenderedPageBreak/>
        <w:tab/>
        <w:t>(c)</w:t>
      </w:r>
      <w:r>
        <w:tab/>
      </w:r>
      <w:r>
        <w:rPr>
          <w:szCs w:val="24"/>
        </w:rPr>
        <w:t xml:space="preserve">an </w:t>
      </w:r>
      <w:r>
        <w:t>offender</w:t>
      </w:r>
      <w:r>
        <w:rPr>
          <w:szCs w:val="24"/>
        </w:rPr>
        <w:t xml:space="preserve"> </w:t>
      </w:r>
      <w:r>
        <w:t xml:space="preserve">for whom an interim control order </w:t>
      </w:r>
      <w:r>
        <w:rPr>
          <w:szCs w:val="24"/>
        </w:rPr>
        <w:t xml:space="preserve">in respect of </w:t>
      </w:r>
      <w:r>
        <w:t xml:space="preserve">the offender is being sought under the </w:t>
      </w:r>
      <w:r>
        <w:rPr>
          <w:szCs w:val="24"/>
        </w:rPr>
        <w:t>Commonwealth Criminal Code section 104.3;</w:t>
      </w:r>
    </w:p>
    <w:p>
      <w:pPr>
        <w:pStyle w:val="Defstart"/>
      </w:pPr>
      <w:r>
        <w:tab/>
      </w:r>
      <w:r>
        <w:rPr>
          <w:rStyle w:val="CharDefText"/>
        </w:rPr>
        <w:t>category 2 offender</w:t>
      </w:r>
      <w:r>
        <w:t xml:space="preserve"> </w:t>
      </w:r>
      <w:r>
        <w:rPr>
          <w:szCs w:val="24"/>
        </w:rPr>
        <w:t xml:space="preserve">means an offender who </w:t>
      </w:r>
      <w:r>
        <w:t>has been charged with, or convicted of, an offence against the Commonwealth Criminal Code section 80.2C(1);</w:t>
      </w:r>
    </w:p>
    <w:p>
      <w:pPr>
        <w:pStyle w:val="Defstart"/>
      </w:pPr>
      <w:r>
        <w:tab/>
      </w:r>
      <w:r>
        <w:rPr>
          <w:rStyle w:val="CharDefText"/>
        </w:rPr>
        <w:t>chairperson</w:t>
      </w:r>
      <w:r>
        <w:t xml:space="preserve"> means the person appointed under section 152(1)(a);</w:t>
      </w:r>
    </w:p>
    <w:p>
      <w:pPr>
        <w:pStyle w:val="Defstart"/>
      </w:pPr>
      <w:r>
        <w:rPr>
          <w:b/>
        </w:rPr>
        <w:tab/>
      </w:r>
      <w:r>
        <w:rPr>
          <w:rStyle w:val="CharDefText"/>
        </w:rPr>
        <w:t>chief executive officer</w:t>
      </w:r>
      <w:r>
        <w:t xml:space="preserve"> means the chief executive officer of the Department;</w:t>
      </w:r>
    </w:p>
    <w:p>
      <w:pPr>
        <w:pStyle w:val="Defstart"/>
      </w:pPr>
      <w:r>
        <w:tab/>
      </w:r>
      <w:r>
        <w:rPr>
          <w:rStyle w:val="CharDefText"/>
        </w:rPr>
        <w:t>Commissioner of Police report</w:t>
      </w:r>
      <w:r>
        <w:t xml:space="preserve"> means a written report referred to in section 150D(1)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lastRenderedPageBreak/>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rPr>
          <w:szCs w:val="24"/>
        </w:rPr>
      </w:pPr>
      <w:r>
        <w:tab/>
      </w:r>
      <w:r>
        <w:rPr>
          <w:rStyle w:val="CharDefText"/>
        </w:rPr>
        <w:t>offender with links to terrorism</w:t>
      </w:r>
      <w:r>
        <w:t xml:space="preserve"> </w:t>
      </w:r>
      <w:r>
        <w:rPr>
          <w:szCs w:val="24"/>
        </w:rPr>
        <w:t xml:space="preserve">means — </w:t>
      </w:r>
    </w:p>
    <w:p>
      <w:pPr>
        <w:pStyle w:val="Defpara"/>
      </w:pPr>
      <w:r>
        <w:rPr>
          <w:szCs w:val="24"/>
        </w:rPr>
        <w:tab/>
        <w:t>(a)</w:t>
      </w:r>
      <w:r>
        <w:rPr>
          <w:szCs w:val="24"/>
        </w:rPr>
        <w:tab/>
        <w:t>a category 1 offender; or</w:t>
      </w:r>
    </w:p>
    <w:p>
      <w:pPr>
        <w:pStyle w:val="Defpara"/>
      </w:pPr>
      <w:r>
        <w:tab/>
        <w:t>(b)</w:t>
      </w:r>
      <w:r>
        <w:tab/>
        <w:t>a category 2 offender who is subject to a Commissioner of Police report; or</w:t>
      </w:r>
    </w:p>
    <w:p>
      <w:pPr>
        <w:pStyle w:val="Defpara"/>
      </w:pPr>
      <w:r>
        <w:tab/>
        <w:t>(c)</w:t>
      </w:r>
      <w:r>
        <w:tab/>
        <w:t>an offender who —</w:t>
      </w:r>
    </w:p>
    <w:p>
      <w:pPr>
        <w:pStyle w:val="Defsubpara"/>
      </w:pPr>
      <w:r>
        <w:tab/>
        <w:t>(i)</w:t>
      </w:r>
      <w:r>
        <w:tab/>
        <w:t>is subject to a Commissioner of Police report; and</w:t>
      </w:r>
    </w:p>
    <w:p>
      <w:pPr>
        <w:pStyle w:val="Defsubpara"/>
      </w:pPr>
      <w:r>
        <w:tab/>
        <w:t>(ii)</w:t>
      </w:r>
      <w:r>
        <w:tab/>
        <w:t>the Supervised Release Review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lastRenderedPageBreak/>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lastRenderedPageBreak/>
        <w:tab/>
        <w:t>(d)</w:t>
      </w:r>
      <w:r>
        <w:tab/>
        <w:t>an offence against the Commonwealth Criminal Code Part 5.5; or</w:t>
      </w:r>
    </w:p>
    <w:p>
      <w:pPr>
        <w:pStyle w:val="Defpara"/>
      </w:pPr>
      <w:r>
        <w:tab/>
        <w:t>(e)</w:t>
      </w:r>
      <w:r>
        <w:tab/>
        <w:t xml:space="preserve">an offence against the following provisions of the </w:t>
      </w:r>
      <w:r>
        <w:rPr>
          <w:i/>
        </w:rPr>
        <w:t xml:space="preserve">Charter of the United Nations Act 1945 </w:t>
      </w:r>
      <w:r>
        <w:t>(Commonwealth)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 xml:space="preserve">Crimes (Foreign Incursions and Recruitment) Act 1978 </w:t>
      </w:r>
      <w:r>
        <w:rPr>
          <w:szCs w:val="24"/>
        </w:rPr>
        <w:t>(Commonwealth)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lastRenderedPageBreak/>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Subsection"/>
      </w:pPr>
      <w:r>
        <w:tab/>
        <w:t>(2)</w:t>
      </w:r>
      <w:r>
        <w:tab/>
        <w:t xml:space="preserve">For the purposes of the definition of </w:t>
      </w:r>
      <w:r>
        <w:rPr>
          <w:b/>
          <w:i/>
        </w:rPr>
        <w:t>terrorist intelligence information</w:t>
      </w:r>
      <w:r>
        <w:t xml:space="preserve">, a </w:t>
      </w:r>
      <w:r>
        <w:rPr>
          <w:rStyle w:val="CharDefText"/>
        </w:rPr>
        <w:t>prohibited act</w:t>
      </w:r>
      <w:r>
        <w:t xml:space="preserve"> is — </w:t>
      </w:r>
    </w:p>
    <w:p>
      <w:pPr>
        <w:pStyle w:val="Indenta"/>
      </w:pPr>
      <w:r>
        <w:tab/>
        <w:t>(a)</w:t>
      </w:r>
      <w:r>
        <w:tab/>
        <w:t>a terrorism offence</w:t>
      </w:r>
      <w:r>
        <w:rPr>
          <w:szCs w:val="24"/>
        </w:rPr>
        <w:t>; or</w:t>
      </w:r>
    </w:p>
    <w:p>
      <w:pPr>
        <w:pStyle w:val="Indenta"/>
      </w:pPr>
      <w:r>
        <w:tab/>
        <w:t>(b)</w:t>
      </w:r>
      <w:r>
        <w:tab/>
        <w:t xml:space="preserve">an offence against the Commonwealth Criminal Code section 80.2C(1); or </w:t>
      </w:r>
    </w:p>
    <w:p>
      <w:pPr>
        <w:pStyle w:val="Indenta"/>
      </w:pPr>
      <w:r>
        <w:tab/>
        <w:t>(c)</w:t>
      </w:r>
      <w:r>
        <w:tab/>
        <w:t>a terrorist act (whether in this State or elsewhere).</w:t>
      </w:r>
    </w:p>
    <w:p>
      <w:pPr>
        <w:pStyle w:val="Footnotesection"/>
        <w:spacing w:before="80"/>
      </w:pPr>
      <w:r>
        <w:tab/>
        <w:t xml:space="preserve">[Section 3 amended: No. 47 of 1999 s. 40; </w:t>
      </w:r>
      <w:r>
        <w:rPr>
          <w:spacing w:val="-6"/>
        </w:rPr>
        <w:t>No. 34 of 2004 s. </w:t>
      </w:r>
      <w:r>
        <w:t>251; No. 58 of 2004 s. 4; No. 59 of 2004 s. 141; No. 29 of 2014 s. 11; No. 14 of 2022 s. 30.]</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7" w:name="_Toc155179202"/>
      <w:r>
        <w:rPr>
          <w:rStyle w:val="CharSectno"/>
        </w:rPr>
        <w:t>4</w:t>
      </w:r>
      <w:r>
        <w:rPr>
          <w:snapToGrid w:val="0"/>
        </w:rPr>
        <w:t>.</w:t>
      </w:r>
      <w:r>
        <w:rPr>
          <w:snapToGrid w:val="0"/>
        </w:rPr>
        <w:tab/>
        <w:t>Young offenders reaching 18</w:t>
      </w:r>
      <w:bookmarkEnd w:id="7"/>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8" w:name="_Toc155179203"/>
      <w:r>
        <w:rPr>
          <w:rStyle w:val="CharSectno"/>
        </w:rPr>
        <w:lastRenderedPageBreak/>
        <w:t>5</w:t>
      </w:r>
      <w:r>
        <w:rPr>
          <w:snapToGrid w:val="0"/>
        </w:rPr>
        <w:t>.</w:t>
      </w:r>
      <w:r>
        <w:rPr>
          <w:snapToGrid w:val="0"/>
        </w:rPr>
        <w:tab/>
      </w:r>
      <w:r>
        <w:rPr>
          <w:i/>
        </w:rPr>
        <w:t>Criminal Procedure Act 2004</w:t>
      </w:r>
      <w:r>
        <w:t xml:space="preserve"> </w:t>
      </w:r>
      <w:r>
        <w:rPr>
          <w:snapToGrid w:val="0"/>
        </w:rPr>
        <w:t>overridden</w:t>
      </w:r>
      <w:bookmarkEnd w:id="8"/>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9" w:name="_Toc155179204"/>
      <w:r>
        <w:rPr>
          <w:rStyle w:val="CharSectno"/>
        </w:rPr>
        <w:t>6A</w:t>
      </w:r>
      <w:r>
        <w:t>.</w:t>
      </w:r>
      <w:r>
        <w:tab/>
      </w:r>
      <w:r>
        <w:rPr>
          <w:i/>
        </w:rPr>
        <w:t>Courts and Tribunals (Electronic Processes Facilitation) Act 2013</w:t>
      </w:r>
      <w:r>
        <w:t xml:space="preserve"> Part 2 applies</w:t>
      </w:r>
      <w:bookmarkEnd w:id="9"/>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0" w:name="_Toc155179205"/>
      <w:r>
        <w:rPr>
          <w:rStyle w:val="CharPartNo"/>
        </w:rPr>
        <w:lastRenderedPageBreak/>
        <w:t>Part 2</w:t>
      </w:r>
      <w:r>
        <w:rPr>
          <w:rStyle w:val="CharDivNo"/>
        </w:rPr>
        <w:t> </w:t>
      </w:r>
      <w:r>
        <w:t>—</w:t>
      </w:r>
      <w:r>
        <w:rPr>
          <w:rStyle w:val="CharDivText"/>
        </w:rPr>
        <w:t> </w:t>
      </w:r>
      <w:r>
        <w:rPr>
          <w:rStyle w:val="CharPartText"/>
        </w:rPr>
        <w:t>Objectives and principles</w:t>
      </w:r>
      <w:bookmarkEnd w:id="10"/>
      <w:r>
        <w:rPr>
          <w:rStyle w:val="CharPartText"/>
        </w:rPr>
        <w:t xml:space="preserve"> </w:t>
      </w:r>
    </w:p>
    <w:p>
      <w:pPr>
        <w:pStyle w:val="Heading5"/>
        <w:rPr>
          <w:snapToGrid w:val="0"/>
        </w:rPr>
      </w:pPr>
      <w:bookmarkStart w:id="11" w:name="_Toc155179206"/>
      <w:r>
        <w:rPr>
          <w:rStyle w:val="CharSectno"/>
        </w:rPr>
        <w:t>6</w:t>
      </w:r>
      <w:r>
        <w:rPr>
          <w:snapToGrid w:val="0"/>
        </w:rPr>
        <w:t>.</w:t>
      </w:r>
      <w:r>
        <w:rPr>
          <w:snapToGrid w:val="0"/>
        </w:rPr>
        <w:tab/>
        <w:t>Objectives</w:t>
      </w:r>
      <w:bookmarkEnd w:id="11"/>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2" w:name="_Toc155179207"/>
      <w:r>
        <w:rPr>
          <w:rStyle w:val="CharSectno"/>
        </w:rPr>
        <w:t>7</w:t>
      </w:r>
      <w:r>
        <w:rPr>
          <w:snapToGrid w:val="0"/>
        </w:rPr>
        <w:t>.</w:t>
      </w:r>
      <w:r>
        <w:rPr>
          <w:snapToGrid w:val="0"/>
        </w:rPr>
        <w:tab/>
        <w:t>General principles of juvenile justice</w:t>
      </w:r>
      <w:bookmarkEnd w:id="12"/>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lastRenderedPageBreak/>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lastRenderedPageBreak/>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13" w:name="_Toc155179208"/>
      <w:r>
        <w:rPr>
          <w:rStyle w:val="CharSectno"/>
        </w:rPr>
        <w:t>8</w:t>
      </w:r>
      <w:r>
        <w:rPr>
          <w:snapToGrid w:val="0"/>
        </w:rPr>
        <w:t>.</w:t>
      </w:r>
      <w:r>
        <w:rPr>
          <w:snapToGrid w:val="0"/>
        </w:rPr>
        <w:tab/>
        <w:t>Responsible adults, role of</w:t>
      </w:r>
      <w:bookmarkEnd w:id="13"/>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lastRenderedPageBreak/>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4" w:name="_Toc155179209"/>
      <w:r>
        <w:rPr>
          <w:rStyle w:val="CharPartNo"/>
        </w:rPr>
        <w:lastRenderedPageBreak/>
        <w:t>Part 3</w:t>
      </w:r>
      <w:r>
        <w:t> — </w:t>
      </w:r>
      <w:r>
        <w:rPr>
          <w:rStyle w:val="CharPartText"/>
        </w:rPr>
        <w:t>Administration</w:t>
      </w:r>
      <w:bookmarkEnd w:id="14"/>
      <w:r>
        <w:rPr>
          <w:rStyle w:val="CharPartText"/>
        </w:rPr>
        <w:t xml:space="preserve"> </w:t>
      </w:r>
    </w:p>
    <w:p>
      <w:pPr>
        <w:pStyle w:val="Heading3"/>
        <w:spacing w:before="260"/>
      </w:pPr>
      <w:bookmarkStart w:id="15" w:name="_Toc155179210"/>
      <w:r>
        <w:rPr>
          <w:rStyle w:val="CharDivNo"/>
        </w:rPr>
        <w:t>Division 1</w:t>
      </w:r>
      <w:r>
        <w:t> — </w:t>
      </w:r>
      <w:r>
        <w:rPr>
          <w:rStyle w:val="CharDivText"/>
        </w:rPr>
        <w:t>Chief executive officer</w:t>
      </w:r>
      <w:bookmarkEnd w:id="15"/>
    </w:p>
    <w:p>
      <w:pPr>
        <w:pStyle w:val="Footnoteheading"/>
        <w:tabs>
          <w:tab w:val="left" w:pos="851"/>
        </w:tabs>
      </w:pPr>
      <w:r>
        <w:tab/>
        <w:t>[Heading inserted: No. 29 of 2014 s. 12.]</w:t>
      </w:r>
    </w:p>
    <w:p>
      <w:pPr>
        <w:pStyle w:val="Heading5"/>
        <w:spacing w:before="240"/>
        <w:rPr>
          <w:snapToGrid w:val="0"/>
        </w:rPr>
      </w:pPr>
      <w:bookmarkStart w:id="16" w:name="_Toc155179211"/>
      <w:r>
        <w:rPr>
          <w:rStyle w:val="CharSectno"/>
        </w:rPr>
        <w:t>9</w:t>
      </w:r>
      <w:r>
        <w:rPr>
          <w:snapToGrid w:val="0"/>
        </w:rPr>
        <w:t>.</w:t>
      </w:r>
      <w:r>
        <w:rPr>
          <w:snapToGrid w:val="0"/>
        </w:rPr>
        <w:tab/>
        <w:t>Chief executive officer, functions of</w:t>
      </w:r>
      <w:bookmarkEnd w:id="16"/>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17" w:name="_Toc155179212"/>
      <w:r>
        <w:rPr>
          <w:rStyle w:val="CharSectno"/>
        </w:rPr>
        <w:t>10</w:t>
      </w:r>
      <w:r>
        <w:rPr>
          <w:snapToGrid w:val="0"/>
        </w:rPr>
        <w:t>.</w:t>
      </w:r>
      <w:r>
        <w:rPr>
          <w:snapToGrid w:val="0"/>
        </w:rPr>
        <w:tab/>
        <w:t>Chief executive officer may delegate</w:t>
      </w:r>
      <w:bookmarkEnd w:id="17"/>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18" w:name="_Toc155179213"/>
      <w:r>
        <w:rPr>
          <w:rStyle w:val="CharDivNo"/>
        </w:rPr>
        <w:t>Division 2</w:t>
      </w:r>
      <w:r>
        <w:t> — </w:t>
      </w:r>
      <w:r>
        <w:rPr>
          <w:rStyle w:val="CharDivText"/>
        </w:rPr>
        <w:t>Other officers and employees</w:t>
      </w:r>
      <w:bookmarkEnd w:id="18"/>
    </w:p>
    <w:p>
      <w:pPr>
        <w:pStyle w:val="Footnoteheading"/>
        <w:tabs>
          <w:tab w:val="left" w:pos="851"/>
        </w:tabs>
      </w:pPr>
      <w:r>
        <w:tab/>
        <w:t>[Heading inserted: No. 29 of 2014 s. 13.]</w:t>
      </w:r>
    </w:p>
    <w:p>
      <w:pPr>
        <w:pStyle w:val="Heading5"/>
        <w:spacing w:before="240"/>
        <w:rPr>
          <w:snapToGrid w:val="0"/>
        </w:rPr>
      </w:pPr>
      <w:bookmarkStart w:id="19" w:name="_Toc155179214"/>
      <w:r>
        <w:rPr>
          <w:rStyle w:val="CharSectno"/>
        </w:rPr>
        <w:t>11</w:t>
      </w:r>
      <w:r>
        <w:rPr>
          <w:snapToGrid w:val="0"/>
        </w:rPr>
        <w:t>.</w:t>
      </w:r>
      <w:r>
        <w:rPr>
          <w:snapToGrid w:val="0"/>
        </w:rPr>
        <w:tab/>
        <w:t>Officers and employees, appointment of</w:t>
      </w:r>
      <w:bookmarkEnd w:id="1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lastRenderedPageBreak/>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0" w:name="_Toc155179215"/>
      <w:r>
        <w:rPr>
          <w:rStyle w:val="CharSectno"/>
        </w:rPr>
        <w:lastRenderedPageBreak/>
        <w:t>11A</w:t>
      </w:r>
      <w:r>
        <w:t>.</w:t>
      </w:r>
      <w:r>
        <w:tab/>
        <w:t>Duties of all officers and employees</w:t>
      </w:r>
      <w:bookmarkEnd w:id="2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21" w:name="_Toc155179216"/>
      <w:r>
        <w:rPr>
          <w:rStyle w:val="CharSectno"/>
        </w:rPr>
        <w:t>11B</w:t>
      </w:r>
      <w:r>
        <w:t>.</w:t>
      </w:r>
      <w:r>
        <w:tab/>
        <w:t>Powers and duties of custodial officers</w:t>
      </w:r>
      <w:bookmarkEnd w:id="21"/>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 xml:space="preserve">may issue to a detainee such orders as are necessary for the purposes of this Act, including the security, good order, or management of a facility or detention centre, and may use such force as is prescribed under </w:t>
      </w:r>
      <w:r>
        <w:lastRenderedPageBreak/>
        <w:t>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22" w:name="_Toc155179217"/>
      <w:r>
        <w:rPr>
          <w:rStyle w:val="CharDivNo"/>
        </w:rPr>
        <w:t>Division 3</w:t>
      </w:r>
      <w:r>
        <w:t> — </w:t>
      </w:r>
      <w:r>
        <w:rPr>
          <w:rStyle w:val="CharDivText"/>
        </w:rPr>
        <w:t>Removal of custodial officers due to loss of confidence</w:t>
      </w:r>
      <w:bookmarkEnd w:id="22"/>
    </w:p>
    <w:p>
      <w:pPr>
        <w:pStyle w:val="Footnoteheading"/>
      </w:pPr>
      <w:r>
        <w:tab/>
        <w:t>[Heading inserted: No. 29 of 2014 s. 16.]</w:t>
      </w:r>
    </w:p>
    <w:p>
      <w:pPr>
        <w:pStyle w:val="Heading4"/>
      </w:pPr>
      <w:bookmarkStart w:id="23" w:name="_Toc155179218"/>
      <w:r>
        <w:t>Subdivision 1 — Preliminary</w:t>
      </w:r>
      <w:bookmarkEnd w:id="23"/>
    </w:p>
    <w:p>
      <w:pPr>
        <w:pStyle w:val="Footnoteheading"/>
      </w:pPr>
      <w:r>
        <w:tab/>
        <w:t>[Heading inserted: No. 29 of 2014 s. 16.]</w:t>
      </w:r>
    </w:p>
    <w:p>
      <w:pPr>
        <w:pStyle w:val="Heading5"/>
        <w:spacing w:before="180"/>
      </w:pPr>
      <w:bookmarkStart w:id="24" w:name="_Toc155179219"/>
      <w:r>
        <w:rPr>
          <w:rStyle w:val="CharSectno"/>
        </w:rPr>
        <w:t>11CA</w:t>
      </w:r>
      <w:r>
        <w:t>.</w:t>
      </w:r>
      <w:r>
        <w:tab/>
        <w:t>Terms used</w:t>
      </w:r>
      <w:bookmarkEnd w:id="24"/>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lastRenderedPageBreak/>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25" w:name="_Toc155179220"/>
      <w:r>
        <w:t>Subdivision 2 — Removal of custodial officers</w:t>
      </w:r>
      <w:bookmarkEnd w:id="25"/>
    </w:p>
    <w:p>
      <w:pPr>
        <w:pStyle w:val="Footnoteheading"/>
      </w:pPr>
      <w:r>
        <w:tab/>
        <w:t>[Heading inserted: No. 29 of 2014 s. 16.]</w:t>
      </w:r>
    </w:p>
    <w:p>
      <w:pPr>
        <w:pStyle w:val="Heading5"/>
      </w:pPr>
      <w:bookmarkStart w:id="26" w:name="_Toc155179221"/>
      <w:r>
        <w:rPr>
          <w:rStyle w:val="CharSectno"/>
        </w:rPr>
        <w:t>11CB</w:t>
      </w:r>
      <w:r>
        <w:t>.</w:t>
      </w:r>
      <w:r>
        <w:tab/>
        <w:t>Application of Subdivision</w:t>
      </w:r>
      <w:bookmarkEnd w:id="26"/>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lastRenderedPageBreak/>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27" w:name="_Toc155179222"/>
      <w:r>
        <w:rPr>
          <w:rStyle w:val="CharSectno"/>
        </w:rPr>
        <w:t>11CC</w:t>
      </w:r>
      <w:r>
        <w:t>.</w:t>
      </w:r>
      <w:r>
        <w:tab/>
        <w:t>Removal action</w:t>
      </w:r>
      <w:bookmarkEnd w:id="27"/>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 xml:space="preserve">The information, answer or document is not admissible in evidence against the custodial officer in any criminal </w:t>
      </w:r>
      <w:r>
        <w:lastRenderedPageBreak/>
        <w:t>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28" w:name="_Toc155179223"/>
      <w:r>
        <w:rPr>
          <w:rStyle w:val="CharSectno"/>
        </w:rPr>
        <w:t>11CD</w:t>
      </w:r>
      <w:r>
        <w:t>.</w:t>
      </w:r>
      <w:r>
        <w:tab/>
        <w:t>Notice of loss of confidence</w:t>
      </w:r>
      <w:bookmarkEnd w:id="28"/>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lastRenderedPageBreak/>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29" w:name="_Toc155179224"/>
      <w:r>
        <w:rPr>
          <w:rStyle w:val="CharSectno"/>
        </w:rPr>
        <w:t>11CE</w:t>
      </w:r>
      <w:r>
        <w:t>.</w:t>
      </w:r>
      <w:r>
        <w:tab/>
        <w:t>Maintenance payment</w:t>
      </w:r>
      <w:bookmarkEnd w:id="29"/>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w:t>
      </w:r>
      <w:r>
        <w:lastRenderedPageBreak/>
        <w:t xml:space="preserve">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30" w:name="_Toc155179225"/>
      <w:r>
        <w:rPr>
          <w:rStyle w:val="CharSectno"/>
        </w:rPr>
        <w:t>11CF</w:t>
      </w:r>
      <w:r>
        <w:t>.</w:t>
      </w:r>
      <w:r>
        <w:tab/>
        <w:t>Withdrawal of removal action and revocation of removal</w:t>
      </w:r>
      <w:bookmarkEnd w:id="30"/>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31" w:name="_Toc155179226"/>
      <w:r>
        <w:rPr>
          <w:rStyle w:val="CharSectno"/>
        </w:rPr>
        <w:t>11CG</w:t>
      </w:r>
      <w:r>
        <w:t>.</w:t>
      </w:r>
      <w:r>
        <w:tab/>
        <w:t>Resignation of custodial officer who has been removed</w:t>
      </w:r>
      <w:bookmarkEnd w:id="31"/>
    </w:p>
    <w:p>
      <w:pPr>
        <w:pStyle w:val="Subsection"/>
      </w:pPr>
      <w:r>
        <w:tab/>
        <w:t>(1)</w:t>
      </w:r>
      <w:r>
        <w:tab/>
        <w:t>Even if a custodial officer is removed as a result of removal action, the custodial officer may resign at any time before the end of the maintenance period.</w:t>
      </w:r>
    </w:p>
    <w:p>
      <w:pPr>
        <w:pStyle w:val="Subsection"/>
      </w:pPr>
      <w:r>
        <w:lastRenderedPageBreak/>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32" w:name="_Toc155179227"/>
      <w:r>
        <w:t>Subdivision 3 — Appeal against removal of custodial officer</w:t>
      </w:r>
      <w:bookmarkEnd w:id="32"/>
    </w:p>
    <w:p>
      <w:pPr>
        <w:pStyle w:val="Footnoteheading"/>
      </w:pPr>
      <w:r>
        <w:tab/>
        <w:t>[Heading inserted: No. 29 of 2014 s. 16.]</w:t>
      </w:r>
    </w:p>
    <w:p>
      <w:pPr>
        <w:pStyle w:val="Heading5"/>
      </w:pPr>
      <w:bookmarkStart w:id="33" w:name="_Toc155179228"/>
      <w:r>
        <w:rPr>
          <w:rStyle w:val="CharSectno"/>
        </w:rPr>
        <w:t>11CH</w:t>
      </w:r>
      <w:r>
        <w:t>.</w:t>
      </w:r>
      <w:r>
        <w:tab/>
        <w:t>Appeal right</w:t>
      </w:r>
      <w:bookmarkEnd w:id="33"/>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lastRenderedPageBreak/>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34" w:name="_Toc155179229"/>
      <w:r>
        <w:rPr>
          <w:rStyle w:val="CharSectno"/>
        </w:rPr>
        <w:t>11CI</w:t>
      </w:r>
      <w:r>
        <w:t>.</w:t>
      </w:r>
      <w:r>
        <w:tab/>
        <w:t>Proceedings on appeal</w:t>
      </w:r>
      <w:bookmarkEnd w:id="34"/>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lastRenderedPageBreak/>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35" w:name="_Toc155179230"/>
      <w:r>
        <w:rPr>
          <w:rStyle w:val="CharSectno"/>
        </w:rPr>
        <w:t>11CJ</w:t>
      </w:r>
      <w:r>
        <w:t>.</w:t>
      </w:r>
      <w:r>
        <w:tab/>
        <w:t>Leave to tender new evidence on appeal</w:t>
      </w:r>
      <w:bookmarkEnd w:id="35"/>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36" w:name="_Toc155179231"/>
      <w:r>
        <w:rPr>
          <w:rStyle w:val="CharSectno"/>
        </w:rPr>
        <w:lastRenderedPageBreak/>
        <w:t>11CK</w:t>
      </w:r>
      <w:r>
        <w:t>.</w:t>
      </w:r>
      <w:r>
        <w:tab/>
        <w:t>Opportunity to consider new evidence</w:t>
      </w:r>
      <w:bookmarkEnd w:id="36"/>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37" w:name="_Toc155179232"/>
      <w:r>
        <w:rPr>
          <w:rStyle w:val="CharSectno"/>
        </w:rPr>
        <w:t>11CL</w:t>
      </w:r>
      <w:r>
        <w:t>.</w:t>
      </w:r>
      <w:r>
        <w:tab/>
        <w:t>Revocation of removal after consideration of new evidence</w:t>
      </w:r>
      <w:bookmarkEnd w:id="37"/>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lastRenderedPageBreak/>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38" w:name="_Toc155179233"/>
      <w:r>
        <w:rPr>
          <w:rStyle w:val="CharSectno"/>
        </w:rPr>
        <w:t>11CM</w:t>
      </w:r>
      <w:r>
        <w:t>.</w:t>
      </w:r>
      <w:r>
        <w:tab/>
        <w:t xml:space="preserve">Application of </w:t>
      </w:r>
      <w:r>
        <w:rPr>
          <w:i/>
        </w:rPr>
        <w:t>Industrial Relations Act 1979</w:t>
      </w:r>
      <w:r>
        <w:t xml:space="preserve"> to appeals</w:t>
      </w:r>
      <w:bookmarkEnd w:id="38"/>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lastRenderedPageBreak/>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lastRenderedPageBreak/>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lastRenderedPageBreak/>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39" w:name="_Toc155179234"/>
      <w:r>
        <w:rPr>
          <w:rStyle w:val="CharSectno"/>
        </w:rPr>
        <w:t>11CN</w:t>
      </w:r>
      <w:r>
        <w:t>.</w:t>
      </w:r>
      <w:r>
        <w:tab/>
        <w:t>Adjournment of appeal if appellant charged with offence</w:t>
      </w:r>
      <w:bookmarkEnd w:id="39"/>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 xml:space="preserve">Before the end of the period of an adjournment under this section, the chief executive officer or the appellant may apply to the WAIRC for a further adjournment and, if it is in the interests </w:t>
      </w:r>
      <w:r>
        <w:lastRenderedPageBreak/>
        <w:t>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40" w:name="_Toc155179235"/>
      <w:r>
        <w:rPr>
          <w:rStyle w:val="CharSectno"/>
        </w:rPr>
        <w:t>11CO</w:t>
      </w:r>
      <w:r>
        <w:t>.</w:t>
      </w:r>
      <w:r>
        <w:tab/>
        <w:t>Resumption of appeal before end of adjournment</w:t>
      </w:r>
      <w:bookmarkEnd w:id="40"/>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41" w:name="_Toc155179236"/>
      <w:r>
        <w:rPr>
          <w:rStyle w:val="CharSectno"/>
        </w:rPr>
        <w:t>11CP</w:t>
      </w:r>
      <w:r>
        <w:t>.</w:t>
      </w:r>
      <w:r>
        <w:tab/>
        <w:t>Decision by WAIRC</w:t>
      </w:r>
      <w:bookmarkEnd w:id="4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lastRenderedPageBreak/>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42" w:name="_Toc155179237"/>
      <w:r>
        <w:rPr>
          <w:rStyle w:val="CharSectno"/>
        </w:rPr>
        <w:t>11CQ</w:t>
      </w:r>
      <w:r>
        <w:t>.</w:t>
      </w:r>
      <w:r>
        <w:tab/>
        <w:t>Determining amount of compensation</w:t>
      </w:r>
      <w:bookmarkEnd w:id="42"/>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Lines w:val="0"/>
      </w:pPr>
      <w:bookmarkStart w:id="43" w:name="_Toc155179238"/>
      <w:r>
        <w:rPr>
          <w:rStyle w:val="CharSectno"/>
        </w:rPr>
        <w:lastRenderedPageBreak/>
        <w:t>11CR</w:t>
      </w:r>
      <w:r>
        <w:t>.</w:t>
      </w:r>
      <w:r>
        <w:tab/>
        <w:t>Restriction on publication</w:t>
      </w:r>
      <w:bookmarkEnd w:id="43"/>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44" w:name="_Toc155179239"/>
      <w:r>
        <w:t>Subdivision 4 — General</w:t>
      </w:r>
      <w:bookmarkEnd w:id="44"/>
    </w:p>
    <w:p>
      <w:pPr>
        <w:pStyle w:val="Footnoteheading"/>
      </w:pPr>
      <w:r>
        <w:tab/>
        <w:t>[Heading inserted: No. 29 of 2014 s. 16.]</w:t>
      </w:r>
    </w:p>
    <w:p>
      <w:pPr>
        <w:pStyle w:val="Heading5"/>
        <w:spacing w:before="180"/>
      </w:pPr>
      <w:bookmarkStart w:id="45" w:name="_Toc155179240"/>
      <w:r>
        <w:rPr>
          <w:rStyle w:val="CharSectno"/>
        </w:rPr>
        <w:t>11CS</w:t>
      </w:r>
      <w:r>
        <w:t>.</w:t>
      </w:r>
      <w:r>
        <w:tab/>
        <w:t>Effect of charge for, or conviction or acquittal of, offence</w:t>
      </w:r>
      <w:bookmarkEnd w:id="4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46" w:name="_Toc155179241"/>
      <w:r>
        <w:rPr>
          <w:rStyle w:val="CharSectno"/>
        </w:rPr>
        <w:t>11CT</w:t>
      </w:r>
      <w:r>
        <w:t>.</w:t>
      </w:r>
      <w:r>
        <w:tab/>
        <w:t>Failure to comply with procedure</w:t>
      </w:r>
      <w:bookmarkEnd w:id="4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keepNext/>
      </w:pPr>
      <w:r>
        <w:lastRenderedPageBreak/>
        <w:tab/>
        <w:t>(b)</w:t>
      </w:r>
      <w:r>
        <w:tab/>
        <w:t>the failure is not substantive.</w:t>
      </w:r>
    </w:p>
    <w:p>
      <w:pPr>
        <w:pStyle w:val="Footnotesection"/>
      </w:pPr>
      <w:r>
        <w:tab/>
        <w:t>[Section 11CT inserted: No. 29 of 2014 s. 16.]</w:t>
      </w:r>
    </w:p>
    <w:p>
      <w:pPr>
        <w:pStyle w:val="Heading5"/>
        <w:spacing w:before="180"/>
      </w:pPr>
      <w:bookmarkStart w:id="47" w:name="_Toc155179242"/>
      <w:r>
        <w:rPr>
          <w:rStyle w:val="CharSectno"/>
        </w:rPr>
        <w:t>11CU</w:t>
      </w:r>
      <w:r>
        <w:t>.</w:t>
      </w:r>
      <w:r>
        <w:tab/>
        <w:t>Transfer, standing down and leave of custodial officer</w:t>
      </w:r>
      <w:bookmarkEnd w:id="4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48" w:name="_Toc155179243"/>
      <w:r>
        <w:rPr>
          <w:rStyle w:val="CharSectno"/>
        </w:rPr>
        <w:t>11CV</w:t>
      </w:r>
      <w:r>
        <w:t>.</w:t>
      </w:r>
      <w:r>
        <w:tab/>
        <w:t>Review of Division</w:t>
      </w:r>
      <w:bookmarkEnd w:id="4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 xml:space="preserve">The Minister must carry out a review of the operation and effectiveness of this Division as soon as is practicable after the </w:t>
      </w:r>
      <w:r>
        <w:lastRenderedPageBreak/>
        <w:t>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49" w:name="_Toc155179244"/>
      <w:r>
        <w:rPr>
          <w:rStyle w:val="CharDivNo"/>
        </w:rPr>
        <w:t>Division 4</w:t>
      </w:r>
      <w:r>
        <w:t> — </w:t>
      </w:r>
      <w:r>
        <w:rPr>
          <w:rStyle w:val="CharDivText"/>
        </w:rPr>
        <w:t>Management, control, security and wellbeing of young offenders</w:t>
      </w:r>
      <w:bookmarkEnd w:id="49"/>
    </w:p>
    <w:p>
      <w:pPr>
        <w:pStyle w:val="Footnoteheading"/>
      </w:pPr>
      <w:r>
        <w:tab/>
        <w:t>[Heading inserted: No. 29 of 2014 s. 17.]</w:t>
      </w:r>
    </w:p>
    <w:p>
      <w:pPr>
        <w:pStyle w:val="Heading5"/>
      </w:pPr>
      <w:bookmarkStart w:id="50" w:name="_Toc155179245"/>
      <w:r>
        <w:rPr>
          <w:rStyle w:val="CharSectno"/>
        </w:rPr>
        <w:t>11C</w:t>
      </w:r>
      <w:r>
        <w:t>.</w:t>
      </w:r>
      <w:r>
        <w:tab/>
        <w:t>Use of force</w:t>
      </w:r>
      <w:bookmarkEnd w:id="50"/>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51" w:name="_Toc155179246"/>
      <w:r>
        <w:rPr>
          <w:rStyle w:val="CharSectno"/>
        </w:rPr>
        <w:lastRenderedPageBreak/>
        <w:t>11D</w:t>
      </w:r>
      <w:r>
        <w:t>.</w:t>
      </w:r>
      <w:r>
        <w:tab/>
        <w:t>Use of restraints</w:t>
      </w:r>
      <w:bookmarkEnd w:id="51"/>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52" w:name="_Toc155179247"/>
      <w:r>
        <w:rPr>
          <w:rStyle w:val="CharSectno"/>
        </w:rPr>
        <w:t>11E</w:t>
      </w:r>
      <w:r>
        <w:t>.</w:t>
      </w:r>
      <w:r>
        <w:tab/>
        <w:t>Assistance by prison officers</w:t>
      </w:r>
      <w:bookmarkEnd w:id="5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lastRenderedPageBreak/>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53" w:name="_Toc155179248"/>
      <w:r>
        <w:rPr>
          <w:rStyle w:val="CharSectno"/>
        </w:rPr>
        <w:t>11F</w:t>
      </w:r>
      <w:r>
        <w:t>.</w:t>
      </w:r>
      <w:r>
        <w:tab/>
        <w:t>Assistance by police officers</w:t>
      </w:r>
      <w:bookmarkEnd w:id="5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54" w:name="_Toc155179249"/>
      <w:r>
        <w:rPr>
          <w:rStyle w:val="CharSectno"/>
        </w:rPr>
        <w:t>12</w:t>
      </w:r>
      <w:r>
        <w:rPr>
          <w:snapToGrid w:val="0"/>
        </w:rPr>
        <w:t>.</w:t>
      </w:r>
      <w:r>
        <w:rPr>
          <w:snapToGrid w:val="0"/>
        </w:rPr>
        <w:tab/>
        <w:t>Departmental and subsidised facilities, establishment of</w:t>
      </w:r>
      <w:bookmarkEnd w:id="54"/>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w:t>
      </w:r>
      <w:r>
        <w:lastRenderedPageBreak/>
        <w:t>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55" w:name="_Toc155179250"/>
      <w:r>
        <w:rPr>
          <w:rStyle w:val="CharSectno"/>
        </w:rPr>
        <w:t>13</w:t>
      </w:r>
      <w:r>
        <w:rPr>
          <w:snapToGrid w:val="0"/>
        </w:rPr>
        <w:t>.</w:t>
      </w:r>
      <w:r>
        <w:rPr>
          <w:snapToGrid w:val="0"/>
        </w:rPr>
        <w:tab/>
        <w:t>Detention centres, establishing</w:t>
      </w:r>
      <w:bookmarkEnd w:id="55"/>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lastRenderedPageBreak/>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56" w:name="_Toc155179251"/>
      <w:r>
        <w:rPr>
          <w:rStyle w:val="CharSectno"/>
        </w:rPr>
        <w:t>14</w:t>
      </w:r>
      <w:r>
        <w:rPr>
          <w:snapToGrid w:val="0"/>
        </w:rPr>
        <w:t>.</w:t>
      </w:r>
      <w:r>
        <w:rPr>
          <w:snapToGrid w:val="0"/>
        </w:rPr>
        <w:tab/>
        <w:t>Records of young offenders, duty to keep</w:t>
      </w:r>
      <w:bookmarkEnd w:id="5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57" w:name="_Toc155179252"/>
      <w:r>
        <w:rPr>
          <w:rStyle w:val="CharSectno"/>
        </w:rPr>
        <w:lastRenderedPageBreak/>
        <w:t>15</w:t>
      </w:r>
      <w:r>
        <w:rPr>
          <w:snapToGrid w:val="0"/>
        </w:rPr>
        <w:t>.</w:t>
      </w:r>
      <w:r>
        <w:rPr>
          <w:snapToGrid w:val="0"/>
        </w:rPr>
        <w:tab/>
        <w:t>Records of young offenders, access to</w:t>
      </w:r>
      <w:bookmarkEnd w:id="5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58" w:name="_Toc155179253"/>
      <w:r>
        <w:rPr>
          <w:rStyle w:val="CharSectno"/>
        </w:rPr>
        <w:lastRenderedPageBreak/>
        <w:t>15A</w:t>
      </w:r>
      <w:r>
        <w:t>.</w:t>
      </w:r>
      <w:r>
        <w:tab/>
        <w:t>Disclosure of personal information relating to young offenders</w:t>
      </w:r>
      <w:bookmarkEnd w:id="5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lastRenderedPageBreak/>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keepNext/>
      </w:pPr>
      <w:r>
        <w:lastRenderedPageBreak/>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(7A)</w:t>
      </w:r>
      <w:r>
        <w:tab/>
        <w:t>Despite this section, the chief executive officer may provide information relating to a person who is, or was, a young offender or detainee (as the case may be) to 1 or more of the individuals referred to in subsection (5)(a) if —</w:t>
      </w:r>
    </w:p>
    <w:p>
      <w:pPr>
        <w:pStyle w:val="Indenta"/>
      </w:pPr>
      <w:r>
        <w:tab/>
        <w:t>(a)</w:t>
      </w:r>
      <w:r>
        <w:tab/>
        <w:t xml:space="preserve">the person is transferred under section 21(2); or </w:t>
      </w:r>
    </w:p>
    <w:p>
      <w:pPr>
        <w:pStyle w:val="Indenta"/>
      </w:pPr>
      <w:r>
        <w:tab/>
        <w:t>(b)</w:t>
      </w:r>
      <w:r>
        <w:tab/>
        <w:t>a direction is made in respect of the person under section 178(3); or</w:t>
      </w:r>
    </w:p>
    <w:p>
      <w:pPr>
        <w:pStyle w:val="Indenta"/>
      </w:pPr>
      <w:r>
        <w:tab/>
        <w:t>(c)</w:t>
      </w:r>
      <w:r>
        <w:tab/>
        <w:t>the person is transferred under section 178A(2).</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No. 58 of 2004 s. 9; amended: No. 84 of 2004 s. 82; No. 41 of 2006 s. 86; No. 65 of 2006 s. 76; No. 14 of 2008 s. 44; No. 23 of 2015 s. 22; No. 15 of 2023 s. 4.]</w:t>
      </w:r>
    </w:p>
    <w:p>
      <w:pPr>
        <w:pStyle w:val="Heading5"/>
      </w:pPr>
      <w:bookmarkStart w:id="59" w:name="_Toc155179254"/>
      <w:r>
        <w:rPr>
          <w:rStyle w:val="CharSectno"/>
        </w:rPr>
        <w:t>16</w:t>
      </w:r>
      <w:r>
        <w:t>.</w:t>
      </w:r>
      <w:r>
        <w:tab/>
        <w:t>Exchange of information</w:t>
      </w:r>
      <w:bookmarkEnd w:id="5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keepNext/>
      </w:pPr>
      <w:r>
        <w:lastRenderedPageBreak/>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lastRenderedPageBreak/>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60" w:name="_Toc155179255"/>
      <w:r>
        <w:rPr>
          <w:rStyle w:val="CharSectno"/>
        </w:rPr>
        <w:t>16A</w:t>
      </w:r>
      <w:r>
        <w:t>.</w:t>
      </w:r>
      <w:r>
        <w:tab/>
        <w:t>Disclosure authorised</w:t>
      </w:r>
      <w:bookmarkEnd w:id="60"/>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pPr>
      <w:bookmarkStart w:id="61" w:name="_Toc155179256"/>
      <w:r>
        <w:rPr>
          <w:rStyle w:val="CharSectno"/>
        </w:rPr>
        <w:lastRenderedPageBreak/>
        <w:t>16B</w:t>
      </w:r>
      <w:r>
        <w:t>.</w:t>
      </w:r>
      <w:r>
        <w:tab/>
        <w:t>Protection of Commissioner of Police reports that may be withdrawn</w:t>
      </w:r>
      <w:bookmarkEnd w:id="61"/>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This section applies if the Board must, under section 150E(2), give the Commissioner of Police an opportunity to withdraw a Commissioner of Police report.</w:t>
      </w:r>
    </w:p>
    <w:p>
      <w:pPr>
        <w:pStyle w:val="Subsection"/>
      </w:pPr>
      <w:r>
        <w:tab/>
        <w:t>(3)</w:t>
      </w:r>
      <w:r>
        <w:tab/>
        <w:t>Until the Commissioner of Police is given a reasonable opportunity to withdraw the report, the Board must take all reasonable steps to prohibit the publication of, or a reference to, the report.</w:t>
      </w:r>
    </w:p>
    <w:p>
      <w:pPr>
        <w:pStyle w:val="Footnotesection"/>
      </w:pPr>
      <w:r>
        <w:tab/>
        <w:t>[Section 16B inserted: No. 14 of 2022 s. 31.]</w:t>
      </w:r>
    </w:p>
    <w:p>
      <w:pPr>
        <w:pStyle w:val="Heading5"/>
      </w:pPr>
      <w:bookmarkStart w:id="62" w:name="_Toc155179257"/>
      <w:r>
        <w:rPr>
          <w:rStyle w:val="CharSectno"/>
        </w:rPr>
        <w:t>16C</w:t>
      </w:r>
      <w:r>
        <w:t>.</w:t>
      </w:r>
      <w:r>
        <w:tab/>
        <w:t>Protection of Commissioner of Police reports containing terrorist intelligence information</w:t>
      </w:r>
      <w:bookmarkEnd w:id="62"/>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w:t>
      </w:r>
    </w:p>
    <w:p>
      <w:pPr>
        <w:pStyle w:val="Subsection"/>
      </w:pPr>
      <w:r>
        <w:tab/>
        <w:t>(3)</w:t>
      </w:r>
      <w:r>
        <w:tab/>
        <w:t xml:space="preserve">Despite subsection (2), the Board may give the report to — </w:t>
      </w:r>
    </w:p>
    <w:p>
      <w:pPr>
        <w:pStyle w:val="Indenta"/>
      </w:pPr>
      <w:r>
        <w:lastRenderedPageBreak/>
        <w:tab/>
        <w:t>(a)</w:t>
      </w:r>
      <w:r>
        <w:tab/>
        <w:t>the Attorney</w:t>
      </w:r>
      <w:r>
        <w:rPr>
          <w:szCs w:val="24"/>
        </w:rPr>
        <w:t xml:space="preserve"> General; or </w:t>
      </w:r>
    </w:p>
    <w:p>
      <w:pPr>
        <w:pStyle w:val="Indenta"/>
      </w:pPr>
      <w:r>
        <w:tab/>
        <w:t>(b)</w:t>
      </w:r>
      <w:r>
        <w:tab/>
        <w:t>a court; or</w:t>
      </w:r>
    </w:p>
    <w:p>
      <w:pPr>
        <w:pStyle w:val="Indenta"/>
      </w:pPr>
      <w:r>
        <w:tab/>
        <w:t>(c)</w:t>
      </w:r>
      <w:r>
        <w:tab/>
        <w:t>a person to whom the Board authorises disclosure.</w:t>
      </w:r>
    </w:p>
    <w:p>
      <w:pPr>
        <w:pStyle w:val="Subsection"/>
      </w:pPr>
      <w:r>
        <w:tab/>
        <w:t>(4)</w:t>
      </w:r>
      <w:r>
        <w:tab/>
        <w:t>Before giving a report under subsection (3)(b) or (c), the Board must, in writing, notify the Commissioner of Police of the Board’s intention to give the report.</w:t>
      </w:r>
    </w:p>
    <w:p>
      <w:pPr>
        <w:pStyle w:val="Footnotesection"/>
      </w:pPr>
      <w:r>
        <w:tab/>
        <w:t>[Section 16C inserted: No. 14 of 2022 s. 31.]</w:t>
      </w:r>
    </w:p>
    <w:p>
      <w:pPr>
        <w:pStyle w:val="Heading5"/>
      </w:pPr>
      <w:bookmarkStart w:id="63" w:name="_Toc155179258"/>
      <w:r>
        <w:rPr>
          <w:rStyle w:val="CharSectno"/>
        </w:rPr>
        <w:t>16D</w:t>
      </w:r>
      <w:r>
        <w:t>.</w:t>
      </w:r>
      <w:r>
        <w:tab/>
        <w:t>Protection of terrorist intelligence information in legal proceedings</w:t>
      </w:r>
      <w:bookmarkEnd w:id="63"/>
    </w:p>
    <w:p>
      <w:pPr>
        <w:pStyle w:val="Subsection"/>
      </w:pPr>
      <w:r>
        <w:tab/>
        <w:t>(1)</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pPr>
      <w:r>
        <w:tab/>
        <w:t>(2)</w:t>
      </w:r>
      <w:r>
        <w:tab/>
      </w:r>
      <w:r>
        <w:rPr>
          <w:szCs w:val="24"/>
        </w:rPr>
        <w:t xml:space="preserve">In any legal proceedings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lastRenderedPageBreak/>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16D inserted: No. 14 of 2022 s. 31.]</w:t>
      </w:r>
    </w:p>
    <w:p>
      <w:pPr>
        <w:pStyle w:val="Heading5"/>
        <w:rPr>
          <w:snapToGrid w:val="0"/>
        </w:rPr>
      </w:pPr>
      <w:bookmarkStart w:id="64" w:name="_Toc155179259"/>
      <w:r>
        <w:rPr>
          <w:rStyle w:val="CharSectno"/>
        </w:rPr>
        <w:t>17</w:t>
      </w:r>
      <w:r>
        <w:rPr>
          <w:snapToGrid w:val="0"/>
        </w:rPr>
        <w:t>.</w:t>
      </w:r>
      <w:r>
        <w:rPr>
          <w:snapToGrid w:val="0"/>
        </w:rPr>
        <w:tab/>
        <w:t>Confidentiality</w:t>
      </w:r>
      <w:bookmarkEnd w:id="64"/>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lastRenderedPageBreak/>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65" w:name="_Toc155179260"/>
      <w:r>
        <w:rPr>
          <w:rStyle w:val="CharDivNo"/>
        </w:rPr>
        <w:t>Division 5</w:t>
      </w:r>
      <w:r>
        <w:t> — </w:t>
      </w:r>
      <w:r>
        <w:rPr>
          <w:rStyle w:val="CharDivText"/>
        </w:rPr>
        <w:t>Arrangements with councils of Aboriginal communities</w:t>
      </w:r>
      <w:bookmarkEnd w:id="65"/>
    </w:p>
    <w:p>
      <w:pPr>
        <w:pStyle w:val="Footnotesection"/>
      </w:pPr>
      <w:r>
        <w:tab/>
        <w:t>[Division 5 heading, formerly Division 2 heading inserted: No. 29 of 2014 s. 21.]</w:t>
      </w:r>
    </w:p>
    <w:p>
      <w:pPr>
        <w:pStyle w:val="Heading5"/>
        <w:spacing w:before="180"/>
      </w:pPr>
      <w:bookmarkStart w:id="66" w:name="_Toc155179261"/>
      <w:r>
        <w:rPr>
          <w:rStyle w:val="CharSectno"/>
        </w:rPr>
        <w:t>17A</w:t>
      </w:r>
      <w:r>
        <w:t>.</w:t>
      </w:r>
      <w:r>
        <w:tab/>
        <w:t>Terms used</w:t>
      </w:r>
      <w:bookmarkEnd w:id="66"/>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67" w:name="_Toc155179262"/>
      <w:r>
        <w:rPr>
          <w:rStyle w:val="CharSectno"/>
        </w:rPr>
        <w:t>17B</w:t>
      </w:r>
      <w:r>
        <w:t>.</w:t>
      </w:r>
      <w:r>
        <w:tab/>
        <w:t>Community supervision agreement</w:t>
      </w:r>
      <w:bookmarkEnd w:id="67"/>
    </w:p>
    <w:p>
      <w:pPr>
        <w:pStyle w:val="Subsection"/>
      </w:pPr>
      <w:r>
        <w:tab/>
      </w:r>
      <w:r>
        <w:tab/>
        <w:t xml:space="preserve">The chief executive officer may enter into an agreement with the council of an Aboriginal community for the council, either </w:t>
      </w:r>
      <w:r>
        <w:lastRenderedPageBreak/>
        <w:t>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68" w:name="_Toc155179263"/>
      <w:r>
        <w:rPr>
          <w:rStyle w:val="CharSectno"/>
        </w:rPr>
        <w:t>17C</w:t>
      </w:r>
      <w:r>
        <w:t>.</w:t>
      </w:r>
      <w:r>
        <w:tab/>
        <w:t>Appointment of monitor</w:t>
      </w:r>
      <w:bookmarkEnd w:id="68"/>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keepNext/>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69" w:name="_Toc155179264"/>
      <w:r>
        <w:rPr>
          <w:rStyle w:val="CharSectno"/>
        </w:rPr>
        <w:t>17D</w:t>
      </w:r>
      <w:r>
        <w:t>.</w:t>
      </w:r>
      <w:r>
        <w:tab/>
        <w:t>Compensation for injury</w:t>
      </w:r>
      <w:bookmarkEnd w:id="69"/>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lastRenderedPageBreak/>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70" w:name="_Toc155179265"/>
      <w:r>
        <w:rPr>
          <w:rStyle w:val="CharPartNo"/>
        </w:rPr>
        <w:lastRenderedPageBreak/>
        <w:t>Part 4</w:t>
      </w:r>
      <w:r>
        <w:rPr>
          <w:rStyle w:val="CharDivNo"/>
        </w:rPr>
        <w:t> </w:t>
      </w:r>
      <w:r>
        <w:t>—</w:t>
      </w:r>
      <w:r>
        <w:rPr>
          <w:rStyle w:val="CharDivText"/>
        </w:rPr>
        <w:t> </w:t>
      </w:r>
      <w:r>
        <w:rPr>
          <w:rStyle w:val="CharPartText"/>
        </w:rPr>
        <w:t>Young persons in custody before being dealt with for an offence</w:t>
      </w:r>
      <w:bookmarkEnd w:id="70"/>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71" w:name="_Toc155179266"/>
      <w:r>
        <w:rPr>
          <w:rStyle w:val="CharSectno"/>
        </w:rPr>
        <w:t>19</w:t>
      </w:r>
      <w:r>
        <w:rPr>
          <w:snapToGrid w:val="0"/>
        </w:rPr>
        <w:t>.</w:t>
      </w:r>
      <w:r>
        <w:rPr>
          <w:snapToGrid w:val="0"/>
        </w:rPr>
        <w:tab/>
      </w:r>
      <w:r>
        <w:t>Detention of young persons apprehended by police</w:t>
      </w:r>
      <w:bookmarkEnd w:id="71"/>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t>
      </w:r>
      <w:r>
        <w:t>who is under 18 years old and</w:t>
      </w:r>
      <w:r>
        <w:rPr>
          <w:snapToGrid w:val="0"/>
        </w:rPr>
        <w:t xml:space="preserve">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 xml:space="preserve">A young person </w:t>
      </w:r>
      <w:r>
        <w:t>who is under 18 years old</w:t>
      </w:r>
      <w:r>
        <w:rPr>
          <w:snapToGrid w:val="0"/>
        </w:rPr>
        <w:t xml:space="preserve"> may be held in the custody of the police until arrangements can be made for the person to be taken to and placed in a detention centre in accordance with subsection (2).</w:t>
      </w:r>
    </w:p>
    <w:p>
      <w:pPr>
        <w:pStyle w:val="Footnotesection"/>
        <w:spacing w:before="100"/>
        <w:ind w:left="890" w:hanging="890"/>
      </w:pPr>
      <w:r>
        <w:tab/>
        <w:t>[Section 19 amended: No. 15 of 2023 s. 5.]</w:t>
      </w:r>
    </w:p>
    <w:p>
      <w:pPr>
        <w:pStyle w:val="Heading5"/>
        <w:rPr>
          <w:snapToGrid w:val="0"/>
        </w:rPr>
      </w:pPr>
      <w:bookmarkStart w:id="72" w:name="_Toc155179267"/>
      <w:r>
        <w:rPr>
          <w:rStyle w:val="CharSectno"/>
        </w:rPr>
        <w:t>20</w:t>
      </w:r>
      <w:r>
        <w:rPr>
          <w:snapToGrid w:val="0"/>
        </w:rPr>
        <w:t>.</w:t>
      </w:r>
      <w:r>
        <w:rPr>
          <w:snapToGrid w:val="0"/>
        </w:rPr>
        <w:tab/>
        <w:t>Responsible adult to be notified</w:t>
      </w:r>
      <w:bookmarkEnd w:id="72"/>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lastRenderedPageBreak/>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73" w:name="_Toc155179268"/>
      <w:r>
        <w:rPr>
          <w:rStyle w:val="CharSectno"/>
        </w:rPr>
        <w:lastRenderedPageBreak/>
        <w:t>21</w:t>
      </w:r>
      <w:r>
        <w:rPr>
          <w:snapToGrid w:val="0"/>
        </w:rPr>
        <w:t>.</w:t>
      </w:r>
      <w:r>
        <w:rPr>
          <w:snapToGrid w:val="0"/>
        </w:rPr>
        <w:tab/>
        <w:t>Young person in custody awaiting trial</w:t>
      </w:r>
      <w:bookmarkEnd w:id="73"/>
      <w:r>
        <w:rPr>
          <w:snapToGrid w:val="0"/>
        </w:rPr>
        <w:t xml:space="preserve"> </w:t>
      </w:r>
    </w:p>
    <w:p>
      <w:pPr>
        <w:pStyle w:val="Subsection"/>
        <w:keepNext/>
        <w:rPr>
          <w:snapToGrid w:val="0"/>
        </w:rPr>
      </w:pPr>
      <w:r>
        <w:rPr>
          <w:snapToGrid w:val="0"/>
        </w:rPr>
        <w:tab/>
        <w:t>(1)</w:t>
      </w:r>
      <w:r>
        <w:rPr>
          <w:snapToGrid w:val="0"/>
        </w:rPr>
        <w:tab/>
      </w:r>
      <w:r>
        <w:t>Subject</w:t>
      </w:r>
      <w:r>
        <w:rPr>
          <w:snapToGrid w:val="0"/>
        </w:rPr>
        <w:t xml:space="preserve"> to the </w:t>
      </w:r>
      <w:r>
        <w:rPr>
          <w:i/>
          <w:snapToGrid w:val="0"/>
        </w:rPr>
        <w:t>Bail Act 1982</w:t>
      </w:r>
      <w:r>
        <w:rPr>
          <w:snapToGrid w:val="0"/>
        </w:rPr>
        <w:t xml:space="preserve"> — </w:t>
      </w:r>
    </w:p>
    <w:p>
      <w:pPr>
        <w:pStyle w:val="Indenta"/>
        <w:rPr>
          <w:snapToGrid w:val="0"/>
        </w:rPr>
      </w:pPr>
      <w:r>
        <w:rPr>
          <w:snapToGrid w:val="0"/>
        </w:rPr>
        <w:tab/>
        <w:t>(a)</w:t>
      </w:r>
      <w:r>
        <w:rPr>
          <w:snapToGrid w:val="0"/>
        </w:rPr>
        <w:tab/>
        <w:t xml:space="preserve">a </w:t>
      </w:r>
      <w:r>
        <w:t>young</w:t>
      </w:r>
      <w:r>
        <w:rPr>
          <w:snapToGrid w:val="0"/>
        </w:rPr>
        <w:t xml:space="preserve"> person who is under 18 years old may be detained in a detention centre during the period for which the person has been remanded by a court, or during the period of the person’s detention on committal for trial in the Supreme Court or the District Court; and</w:t>
      </w:r>
    </w:p>
    <w:p>
      <w:pPr>
        <w:pStyle w:val="Indenta"/>
        <w:rPr>
          <w:snapToGrid w:val="0"/>
        </w:rPr>
      </w:pPr>
      <w:r>
        <w:rPr>
          <w:snapToGrid w:val="0"/>
        </w:rPr>
        <w:tab/>
        <w:t>(b)</w:t>
      </w:r>
      <w:r>
        <w:rPr>
          <w:snapToGrid w:val="0"/>
        </w:rPr>
        <w:tab/>
        <w:t xml:space="preserve">a </w:t>
      </w:r>
      <w:r>
        <w:t>young</w:t>
      </w:r>
      <w:r>
        <w:rPr>
          <w:snapToGrid w:val="0"/>
        </w:rPr>
        <w:t xml:space="preserve"> person who has reached the age of 18 years must not be detained in a detention centre during either of the periods described in paragraph (a) unless a direction under section 21A(1) or 178B(1) in respect of the young person is in force.</w:t>
      </w:r>
    </w:p>
    <w:p>
      <w:pPr>
        <w:pStyle w:val="Subsection"/>
        <w:rPr>
          <w:snapToGrid w:val="0"/>
        </w:rPr>
      </w:pPr>
      <w:r>
        <w:rPr>
          <w:snapToGrid w:val="0"/>
        </w:rPr>
        <w:tab/>
        <w:t>(2)</w:t>
      </w:r>
      <w:r>
        <w:rPr>
          <w:snapToGrid w:val="0"/>
        </w:rPr>
        <w:tab/>
        <w:t xml:space="preserve">If a young person reaches the age of 18 years while detained in a detention centre as described in </w:t>
      </w:r>
      <w:r>
        <w:t xml:space="preserve">subsection (1)(a), the chief executive officer must transfer the young person to a prison under the </w:t>
      </w:r>
      <w:r>
        <w:rPr>
          <w:i/>
        </w:rPr>
        <w:t>Prisons Act 1981</w:t>
      </w:r>
      <w:r>
        <w:t xml:space="preserve"> unless a direction under section 21A(1) or 178B(1) in respect of the young person is in force.</w:t>
      </w:r>
    </w:p>
    <w:p>
      <w:pPr>
        <w:pStyle w:val="Subsection"/>
      </w:pPr>
      <w:r>
        <w:tab/>
        <w:t>(3)</w:t>
      </w:r>
      <w:r>
        <w:tab/>
        <w:t xml:space="preserve">A transfer under subsection (2) must be made within 30 days after — </w:t>
      </w:r>
    </w:p>
    <w:p>
      <w:pPr>
        <w:pStyle w:val="Indenta"/>
      </w:pPr>
      <w:r>
        <w:tab/>
        <w:t>(a)</w:t>
      </w:r>
      <w:r>
        <w:tab/>
        <w:t>the day on which the young person reaches the age of 18 years; or</w:t>
      </w:r>
    </w:p>
    <w:p>
      <w:pPr>
        <w:pStyle w:val="Indenta"/>
      </w:pPr>
      <w:r>
        <w:tab/>
        <w:t>(b)</w:t>
      </w:r>
      <w:r>
        <w:tab/>
        <w:t>if the chief executive officer revokes under section 21A(3) or 178B(3) a direction in respect of the young person — the day on which the direction is revoked.</w:t>
      </w:r>
    </w:p>
    <w:p>
      <w:pPr>
        <w:pStyle w:val="Subsection"/>
      </w:pPr>
      <w:r>
        <w:tab/>
        <w:t>(4)</w:t>
      </w:r>
      <w:r>
        <w:tab/>
        <w:t>A failure to comply with subsection (3) does not invalidate the transfer.</w:t>
      </w:r>
    </w:p>
    <w:p>
      <w:pPr>
        <w:pStyle w:val="Subsection"/>
      </w:pPr>
      <w:r>
        <w:tab/>
        <w:t>(5)</w:t>
      </w:r>
      <w:r>
        <w:tab/>
        <w:t>A young person transferred to a prison under subsection (2) is taken to be an adult prisoner on remand.</w:t>
      </w:r>
    </w:p>
    <w:p>
      <w:pPr>
        <w:pStyle w:val="Footnotesection"/>
        <w:spacing w:before="100"/>
        <w:ind w:left="890" w:hanging="890"/>
      </w:pPr>
      <w:r>
        <w:tab/>
        <w:t>[Section 21 amended: No. 15 of 2023 s. 6.]</w:t>
      </w:r>
    </w:p>
    <w:p>
      <w:pPr>
        <w:pStyle w:val="Heading5"/>
        <w:rPr>
          <w:snapToGrid w:val="0"/>
        </w:rPr>
      </w:pPr>
      <w:bookmarkStart w:id="74" w:name="_Toc155179269"/>
      <w:r>
        <w:rPr>
          <w:rStyle w:val="CharSectno"/>
        </w:rPr>
        <w:lastRenderedPageBreak/>
        <w:t>21A</w:t>
      </w:r>
      <w:r>
        <w:rPr>
          <w:snapToGrid w:val="0"/>
        </w:rPr>
        <w:t>.</w:t>
      </w:r>
      <w:r>
        <w:rPr>
          <w:snapToGrid w:val="0"/>
        </w:rPr>
        <w:tab/>
        <w:t>Chief executive officer may direct that mandatory transfer does not apply</w:t>
      </w:r>
      <w:bookmarkEnd w:id="74"/>
    </w:p>
    <w:p>
      <w:pPr>
        <w:pStyle w:val="Subsection"/>
        <w:rPr>
          <w:snapToGrid w:val="0"/>
        </w:rPr>
      </w:pPr>
      <w:r>
        <w:rPr>
          <w:snapToGrid w:val="0"/>
        </w:rPr>
        <w:tab/>
        <w:t>(1)</w:t>
      </w:r>
      <w:r>
        <w:rPr>
          <w:snapToGrid w:val="0"/>
        </w:rPr>
        <w:tab/>
        <w:t>The chief executive officer may, in writing, direct that a transfer under section 21(2) does not apply in relation to a particular young person.</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young person;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rPr>
          <w:snapToGrid w:val="0"/>
        </w:rPr>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young person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spacing w:before="100"/>
        <w:ind w:left="890" w:hanging="890"/>
      </w:pPr>
      <w:r>
        <w:tab/>
        <w:t>[Section 21A inserted: No. 15 of 2023 s. 7.]</w:t>
      </w:r>
    </w:p>
    <w:p>
      <w:pPr>
        <w:pStyle w:val="Heading2"/>
      </w:pPr>
      <w:bookmarkStart w:id="75" w:name="_Toc155179270"/>
      <w:r>
        <w:rPr>
          <w:rStyle w:val="CharPartNo"/>
        </w:rPr>
        <w:lastRenderedPageBreak/>
        <w:t>Part 5</w:t>
      </w:r>
      <w:r>
        <w:t> — </w:t>
      </w:r>
      <w:r>
        <w:rPr>
          <w:rStyle w:val="CharPartText"/>
        </w:rPr>
        <w:t>Dealing with young offenders without taking court proceedings</w:t>
      </w:r>
      <w:bookmarkEnd w:id="75"/>
      <w:r>
        <w:rPr>
          <w:rStyle w:val="CharPartText"/>
        </w:rPr>
        <w:t xml:space="preserve"> </w:t>
      </w:r>
    </w:p>
    <w:p>
      <w:pPr>
        <w:pStyle w:val="Heading3"/>
        <w:rPr>
          <w:snapToGrid w:val="0"/>
        </w:rPr>
      </w:pPr>
      <w:bookmarkStart w:id="76" w:name="_Toc155179271"/>
      <w:r>
        <w:rPr>
          <w:rStyle w:val="CharDivNo"/>
        </w:rPr>
        <w:t>Division 1</w:t>
      </w:r>
      <w:r>
        <w:rPr>
          <w:snapToGrid w:val="0"/>
        </w:rPr>
        <w:t> — </w:t>
      </w:r>
      <w:r>
        <w:rPr>
          <w:rStyle w:val="CharDivText"/>
        </w:rPr>
        <w:t>Cautioning</w:t>
      </w:r>
      <w:bookmarkEnd w:id="76"/>
      <w:r>
        <w:rPr>
          <w:rStyle w:val="CharDivText"/>
        </w:rPr>
        <w:t xml:space="preserve"> </w:t>
      </w:r>
    </w:p>
    <w:p>
      <w:pPr>
        <w:pStyle w:val="Heading5"/>
        <w:rPr>
          <w:snapToGrid w:val="0"/>
        </w:rPr>
      </w:pPr>
      <w:bookmarkStart w:id="77" w:name="_Toc155179272"/>
      <w:r>
        <w:rPr>
          <w:rStyle w:val="CharSectno"/>
        </w:rPr>
        <w:t>22A</w:t>
      </w:r>
      <w:r>
        <w:rPr>
          <w:snapToGrid w:val="0"/>
        </w:rPr>
        <w:t>.</w:t>
      </w:r>
      <w:r>
        <w:rPr>
          <w:snapToGrid w:val="0"/>
        </w:rPr>
        <w:tab/>
        <w:t>Purpose of this Division</w:t>
      </w:r>
      <w:bookmarkEnd w:id="77"/>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78" w:name="_Toc155179273"/>
      <w:r>
        <w:rPr>
          <w:rStyle w:val="CharSectno"/>
        </w:rPr>
        <w:t>22B</w:t>
      </w:r>
      <w:r>
        <w:rPr>
          <w:snapToGrid w:val="0"/>
        </w:rPr>
        <w:t>.</w:t>
      </w:r>
      <w:r>
        <w:rPr>
          <w:snapToGrid w:val="0"/>
        </w:rPr>
        <w:tab/>
        <w:t>Police officer to consider alternatives to court proceedings</w:t>
      </w:r>
      <w:bookmarkEnd w:id="7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79" w:name="_Toc155179274"/>
      <w:r>
        <w:rPr>
          <w:rStyle w:val="CharSectno"/>
        </w:rPr>
        <w:t>22</w:t>
      </w:r>
      <w:r>
        <w:rPr>
          <w:snapToGrid w:val="0"/>
        </w:rPr>
        <w:t>.</w:t>
      </w:r>
      <w:r>
        <w:rPr>
          <w:snapToGrid w:val="0"/>
        </w:rPr>
        <w:tab/>
        <w:t>Cautions may be given except for Sch. 1 or 2 offences</w:t>
      </w:r>
      <w:bookmarkEnd w:id="79"/>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80" w:name="_Toc155179275"/>
      <w:r>
        <w:rPr>
          <w:rStyle w:val="CharSectno"/>
        </w:rPr>
        <w:lastRenderedPageBreak/>
        <w:t>23</w:t>
      </w:r>
      <w:r>
        <w:rPr>
          <w:snapToGrid w:val="0"/>
        </w:rPr>
        <w:t>.</w:t>
      </w:r>
      <w:r>
        <w:rPr>
          <w:snapToGrid w:val="0"/>
        </w:rPr>
        <w:tab/>
        <w:t>Cautioning to be preferred in certain cases</w:t>
      </w:r>
      <w:bookmarkEnd w:id="8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81" w:name="_Toc155179276"/>
      <w:r>
        <w:rPr>
          <w:rStyle w:val="CharSectno"/>
        </w:rPr>
        <w:t>23A</w:t>
      </w:r>
      <w:r>
        <w:rPr>
          <w:snapToGrid w:val="0"/>
        </w:rPr>
        <w:t>.</w:t>
      </w:r>
      <w:r>
        <w:rPr>
          <w:snapToGrid w:val="0"/>
        </w:rPr>
        <w:tab/>
        <w:t>Caution certificate to be given</w:t>
      </w:r>
      <w:bookmarkEnd w:id="8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lastRenderedPageBreak/>
        <w:tab/>
        <w:t>[Section 23A amended: No. 47 of 1998 s. 8.]</w:t>
      </w:r>
    </w:p>
    <w:p>
      <w:pPr>
        <w:pStyle w:val="Heading5"/>
        <w:rPr>
          <w:snapToGrid w:val="0"/>
        </w:rPr>
      </w:pPr>
      <w:bookmarkStart w:id="82" w:name="_Toc155179277"/>
      <w:r>
        <w:rPr>
          <w:rStyle w:val="CharSectno"/>
        </w:rPr>
        <w:t>23B</w:t>
      </w:r>
      <w:r>
        <w:rPr>
          <w:snapToGrid w:val="0"/>
        </w:rPr>
        <w:t>.</w:t>
      </w:r>
      <w:r>
        <w:rPr>
          <w:snapToGrid w:val="0"/>
        </w:rPr>
        <w:tab/>
        <w:t>Police officer may retain a thing relating to an offence</w:t>
      </w:r>
      <w:bookmarkEnd w:id="8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83" w:name="_Toc155179278"/>
      <w:r>
        <w:rPr>
          <w:rStyle w:val="CharDivNo"/>
        </w:rPr>
        <w:t>Division 2</w:t>
      </w:r>
      <w:r>
        <w:rPr>
          <w:snapToGrid w:val="0"/>
        </w:rPr>
        <w:t> — </w:t>
      </w:r>
      <w:r>
        <w:rPr>
          <w:rStyle w:val="CharDivText"/>
        </w:rPr>
        <w:t>Referral to juvenile justice team</w:t>
      </w:r>
      <w:bookmarkEnd w:id="83"/>
      <w:r>
        <w:rPr>
          <w:rStyle w:val="CharDivText"/>
        </w:rPr>
        <w:t xml:space="preserve"> </w:t>
      </w:r>
    </w:p>
    <w:p>
      <w:pPr>
        <w:pStyle w:val="Heading5"/>
        <w:rPr>
          <w:snapToGrid w:val="0"/>
        </w:rPr>
      </w:pPr>
      <w:bookmarkStart w:id="84" w:name="_Toc155179279"/>
      <w:r>
        <w:rPr>
          <w:rStyle w:val="CharSectno"/>
        </w:rPr>
        <w:t>24</w:t>
      </w:r>
      <w:r>
        <w:rPr>
          <w:snapToGrid w:val="0"/>
        </w:rPr>
        <w:t>.</w:t>
      </w:r>
      <w:r>
        <w:rPr>
          <w:snapToGrid w:val="0"/>
        </w:rPr>
        <w:tab/>
        <w:t>Principles</w:t>
      </w:r>
      <w:bookmarkEnd w:id="84"/>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lastRenderedPageBreak/>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85" w:name="_Toc155179280"/>
      <w:r>
        <w:rPr>
          <w:rStyle w:val="CharSectno"/>
        </w:rPr>
        <w:t>25</w:t>
      </w:r>
      <w:r>
        <w:rPr>
          <w:snapToGrid w:val="0"/>
        </w:rPr>
        <w:t>.</w:t>
      </w:r>
      <w:r>
        <w:rPr>
          <w:snapToGrid w:val="0"/>
        </w:rPr>
        <w:tab/>
        <w:t>Only certain matters may be referred to teams</w:t>
      </w:r>
      <w:bookmarkEnd w:id="85"/>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 xml:space="preserve">a notice issued under a written law to a person alleging the commission of an offence and offering the person an opportunity, by paying an amount of money prescribed </w:t>
      </w:r>
      <w:r>
        <w:lastRenderedPageBreak/>
        <w:t>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86" w:name="_Toc155179281"/>
      <w:r>
        <w:rPr>
          <w:rStyle w:val="CharSectno"/>
        </w:rPr>
        <w:t>26</w:t>
      </w:r>
      <w:r>
        <w:rPr>
          <w:snapToGrid w:val="0"/>
        </w:rPr>
        <w:t>.</w:t>
      </w:r>
      <w:r>
        <w:rPr>
          <w:snapToGrid w:val="0"/>
        </w:rPr>
        <w:tab/>
        <w:t>Release of young person under arrest</w:t>
      </w:r>
      <w:bookmarkEnd w:id="86"/>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87" w:name="_Toc155179282"/>
      <w:r>
        <w:rPr>
          <w:rStyle w:val="CharSectno"/>
        </w:rPr>
        <w:t>27</w:t>
      </w:r>
      <w:r>
        <w:rPr>
          <w:snapToGrid w:val="0"/>
        </w:rPr>
        <w:t>.</w:t>
      </w:r>
      <w:r>
        <w:rPr>
          <w:snapToGrid w:val="0"/>
        </w:rPr>
        <w:tab/>
        <w:t>Referral to team by prosecutor</w:t>
      </w:r>
      <w:bookmarkEnd w:id="87"/>
      <w:r>
        <w:rPr>
          <w:snapToGrid w:val="0"/>
        </w:rPr>
        <w:t xml:space="preserve"> </w:t>
      </w:r>
    </w:p>
    <w:p>
      <w:pPr>
        <w:pStyle w:val="Subsection"/>
        <w:rPr>
          <w:snapToGrid w:val="0"/>
        </w:rPr>
      </w:pPr>
      <w:r>
        <w:rPr>
          <w:snapToGrid w:val="0"/>
        </w:rPr>
        <w:tab/>
      </w:r>
      <w:r>
        <w:rPr>
          <w:snapToGrid w:val="0"/>
        </w:rPr>
        <w:tab/>
        <w:t xml:space="preserve">Where there is sufficient evidence to justify charging a young person with the commission of an offence, a person who could </w:t>
      </w:r>
      <w:r>
        <w:rPr>
          <w:snapToGrid w:val="0"/>
        </w:rPr>
        <w:lastRenderedPageBreak/>
        <w:t>lay the charge may, having regard to the circumstances, refer the matter for consideration by a juvenile justice team instead of laying a charge.</w:t>
      </w:r>
    </w:p>
    <w:p>
      <w:pPr>
        <w:pStyle w:val="Heading5"/>
      </w:pPr>
      <w:bookmarkStart w:id="88" w:name="_Toc155179283"/>
      <w:r>
        <w:rPr>
          <w:rStyle w:val="CharSectno"/>
        </w:rPr>
        <w:t>28</w:t>
      </w:r>
      <w:r>
        <w:t>.</w:t>
      </w:r>
      <w:r>
        <w:tab/>
      </w:r>
      <w:r>
        <w:rPr>
          <w:snapToGrid w:val="0"/>
        </w:rPr>
        <w:t>Referral to team by court</w:t>
      </w:r>
      <w:bookmarkEnd w:id="8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89" w:name="_Toc155179284"/>
      <w:r>
        <w:rPr>
          <w:rStyle w:val="CharSectno"/>
        </w:rPr>
        <w:t>29</w:t>
      </w:r>
      <w:r>
        <w:rPr>
          <w:snapToGrid w:val="0"/>
        </w:rPr>
        <w:t>.</w:t>
      </w:r>
      <w:r>
        <w:rPr>
          <w:snapToGrid w:val="0"/>
        </w:rPr>
        <w:tab/>
        <w:t>First offenders usually should be referred to team</w:t>
      </w:r>
      <w:bookmarkEnd w:id="89"/>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lastRenderedPageBreak/>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90" w:name="_Toc155179285"/>
      <w:r>
        <w:rPr>
          <w:rStyle w:val="CharSectno"/>
        </w:rPr>
        <w:t>30</w:t>
      </w:r>
      <w:r>
        <w:rPr>
          <w:snapToGrid w:val="0"/>
        </w:rPr>
        <w:t>.</w:t>
      </w:r>
      <w:r>
        <w:rPr>
          <w:snapToGrid w:val="0"/>
        </w:rPr>
        <w:tab/>
        <w:t>Role of responsible adult</w:t>
      </w:r>
      <w:bookmarkEnd w:id="90"/>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lastRenderedPageBreak/>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91" w:name="_Toc155179286"/>
      <w:r>
        <w:rPr>
          <w:rStyle w:val="CharSectno"/>
        </w:rPr>
        <w:t>31</w:t>
      </w:r>
      <w:r>
        <w:rPr>
          <w:snapToGrid w:val="0"/>
        </w:rPr>
        <w:t>.</w:t>
      </w:r>
      <w:r>
        <w:rPr>
          <w:snapToGrid w:val="0"/>
        </w:rPr>
        <w:tab/>
        <w:t>Role of victim</w:t>
      </w:r>
      <w:bookmarkEnd w:id="9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92" w:name="_Toc155179287"/>
      <w:r>
        <w:rPr>
          <w:rStyle w:val="CharSectno"/>
        </w:rPr>
        <w:t>32</w:t>
      </w:r>
      <w:r>
        <w:rPr>
          <w:snapToGrid w:val="0"/>
        </w:rPr>
        <w:t>.</w:t>
      </w:r>
      <w:r>
        <w:rPr>
          <w:snapToGrid w:val="0"/>
        </w:rPr>
        <w:tab/>
        <w:t>Powers of juvenile justice team</w:t>
      </w:r>
      <w:bookmarkEnd w:id="9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lastRenderedPageBreak/>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lastRenderedPageBreak/>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93" w:name="_Toc155179288"/>
      <w:r>
        <w:rPr>
          <w:rStyle w:val="CharSectno"/>
        </w:rPr>
        <w:t>33</w:t>
      </w:r>
      <w:r>
        <w:rPr>
          <w:snapToGrid w:val="0"/>
        </w:rPr>
        <w:t>.</w:t>
      </w:r>
      <w:r>
        <w:rPr>
          <w:snapToGrid w:val="0"/>
        </w:rPr>
        <w:tab/>
        <w:t>Effect on liability to be dealt with by court</w:t>
      </w:r>
      <w:bookmarkEnd w:id="9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lastRenderedPageBreak/>
        <w:tab/>
        <w:t>[Section 33 amended: No. 84 of 2004 s. 80.]</w:t>
      </w:r>
    </w:p>
    <w:p>
      <w:pPr>
        <w:pStyle w:val="Heading5"/>
        <w:rPr>
          <w:snapToGrid w:val="0"/>
        </w:rPr>
      </w:pPr>
      <w:bookmarkStart w:id="94" w:name="_Toc155179289"/>
      <w:r>
        <w:rPr>
          <w:rStyle w:val="CharSectno"/>
        </w:rPr>
        <w:t>34</w:t>
      </w:r>
      <w:r>
        <w:rPr>
          <w:snapToGrid w:val="0"/>
        </w:rPr>
        <w:t>.</w:t>
      </w:r>
      <w:r>
        <w:rPr>
          <w:snapToGrid w:val="0"/>
        </w:rPr>
        <w:tab/>
        <w:t>Civil liability not affected</w:t>
      </w:r>
      <w:bookmarkEnd w:id="94"/>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95" w:name="_Toc155179290"/>
      <w:r>
        <w:rPr>
          <w:rStyle w:val="CharDivNo"/>
        </w:rPr>
        <w:t>Division 3</w:t>
      </w:r>
      <w:r>
        <w:rPr>
          <w:snapToGrid w:val="0"/>
        </w:rPr>
        <w:t> — </w:t>
      </w:r>
      <w:r>
        <w:rPr>
          <w:rStyle w:val="CharDivText"/>
        </w:rPr>
        <w:t>Juvenile justice teams</w:t>
      </w:r>
      <w:bookmarkEnd w:id="95"/>
      <w:r>
        <w:rPr>
          <w:rStyle w:val="CharDivText"/>
        </w:rPr>
        <w:t xml:space="preserve"> </w:t>
      </w:r>
    </w:p>
    <w:p>
      <w:pPr>
        <w:pStyle w:val="Heading5"/>
        <w:spacing w:before="180"/>
        <w:rPr>
          <w:snapToGrid w:val="0"/>
        </w:rPr>
      </w:pPr>
      <w:bookmarkStart w:id="96" w:name="_Toc155179291"/>
      <w:r>
        <w:rPr>
          <w:rStyle w:val="CharSectno"/>
        </w:rPr>
        <w:t>35</w:t>
      </w:r>
      <w:r>
        <w:rPr>
          <w:snapToGrid w:val="0"/>
        </w:rPr>
        <w:t>.</w:t>
      </w:r>
      <w:r>
        <w:rPr>
          <w:snapToGrid w:val="0"/>
        </w:rPr>
        <w:tab/>
        <w:t>Terms used</w:t>
      </w:r>
      <w:bookmarkEnd w:id="96"/>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97" w:name="_Toc155179292"/>
      <w:r>
        <w:rPr>
          <w:rStyle w:val="CharSectno"/>
        </w:rPr>
        <w:t>36</w:t>
      </w:r>
      <w:r>
        <w:rPr>
          <w:snapToGrid w:val="0"/>
        </w:rPr>
        <w:t>.</w:t>
      </w:r>
      <w:r>
        <w:rPr>
          <w:snapToGrid w:val="0"/>
        </w:rPr>
        <w:tab/>
        <w:t>Juvenile Justice Team Coordinator, appointment of</w:t>
      </w:r>
      <w:bookmarkEnd w:id="97"/>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98" w:name="_Toc155179293"/>
      <w:r>
        <w:rPr>
          <w:rStyle w:val="CharSectno"/>
        </w:rPr>
        <w:t>37</w:t>
      </w:r>
      <w:r>
        <w:rPr>
          <w:snapToGrid w:val="0"/>
        </w:rPr>
        <w:t>.</w:t>
      </w:r>
      <w:r>
        <w:rPr>
          <w:snapToGrid w:val="0"/>
        </w:rPr>
        <w:tab/>
        <w:t>Establishing juvenile justice teams</w:t>
      </w:r>
      <w:bookmarkEnd w:id="9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w:t>
      </w:r>
      <w:r>
        <w:rPr>
          <w:snapToGrid w:val="0"/>
        </w:rPr>
        <w:lastRenderedPageBreak/>
        <w:t>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99" w:name="_Toc155179294"/>
      <w:r>
        <w:rPr>
          <w:rStyle w:val="CharSectno"/>
        </w:rPr>
        <w:lastRenderedPageBreak/>
        <w:t>37A</w:t>
      </w:r>
      <w:r>
        <w:t>.</w:t>
      </w:r>
      <w:r>
        <w:tab/>
        <w:t>No representation by lawyer or agent</w:t>
      </w:r>
      <w:bookmarkEnd w:id="99"/>
    </w:p>
    <w:p>
      <w:pPr>
        <w:pStyle w:val="Ednotesubsection"/>
        <w:keepNext/>
      </w:pPr>
      <w:r>
        <w:tab/>
        <w:t>[(1)</w:t>
      </w:r>
      <w:r>
        <w:tab/>
        <w:t>deleted]</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 No. 9 of 2022 s. 422.]</w:t>
      </w:r>
    </w:p>
    <w:p>
      <w:pPr>
        <w:pStyle w:val="Heading5"/>
        <w:keepNext w:val="0"/>
        <w:keepLines w:val="0"/>
        <w:spacing w:before="240"/>
        <w:rPr>
          <w:snapToGrid w:val="0"/>
        </w:rPr>
      </w:pPr>
      <w:bookmarkStart w:id="100" w:name="_Toc155179295"/>
      <w:r>
        <w:rPr>
          <w:rStyle w:val="CharSectno"/>
        </w:rPr>
        <w:t>38</w:t>
      </w:r>
      <w:r>
        <w:rPr>
          <w:snapToGrid w:val="0"/>
        </w:rPr>
        <w:t>.</w:t>
      </w:r>
      <w:r>
        <w:rPr>
          <w:snapToGrid w:val="0"/>
        </w:rPr>
        <w:tab/>
        <w:t>Decisions to be unanimous</w:t>
      </w:r>
      <w:bookmarkEnd w:id="10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01" w:name="_Toc155179296"/>
      <w:r>
        <w:rPr>
          <w:rStyle w:val="CharSectno"/>
        </w:rPr>
        <w:t>39</w:t>
      </w:r>
      <w:r>
        <w:rPr>
          <w:snapToGrid w:val="0"/>
        </w:rPr>
        <w:t>.</w:t>
      </w:r>
      <w:r>
        <w:rPr>
          <w:snapToGrid w:val="0"/>
        </w:rPr>
        <w:tab/>
        <w:t>Records to be kept</w:t>
      </w:r>
      <w:bookmarkEnd w:id="10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02" w:name="_Toc155179297"/>
      <w:r>
        <w:rPr>
          <w:rStyle w:val="CharSectno"/>
        </w:rPr>
        <w:t>40</w:t>
      </w:r>
      <w:r>
        <w:rPr>
          <w:snapToGrid w:val="0"/>
        </w:rPr>
        <w:t>.</w:t>
      </w:r>
      <w:r>
        <w:rPr>
          <w:snapToGrid w:val="0"/>
        </w:rPr>
        <w:tab/>
        <w:t>No report of proceedings to be published</w:t>
      </w:r>
      <w:bookmarkEnd w:id="10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lastRenderedPageBreak/>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03" w:name="_Toc155179298"/>
      <w:r>
        <w:rPr>
          <w:rStyle w:val="CharPartNo"/>
        </w:rPr>
        <w:lastRenderedPageBreak/>
        <w:t>Part 6</w:t>
      </w:r>
      <w:r>
        <w:rPr>
          <w:rStyle w:val="CharDivNo"/>
        </w:rPr>
        <w:t> </w:t>
      </w:r>
      <w:r>
        <w:t>—</w:t>
      </w:r>
      <w:r>
        <w:rPr>
          <w:rStyle w:val="CharDivText"/>
        </w:rPr>
        <w:t> </w:t>
      </w:r>
      <w:r>
        <w:rPr>
          <w:rStyle w:val="CharPartText"/>
        </w:rPr>
        <w:t>Court proceedings</w:t>
      </w:r>
      <w:bookmarkEnd w:id="103"/>
      <w:r>
        <w:rPr>
          <w:rStyle w:val="CharPartText"/>
        </w:rPr>
        <w:t xml:space="preserve"> </w:t>
      </w:r>
    </w:p>
    <w:p>
      <w:pPr>
        <w:pStyle w:val="Heading5"/>
        <w:rPr>
          <w:snapToGrid w:val="0"/>
        </w:rPr>
      </w:pPr>
      <w:bookmarkStart w:id="104" w:name="_Toc155179299"/>
      <w:r>
        <w:rPr>
          <w:rStyle w:val="CharSectno"/>
        </w:rPr>
        <w:t>41</w:t>
      </w:r>
      <w:r>
        <w:rPr>
          <w:snapToGrid w:val="0"/>
        </w:rPr>
        <w:t>.</w:t>
      </w:r>
      <w:r>
        <w:rPr>
          <w:snapToGrid w:val="0"/>
        </w:rPr>
        <w:tab/>
        <w:t>Preliminary considerations for police before prosecuting</w:t>
      </w:r>
      <w:bookmarkEnd w:id="104"/>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05" w:name="_Toc155179300"/>
      <w:r>
        <w:rPr>
          <w:rStyle w:val="CharSectno"/>
        </w:rPr>
        <w:t>42</w:t>
      </w:r>
      <w:r>
        <w:rPr>
          <w:snapToGrid w:val="0"/>
        </w:rPr>
        <w:t>.</w:t>
      </w:r>
      <w:r>
        <w:rPr>
          <w:snapToGrid w:val="0"/>
        </w:rPr>
        <w:tab/>
        <w:t>Notice to attend court usually preferable to summons</w:t>
      </w:r>
      <w:bookmarkEnd w:id="105"/>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lastRenderedPageBreak/>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106" w:name="_Toc155179301"/>
      <w:r>
        <w:rPr>
          <w:rStyle w:val="CharSectno"/>
        </w:rPr>
        <w:t>43</w:t>
      </w:r>
      <w:r>
        <w:rPr>
          <w:snapToGrid w:val="0"/>
        </w:rPr>
        <w:t>.</w:t>
      </w:r>
      <w:r>
        <w:rPr>
          <w:snapToGrid w:val="0"/>
        </w:rPr>
        <w:tab/>
        <w:t>Notices to attend court, general provisions about</w:t>
      </w:r>
      <w:bookmarkEnd w:id="106"/>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lastRenderedPageBreak/>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lastRenderedPageBreak/>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07" w:name="_Toc155179302"/>
      <w:r>
        <w:rPr>
          <w:rStyle w:val="CharSectno"/>
        </w:rPr>
        <w:t>44</w:t>
      </w:r>
      <w:r>
        <w:rPr>
          <w:snapToGrid w:val="0"/>
        </w:rPr>
        <w:t>.</w:t>
      </w:r>
      <w:r>
        <w:rPr>
          <w:snapToGrid w:val="0"/>
        </w:rPr>
        <w:tab/>
        <w:t>Proceedings to be explained to young persons</w:t>
      </w:r>
      <w:bookmarkEnd w:id="10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 xml:space="preserve">If a young person is sentenced to a fine or ordered to make any other payment of money, the court must give the young person a notice stating in simple language the amount the young person </w:t>
      </w:r>
      <w:r>
        <w:rPr>
          <w:snapToGrid w:val="0"/>
        </w:rPr>
        <w:lastRenderedPageBreak/>
        <w:t>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08" w:name="_Toc155179303"/>
      <w:r>
        <w:rPr>
          <w:rStyle w:val="CharSectno"/>
        </w:rPr>
        <w:t>45</w:t>
      </w:r>
      <w:r>
        <w:rPr>
          <w:snapToGrid w:val="0"/>
        </w:rPr>
        <w:t>.</w:t>
      </w:r>
      <w:r>
        <w:rPr>
          <w:snapToGrid w:val="0"/>
        </w:rPr>
        <w:tab/>
        <w:t>Responsible adult may be required to attend court</w:t>
      </w:r>
      <w:bookmarkEnd w:id="10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lastRenderedPageBreak/>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09" w:name="_Toc155179304"/>
      <w:r>
        <w:rPr>
          <w:rStyle w:val="CharPartNo"/>
        </w:rPr>
        <w:lastRenderedPageBreak/>
        <w:t>Part 7</w:t>
      </w:r>
      <w:r>
        <w:t> — </w:t>
      </w:r>
      <w:r>
        <w:rPr>
          <w:rStyle w:val="CharPartText"/>
        </w:rPr>
        <w:t>Sentencing and related matters</w:t>
      </w:r>
      <w:bookmarkEnd w:id="109"/>
      <w:r>
        <w:rPr>
          <w:rStyle w:val="CharPartText"/>
        </w:rPr>
        <w:t xml:space="preserve"> </w:t>
      </w:r>
    </w:p>
    <w:p>
      <w:pPr>
        <w:pStyle w:val="Heading3"/>
        <w:rPr>
          <w:snapToGrid w:val="0"/>
        </w:rPr>
      </w:pPr>
      <w:bookmarkStart w:id="110" w:name="_Toc155179305"/>
      <w:r>
        <w:rPr>
          <w:rStyle w:val="CharDivNo"/>
        </w:rPr>
        <w:t>Division 1</w:t>
      </w:r>
      <w:r>
        <w:rPr>
          <w:snapToGrid w:val="0"/>
        </w:rPr>
        <w:t> — </w:t>
      </w:r>
      <w:r>
        <w:rPr>
          <w:rStyle w:val="CharDivText"/>
        </w:rPr>
        <w:t>General</w:t>
      </w:r>
      <w:bookmarkEnd w:id="110"/>
      <w:r>
        <w:rPr>
          <w:rStyle w:val="CharDivText"/>
        </w:rPr>
        <w:t xml:space="preserve"> </w:t>
      </w:r>
    </w:p>
    <w:p>
      <w:pPr>
        <w:pStyle w:val="Heading5"/>
        <w:spacing w:before="120"/>
        <w:rPr>
          <w:snapToGrid w:val="0"/>
        </w:rPr>
      </w:pPr>
      <w:bookmarkStart w:id="111" w:name="_Toc155179306"/>
      <w:r>
        <w:rPr>
          <w:rStyle w:val="CharSectno"/>
        </w:rPr>
        <w:t>46</w:t>
      </w:r>
      <w:r>
        <w:rPr>
          <w:snapToGrid w:val="0"/>
        </w:rPr>
        <w:t>.</w:t>
      </w:r>
      <w:r>
        <w:rPr>
          <w:snapToGrid w:val="0"/>
        </w:rPr>
        <w:tab/>
        <w:t>Principles and considerations to be applied to young offenders</w:t>
      </w:r>
      <w:bookmarkEnd w:id="11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lastRenderedPageBreak/>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112" w:name="_Toc155179307"/>
      <w:r>
        <w:rPr>
          <w:rStyle w:val="CharSectno"/>
        </w:rPr>
        <w:t>46A</w:t>
      </w:r>
      <w:r>
        <w:rPr>
          <w:snapToGrid w:val="0"/>
        </w:rPr>
        <w:t>.</w:t>
      </w:r>
      <w:r>
        <w:rPr>
          <w:snapToGrid w:val="0"/>
        </w:rPr>
        <w:tab/>
        <w:t xml:space="preserve">Application of </w:t>
      </w:r>
      <w:r>
        <w:rPr>
          <w:i/>
          <w:snapToGrid w:val="0"/>
        </w:rPr>
        <w:t>Sentencing Act 1995</w:t>
      </w:r>
      <w:bookmarkEnd w:id="112"/>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lastRenderedPageBreak/>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113" w:name="_Toc155179308"/>
      <w:r>
        <w:rPr>
          <w:rStyle w:val="CharSectno"/>
        </w:rPr>
        <w:t>47</w:t>
      </w:r>
      <w:r>
        <w:rPr>
          <w:snapToGrid w:val="0"/>
        </w:rPr>
        <w:t>.</w:t>
      </w:r>
      <w:r>
        <w:rPr>
          <w:snapToGrid w:val="0"/>
        </w:rPr>
        <w:tab/>
        <w:t>Court may request information</w:t>
      </w:r>
      <w:bookmarkEnd w:id="113"/>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14" w:name="_Toc155179309"/>
      <w:r>
        <w:rPr>
          <w:rStyle w:val="CharSectno"/>
        </w:rPr>
        <w:t>48</w:t>
      </w:r>
      <w:r>
        <w:rPr>
          <w:snapToGrid w:val="0"/>
        </w:rPr>
        <w:t>.</w:t>
      </w:r>
      <w:r>
        <w:rPr>
          <w:snapToGrid w:val="0"/>
        </w:rPr>
        <w:tab/>
        <w:t>Certain reports required</w:t>
      </w:r>
      <w:bookmarkEnd w:id="114"/>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lastRenderedPageBreak/>
        <w:tab/>
        <w:t>[Section 48. Modifications to be applied in order to give effect to Cross-border Justice Act 2008: section altered 1 Dec 2009. See endnote 1M.]</w:t>
      </w:r>
    </w:p>
    <w:p>
      <w:pPr>
        <w:pStyle w:val="Heading5"/>
        <w:rPr>
          <w:snapToGrid w:val="0"/>
        </w:rPr>
      </w:pPr>
      <w:bookmarkStart w:id="115" w:name="_Toc155179310"/>
      <w:r>
        <w:rPr>
          <w:rStyle w:val="CharSectno"/>
        </w:rPr>
        <w:t>49</w:t>
      </w:r>
      <w:r>
        <w:rPr>
          <w:snapToGrid w:val="0"/>
        </w:rPr>
        <w:t>.</w:t>
      </w:r>
      <w:r>
        <w:rPr>
          <w:snapToGrid w:val="0"/>
        </w:rPr>
        <w:tab/>
        <w:t>Remand for observation</w:t>
      </w:r>
      <w:bookmarkEnd w:id="115"/>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16" w:name="_Toc155179311"/>
      <w:r>
        <w:rPr>
          <w:rStyle w:val="CharSectno"/>
        </w:rPr>
        <w:t>50</w:t>
      </w:r>
      <w:r>
        <w:rPr>
          <w:snapToGrid w:val="0"/>
        </w:rPr>
        <w:t>.</w:t>
      </w:r>
      <w:r>
        <w:rPr>
          <w:snapToGrid w:val="0"/>
        </w:rPr>
        <w:tab/>
        <w:t>Offender aged under 17 at time of sentence, options</w:t>
      </w:r>
      <w:bookmarkEnd w:id="116"/>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117" w:name="_Toc155179312"/>
      <w:r>
        <w:rPr>
          <w:rStyle w:val="CharSectno"/>
        </w:rPr>
        <w:t>50A</w:t>
      </w:r>
      <w:r>
        <w:rPr>
          <w:snapToGrid w:val="0"/>
        </w:rPr>
        <w:t>.</w:t>
      </w:r>
      <w:r>
        <w:rPr>
          <w:snapToGrid w:val="0"/>
        </w:rPr>
        <w:tab/>
        <w:t>Offender aged 17 or over but under 18 at time of sentence, options</w:t>
      </w:r>
      <w:bookmarkEnd w:id="117"/>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lastRenderedPageBreak/>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118" w:name="_Toc155179313"/>
      <w:r>
        <w:rPr>
          <w:rStyle w:val="CharSectno"/>
        </w:rPr>
        <w:t>50B</w:t>
      </w:r>
      <w:r>
        <w:rPr>
          <w:snapToGrid w:val="0"/>
        </w:rPr>
        <w:t>.</w:t>
      </w:r>
      <w:r>
        <w:rPr>
          <w:snapToGrid w:val="0"/>
        </w:rPr>
        <w:tab/>
        <w:t>Offender aged 18 or over at time of sentence, options</w:t>
      </w:r>
      <w:bookmarkEnd w:id="118"/>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w:t>
      </w:r>
      <w:r>
        <w:rPr>
          <w:snapToGrid w:val="0"/>
        </w:rPr>
        <w:lastRenderedPageBreak/>
        <w:t xml:space="preserve">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119" w:name="_Toc155179314"/>
      <w:r>
        <w:rPr>
          <w:rStyle w:val="CharSectno"/>
        </w:rPr>
        <w:t>51</w:t>
      </w:r>
      <w:r>
        <w:rPr>
          <w:snapToGrid w:val="0"/>
        </w:rPr>
        <w:t>.</w:t>
      </w:r>
      <w:r>
        <w:rPr>
          <w:snapToGrid w:val="0"/>
        </w:rPr>
        <w:tab/>
        <w:t>Responsible adult to be present for certain orders</w:t>
      </w:r>
      <w:bookmarkEnd w:id="11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20" w:name="_Toc155179315"/>
      <w:r>
        <w:rPr>
          <w:rStyle w:val="CharSectno"/>
        </w:rPr>
        <w:t>52</w:t>
      </w:r>
      <w:r>
        <w:rPr>
          <w:snapToGrid w:val="0"/>
        </w:rPr>
        <w:t>.</w:t>
      </w:r>
      <w:r>
        <w:rPr>
          <w:snapToGrid w:val="0"/>
        </w:rPr>
        <w:tab/>
        <w:t>Order requiring consent to be explained</w:t>
      </w:r>
      <w:bookmarkEnd w:id="12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lastRenderedPageBreak/>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121" w:name="_Toc155179316"/>
      <w:r>
        <w:rPr>
          <w:rStyle w:val="CharSectno"/>
        </w:rPr>
        <w:t>54</w:t>
      </w:r>
      <w:r>
        <w:rPr>
          <w:snapToGrid w:val="0"/>
        </w:rPr>
        <w:t>.</w:t>
      </w:r>
      <w:r>
        <w:rPr>
          <w:snapToGrid w:val="0"/>
        </w:rPr>
        <w:tab/>
        <w:t>Body samples may be required to be provided</w:t>
      </w:r>
      <w:bookmarkEnd w:id="12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122" w:name="_Toc155179317"/>
      <w:r>
        <w:rPr>
          <w:rStyle w:val="CharSectno"/>
        </w:rPr>
        <w:t>55</w:t>
      </w:r>
      <w:r>
        <w:rPr>
          <w:snapToGrid w:val="0"/>
        </w:rPr>
        <w:t>.</w:t>
      </w:r>
      <w:r>
        <w:rPr>
          <w:snapToGrid w:val="0"/>
        </w:rPr>
        <w:tab/>
        <w:t>Conviction, when to be recorded</w:t>
      </w:r>
      <w:bookmarkEnd w:id="12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lastRenderedPageBreak/>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123" w:name="_Toc155179318"/>
      <w:r>
        <w:rPr>
          <w:rStyle w:val="CharSectno"/>
        </w:rPr>
        <w:t>56</w:t>
      </w:r>
      <w:r>
        <w:rPr>
          <w:snapToGrid w:val="0"/>
        </w:rPr>
        <w:t>.</w:t>
      </w:r>
      <w:r>
        <w:rPr>
          <w:snapToGrid w:val="0"/>
        </w:rPr>
        <w:tab/>
        <w:t>Compensation and restitution, orders for</w:t>
      </w:r>
      <w:bookmarkEnd w:id="123"/>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lastRenderedPageBreak/>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124" w:name="_Toc155179319"/>
      <w:r>
        <w:rPr>
          <w:rStyle w:val="CharSectno"/>
        </w:rPr>
        <w:t>57</w:t>
      </w:r>
      <w:r>
        <w:rPr>
          <w:snapToGrid w:val="0"/>
        </w:rPr>
        <w:t>.</w:t>
      </w:r>
      <w:r>
        <w:rPr>
          <w:snapToGrid w:val="0"/>
        </w:rPr>
        <w:tab/>
        <w:t>Costs may be ordered to be paid</w:t>
      </w:r>
      <w:bookmarkEnd w:id="124"/>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25" w:name="_Toc155179320"/>
      <w:r>
        <w:rPr>
          <w:rStyle w:val="CharSectno"/>
        </w:rPr>
        <w:lastRenderedPageBreak/>
        <w:t>58</w:t>
      </w:r>
      <w:r>
        <w:rPr>
          <w:snapToGrid w:val="0"/>
        </w:rPr>
        <w:t>.</w:t>
      </w:r>
      <w:r>
        <w:rPr>
          <w:snapToGrid w:val="0"/>
        </w:rPr>
        <w:tab/>
        <w:t>Responsible adult may be made liable for fine etc.</w:t>
      </w:r>
      <w:bookmarkEnd w:id="12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 xml:space="preserve">The amount of a fine or costs all or any of which has, under this section, been ordered to be paid by a responsible adult may be recovered in the same manner as if the order had been made on </w:t>
      </w:r>
      <w:r>
        <w:rPr>
          <w:snapToGrid w:val="0"/>
        </w:rPr>
        <w:lastRenderedPageBreak/>
        <w:t>the conviction of the responsible adult of the offence with which the young person was charged.</w:t>
      </w:r>
    </w:p>
    <w:p>
      <w:pPr>
        <w:pStyle w:val="Heading5"/>
        <w:spacing w:before="180"/>
        <w:rPr>
          <w:snapToGrid w:val="0"/>
        </w:rPr>
      </w:pPr>
      <w:bookmarkStart w:id="126" w:name="_Toc155179321"/>
      <w:r>
        <w:rPr>
          <w:rStyle w:val="CharSectno"/>
        </w:rPr>
        <w:t>59</w:t>
      </w:r>
      <w:r>
        <w:rPr>
          <w:snapToGrid w:val="0"/>
        </w:rPr>
        <w:t>.</w:t>
      </w:r>
      <w:r>
        <w:rPr>
          <w:snapToGrid w:val="0"/>
        </w:rPr>
        <w:tab/>
        <w:t>Court orders to be provided in writing</w:t>
      </w:r>
      <w:bookmarkEnd w:id="126"/>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127" w:name="_Toc155179322"/>
      <w:r>
        <w:rPr>
          <w:rStyle w:val="CharSectno"/>
        </w:rPr>
        <w:t>60</w:t>
      </w:r>
      <w:r>
        <w:t>.</w:t>
      </w:r>
      <w:r>
        <w:tab/>
        <w:t>Orders etc. under this Part are sentences</w:t>
      </w:r>
      <w:bookmarkEnd w:id="127"/>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lastRenderedPageBreak/>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128" w:name="_Toc155179323"/>
      <w:r>
        <w:rPr>
          <w:rStyle w:val="CharSectno"/>
        </w:rPr>
        <w:t>62</w:t>
      </w:r>
      <w:r>
        <w:rPr>
          <w:snapToGrid w:val="0"/>
        </w:rPr>
        <w:t>.</w:t>
      </w:r>
      <w:r>
        <w:rPr>
          <w:snapToGrid w:val="0"/>
        </w:rPr>
        <w:tab/>
        <w:t>Workers’ compensation for compulsory work</w:t>
      </w:r>
      <w:bookmarkEnd w:id="128"/>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129" w:name="_Toc155179324"/>
      <w:r>
        <w:rPr>
          <w:rStyle w:val="CharSectno"/>
        </w:rPr>
        <w:t>63</w:t>
      </w:r>
      <w:r>
        <w:rPr>
          <w:snapToGrid w:val="0"/>
        </w:rPr>
        <w:t>.</w:t>
      </w:r>
      <w:r>
        <w:rPr>
          <w:snapToGrid w:val="0"/>
        </w:rPr>
        <w:tab/>
        <w:t>Terms used</w:t>
      </w:r>
      <w:bookmarkEnd w:id="129"/>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lastRenderedPageBreak/>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130" w:name="_Toc155179325"/>
      <w:r>
        <w:rPr>
          <w:rStyle w:val="CharSectno"/>
        </w:rPr>
        <w:t>64</w:t>
      </w:r>
      <w:r>
        <w:rPr>
          <w:snapToGrid w:val="0"/>
        </w:rPr>
        <w:t>.</w:t>
      </w:r>
      <w:r>
        <w:rPr>
          <w:snapToGrid w:val="0"/>
        </w:rPr>
        <w:tab/>
        <w:t>Enforcing payment by young person who has reached 18</w:t>
      </w:r>
      <w:bookmarkEnd w:id="130"/>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131" w:name="_Toc155179326"/>
      <w:r>
        <w:rPr>
          <w:rStyle w:val="CharSectno"/>
        </w:rPr>
        <w:lastRenderedPageBreak/>
        <w:t>65</w:t>
      </w:r>
      <w:r>
        <w:rPr>
          <w:snapToGrid w:val="0"/>
        </w:rPr>
        <w:t>.</w:t>
      </w:r>
      <w:r>
        <w:rPr>
          <w:snapToGrid w:val="0"/>
        </w:rPr>
        <w:tab/>
        <w:t>Enforcing payment by young person who has not reached 18</w:t>
      </w:r>
      <w:bookmarkEnd w:id="131"/>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 xml:space="preserve">if the young person has not reached the age of 18 years, must issue the young person with a notice to attend court requiring him or her to appear before the court because </w:t>
      </w:r>
      <w:r>
        <w:rPr>
          <w:snapToGrid w:val="0"/>
        </w:rPr>
        <w:lastRenderedPageBreak/>
        <w:t>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132" w:name="_Toc155179327"/>
      <w:r>
        <w:rPr>
          <w:rStyle w:val="CharSectno"/>
        </w:rPr>
        <w:t>65A</w:t>
      </w:r>
      <w:r>
        <w:rPr>
          <w:snapToGrid w:val="0"/>
        </w:rPr>
        <w:t>.</w:t>
      </w:r>
      <w:r>
        <w:rPr>
          <w:snapToGrid w:val="0"/>
        </w:rPr>
        <w:tab/>
        <w:t>Court’s powers to deal with defaulter</w:t>
      </w:r>
      <w:bookmarkEnd w:id="132"/>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lastRenderedPageBreak/>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33" w:name="_Toc155179328"/>
      <w:r>
        <w:rPr>
          <w:rStyle w:val="CharSectno"/>
        </w:rPr>
        <w:t>65B</w:t>
      </w:r>
      <w:r>
        <w:rPr>
          <w:snapToGrid w:val="0"/>
        </w:rPr>
        <w:t>.</w:t>
      </w:r>
      <w:r>
        <w:rPr>
          <w:snapToGrid w:val="0"/>
        </w:rPr>
        <w:tab/>
        <w:t>Community work order</w:t>
      </w:r>
      <w:bookmarkEnd w:id="133"/>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134" w:name="_Toc155179329"/>
      <w:r>
        <w:rPr>
          <w:rStyle w:val="CharSectno"/>
        </w:rPr>
        <w:lastRenderedPageBreak/>
        <w:t>65C</w:t>
      </w:r>
      <w:r>
        <w:rPr>
          <w:snapToGrid w:val="0"/>
        </w:rPr>
        <w:t>.</w:t>
      </w:r>
      <w:r>
        <w:rPr>
          <w:snapToGrid w:val="0"/>
        </w:rPr>
        <w:tab/>
        <w:t>Detention order</w:t>
      </w:r>
      <w:bookmarkEnd w:id="134"/>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35" w:name="_Toc155179330"/>
      <w:r>
        <w:rPr>
          <w:rStyle w:val="CharDivNo"/>
        </w:rPr>
        <w:t>Division 2</w:t>
      </w:r>
      <w:r>
        <w:rPr>
          <w:snapToGrid w:val="0"/>
        </w:rPr>
        <w:t> — </w:t>
      </w:r>
      <w:r>
        <w:rPr>
          <w:rStyle w:val="CharDivText"/>
        </w:rPr>
        <w:t>No punishment and no conditions</w:t>
      </w:r>
      <w:bookmarkEnd w:id="135"/>
      <w:r>
        <w:rPr>
          <w:rStyle w:val="CharDivText"/>
        </w:rPr>
        <w:t xml:space="preserve"> </w:t>
      </w:r>
    </w:p>
    <w:p>
      <w:pPr>
        <w:pStyle w:val="Heading5"/>
        <w:spacing w:before="180"/>
        <w:rPr>
          <w:snapToGrid w:val="0"/>
        </w:rPr>
      </w:pPr>
      <w:bookmarkStart w:id="136" w:name="_Toc155179331"/>
      <w:r>
        <w:rPr>
          <w:rStyle w:val="CharSectno"/>
        </w:rPr>
        <w:t>66</w:t>
      </w:r>
      <w:r>
        <w:rPr>
          <w:snapToGrid w:val="0"/>
        </w:rPr>
        <w:t>.</w:t>
      </w:r>
      <w:r>
        <w:rPr>
          <w:snapToGrid w:val="0"/>
        </w:rPr>
        <w:tab/>
        <w:t>Court may refrain from punishing in some cases</w:t>
      </w:r>
      <w:bookmarkEnd w:id="136"/>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137" w:name="_Toc155179332"/>
      <w:r>
        <w:rPr>
          <w:rStyle w:val="CharDivNo"/>
        </w:rPr>
        <w:lastRenderedPageBreak/>
        <w:t>Division 3</w:t>
      </w:r>
      <w:r>
        <w:rPr>
          <w:snapToGrid w:val="0"/>
        </w:rPr>
        <w:t> — </w:t>
      </w:r>
      <w:r>
        <w:rPr>
          <w:rStyle w:val="CharDivText"/>
        </w:rPr>
        <w:t>No punishment but conditions</w:t>
      </w:r>
      <w:bookmarkEnd w:id="137"/>
      <w:r>
        <w:rPr>
          <w:rStyle w:val="CharDivText"/>
        </w:rPr>
        <w:t xml:space="preserve"> </w:t>
      </w:r>
    </w:p>
    <w:p>
      <w:pPr>
        <w:pStyle w:val="Heading5"/>
        <w:spacing w:before="180"/>
        <w:rPr>
          <w:snapToGrid w:val="0"/>
        </w:rPr>
      </w:pPr>
      <w:bookmarkStart w:id="138" w:name="_Toc155179333"/>
      <w:r>
        <w:rPr>
          <w:rStyle w:val="CharSectno"/>
        </w:rPr>
        <w:t>67</w:t>
      </w:r>
      <w:r>
        <w:rPr>
          <w:snapToGrid w:val="0"/>
        </w:rPr>
        <w:t>.</w:t>
      </w:r>
      <w:r>
        <w:rPr>
          <w:snapToGrid w:val="0"/>
        </w:rPr>
        <w:tab/>
        <w:t>Undertakings and informal punishment</w:t>
      </w:r>
      <w:bookmarkEnd w:id="138"/>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139" w:name="_Toc155179334"/>
      <w:r>
        <w:rPr>
          <w:rStyle w:val="CharSectno"/>
        </w:rPr>
        <w:t>68</w:t>
      </w:r>
      <w:r>
        <w:rPr>
          <w:snapToGrid w:val="0"/>
        </w:rPr>
        <w:t>.</w:t>
      </w:r>
      <w:r>
        <w:rPr>
          <w:snapToGrid w:val="0"/>
        </w:rPr>
        <w:tab/>
        <w:t>Adjournment</w:t>
      </w:r>
      <w:bookmarkEnd w:id="139"/>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40" w:name="_Toc155179335"/>
      <w:r>
        <w:rPr>
          <w:rStyle w:val="CharDivNo"/>
        </w:rPr>
        <w:t>Division 4</w:t>
      </w:r>
      <w:r>
        <w:rPr>
          <w:snapToGrid w:val="0"/>
        </w:rPr>
        <w:t> — </w:t>
      </w:r>
      <w:r>
        <w:rPr>
          <w:rStyle w:val="CharDivText"/>
        </w:rPr>
        <w:t>No punishment but security or recognisance</w:t>
      </w:r>
      <w:bookmarkEnd w:id="140"/>
      <w:r>
        <w:rPr>
          <w:rStyle w:val="CharDivText"/>
        </w:rPr>
        <w:t xml:space="preserve"> </w:t>
      </w:r>
    </w:p>
    <w:p>
      <w:pPr>
        <w:pStyle w:val="Heading5"/>
        <w:rPr>
          <w:snapToGrid w:val="0"/>
        </w:rPr>
      </w:pPr>
      <w:bookmarkStart w:id="141" w:name="_Toc155179336"/>
      <w:r>
        <w:rPr>
          <w:rStyle w:val="CharSectno"/>
        </w:rPr>
        <w:t>69</w:t>
      </w:r>
      <w:r>
        <w:rPr>
          <w:snapToGrid w:val="0"/>
        </w:rPr>
        <w:t>.</w:t>
      </w:r>
      <w:r>
        <w:rPr>
          <w:snapToGrid w:val="0"/>
        </w:rPr>
        <w:tab/>
        <w:t>Recognisance by offender to be of good behaviour etc.</w:t>
      </w:r>
      <w:bookmarkEnd w:id="141"/>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42" w:name="_Toc155179337"/>
      <w:r>
        <w:rPr>
          <w:rStyle w:val="CharSectno"/>
        </w:rPr>
        <w:t>70</w:t>
      </w:r>
      <w:r>
        <w:rPr>
          <w:snapToGrid w:val="0"/>
        </w:rPr>
        <w:t>.</w:t>
      </w:r>
      <w:r>
        <w:rPr>
          <w:snapToGrid w:val="0"/>
        </w:rPr>
        <w:tab/>
        <w:t>Responsible adult may give security for offender’s good behaviour etc.</w:t>
      </w:r>
      <w:bookmarkEnd w:id="142"/>
      <w:r>
        <w:rPr>
          <w:snapToGrid w:val="0"/>
        </w:rPr>
        <w:t xml:space="preserve"> </w:t>
      </w:r>
    </w:p>
    <w:p>
      <w:pPr>
        <w:pStyle w:val="Subsection"/>
        <w:rPr>
          <w:snapToGrid w:val="0"/>
        </w:rPr>
      </w:pPr>
      <w:r>
        <w:rPr>
          <w:snapToGrid w:val="0"/>
        </w:rPr>
        <w:tab/>
      </w:r>
      <w:r>
        <w:rPr>
          <w:snapToGrid w:val="0"/>
        </w:rPr>
        <w:tab/>
        <w:t xml:space="preserve">The court may refrain from imposing any punishment upon being satisfied that a responsible adult has given security that </w:t>
      </w:r>
      <w:r>
        <w:rPr>
          <w:snapToGrid w:val="0"/>
        </w:rPr>
        <w:lastRenderedPageBreak/>
        <w:t>the offender keep the peace and be of good behaviour for a term not exceeding one year.</w:t>
      </w:r>
    </w:p>
    <w:p>
      <w:pPr>
        <w:pStyle w:val="Heading3"/>
        <w:rPr>
          <w:snapToGrid w:val="0"/>
        </w:rPr>
      </w:pPr>
      <w:bookmarkStart w:id="143" w:name="_Toc155179338"/>
      <w:r>
        <w:rPr>
          <w:rStyle w:val="CharDivNo"/>
        </w:rPr>
        <w:t>Division 5</w:t>
      </w:r>
      <w:r>
        <w:rPr>
          <w:snapToGrid w:val="0"/>
        </w:rPr>
        <w:t> — </w:t>
      </w:r>
      <w:r>
        <w:rPr>
          <w:rStyle w:val="CharDivText"/>
        </w:rPr>
        <w:t>Fine</w:t>
      </w:r>
      <w:bookmarkEnd w:id="143"/>
      <w:r>
        <w:rPr>
          <w:rStyle w:val="CharDivText"/>
        </w:rPr>
        <w:t xml:space="preserve"> </w:t>
      </w:r>
    </w:p>
    <w:p>
      <w:pPr>
        <w:pStyle w:val="Heading5"/>
        <w:rPr>
          <w:snapToGrid w:val="0"/>
        </w:rPr>
      </w:pPr>
      <w:bookmarkStart w:id="144" w:name="_Toc155179339"/>
      <w:r>
        <w:rPr>
          <w:rStyle w:val="CharSectno"/>
        </w:rPr>
        <w:t>71</w:t>
      </w:r>
      <w:r>
        <w:rPr>
          <w:snapToGrid w:val="0"/>
        </w:rPr>
        <w:t>.</w:t>
      </w:r>
      <w:r>
        <w:rPr>
          <w:snapToGrid w:val="0"/>
        </w:rPr>
        <w:tab/>
        <w:t>Fine instead of imprisonment</w:t>
      </w:r>
      <w:bookmarkEnd w:id="144"/>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45" w:name="_Toc155179340"/>
      <w:r>
        <w:rPr>
          <w:rStyle w:val="CharSectno"/>
        </w:rPr>
        <w:t>72</w:t>
      </w:r>
      <w:r>
        <w:rPr>
          <w:snapToGrid w:val="0"/>
        </w:rPr>
        <w:t>.</w:t>
      </w:r>
      <w:r>
        <w:rPr>
          <w:snapToGrid w:val="0"/>
        </w:rPr>
        <w:tab/>
        <w:t>Offender must be able to pay</w:t>
      </w:r>
      <w:bookmarkEnd w:id="14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46" w:name="_Toc155179341"/>
      <w:r>
        <w:rPr>
          <w:rStyle w:val="CharDivNo"/>
        </w:rPr>
        <w:t>Division 6</w:t>
      </w:r>
      <w:r>
        <w:rPr>
          <w:snapToGrid w:val="0"/>
        </w:rPr>
        <w:t> — </w:t>
      </w:r>
      <w:r>
        <w:rPr>
          <w:rStyle w:val="CharDivText"/>
        </w:rPr>
        <w:t>Youth community based order</w:t>
      </w:r>
      <w:bookmarkEnd w:id="146"/>
      <w:r>
        <w:rPr>
          <w:rStyle w:val="CharDivText"/>
        </w:rPr>
        <w:t xml:space="preserve"> </w:t>
      </w:r>
    </w:p>
    <w:p>
      <w:pPr>
        <w:pStyle w:val="Heading5"/>
        <w:rPr>
          <w:snapToGrid w:val="0"/>
        </w:rPr>
      </w:pPr>
      <w:bookmarkStart w:id="147" w:name="_Toc155179342"/>
      <w:r>
        <w:rPr>
          <w:rStyle w:val="CharSectno"/>
        </w:rPr>
        <w:t>73</w:t>
      </w:r>
      <w:r>
        <w:rPr>
          <w:snapToGrid w:val="0"/>
        </w:rPr>
        <w:t>.</w:t>
      </w:r>
      <w:r>
        <w:rPr>
          <w:snapToGrid w:val="0"/>
        </w:rPr>
        <w:tab/>
        <w:t>Youth community based order, nature of</w:t>
      </w:r>
      <w:bookmarkEnd w:id="147"/>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lastRenderedPageBreak/>
        <w:tab/>
        <w:t>(3)</w:t>
      </w:r>
      <w:r>
        <w:rPr>
          <w:snapToGrid w:val="0"/>
        </w:rPr>
        <w:tab/>
        <w:t>The agenda attached to the order is to be considered to be a part of the order.</w:t>
      </w:r>
    </w:p>
    <w:p>
      <w:pPr>
        <w:pStyle w:val="Heading5"/>
        <w:rPr>
          <w:snapToGrid w:val="0"/>
        </w:rPr>
      </w:pPr>
      <w:bookmarkStart w:id="148" w:name="_Toc155179343"/>
      <w:r>
        <w:rPr>
          <w:rStyle w:val="CharSectno"/>
        </w:rPr>
        <w:t>74</w:t>
      </w:r>
      <w:r>
        <w:rPr>
          <w:snapToGrid w:val="0"/>
        </w:rPr>
        <w:t>.</w:t>
      </w:r>
      <w:r>
        <w:rPr>
          <w:snapToGrid w:val="0"/>
        </w:rPr>
        <w:tab/>
        <w:t>Offender must be suitable and consent</w:t>
      </w:r>
      <w:bookmarkEnd w:id="148"/>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9" w:name="_Toc155179344"/>
      <w:r>
        <w:rPr>
          <w:rStyle w:val="CharSectno"/>
        </w:rPr>
        <w:t>75</w:t>
      </w:r>
      <w:r>
        <w:rPr>
          <w:snapToGrid w:val="0"/>
        </w:rPr>
        <w:t>.</w:t>
      </w:r>
      <w:r>
        <w:rPr>
          <w:snapToGrid w:val="0"/>
        </w:rPr>
        <w:tab/>
        <w:t>Proposed agenda required for suitable person</w:t>
      </w:r>
      <w:bookmarkEnd w:id="14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150" w:name="_Toc155179345"/>
      <w:r>
        <w:rPr>
          <w:rStyle w:val="CharSectno"/>
        </w:rPr>
        <w:t>76</w:t>
      </w:r>
      <w:r>
        <w:rPr>
          <w:snapToGrid w:val="0"/>
        </w:rPr>
        <w:t>.</w:t>
      </w:r>
      <w:r>
        <w:rPr>
          <w:snapToGrid w:val="0"/>
        </w:rPr>
        <w:tab/>
        <w:t>Duration of order</w:t>
      </w:r>
      <w:bookmarkEnd w:id="150"/>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51" w:name="_Toc155179346"/>
      <w:r>
        <w:rPr>
          <w:rStyle w:val="CharSectno"/>
        </w:rPr>
        <w:t>77</w:t>
      </w:r>
      <w:r>
        <w:rPr>
          <w:snapToGrid w:val="0"/>
        </w:rPr>
        <w:t>.</w:t>
      </w:r>
      <w:r>
        <w:rPr>
          <w:snapToGrid w:val="0"/>
        </w:rPr>
        <w:tab/>
        <w:t>Supervising officer</w:t>
      </w:r>
      <w:bookmarkEnd w:id="15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52" w:name="_Toc155179347"/>
      <w:r>
        <w:rPr>
          <w:rStyle w:val="CharSectno"/>
        </w:rPr>
        <w:lastRenderedPageBreak/>
        <w:t>78</w:t>
      </w:r>
      <w:r>
        <w:rPr>
          <w:snapToGrid w:val="0"/>
        </w:rPr>
        <w:t>.</w:t>
      </w:r>
      <w:r>
        <w:rPr>
          <w:snapToGrid w:val="0"/>
        </w:rPr>
        <w:tab/>
        <w:t>Conditions implied in order</w:t>
      </w:r>
      <w:bookmarkEnd w:id="152"/>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53" w:name="_Toc155179348"/>
      <w:r>
        <w:rPr>
          <w:rStyle w:val="CharSectno"/>
        </w:rPr>
        <w:t>79</w:t>
      </w:r>
      <w:r>
        <w:rPr>
          <w:snapToGrid w:val="0"/>
        </w:rPr>
        <w:t>.</w:t>
      </w:r>
      <w:r>
        <w:rPr>
          <w:snapToGrid w:val="0"/>
        </w:rPr>
        <w:tab/>
        <w:t>Obligations under order may be suspended</w:t>
      </w:r>
      <w:bookmarkEnd w:id="15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54" w:name="_Toc155179349"/>
      <w:r>
        <w:rPr>
          <w:rStyle w:val="CharSectno"/>
        </w:rPr>
        <w:t>80</w:t>
      </w:r>
      <w:r>
        <w:rPr>
          <w:snapToGrid w:val="0"/>
        </w:rPr>
        <w:t>.</w:t>
      </w:r>
      <w:r>
        <w:rPr>
          <w:snapToGrid w:val="0"/>
        </w:rPr>
        <w:tab/>
        <w:t>Amendment of order, extent of power</w:t>
      </w:r>
      <w:bookmarkEnd w:id="154"/>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lastRenderedPageBreak/>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55" w:name="_Toc155179350"/>
      <w:r>
        <w:rPr>
          <w:rStyle w:val="CharSectno"/>
        </w:rPr>
        <w:t>81</w:t>
      </w:r>
      <w:r>
        <w:rPr>
          <w:snapToGrid w:val="0"/>
        </w:rPr>
        <w:t>.</w:t>
      </w:r>
      <w:r>
        <w:rPr>
          <w:snapToGrid w:val="0"/>
        </w:rPr>
        <w:tab/>
        <w:t>Amendment of order</w:t>
      </w:r>
      <w:bookmarkEnd w:id="155"/>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56" w:name="_Toc155179351"/>
      <w:r>
        <w:rPr>
          <w:rStyle w:val="CharSectno"/>
        </w:rPr>
        <w:t>82</w:t>
      </w:r>
      <w:r>
        <w:rPr>
          <w:snapToGrid w:val="0"/>
        </w:rPr>
        <w:t>.</w:t>
      </w:r>
      <w:r>
        <w:rPr>
          <w:snapToGrid w:val="0"/>
        </w:rPr>
        <w:tab/>
        <w:t>Breach of order, CEO may require offender to attend court</w:t>
      </w:r>
      <w:bookmarkEnd w:id="156"/>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7" w:name="_Toc155179352"/>
      <w:r>
        <w:rPr>
          <w:rStyle w:val="CharSectno"/>
        </w:rPr>
        <w:t>83</w:t>
      </w:r>
      <w:r>
        <w:rPr>
          <w:snapToGrid w:val="0"/>
        </w:rPr>
        <w:t>.</w:t>
      </w:r>
      <w:r>
        <w:rPr>
          <w:snapToGrid w:val="0"/>
        </w:rPr>
        <w:tab/>
        <w:t>Breach of order, powers to deal with</w:t>
      </w:r>
      <w:bookmarkEnd w:id="15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lastRenderedPageBreak/>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58" w:name="_Toc155179353"/>
      <w:r>
        <w:rPr>
          <w:rStyle w:val="CharSectno"/>
        </w:rPr>
        <w:t>84</w:t>
      </w:r>
      <w:r>
        <w:rPr>
          <w:snapToGrid w:val="0"/>
        </w:rPr>
        <w:t>.</w:t>
      </w:r>
      <w:r>
        <w:rPr>
          <w:snapToGrid w:val="0"/>
        </w:rPr>
        <w:tab/>
        <w:t>Breach of order by re</w:t>
      </w:r>
      <w:r>
        <w:rPr>
          <w:snapToGrid w:val="0"/>
        </w:rPr>
        <w:noBreakHyphen/>
        <w:t>offending, new order may be made</w:t>
      </w:r>
      <w:bookmarkEnd w:id="158"/>
    </w:p>
    <w:p>
      <w:pPr>
        <w:pStyle w:val="Subsection"/>
        <w:rPr>
          <w:snapToGrid w:val="0"/>
        </w:rPr>
      </w:pPr>
      <w:r>
        <w:rPr>
          <w:snapToGrid w:val="0"/>
        </w:rPr>
        <w:tab/>
      </w:r>
      <w:r>
        <w:rPr>
          <w:snapToGrid w:val="0"/>
        </w:rPr>
        <w:tab/>
        <w:t xml:space="preserve">If the offender breaches a youth community based order by committing another offence, the court may, in an appropriate </w:t>
      </w:r>
      <w:r>
        <w:rPr>
          <w:snapToGrid w:val="0"/>
        </w:rPr>
        <w:lastRenderedPageBreak/>
        <w:t>case, cancel the order and make one youth community based order for both the offence for which the breached order was made and the other offence.</w:t>
      </w:r>
    </w:p>
    <w:p>
      <w:pPr>
        <w:pStyle w:val="Heading5"/>
        <w:rPr>
          <w:snapToGrid w:val="0"/>
        </w:rPr>
      </w:pPr>
      <w:bookmarkStart w:id="159" w:name="_Toc155179354"/>
      <w:r>
        <w:rPr>
          <w:rStyle w:val="CharSectno"/>
        </w:rPr>
        <w:t>85</w:t>
      </w:r>
      <w:r>
        <w:rPr>
          <w:snapToGrid w:val="0"/>
        </w:rPr>
        <w:t>.</w:t>
      </w:r>
      <w:r>
        <w:rPr>
          <w:snapToGrid w:val="0"/>
        </w:rPr>
        <w:tab/>
        <w:t>Discharge or fulfillment of order, effect of</w:t>
      </w:r>
      <w:bookmarkEnd w:id="159"/>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60" w:name="_Toc155179355"/>
      <w:r>
        <w:rPr>
          <w:rStyle w:val="CharSectno"/>
        </w:rPr>
        <w:t>86</w:t>
      </w:r>
      <w:r>
        <w:rPr>
          <w:snapToGrid w:val="0"/>
        </w:rPr>
        <w:t>.</w:t>
      </w:r>
      <w:r>
        <w:rPr>
          <w:snapToGrid w:val="0"/>
        </w:rPr>
        <w:tab/>
        <w:t>Proof of identity in proceedings for breach of order</w:t>
      </w:r>
      <w:bookmarkEnd w:id="160"/>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161" w:name="_Toc155179356"/>
      <w:r>
        <w:rPr>
          <w:rStyle w:val="CharSectno"/>
        </w:rPr>
        <w:t>87</w:t>
      </w:r>
      <w:r>
        <w:rPr>
          <w:snapToGrid w:val="0"/>
        </w:rPr>
        <w:t>.</w:t>
      </w:r>
      <w:r>
        <w:rPr>
          <w:snapToGrid w:val="0"/>
        </w:rPr>
        <w:tab/>
        <w:t>Notice of court applications</w:t>
      </w:r>
      <w:bookmarkEnd w:id="161"/>
      <w:r>
        <w:rPr>
          <w:snapToGrid w:val="0"/>
        </w:rPr>
        <w:t xml:space="preserve"> </w:t>
      </w:r>
    </w:p>
    <w:p>
      <w:pPr>
        <w:pStyle w:val="Subsection"/>
        <w:rPr>
          <w:snapToGrid w:val="0"/>
        </w:rPr>
      </w:pPr>
      <w:r>
        <w:rPr>
          <w:snapToGrid w:val="0"/>
        </w:rPr>
        <w:tab/>
        <w:t>(1)</w:t>
      </w:r>
      <w:r>
        <w:rPr>
          <w:snapToGrid w:val="0"/>
        </w:rPr>
        <w:tab/>
        <w:t xml:space="preserve">Where an application to the court is made under this Division by or on behalf of the chief executive officer, the chief executive officer is to issue a notice to attend court that describes the nature of the application and requires the person affected by the </w:t>
      </w:r>
      <w:r>
        <w:rPr>
          <w:snapToGrid w:val="0"/>
        </w:rPr>
        <w:lastRenderedPageBreak/>
        <w:t>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162" w:name="_Toc155179357"/>
      <w:r>
        <w:rPr>
          <w:snapToGrid w:val="0"/>
        </w:rPr>
        <w:t>Subdivision 1 — Attendance conditions</w:t>
      </w:r>
      <w:bookmarkEnd w:id="162"/>
      <w:r>
        <w:rPr>
          <w:snapToGrid w:val="0"/>
        </w:rPr>
        <w:t xml:space="preserve"> </w:t>
      </w:r>
    </w:p>
    <w:p>
      <w:pPr>
        <w:pStyle w:val="Heading5"/>
        <w:spacing w:before="180"/>
        <w:rPr>
          <w:snapToGrid w:val="0"/>
        </w:rPr>
      </w:pPr>
      <w:bookmarkStart w:id="163" w:name="_Toc155179358"/>
      <w:r>
        <w:rPr>
          <w:rStyle w:val="CharSectno"/>
        </w:rPr>
        <w:t>88</w:t>
      </w:r>
      <w:r>
        <w:rPr>
          <w:snapToGrid w:val="0"/>
        </w:rPr>
        <w:t>.</w:t>
      </w:r>
      <w:r>
        <w:rPr>
          <w:snapToGrid w:val="0"/>
        </w:rPr>
        <w:tab/>
        <w:t>Requirement to attend courses</w:t>
      </w:r>
      <w:bookmarkEnd w:id="163"/>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164" w:name="_Toc155179359"/>
      <w:r>
        <w:rPr>
          <w:snapToGrid w:val="0"/>
        </w:rPr>
        <w:t>Subdivision 2 — Community work conditions</w:t>
      </w:r>
      <w:bookmarkEnd w:id="164"/>
      <w:r>
        <w:rPr>
          <w:snapToGrid w:val="0"/>
        </w:rPr>
        <w:t xml:space="preserve"> </w:t>
      </w:r>
    </w:p>
    <w:p>
      <w:pPr>
        <w:pStyle w:val="Heading5"/>
        <w:spacing w:before="180"/>
        <w:rPr>
          <w:snapToGrid w:val="0"/>
        </w:rPr>
      </w:pPr>
      <w:bookmarkStart w:id="165" w:name="_Toc155179360"/>
      <w:r>
        <w:rPr>
          <w:rStyle w:val="CharSectno"/>
        </w:rPr>
        <w:t>89</w:t>
      </w:r>
      <w:r>
        <w:rPr>
          <w:snapToGrid w:val="0"/>
        </w:rPr>
        <w:t>.</w:t>
      </w:r>
      <w:r>
        <w:rPr>
          <w:snapToGrid w:val="0"/>
        </w:rPr>
        <w:tab/>
        <w:t>Requirement to perform unpaid work</w:t>
      </w:r>
      <w:bookmarkEnd w:id="165"/>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6" w:name="_Toc155179361"/>
      <w:r>
        <w:rPr>
          <w:rStyle w:val="CharSectno"/>
        </w:rPr>
        <w:t>90</w:t>
      </w:r>
      <w:r>
        <w:rPr>
          <w:snapToGrid w:val="0"/>
        </w:rPr>
        <w:t>.</w:t>
      </w:r>
      <w:r>
        <w:rPr>
          <w:snapToGrid w:val="0"/>
        </w:rPr>
        <w:tab/>
        <w:t>Conditions cannot be imposed on child under 12</w:t>
      </w:r>
      <w:bookmarkEnd w:id="16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7" w:name="_Toc155179362"/>
      <w:r>
        <w:rPr>
          <w:rStyle w:val="CharSectno"/>
        </w:rPr>
        <w:lastRenderedPageBreak/>
        <w:t>91</w:t>
      </w:r>
      <w:r>
        <w:rPr>
          <w:snapToGrid w:val="0"/>
        </w:rPr>
        <w:t>.</w:t>
      </w:r>
      <w:r>
        <w:rPr>
          <w:snapToGrid w:val="0"/>
        </w:rPr>
        <w:tab/>
        <w:t>Community work, minimum and maximum hours of</w:t>
      </w:r>
      <w:bookmarkEnd w:id="16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8" w:name="_Toc155179363"/>
      <w:r>
        <w:rPr>
          <w:rStyle w:val="CharSectno"/>
        </w:rPr>
        <w:t>92</w:t>
      </w:r>
      <w:r>
        <w:rPr>
          <w:snapToGrid w:val="0"/>
        </w:rPr>
        <w:t>.</w:t>
      </w:r>
      <w:r>
        <w:rPr>
          <w:snapToGrid w:val="0"/>
        </w:rPr>
        <w:tab/>
        <w:t>Offender to attend before Departmental officer</w:t>
      </w:r>
      <w:bookmarkEnd w:id="16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9" w:name="_Toc155179364"/>
      <w:r>
        <w:rPr>
          <w:rStyle w:val="CharSectno"/>
        </w:rPr>
        <w:t>93</w:t>
      </w:r>
      <w:r>
        <w:rPr>
          <w:snapToGrid w:val="0"/>
        </w:rPr>
        <w:t>.</w:t>
      </w:r>
      <w:r>
        <w:rPr>
          <w:snapToGrid w:val="0"/>
        </w:rPr>
        <w:tab/>
        <w:t>Performing the work</w:t>
      </w:r>
      <w:bookmarkEnd w:id="16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70" w:name="_Toc155179365"/>
      <w:r>
        <w:rPr>
          <w:rStyle w:val="CharSectno"/>
        </w:rPr>
        <w:lastRenderedPageBreak/>
        <w:t>94</w:t>
      </w:r>
      <w:r>
        <w:rPr>
          <w:snapToGrid w:val="0"/>
        </w:rPr>
        <w:t>.</w:t>
      </w:r>
      <w:r>
        <w:rPr>
          <w:snapToGrid w:val="0"/>
        </w:rPr>
        <w:tab/>
        <w:t>Regulations relating to community work conditions</w:t>
      </w:r>
      <w:bookmarkEnd w:id="170"/>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171" w:name="_Toc155179366"/>
      <w:r>
        <w:rPr>
          <w:snapToGrid w:val="0"/>
        </w:rPr>
        <w:t>Subdivision 3 — Supervision conditions</w:t>
      </w:r>
      <w:bookmarkEnd w:id="171"/>
      <w:r>
        <w:rPr>
          <w:snapToGrid w:val="0"/>
        </w:rPr>
        <w:t xml:space="preserve"> </w:t>
      </w:r>
    </w:p>
    <w:p>
      <w:pPr>
        <w:pStyle w:val="Heading5"/>
        <w:spacing w:before="180"/>
        <w:rPr>
          <w:snapToGrid w:val="0"/>
        </w:rPr>
      </w:pPr>
      <w:bookmarkStart w:id="172" w:name="_Toc155179367"/>
      <w:r>
        <w:rPr>
          <w:rStyle w:val="CharSectno"/>
        </w:rPr>
        <w:t>95</w:t>
      </w:r>
      <w:r>
        <w:rPr>
          <w:snapToGrid w:val="0"/>
        </w:rPr>
        <w:t>.</w:t>
      </w:r>
      <w:r>
        <w:rPr>
          <w:snapToGrid w:val="0"/>
        </w:rPr>
        <w:tab/>
        <w:t>Requirement to be supervised</w:t>
      </w:r>
      <w:bookmarkEnd w:id="172"/>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lastRenderedPageBreak/>
        <w:tab/>
        <w:t>(2)</w:t>
      </w:r>
      <w:r>
        <w:rPr>
          <w:snapToGrid w:val="0"/>
        </w:rPr>
        <w:tab/>
        <w:t>The regulations are to prescribe limits on the extent of the requirements that the supervision conditions of the order may impose.</w:t>
      </w:r>
    </w:p>
    <w:p>
      <w:pPr>
        <w:pStyle w:val="Heading5"/>
        <w:rPr>
          <w:snapToGrid w:val="0"/>
        </w:rPr>
      </w:pPr>
      <w:bookmarkStart w:id="173" w:name="_Toc155179368"/>
      <w:r>
        <w:rPr>
          <w:rStyle w:val="CharSectno"/>
        </w:rPr>
        <w:t>96</w:t>
      </w:r>
      <w:r>
        <w:rPr>
          <w:snapToGrid w:val="0"/>
        </w:rPr>
        <w:t>.</w:t>
      </w:r>
      <w:r>
        <w:rPr>
          <w:snapToGrid w:val="0"/>
        </w:rPr>
        <w:tab/>
        <w:t>Duration of supervision</w:t>
      </w:r>
      <w:bookmarkEnd w:id="173"/>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174" w:name="_Toc155179369"/>
      <w:r>
        <w:rPr>
          <w:rStyle w:val="CharSectno"/>
        </w:rPr>
        <w:t>97</w:t>
      </w:r>
      <w:r>
        <w:rPr>
          <w:snapToGrid w:val="0"/>
        </w:rPr>
        <w:t>.</w:t>
      </w:r>
      <w:r>
        <w:rPr>
          <w:snapToGrid w:val="0"/>
        </w:rPr>
        <w:tab/>
        <w:t>Changing duration of supervision</w:t>
      </w:r>
      <w:bookmarkEnd w:id="174"/>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75" w:name="_Toc155179370"/>
      <w:r>
        <w:rPr>
          <w:rStyle w:val="CharDivNo"/>
        </w:rPr>
        <w:t>Division 7</w:t>
      </w:r>
      <w:r>
        <w:rPr>
          <w:snapToGrid w:val="0"/>
        </w:rPr>
        <w:t> — </w:t>
      </w:r>
      <w:r>
        <w:rPr>
          <w:rStyle w:val="CharDivText"/>
        </w:rPr>
        <w:t>Intensive youth supervision order</w:t>
      </w:r>
      <w:bookmarkEnd w:id="175"/>
      <w:r>
        <w:rPr>
          <w:rStyle w:val="CharDivText"/>
        </w:rPr>
        <w:t xml:space="preserve"> </w:t>
      </w:r>
    </w:p>
    <w:p>
      <w:pPr>
        <w:pStyle w:val="Heading5"/>
        <w:rPr>
          <w:snapToGrid w:val="0"/>
        </w:rPr>
      </w:pPr>
      <w:bookmarkStart w:id="176" w:name="_Toc155179371"/>
      <w:r>
        <w:rPr>
          <w:rStyle w:val="CharSectno"/>
        </w:rPr>
        <w:t>98</w:t>
      </w:r>
      <w:r>
        <w:rPr>
          <w:snapToGrid w:val="0"/>
        </w:rPr>
        <w:t>.</w:t>
      </w:r>
      <w:r>
        <w:rPr>
          <w:snapToGrid w:val="0"/>
        </w:rPr>
        <w:tab/>
        <w:t>Intensive youth supervision order, nature of</w:t>
      </w:r>
      <w:bookmarkEnd w:id="176"/>
      <w:r>
        <w:rPr>
          <w:snapToGrid w:val="0"/>
        </w:rPr>
        <w:t xml:space="preserve"> </w:t>
      </w:r>
    </w:p>
    <w:p>
      <w:pPr>
        <w:pStyle w:val="Subsection"/>
        <w:rPr>
          <w:snapToGrid w:val="0"/>
        </w:rPr>
      </w:pPr>
      <w:r>
        <w:rPr>
          <w:snapToGrid w:val="0"/>
        </w:rPr>
        <w:tab/>
      </w:r>
      <w:r>
        <w:rPr>
          <w:snapToGrid w:val="0"/>
        </w:rPr>
        <w:tab/>
        <w:t xml:space="preserve">The court may make an order to be known as an intensive youth supervision order imposing on the offender such conditions as it could impose by way of a youth community based order, except that the supervision conditions that may be imposed are not </w:t>
      </w:r>
      <w:r>
        <w:rPr>
          <w:snapToGrid w:val="0"/>
        </w:rPr>
        <w:lastRenderedPageBreak/>
        <w:t>subject to the limits placed by the regulations on supervision conditions when imposed by a youth community based order.</w:t>
      </w:r>
    </w:p>
    <w:p>
      <w:pPr>
        <w:pStyle w:val="Heading5"/>
        <w:spacing w:before="180"/>
        <w:rPr>
          <w:snapToGrid w:val="0"/>
        </w:rPr>
      </w:pPr>
      <w:bookmarkStart w:id="177" w:name="_Toc155179372"/>
      <w:r>
        <w:rPr>
          <w:rStyle w:val="CharSectno"/>
        </w:rPr>
        <w:t>99</w:t>
      </w:r>
      <w:r>
        <w:rPr>
          <w:snapToGrid w:val="0"/>
        </w:rPr>
        <w:t>.</w:t>
      </w:r>
      <w:r>
        <w:rPr>
          <w:snapToGrid w:val="0"/>
        </w:rPr>
        <w:tab/>
        <w:t>Order may be made with or without custodial sentence</w:t>
      </w:r>
      <w:bookmarkEnd w:id="177"/>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78" w:name="_Toc155179373"/>
      <w:r>
        <w:rPr>
          <w:rStyle w:val="CharSectno"/>
        </w:rPr>
        <w:t>100</w:t>
      </w:r>
      <w:r>
        <w:rPr>
          <w:snapToGrid w:val="0"/>
        </w:rPr>
        <w:t>.</w:t>
      </w:r>
      <w:r>
        <w:rPr>
          <w:snapToGrid w:val="0"/>
        </w:rPr>
        <w:tab/>
        <w:t>Order without custodial sentence</w:t>
      </w:r>
      <w:bookmarkEnd w:id="178"/>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79" w:name="_Toc155179374"/>
      <w:r>
        <w:rPr>
          <w:rStyle w:val="CharSectno"/>
        </w:rPr>
        <w:t>101</w:t>
      </w:r>
      <w:r>
        <w:rPr>
          <w:snapToGrid w:val="0"/>
        </w:rPr>
        <w:t>.</w:t>
      </w:r>
      <w:r>
        <w:rPr>
          <w:snapToGrid w:val="0"/>
        </w:rPr>
        <w:tab/>
        <w:t>Order with custodial sentence (conditional release order)</w:t>
      </w:r>
      <w:bookmarkEnd w:id="179"/>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180" w:name="_Toc155179375"/>
      <w:r>
        <w:rPr>
          <w:rStyle w:val="CharSectno"/>
        </w:rPr>
        <w:t>102</w:t>
      </w:r>
      <w:r>
        <w:rPr>
          <w:snapToGrid w:val="0"/>
        </w:rPr>
        <w:t>.</w:t>
      </w:r>
      <w:r>
        <w:rPr>
          <w:snapToGrid w:val="0"/>
        </w:rPr>
        <w:tab/>
        <w:t>Conditional release order to include agenda of conditions</w:t>
      </w:r>
      <w:bookmarkEnd w:id="180"/>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lastRenderedPageBreak/>
        <w:tab/>
        <w:t>(2)</w:t>
      </w:r>
      <w:r>
        <w:rPr>
          <w:snapToGrid w:val="0"/>
        </w:rPr>
        <w:tab/>
        <w:t>The agenda attached to the order is to be considered a part of the order.</w:t>
      </w:r>
    </w:p>
    <w:p>
      <w:pPr>
        <w:pStyle w:val="Heading5"/>
        <w:spacing w:before="180"/>
        <w:rPr>
          <w:snapToGrid w:val="0"/>
        </w:rPr>
      </w:pPr>
      <w:bookmarkStart w:id="181" w:name="_Toc155179376"/>
      <w:r>
        <w:rPr>
          <w:rStyle w:val="CharSectno"/>
        </w:rPr>
        <w:t>103</w:t>
      </w:r>
      <w:r>
        <w:rPr>
          <w:snapToGrid w:val="0"/>
        </w:rPr>
        <w:t>.</w:t>
      </w:r>
      <w:r>
        <w:rPr>
          <w:snapToGrid w:val="0"/>
        </w:rPr>
        <w:tab/>
        <w:t>Offender must be suitable and consent</w:t>
      </w:r>
      <w:bookmarkEnd w:id="181"/>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182" w:name="_Toc155179377"/>
      <w:r>
        <w:rPr>
          <w:rStyle w:val="CharSectno"/>
        </w:rPr>
        <w:t>104</w:t>
      </w:r>
      <w:r>
        <w:rPr>
          <w:snapToGrid w:val="0"/>
        </w:rPr>
        <w:t>.</w:t>
      </w:r>
      <w:r>
        <w:rPr>
          <w:snapToGrid w:val="0"/>
        </w:rPr>
        <w:tab/>
        <w:t>Agenda proposal required for suitable person</w:t>
      </w:r>
      <w:bookmarkEnd w:id="182"/>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183" w:name="_Toc155179378"/>
      <w:r>
        <w:rPr>
          <w:rStyle w:val="CharSectno"/>
        </w:rPr>
        <w:t>105</w:t>
      </w:r>
      <w:r>
        <w:rPr>
          <w:snapToGrid w:val="0"/>
        </w:rPr>
        <w:t>.</w:t>
      </w:r>
      <w:r>
        <w:rPr>
          <w:snapToGrid w:val="0"/>
        </w:rPr>
        <w:tab/>
        <w:t>Conditional release order, duration of</w:t>
      </w:r>
      <w:bookmarkEnd w:id="183"/>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184" w:name="_Toc155179379"/>
      <w:r>
        <w:rPr>
          <w:rStyle w:val="CharSectno"/>
        </w:rPr>
        <w:t>106</w:t>
      </w:r>
      <w:r>
        <w:rPr>
          <w:snapToGrid w:val="0"/>
        </w:rPr>
        <w:t>.</w:t>
      </w:r>
      <w:r>
        <w:rPr>
          <w:snapToGrid w:val="0"/>
        </w:rPr>
        <w:tab/>
        <w:t>Conditional release order may relate to several sentences</w:t>
      </w:r>
      <w:bookmarkEnd w:id="184"/>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lastRenderedPageBreak/>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85" w:name="_Toc155179380"/>
      <w:r>
        <w:rPr>
          <w:rStyle w:val="CharSectno"/>
        </w:rPr>
        <w:t>107</w:t>
      </w:r>
      <w:r>
        <w:rPr>
          <w:snapToGrid w:val="0"/>
        </w:rPr>
        <w:t>.</w:t>
      </w:r>
      <w:r>
        <w:rPr>
          <w:snapToGrid w:val="0"/>
        </w:rPr>
        <w:tab/>
        <w:t>Conditional release not to exceed 12 months</w:t>
      </w:r>
      <w:bookmarkEnd w:id="185"/>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6" w:name="_Toc155179381"/>
      <w:r>
        <w:rPr>
          <w:rStyle w:val="CharSectno"/>
        </w:rPr>
        <w:t>108</w:t>
      </w:r>
      <w:r>
        <w:rPr>
          <w:snapToGrid w:val="0"/>
        </w:rPr>
        <w:t>.</w:t>
      </w:r>
      <w:r>
        <w:rPr>
          <w:snapToGrid w:val="0"/>
        </w:rPr>
        <w:tab/>
        <w:t>Supervising officer</w:t>
      </w:r>
      <w:bookmarkEnd w:id="18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187" w:name="_Toc155179382"/>
      <w:r>
        <w:rPr>
          <w:rStyle w:val="CharSectno"/>
        </w:rPr>
        <w:t>109</w:t>
      </w:r>
      <w:r>
        <w:rPr>
          <w:snapToGrid w:val="0"/>
        </w:rPr>
        <w:t>.</w:t>
      </w:r>
      <w:r>
        <w:rPr>
          <w:snapToGrid w:val="0"/>
        </w:rPr>
        <w:tab/>
        <w:t>Conditional release order, implied conditions of</w:t>
      </w:r>
      <w:bookmarkEnd w:id="187"/>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the offender is not to move to a different residential address without the approval of the supervising officer.</w:t>
      </w:r>
    </w:p>
    <w:p>
      <w:pPr>
        <w:pStyle w:val="Heading5"/>
        <w:rPr>
          <w:snapToGrid w:val="0"/>
        </w:rPr>
      </w:pPr>
      <w:bookmarkStart w:id="188" w:name="_Toc155179383"/>
      <w:r>
        <w:rPr>
          <w:rStyle w:val="CharSectno"/>
        </w:rPr>
        <w:t>109A</w:t>
      </w:r>
      <w:r>
        <w:rPr>
          <w:snapToGrid w:val="0"/>
        </w:rPr>
        <w:t>.</w:t>
      </w:r>
      <w:r>
        <w:rPr>
          <w:snapToGrid w:val="0"/>
        </w:rPr>
        <w:tab/>
        <w:t>Conditional release order: specified places</w:t>
      </w:r>
      <w:bookmarkEnd w:id="188"/>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lastRenderedPageBreak/>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189" w:name="_Toc155179384"/>
      <w:r>
        <w:rPr>
          <w:rStyle w:val="CharSectno"/>
        </w:rPr>
        <w:t>109B</w:t>
      </w:r>
      <w:r>
        <w:rPr>
          <w:snapToGrid w:val="0"/>
        </w:rPr>
        <w:t>.</w:t>
      </w:r>
      <w:r>
        <w:rPr>
          <w:snapToGrid w:val="0"/>
        </w:rPr>
        <w:tab/>
        <w:t>Conditional release order: devices</w:t>
      </w:r>
      <w:bookmarkEnd w:id="189"/>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w:t>
      </w:r>
      <w:r>
        <w:rPr>
          <w:snapToGrid w:val="0"/>
        </w:rPr>
        <w:lastRenderedPageBreak/>
        <w:t xml:space="preserve">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190" w:name="_Toc155179385"/>
      <w:r>
        <w:rPr>
          <w:rStyle w:val="CharSectno"/>
        </w:rPr>
        <w:t>110</w:t>
      </w:r>
      <w:r>
        <w:rPr>
          <w:snapToGrid w:val="0"/>
        </w:rPr>
        <w:t>.</w:t>
      </w:r>
      <w:r>
        <w:rPr>
          <w:snapToGrid w:val="0"/>
        </w:rPr>
        <w:tab/>
        <w:t>Obligations under order may be suspended</w:t>
      </w:r>
      <w:bookmarkEnd w:id="19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191" w:name="_Toc155179386"/>
      <w:r>
        <w:rPr>
          <w:rStyle w:val="CharSectno"/>
        </w:rPr>
        <w:lastRenderedPageBreak/>
        <w:t>111</w:t>
      </w:r>
      <w:r>
        <w:rPr>
          <w:snapToGrid w:val="0"/>
        </w:rPr>
        <w:t>.</w:t>
      </w:r>
      <w:r>
        <w:rPr>
          <w:snapToGrid w:val="0"/>
        </w:rPr>
        <w:tab/>
        <w:t>Amendment of order, extent of power</w:t>
      </w:r>
      <w:bookmarkEnd w:id="191"/>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92" w:name="_Toc155179387"/>
      <w:r>
        <w:rPr>
          <w:rStyle w:val="CharSectno"/>
        </w:rPr>
        <w:t>112</w:t>
      </w:r>
      <w:r>
        <w:rPr>
          <w:snapToGrid w:val="0"/>
        </w:rPr>
        <w:t>.</w:t>
      </w:r>
      <w:r>
        <w:rPr>
          <w:snapToGrid w:val="0"/>
        </w:rPr>
        <w:tab/>
        <w:t>Amendment or cancellation of order</w:t>
      </w:r>
      <w:bookmarkEnd w:id="192"/>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93" w:name="_Toc155179388"/>
      <w:r>
        <w:rPr>
          <w:rStyle w:val="CharSectno"/>
        </w:rPr>
        <w:t>113</w:t>
      </w:r>
      <w:r>
        <w:rPr>
          <w:snapToGrid w:val="0"/>
        </w:rPr>
        <w:t>.</w:t>
      </w:r>
      <w:r>
        <w:rPr>
          <w:snapToGrid w:val="0"/>
        </w:rPr>
        <w:tab/>
        <w:t>Breach of order, CEO may require offender to attend court</w:t>
      </w:r>
      <w:bookmarkEnd w:id="193"/>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94" w:name="_Toc155179389"/>
      <w:r>
        <w:rPr>
          <w:rStyle w:val="CharSectno"/>
        </w:rPr>
        <w:lastRenderedPageBreak/>
        <w:t>114</w:t>
      </w:r>
      <w:r>
        <w:rPr>
          <w:snapToGrid w:val="0"/>
        </w:rPr>
        <w:t>.</w:t>
      </w:r>
      <w:r>
        <w:rPr>
          <w:snapToGrid w:val="0"/>
        </w:rPr>
        <w:tab/>
        <w:t>Breach of order, powers to deal with</w:t>
      </w:r>
      <w:bookmarkEnd w:id="19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lastRenderedPageBreak/>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195" w:name="_Toc155179390"/>
      <w:r>
        <w:rPr>
          <w:rStyle w:val="CharSectno"/>
        </w:rPr>
        <w:t>115</w:t>
      </w:r>
      <w:r>
        <w:rPr>
          <w:snapToGrid w:val="0"/>
        </w:rPr>
        <w:t>.</w:t>
      </w:r>
      <w:r>
        <w:rPr>
          <w:snapToGrid w:val="0"/>
        </w:rPr>
        <w:tab/>
        <w:t>Conditional release order, effect of expiry of</w:t>
      </w:r>
      <w:bookmarkEnd w:id="19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196" w:name="_Toc155179391"/>
      <w:r>
        <w:rPr>
          <w:rStyle w:val="CharSectno"/>
        </w:rPr>
        <w:t>116</w:t>
      </w:r>
      <w:r>
        <w:rPr>
          <w:snapToGrid w:val="0"/>
        </w:rPr>
        <w:t>.</w:t>
      </w:r>
      <w:r>
        <w:rPr>
          <w:snapToGrid w:val="0"/>
        </w:rPr>
        <w:tab/>
        <w:t>Cancellation of conditional release order, effect of</w:t>
      </w:r>
      <w:bookmarkEnd w:id="196"/>
      <w:r>
        <w:rPr>
          <w:snapToGrid w:val="0"/>
        </w:rPr>
        <w:t xml:space="preserve"> </w:t>
      </w:r>
    </w:p>
    <w:p>
      <w:pPr>
        <w:pStyle w:val="Subsection"/>
        <w:rPr>
          <w:snapToGrid w:val="0"/>
        </w:rPr>
      </w:pPr>
      <w:r>
        <w:rPr>
          <w:snapToGrid w:val="0"/>
        </w:rPr>
        <w:tab/>
        <w:t>(1)</w:t>
      </w:r>
      <w:r>
        <w:rPr>
          <w:snapToGrid w:val="0"/>
        </w:rPr>
        <w:tab/>
        <w:t xml:space="preserve">When the court cancels a conditional release order without substituting for it another conditional release order, it is to direct that the offender serve so much of the term of detention as it </w:t>
      </w:r>
      <w:r>
        <w:rPr>
          <w:snapToGrid w:val="0"/>
        </w:rPr>
        <w:lastRenderedPageBreak/>
        <w:t>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197" w:name="_Toc155179392"/>
      <w:r>
        <w:rPr>
          <w:rStyle w:val="CharSectno"/>
        </w:rPr>
        <w:t>117</w:t>
      </w:r>
      <w:r>
        <w:rPr>
          <w:snapToGrid w:val="0"/>
        </w:rPr>
        <w:t>.</w:t>
      </w:r>
      <w:r>
        <w:rPr>
          <w:snapToGrid w:val="0"/>
        </w:rPr>
        <w:tab/>
        <w:t>Notice of court applications</w:t>
      </w:r>
      <w:bookmarkEnd w:id="19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198" w:name="_Toc155179393"/>
      <w:r>
        <w:rPr>
          <w:rStyle w:val="CharDivNo"/>
        </w:rPr>
        <w:lastRenderedPageBreak/>
        <w:t>Division 8</w:t>
      </w:r>
      <w:r>
        <w:rPr>
          <w:snapToGrid w:val="0"/>
        </w:rPr>
        <w:t> — </w:t>
      </w:r>
      <w:r>
        <w:rPr>
          <w:rStyle w:val="CharDivText"/>
        </w:rPr>
        <w:t>Custodial sentence</w:t>
      </w:r>
      <w:bookmarkEnd w:id="198"/>
      <w:r>
        <w:rPr>
          <w:rStyle w:val="CharDivText"/>
        </w:rPr>
        <w:t xml:space="preserve"> </w:t>
      </w:r>
    </w:p>
    <w:p>
      <w:pPr>
        <w:pStyle w:val="Heading5"/>
        <w:spacing w:before="180"/>
        <w:rPr>
          <w:snapToGrid w:val="0"/>
        </w:rPr>
      </w:pPr>
      <w:bookmarkStart w:id="199" w:name="_Toc155179394"/>
      <w:r>
        <w:rPr>
          <w:rStyle w:val="CharSectno"/>
        </w:rPr>
        <w:t>118</w:t>
      </w:r>
      <w:r>
        <w:rPr>
          <w:snapToGrid w:val="0"/>
        </w:rPr>
        <w:t>.</w:t>
      </w:r>
      <w:r>
        <w:rPr>
          <w:snapToGrid w:val="0"/>
        </w:rPr>
        <w:tab/>
      </w:r>
      <w:r>
        <w:t>Sentencing for offences punishable by imprisonment</w:t>
      </w:r>
      <w:bookmarkEnd w:id="199"/>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w:t>
      </w:r>
      <w:r>
        <w:t>section 178(4),</w:t>
      </w:r>
      <w:r>
        <w:rPr>
          <w:snapToGrid w:val="0"/>
        </w:rPr>
        <w:t xml:space="preserve">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No. 15 of 2023 s. 8.] </w:t>
      </w:r>
    </w:p>
    <w:p>
      <w:pPr>
        <w:pStyle w:val="Heading5"/>
        <w:rPr>
          <w:snapToGrid w:val="0"/>
        </w:rPr>
      </w:pPr>
      <w:bookmarkStart w:id="200" w:name="_Toc155179395"/>
      <w:r>
        <w:rPr>
          <w:rStyle w:val="CharSectno"/>
        </w:rPr>
        <w:lastRenderedPageBreak/>
        <w:t>118A</w:t>
      </w:r>
      <w:r>
        <w:rPr>
          <w:snapToGrid w:val="0"/>
        </w:rPr>
        <w:t>.</w:t>
      </w:r>
      <w:r>
        <w:rPr>
          <w:snapToGrid w:val="0"/>
        </w:rPr>
        <w:tab/>
        <w:t>Where sentence of imprisonment to be served</w:t>
      </w:r>
      <w:bookmarkEnd w:id="200"/>
      <w:r>
        <w:rPr>
          <w:snapToGrid w:val="0"/>
        </w:rPr>
        <w:t xml:space="preserve"> </w:t>
      </w:r>
    </w:p>
    <w:p>
      <w:pPr>
        <w:pStyle w:val="Subsection"/>
        <w:keepNext/>
        <w:rPr>
          <w:snapToGrid w:val="0"/>
        </w:rPr>
      </w:pPr>
      <w:r>
        <w:rPr>
          <w:snapToGrid w:val="0"/>
        </w:rPr>
        <w:tab/>
        <w:t>(1)</w:t>
      </w:r>
      <w:r>
        <w:rPr>
          <w:snapToGrid w:val="0"/>
        </w:rPr>
        <w:tab/>
      </w:r>
      <w:r>
        <w:t>Subsection (1A)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is under 18 years old at the time when under that sentence </w:t>
      </w:r>
      <w:r>
        <w:t>the young person is to be imprisoned.</w:t>
      </w:r>
    </w:p>
    <w:p>
      <w:pPr>
        <w:pStyle w:val="Subsection"/>
      </w:pPr>
      <w:r>
        <w:tab/>
        <w:t>(1A)</w:t>
      </w:r>
      <w:r>
        <w:tab/>
        <w:t xml:space="preserve">The young person must serve the sentence in a detention centre and not in a prison unless — </w:t>
      </w:r>
    </w:p>
    <w:p>
      <w:pPr>
        <w:pStyle w:val="Indenta"/>
      </w:pPr>
      <w:r>
        <w:tab/>
        <w:t>(a)</w:t>
      </w:r>
      <w:r>
        <w:tab/>
        <w:t>a direction is made in respect of the young person under section 118(4) or 178(3); or</w:t>
      </w:r>
    </w:p>
    <w:p>
      <w:pPr>
        <w:pStyle w:val="Indenta"/>
      </w:pPr>
      <w:r>
        <w:tab/>
        <w:t>(b)</w:t>
      </w:r>
      <w:r>
        <w:tab/>
        <w:t>the young person is transferred under section 178A(2).</w:t>
      </w:r>
    </w:p>
    <w:p>
      <w:pPr>
        <w:pStyle w:val="Subsection"/>
        <w:keepNext/>
        <w:rPr>
          <w:snapToGrid w:val="0"/>
        </w:rPr>
      </w:pPr>
      <w:r>
        <w:rPr>
          <w:snapToGrid w:val="0"/>
        </w:rPr>
        <w:tab/>
        <w:t>(2)</w:t>
      </w:r>
      <w:r>
        <w:rPr>
          <w:snapToGrid w:val="0"/>
        </w:rPr>
        <w:tab/>
      </w:r>
      <w:r>
        <w:t>Subsection (2A)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has reached the age of 18 years at the time when under that sentence </w:t>
      </w:r>
      <w:r>
        <w:t>the young person is to be imprisoned.</w:t>
      </w:r>
    </w:p>
    <w:p>
      <w:pPr>
        <w:pStyle w:val="Subsection"/>
      </w:pPr>
      <w:r>
        <w:tab/>
        <w:t>(2A)</w:t>
      </w:r>
      <w:r>
        <w:tab/>
        <w:t>The young person must serve the sentence in a prison.</w:t>
      </w:r>
    </w:p>
    <w:p>
      <w:pPr>
        <w:pStyle w:val="Subsection"/>
        <w:rPr>
          <w:snapToGrid w:val="0"/>
        </w:rPr>
      </w:pPr>
      <w:r>
        <w:rPr>
          <w:snapToGrid w:val="0"/>
        </w:rPr>
        <w:tab/>
        <w:t>(3)</w:t>
      </w:r>
      <w:r>
        <w:rPr>
          <w:snapToGrid w:val="0"/>
        </w:rPr>
        <w:tab/>
        <w:t xml:space="preserve">If it is not practicable to immediately transport a young person to a detention centre in accordance with </w:t>
      </w:r>
      <w:r>
        <w:t>subsection (1A),</w:t>
      </w:r>
      <w:r>
        <w:rPr>
          <w:snapToGrid w:val="0"/>
        </w:rPr>
        <w:t xml:space="preserve"> the </w:t>
      </w:r>
      <w:r>
        <w:t>young person</w:t>
      </w:r>
      <w:r>
        <w:rPr>
          <w:snapToGrid w:val="0"/>
        </w:rPr>
        <w:t xml:space="preserve">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No. 15 of 2023 s. 9.] </w:t>
      </w:r>
    </w:p>
    <w:p>
      <w:pPr>
        <w:pStyle w:val="Heading5"/>
        <w:rPr>
          <w:b w:val="0"/>
          <w:spacing w:val="-2"/>
        </w:rPr>
      </w:pPr>
      <w:bookmarkStart w:id="201" w:name="_Toc155179396"/>
      <w:r>
        <w:rPr>
          <w:rStyle w:val="CharSectno"/>
        </w:rPr>
        <w:t>119</w:t>
      </w:r>
      <w:r>
        <w:t>.</w:t>
      </w:r>
      <w:r>
        <w:tab/>
        <w:t>Taking time on remand into account</w:t>
      </w:r>
      <w:bookmarkEnd w:id="20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lastRenderedPageBreak/>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202" w:name="_Toc155179397"/>
      <w:r>
        <w:rPr>
          <w:rStyle w:val="CharSectno"/>
        </w:rPr>
        <w:t>119A</w:t>
      </w:r>
      <w:r>
        <w:t>.</w:t>
      </w:r>
      <w:r>
        <w:tab/>
        <w:t>Effect of not being in custody</w:t>
      </w:r>
      <w:bookmarkEnd w:id="202"/>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203" w:name="_Toc155179398"/>
      <w:r>
        <w:rPr>
          <w:rStyle w:val="CharSectno"/>
        </w:rPr>
        <w:t>120</w:t>
      </w:r>
      <w:r>
        <w:rPr>
          <w:snapToGrid w:val="0"/>
        </w:rPr>
        <w:t>.</w:t>
      </w:r>
      <w:r>
        <w:rPr>
          <w:snapToGrid w:val="0"/>
        </w:rPr>
        <w:tab/>
        <w:t>Custodial sentence is sentence of last resort</w:t>
      </w:r>
      <w:bookmarkEnd w:id="203"/>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lastRenderedPageBreak/>
        <w:tab/>
        <w:t>[Section 120 amended: No. 20 of 2013 s. 142.]</w:t>
      </w:r>
    </w:p>
    <w:p>
      <w:pPr>
        <w:pStyle w:val="Heading5"/>
        <w:rPr>
          <w:snapToGrid w:val="0"/>
        </w:rPr>
      </w:pPr>
      <w:bookmarkStart w:id="204" w:name="_Toc155179399"/>
      <w:r>
        <w:rPr>
          <w:rStyle w:val="CharSectno"/>
        </w:rPr>
        <w:t>121</w:t>
      </w:r>
      <w:r>
        <w:rPr>
          <w:snapToGrid w:val="0"/>
        </w:rPr>
        <w:t>.</w:t>
      </w:r>
      <w:r>
        <w:rPr>
          <w:snapToGrid w:val="0"/>
        </w:rPr>
        <w:tab/>
        <w:t>Minimum period before release from detention</w:t>
      </w:r>
      <w:bookmarkEnd w:id="204"/>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205" w:name="_Toc155179400"/>
      <w:r>
        <w:rPr>
          <w:rStyle w:val="CharSectno"/>
        </w:rPr>
        <w:t>122</w:t>
      </w:r>
      <w:r>
        <w:rPr>
          <w:snapToGrid w:val="0"/>
        </w:rPr>
        <w:t>.</w:t>
      </w:r>
      <w:r>
        <w:rPr>
          <w:snapToGrid w:val="0"/>
        </w:rPr>
        <w:tab/>
        <w:t>Aggregation of multiple sentences of detention</w:t>
      </w:r>
      <w:bookmarkEnd w:id="205"/>
      <w:r>
        <w:rPr>
          <w:snapToGrid w:val="0"/>
        </w:rPr>
        <w:t xml:space="preserve"> </w:t>
      </w:r>
    </w:p>
    <w:p>
      <w:pPr>
        <w:pStyle w:val="Subsection"/>
        <w:rPr>
          <w:snapToGrid w:val="0"/>
        </w:rPr>
      </w:pPr>
      <w:r>
        <w:rPr>
          <w:snapToGrid w:val="0"/>
        </w:rPr>
        <w:tab/>
        <w:t>(1)</w:t>
      </w:r>
      <w:r>
        <w:rPr>
          <w:snapToGrid w:val="0"/>
        </w:rPr>
        <w:tab/>
        <w:t xml:space="preserve">When, on the same occasion, a court imposes 2 or more sentences of detention that the offender is required to commence </w:t>
      </w:r>
      <w:r>
        <w:rPr>
          <w:snapToGrid w:val="0"/>
        </w:rPr>
        <w:lastRenderedPageBreak/>
        <w:t>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06" w:name="_Toc155179401"/>
      <w:r>
        <w:rPr>
          <w:rStyle w:val="CharSectno"/>
        </w:rPr>
        <w:t>123</w:t>
      </w:r>
      <w:r>
        <w:rPr>
          <w:snapToGrid w:val="0"/>
        </w:rPr>
        <w:t>.</w:t>
      </w:r>
      <w:r>
        <w:rPr>
          <w:snapToGrid w:val="0"/>
        </w:rPr>
        <w:tab/>
        <w:t>Cumulative sentences of detention, service of</w:t>
      </w:r>
      <w:bookmarkEnd w:id="206"/>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07" w:name="_Toc155179402"/>
      <w:r>
        <w:rPr>
          <w:rStyle w:val="CharDivNo"/>
        </w:rPr>
        <w:lastRenderedPageBreak/>
        <w:t>Division 9</w:t>
      </w:r>
      <w:r>
        <w:rPr>
          <w:snapToGrid w:val="0"/>
        </w:rPr>
        <w:t> — </w:t>
      </w:r>
      <w:r>
        <w:rPr>
          <w:rStyle w:val="CharDivText"/>
        </w:rPr>
        <w:t>Dealing with young person who repeatedly commits serious offences</w:t>
      </w:r>
      <w:bookmarkEnd w:id="207"/>
      <w:r>
        <w:rPr>
          <w:rStyle w:val="CharDivText"/>
        </w:rPr>
        <w:t xml:space="preserve"> </w:t>
      </w:r>
    </w:p>
    <w:p>
      <w:pPr>
        <w:pStyle w:val="Heading5"/>
        <w:spacing w:before="180"/>
        <w:rPr>
          <w:snapToGrid w:val="0"/>
        </w:rPr>
      </w:pPr>
      <w:bookmarkStart w:id="208" w:name="_Toc155179403"/>
      <w:r>
        <w:rPr>
          <w:rStyle w:val="CharSectno"/>
        </w:rPr>
        <w:t>124</w:t>
      </w:r>
      <w:r>
        <w:rPr>
          <w:snapToGrid w:val="0"/>
        </w:rPr>
        <w:t>.</w:t>
      </w:r>
      <w:r>
        <w:rPr>
          <w:snapToGrid w:val="0"/>
        </w:rPr>
        <w:tab/>
        <w:t>When this Division applies</w:t>
      </w:r>
      <w:bookmarkEnd w:id="208"/>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9" w:name="_Toc155179404"/>
      <w:r>
        <w:rPr>
          <w:rStyle w:val="CharSectno"/>
        </w:rPr>
        <w:lastRenderedPageBreak/>
        <w:t>125</w:t>
      </w:r>
      <w:r>
        <w:rPr>
          <w:snapToGrid w:val="0"/>
        </w:rPr>
        <w:t>.</w:t>
      </w:r>
      <w:r>
        <w:rPr>
          <w:snapToGrid w:val="0"/>
        </w:rPr>
        <w:tab/>
        <w:t>Protection of the community paramount</w:t>
      </w:r>
      <w:bookmarkEnd w:id="209"/>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10" w:name="_Toc155179405"/>
      <w:r>
        <w:rPr>
          <w:rStyle w:val="CharSectno"/>
        </w:rPr>
        <w:t>126</w:t>
      </w:r>
      <w:r>
        <w:rPr>
          <w:snapToGrid w:val="0"/>
        </w:rPr>
        <w:t>.</w:t>
      </w:r>
      <w:r>
        <w:rPr>
          <w:snapToGrid w:val="0"/>
        </w:rPr>
        <w:tab/>
        <w:t>Special order, making of</w:t>
      </w:r>
      <w:bookmarkEnd w:id="210"/>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211" w:name="_Toc155179406"/>
      <w:r>
        <w:rPr>
          <w:rStyle w:val="CharSectno"/>
        </w:rPr>
        <w:lastRenderedPageBreak/>
        <w:t>127</w:t>
      </w:r>
      <w:r>
        <w:rPr>
          <w:snapToGrid w:val="0"/>
        </w:rPr>
        <w:t>.</w:t>
      </w:r>
      <w:r>
        <w:rPr>
          <w:snapToGrid w:val="0"/>
        </w:rPr>
        <w:tab/>
        <w:t>Special order, time of operation</w:t>
      </w:r>
      <w:bookmarkEnd w:id="211"/>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12" w:name="_Toc155179407"/>
      <w:r>
        <w:rPr>
          <w:rStyle w:val="CharSectno"/>
        </w:rPr>
        <w:t>128</w:t>
      </w:r>
      <w:r>
        <w:rPr>
          <w:snapToGrid w:val="0"/>
        </w:rPr>
        <w:t>.</w:t>
      </w:r>
      <w:r>
        <w:rPr>
          <w:snapToGrid w:val="0"/>
        </w:rPr>
        <w:tab/>
        <w:t>Special order, effect of</w:t>
      </w:r>
      <w:bookmarkEnd w:id="212"/>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 xml:space="preserve">Where the offender is released from prison under subsection (2), the completion of the term of the supervised release order has the same effect in relation to the sentence under the special </w:t>
      </w:r>
      <w:r>
        <w:rPr>
          <w:snapToGrid w:val="0"/>
        </w:rPr>
        <w:lastRenderedPageBreak/>
        <w:t>order as it would have under Part 8 if the offender had been released from detention in a detention centre.</w:t>
      </w:r>
    </w:p>
    <w:p>
      <w:pPr>
        <w:pStyle w:val="Heading5"/>
        <w:rPr>
          <w:snapToGrid w:val="0"/>
        </w:rPr>
      </w:pPr>
      <w:bookmarkStart w:id="213" w:name="_Toc155179408"/>
      <w:r>
        <w:rPr>
          <w:rStyle w:val="CharSectno"/>
        </w:rPr>
        <w:t>129</w:t>
      </w:r>
      <w:r>
        <w:rPr>
          <w:snapToGrid w:val="0"/>
        </w:rPr>
        <w:t>.</w:t>
      </w:r>
      <w:r>
        <w:rPr>
          <w:snapToGrid w:val="0"/>
        </w:rPr>
        <w:tab/>
        <w:t>Special order, application to discharge</w:t>
      </w:r>
      <w:bookmarkEnd w:id="213"/>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lastRenderedPageBreak/>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14" w:name="_Toc155179409"/>
      <w:r>
        <w:rPr>
          <w:rStyle w:val="CharSectno"/>
        </w:rPr>
        <w:t>130</w:t>
      </w:r>
      <w:r>
        <w:rPr>
          <w:snapToGrid w:val="0"/>
        </w:rPr>
        <w:t>.</w:t>
      </w:r>
      <w:r>
        <w:rPr>
          <w:snapToGrid w:val="0"/>
        </w:rPr>
        <w:tab/>
        <w:t>Special order, effect of expiry of</w:t>
      </w:r>
      <w:bookmarkEnd w:id="214"/>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15" w:name="_Toc155179410"/>
      <w:r>
        <w:rPr>
          <w:rStyle w:val="CharPartNo"/>
        </w:rPr>
        <w:lastRenderedPageBreak/>
        <w:t>Part 8</w:t>
      </w:r>
      <w:r>
        <w:t> — </w:t>
      </w:r>
      <w:r>
        <w:rPr>
          <w:rStyle w:val="CharPartText"/>
        </w:rPr>
        <w:t>Supervised release orders</w:t>
      </w:r>
      <w:bookmarkEnd w:id="215"/>
      <w:r>
        <w:rPr>
          <w:rStyle w:val="CharPartText"/>
        </w:rPr>
        <w:t xml:space="preserve"> </w:t>
      </w:r>
    </w:p>
    <w:p>
      <w:pPr>
        <w:pStyle w:val="Heading3"/>
        <w:rPr>
          <w:snapToGrid w:val="0"/>
        </w:rPr>
      </w:pPr>
      <w:bookmarkStart w:id="216" w:name="_Toc155179411"/>
      <w:r>
        <w:rPr>
          <w:rStyle w:val="CharDivNo"/>
        </w:rPr>
        <w:t>Division 1</w:t>
      </w:r>
      <w:r>
        <w:rPr>
          <w:snapToGrid w:val="0"/>
        </w:rPr>
        <w:t> — </w:t>
      </w:r>
      <w:r>
        <w:rPr>
          <w:rStyle w:val="CharDivText"/>
        </w:rPr>
        <w:t>Definitions</w:t>
      </w:r>
      <w:bookmarkEnd w:id="216"/>
      <w:r>
        <w:rPr>
          <w:rStyle w:val="CharDivText"/>
        </w:rPr>
        <w:t xml:space="preserve"> </w:t>
      </w:r>
    </w:p>
    <w:p>
      <w:pPr>
        <w:pStyle w:val="Heading5"/>
        <w:rPr>
          <w:snapToGrid w:val="0"/>
        </w:rPr>
      </w:pPr>
      <w:bookmarkStart w:id="217" w:name="_Toc155179412"/>
      <w:r>
        <w:rPr>
          <w:rStyle w:val="CharSectno"/>
        </w:rPr>
        <w:t>131</w:t>
      </w:r>
      <w:r>
        <w:rPr>
          <w:snapToGrid w:val="0"/>
        </w:rPr>
        <w:t>.</w:t>
      </w:r>
      <w:r>
        <w:rPr>
          <w:snapToGrid w:val="0"/>
        </w:rPr>
        <w:tab/>
        <w:t>Terms used</w:t>
      </w:r>
      <w:bookmarkEnd w:id="21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18" w:name="_Toc155179413"/>
      <w:r>
        <w:rPr>
          <w:rStyle w:val="CharDivNo"/>
        </w:rPr>
        <w:t>Division 2</w:t>
      </w:r>
      <w:r>
        <w:rPr>
          <w:snapToGrid w:val="0"/>
        </w:rPr>
        <w:t> — </w:t>
      </w:r>
      <w:r>
        <w:rPr>
          <w:rStyle w:val="CharDivText"/>
        </w:rPr>
        <w:t>The order</w:t>
      </w:r>
      <w:bookmarkEnd w:id="218"/>
      <w:r>
        <w:rPr>
          <w:rStyle w:val="CharDivText"/>
        </w:rPr>
        <w:t xml:space="preserve"> </w:t>
      </w:r>
    </w:p>
    <w:p>
      <w:pPr>
        <w:pStyle w:val="Heading5"/>
        <w:rPr>
          <w:snapToGrid w:val="0"/>
        </w:rPr>
      </w:pPr>
      <w:bookmarkStart w:id="219" w:name="_Toc155179414"/>
      <w:r>
        <w:rPr>
          <w:rStyle w:val="CharSectno"/>
        </w:rPr>
        <w:t>132</w:t>
      </w:r>
      <w:r>
        <w:rPr>
          <w:snapToGrid w:val="0"/>
        </w:rPr>
        <w:t>.</w:t>
      </w:r>
      <w:r>
        <w:rPr>
          <w:snapToGrid w:val="0"/>
        </w:rPr>
        <w:tab/>
        <w:t>Supervised release order, Board may make</w:t>
      </w:r>
      <w:bookmarkEnd w:id="219"/>
      <w:r>
        <w:rPr>
          <w:snapToGrid w:val="0"/>
        </w:rPr>
        <w:t xml:space="preserve"> </w:t>
      </w:r>
    </w:p>
    <w:p>
      <w:pPr>
        <w:pStyle w:val="Subsection"/>
        <w:rPr>
          <w:snapToGrid w:val="0"/>
        </w:rPr>
      </w:pPr>
      <w:r>
        <w:rPr>
          <w:snapToGrid w:val="0"/>
        </w:rPr>
        <w:tab/>
        <w:t>(1)</w:t>
      </w:r>
      <w:r>
        <w:rPr>
          <w:snapToGrid w:val="0"/>
        </w:rPr>
        <w:tab/>
      </w:r>
      <w:r>
        <w:t>Except as provided in Division 2A, if</w:t>
      </w:r>
      <w:r>
        <w:rPr>
          <w:snapToGrid w:val="0"/>
        </w:rPr>
        <w:t xml:space="preserve">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lastRenderedPageBreak/>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 No. 14 of 2022 s. 32.]</w:t>
      </w:r>
    </w:p>
    <w:p>
      <w:pPr>
        <w:pStyle w:val="Heading5"/>
        <w:rPr>
          <w:snapToGrid w:val="0"/>
        </w:rPr>
      </w:pPr>
      <w:bookmarkStart w:id="220" w:name="_Toc155179415"/>
      <w:r>
        <w:rPr>
          <w:rStyle w:val="CharSectno"/>
        </w:rPr>
        <w:t>133</w:t>
      </w:r>
      <w:r>
        <w:rPr>
          <w:snapToGrid w:val="0"/>
        </w:rPr>
        <w:t>.</w:t>
      </w:r>
      <w:r>
        <w:rPr>
          <w:snapToGrid w:val="0"/>
        </w:rPr>
        <w:tab/>
        <w:t>Supervised release order, when can be made</w:t>
      </w:r>
      <w:bookmarkEnd w:id="22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 xml:space="preserve">a person who has suffered injury, loss or damage as a direct result of the offence, whether or not that injury, </w:t>
      </w:r>
      <w:r>
        <w:lastRenderedPageBreak/>
        <w:t>loss or damage was reasonably foreseeable by the offender; or</w:t>
      </w:r>
    </w:p>
    <w:p>
      <w:pPr>
        <w:pStyle w:val="Defpara"/>
        <w:keepNext/>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221" w:name="_Toc155179416"/>
      <w:r>
        <w:rPr>
          <w:rStyle w:val="CharSectno"/>
        </w:rPr>
        <w:t>134</w:t>
      </w:r>
      <w:r>
        <w:rPr>
          <w:snapToGrid w:val="0"/>
        </w:rPr>
        <w:t>.</w:t>
      </w:r>
      <w:r>
        <w:rPr>
          <w:snapToGrid w:val="0"/>
        </w:rPr>
        <w:tab/>
        <w:t>Duration of order</w:t>
      </w:r>
      <w:bookmarkEnd w:id="221"/>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22" w:name="_Toc155179417"/>
      <w:r>
        <w:rPr>
          <w:rStyle w:val="CharSectno"/>
        </w:rPr>
        <w:t>135</w:t>
      </w:r>
      <w:r>
        <w:rPr>
          <w:snapToGrid w:val="0"/>
        </w:rPr>
        <w:t>.</w:t>
      </w:r>
      <w:r>
        <w:rPr>
          <w:snapToGrid w:val="0"/>
        </w:rPr>
        <w:tab/>
        <w:t>Order may relate to more than one sentence</w:t>
      </w:r>
      <w:bookmarkEnd w:id="222"/>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3" w:name="_Toc155179418"/>
      <w:r>
        <w:rPr>
          <w:rStyle w:val="CharSectno"/>
        </w:rPr>
        <w:t>136</w:t>
      </w:r>
      <w:r>
        <w:rPr>
          <w:snapToGrid w:val="0"/>
        </w:rPr>
        <w:t>.</w:t>
      </w:r>
      <w:r>
        <w:rPr>
          <w:snapToGrid w:val="0"/>
        </w:rPr>
        <w:tab/>
        <w:t>Conditions implied in order</w:t>
      </w:r>
      <w:bookmarkEnd w:id="223"/>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lastRenderedPageBreak/>
        <w:tab/>
      </w:r>
      <w:r>
        <w:rPr>
          <w:snapToGrid w:val="0"/>
        </w:rPr>
        <w:tab/>
        <w:t>and</w:t>
      </w:r>
    </w:p>
    <w:p>
      <w:pPr>
        <w:pStyle w:val="Indenta"/>
        <w:keepNext/>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24" w:name="_Toc155179419"/>
      <w:r>
        <w:rPr>
          <w:rStyle w:val="CharSectno"/>
        </w:rPr>
        <w:t>136A</w:t>
      </w:r>
      <w:r>
        <w:rPr>
          <w:snapToGrid w:val="0"/>
        </w:rPr>
        <w:t>.</w:t>
      </w:r>
      <w:r>
        <w:rPr>
          <w:snapToGrid w:val="0"/>
        </w:rPr>
        <w:tab/>
        <w:t>Express conditions: specified places</w:t>
      </w:r>
      <w:bookmarkEnd w:id="224"/>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lastRenderedPageBreak/>
        <w:tab/>
        <w:t>(vi)</w:t>
      </w:r>
      <w:r>
        <w:tab/>
        <w:t>for a purpose approved of by the officer supervising the offender; or</w:t>
      </w:r>
    </w:p>
    <w:p>
      <w:pPr>
        <w:pStyle w:val="Indenti"/>
      </w:pPr>
      <w:r>
        <w:tab/>
        <w:t>(vii)</w:t>
      </w:r>
      <w:r>
        <w:tab/>
        <w:t>with the permission of the chief executive officer.</w:t>
      </w:r>
    </w:p>
    <w:p>
      <w:pPr>
        <w:pStyle w:val="Subsection"/>
        <w:keepNext/>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225" w:name="_Toc155179420"/>
      <w:r>
        <w:rPr>
          <w:rStyle w:val="CharSectno"/>
        </w:rPr>
        <w:lastRenderedPageBreak/>
        <w:t>136B</w:t>
      </w:r>
      <w:r>
        <w:t>.</w:t>
      </w:r>
      <w:r>
        <w:tab/>
        <w:t>Express conditions: devices</w:t>
      </w:r>
      <w:bookmarkEnd w:id="225"/>
      <w:r>
        <w:t xml:space="preserve"> </w:t>
      </w:r>
    </w:p>
    <w:p>
      <w:pPr>
        <w:pStyle w:val="Subsection"/>
        <w:keepNext/>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keepNext/>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226" w:name="_Toc155179421"/>
      <w:r>
        <w:rPr>
          <w:rStyle w:val="CharSectno"/>
        </w:rPr>
        <w:t>137</w:t>
      </w:r>
      <w:r>
        <w:rPr>
          <w:snapToGrid w:val="0"/>
        </w:rPr>
        <w:t>.</w:t>
      </w:r>
      <w:r>
        <w:rPr>
          <w:snapToGrid w:val="0"/>
        </w:rPr>
        <w:tab/>
        <w:t>Effect of proposed order to be explained to offender</w:t>
      </w:r>
      <w:bookmarkEnd w:id="226"/>
      <w:r>
        <w:rPr>
          <w:snapToGrid w:val="0"/>
        </w:rPr>
        <w:t xml:space="preserve"> </w:t>
      </w:r>
    </w:p>
    <w:p>
      <w:pPr>
        <w:pStyle w:val="Subsection"/>
        <w:keepNext/>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lastRenderedPageBreak/>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27" w:name="_Toc155179422"/>
      <w:r>
        <w:rPr>
          <w:rStyle w:val="CharSectno"/>
        </w:rPr>
        <w:t>138</w:t>
      </w:r>
      <w:r>
        <w:rPr>
          <w:snapToGrid w:val="0"/>
        </w:rPr>
        <w:t>.</w:t>
      </w:r>
      <w:r>
        <w:rPr>
          <w:snapToGrid w:val="0"/>
        </w:rPr>
        <w:tab/>
        <w:t>Order to be provided in writing</w:t>
      </w:r>
      <w:bookmarkEnd w:id="227"/>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28" w:name="_Toc155179423"/>
      <w:r>
        <w:rPr>
          <w:rStyle w:val="CharSectno"/>
        </w:rPr>
        <w:t>139</w:t>
      </w:r>
      <w:r>
        <w:rPr>
          <w:snapToGrid w:val="0"/>
        </w:rPr>
        <w:t>.</w:t>
      </w:r>
      <w:r>
        <w:rPr>
          <w:snapToGrid w:val="0"/>
        </w:rPr>
        <w:tab/>
        <w:t>Supervising officer</w:t>
      </w:r>
      <w:bookmarkEnd w:id="228"/>
      <w:r>
        <w:rPr>
          <w:snapToGrid w:val="0"/>
        </w:rPr>
        <w:t xml:space="preserve"> </w:t>
      </w:r>
    </w:p>
    <w:p>
      <w:pPr>
        <w:pStyle w:val="Subsection"/>
        <w:keepNext/>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229" w:name="_Toc155179424"/>
      <w:r>
        <w:rPr>
          <w:rStyle w:val="CharSectno"/>
        </w:rPr>
        <w:lastRenderedPageBreak/>
        <w:t>140</w:t>
      </w:r>
      <w:r>
        <w:rPr>
          <w:snapToGrid w:val="0"/>
        </w:rPr>
        <w:t>.</w:t>
      </w:r>
      <w:r>
        <w:rPr>
          <w:snapToGrid w:val="0"/>
        </w:rPr>
        <w:tab/>
        <w:t>Obligations under order may be suspended</w:t>
      </w:r>
      <w:bookmarkEnd w:id="229"/>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30" w:name="_Toc155179425"/>
      <w:r>
        <w:rPr>
          <w:rStyle w:val="CharSectno"/>
        </w:rPr>
        <w:t>141</w:t>
      </w:r>
      <w:r>
        <w:rPr>
          <w:snapToGrid w:val="0"/>
        </w:rPr>
        <w:t>.</w:t>
      </w:r>
      <w:r>
        <w:rPr>
          <w:snapToGrid w:val="0"/>
        </w:rPr>
        <w:tab/>
        <w:t>Amendment of order, extent of power</w:t>
      </w:r>
      <w:bookmarkEnd w:id="23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31" w:name="_Toc155179426"/>
      <w:r>
        <w:rPr>
          <w:rStyle w:val="CharSectno"/>
        </w:rPr>
        <w:t>142</w:t>
      </w:r>
      <w:r>
        <w:rPr>
          <w:snapToGrid w:val="0"/>
        </w:rPr>
        <w:t>.</w:t>
      </w:r>
      <w:r>
        <w:rPr>
          <w:snapToGrid w:val="0"/>
        </w:rPr>
        <w:tab/>
        <w:t>Amendment or cancellation of order</w:t>
      </w:r>
      <w:bookmarkEnd w:id="231"/>
      <w:r>
        <w:rPr>
          <w:snapToGrid w:val="0"/>
        </w:rPr>
        <w:t xml:space="preserve"> </w:t>
      </w:r>
    </w:p>
    <w:p>
      <w:pPr>
        <w:pStyle w:val="Subsection"/>
        <w:rPr>
          <w:snapToGrid w:val="0"/>
        </w:rPr>
      </w:pPr>
      <w:r>
        <w:rPr>
          <w:snapToGrid w:val="0"/>
        </w:rPr>
        <w:tab/>
        <w:t>(1)</w:t>
      </w:r>
      <w:r>
        <w:rPr>
          <w:snapToGrid w:val="0"/>
        </w:rPr>
        <w:tab/>
        <w:t xml:space="preserve">Subject to </w:t>
      </w:r>
      <w:r>
        <w:t xml:space="preserve">subsection (2) and section 142A, </w:t>
      </w:r>
      <w:r>
        <w:rPr>
          <w:snapToGrid w:val="0"/>
        </w:rPr>
        <w:t>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 xml:space="preserve">A supervised release order can only be cancelled under this section with the consent of the offender and, except so far as it diminishes or removes an obligation of the offender, an </w:t>
      </w:r>
      <w:r>
        <w:rPr>
          <w:snapToGrid w:val="0"/>
        </w:rPr>
        <w:lastRenderedPageBreak/>
        <w:t>amendment can only be made under this section with the consent of the offender.</w:t>
      </w:r>
    </w:p>
    <w:p>
      <w:pPr>
        <w:pStyle w:val="Footnotesection"/>
      </w:pPr>
      <w:r>
        <w:tab/>
        <w:t>[Section 142 amended: No. 14 of 2022 s. 33.]</w:t>
      </w:r>
    </w:p>
    <w:p>
      <w:pPr>
        <w:pStyle w:val="Heading5"/>
      </w:pPr>
      <w:bookmarkStart w:id="232" w:name="_Toc155179427"/>
      <w:r>
        <w:rPr>
          <w:rStyle w:val="CharSectno"/>
        </w:rPr>
        <w:t>142A</w:t>
      </w:r>
      <w:r>
        <w:t>.</w:t>
      </w:r>
      <w:r>
        <w:tab/>
        <w:t>Cancellation automatic in case of offender with links to terrorism</w:t>
      </w:r>
      <w:bookmarkEnd w:id="232"/>
    </w:p>
    <w:p>
      <w:pPr>
        <w:pStyle w:val="Subsection"/>
      </w:pPr>
      <w:r>
        <w:tab/>
        <w:t>(1)</w:t>
      </w:r>
      <w:r>
        <w:tab/>
        <w:t xml:space="preserve">In this section, a reference to the </w:t>
      </w:r>
      <w:r>
        <w:rPr>
          <w:rStyle w:val="CharDefText"/>
        </w:rPr>
        <w:t>Board</w:t>
      </w:r>
      <w:r>
        <w:t xml:space="preserve"> is a reference to </w:t>
      </w:r>
      <w:r>
        <w:rPr>
          <w:szCs w:val="24"/>
        </w:rPr>
        <w:t>the Board as constituted by the chairperson alone.</w:t>
      </w:r>
    </w:p>
    <w:p>
      <w:pPr>
        <w:pStyle w:val="Subsection"/>
      </w:pPr>
      <w:r>
        <w:tab/>
        <w:t>(2)</w:t>
      </w:r>
      <w:r>
        <w:tab/>
        <w:t>The Board must cancel a supervised release order in respect of any of the following offenders —</w:t>
      </w:r>
    </w:p>
    <w:p>
      <w:pPr>
        <w:pStyle w:val="Indenta"/>
      </w:pPr>
      <w:r>
        <w:tab/>
        <w:t>(a)</w:t>
      </w:r>
      <w:r>
        <w:tab/>
        <w:t>an offender who, during the period the offender is subject to the supervised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charged with, or convicted of, an offence against the Commonwealth Criminal Code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 xml:space="preserve">; </w:t>
      </w:r>
    </w:p>
    <w:p>
      <w:pPr>
        <w:pStyle w:val="Indenta"/>
      </w:pPr>
      <w:r>
        <w:tab/>
        <w:t>(b)</w:t>
      </w:r>
      <w:r>
        <w:tab/>
        <w:t xml:space="preserve">an offender for whom, during the period the offender is subject to the supervised release order, an interim control order is being sought under the </w:t>
      </w:r>
      <w:r>
        <w:rPr>
          <w:szCs w:val="24"/>
        </w:rPr>
        <w:t>Commonwealth Criminal Code section 104.3(1)</w:t>
      </w:r>
      <w:r>
        <w:t xml:space="preserve">; </w:t>
      </w:r>
    </w:p>
    <w:p>
      <w:pPr>
        <w:pStyle w:val="Indenta"/>
      </w:pPr>
      <w:r>
        <w:tab/>
        <w:t>(c)</w:t>
      </w:r>
      <w:r>
        <w:tab/>
        <w:t xml:space="preserve">an offender who the Board is satisfied — </w:t>
      </w:r>
    </w:p>
    <w:p>
      <w:pPr>
        <w:pStyle w:val="Indenti"/>
      </w:pPr>
      <w:r>
        <w:rPr>
          <w:szCs w:val="24"/>
        </w:rPr>
        <w:tab/>
        <w:t>(i)</w:t>
      </w:r>
      <w:r>
        <w:rPr>
          <w:szCs w:val="24"/>
        </w:rPr>
        <w:tab/>
        <w:t xml:space="preserve">at the time that the supervised release order in respect of the offender was made, </w:t>
      </w:r>
      <w:r>
        <w:t>was a category 1 offender or a category 2 offender; and</w:t>
      </w:r>
    </w:p>
    <w:p>
      <w:pPr>
        <w:pStyle w:val="Indenti"/>
      </w:pPr>
      <w:r>
        <w:rPr>
          <w:szCs w:val="24"/>
        </w:rPr>
        <w:lastRenderedPageBreak/>
        <w:tab/>
        <w:t>(ii)</w:t>
      </w:r>
      <w:r>
        <w:rPr>
          <w:szCs w:val="24"/>
        </w:rPr>
        <w:tab/>
      </w:r>
      <w:r>
        <w:t>in respect of whom, this fact was not known by the person who made the order at the time that the order was made.</w:t>
      </w:r>
    </w:p>
    <w:p>
      <w:pPr>
        <w:pStyle w:val="Footnotesection"/>
      </w:pPr>
      <w:r>
        <w:tab/>
        <w:t>[Section 142A inserted: No. 14 of 2022 s. 34.]</w:t>
      </w:r>
    </w:p>
    <w:p>
      <w:pPr>
        <w:pStyle w:val="Heading5"/>
      </w:pPr>
      <w:bookmarkStart w:id="233" w:name="_Toc155179428"/>
      <w:r>
        <w:rPr>
          <w:rStyle w:val="CharSectno"/>
        </w:rPr>
        <w:t>142B</w:t>
      </w:r>
      <w:r>
        <w:t>.</w:t>
      </w:r>
      <w:r>
        <w:tab/>
        <w:t>Supervised release order, when cancellation under s. 142A takes effect</w:t>
      </w:r>
      <w:bookmarkEnd w:id="233"/>
      <w:r>
        <w:t xml:space="preserve"> </w:t>
      </w:r>
    </w:p>
    <w:p>
      <w:pPr>
        <w:pStyle w:val="Subsection"/>
      </w:pPr>
      <w:r>
        <w:tab/>
        <w:t>(1)</w:t>
      </w:r>
      <w:r>
        <w:tab/>
        <w:t>If a supervised release order in respect of an offender is cancelled under section 142A, the supervised release order is taken to be cancelled —</w:t>
      </w:r>
    </w:p>
    <w:p>
      <w:pPr>
        <w:pStyle w:val="Indenta"/>
      </w:pPr>
      <w:r>
        <w:tab/>
        <w:t>(a)</w:t>
      </w:r>
      <w:r>
        <w:tab/>
      </w:r>
      <w:r>
        <w:rPr>
          <w:szCs w:val="24"/>
        </w:rPr>
        <w:t>if the cancellation results from a charge or conviction </w:t>
      </w:r>
      <w:r>
        <w:t xml:space="preserve">— </w:t>
      </w:r>
      <w:r>
        <w:rPr>
          <w:szCs w:val="24"/>
        </w:rPr>
        <w:t>on the day when the offence that resulted in the charge or conviction was committed; or</w:t>
      </w:r>
    </w:p>
    <w:p>
      <w:pPr>
        <w:pStyle w:val="Indenta"/>
      </w:pPr>
      <w:r>
        <w:tab/>
        <w:t>(b)</w:t>
      </w:r>
      <w:r>
        <w:tab/>
        <w:t>if the cancellation results from an offender becoming subject to an interim control order or confirmed control order — on the day when the offender became subject to the order; or</w:t>
      </w:r>
    </w:p>
    <w:p>
      <w:pPr>
        <w:pStyle w:val="Indenta"/>
      </w:pPr>
      <w:r>
        <w:tab/>
        <w:t>(c)</w:t>
      </w:r>
      <w:r>
        <w:tab/>
        <w:t>if the cancellation results from an interim control order or confirmed control order being sought in respect of an offender— on the day when the order was sought; or</w:t>
      </w:r>
    </w:p>
    <w:p>
      <w:pPr>
        <w:pStyle w:val="Indenta"/>
      </w:pPr>
      <w:r>
        <w:tab/>
        <w:t>(d)</w:t>
      </w:r>
      <w:r>
        <w:tab/>
        <w:t>if the cancellation results from a decision by the Board — the day when the decision was made.</w:t>
      </w:r>
    </w:p>
    <w:p>
      <w:pPr>
        <w:pStyle w:val="Subsection"/>
      </w:pPr>
      <w:r>
        <w:tab/>
        <w:t>(2)</w:t>
      </w:r>
      <w:r>
        <w:tab/>
        <w:t>If the day when an offence was committed cannot be ascertained — the day is taken, for the purposes of subsection (1)(a), to be the latest day on which that offence could have been committed, as determined by the chief executive officer.</w:t>
      </w:r>
    </w:p>
    <w:p>
      <w:pPr>
        <w:pStyle w:val="Footnotesection"/>
      </w:pPr>
      <w:r>
        <w:tab/>
        <w:t>[Section 142B inserted: No. 14 of 2022 s. 34; amended: No. 15 of 2023 s. 10.]</w:t>
      </w:r>
    </w:p>
    <w:p>
      <w:pPr>
        <w:pStyle w:val="Heading5"/>
        <w:rPr>
          <w:snapToGrid w:val="0"/>
        </w:rPr>
      </w:pPr>
      <w:bookmarkStart w:id="234" w:name="_Toc155179429"/>
      <w:r>
        <w:rPr>
          <w:rStyle w:val="CharSectno"/>
        </w:rPr>
        <w:t>143</w:t>
      </w:r>
      <w:r>
        <w:rPr>
          <w:snapToGrid w:val="0"/>
        </w:rPr>
        <w:t>.</w:t>
      </w:r>
      <w:r>
        <w:rPr>
          <w:snapToGrid w:val="0"/>
        </w:rPr>
        <w:tab/>
        <w:t>Cancellation of certain obligations after 6 months’ release</w:t>
      </w:r>
      <w:bookmarkEnd w:id="234"/>
      <w:r>
        <w:rPr>
          <w:snapToGrid w:val="0"/>
        </w:rPr>
        <w:t xml:space="preserve"> </w:t>
      </w:r>
    </w:p>
    <w:p>
      <w:pPr>
        <w:pStyle w:val="Subsection"/>
        <w:rPr>
          <w:snapToGrid w:val="0"/>
        </w:rPr>
      </w:pPr>
      <w:r>
        <w:rPr>
          <w:snapToGrid w:val="0"/>
        </w:rPr>
        <w:tab/>
        <w:t>(1)</w:t>
      </w:r>
      <w:r>
        <w:rPr>
          <w:snapToGrid w:val="0"/>
        </w:rPr>
        <w:tab/>
        <w:t xml:space="preserve">If the offender has been the subject of a supervised release order for at least 6 months and the Board is satisfied that it would be </w:t>
      </w:r>
      <w:r>
        <w:rPr>
          <w:snapToGrid w:val="0"/>
        </w:rPr>
        <w:lastRenderedPageBreak/>
        <w:t>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35" w:name="_Toc155179430"/>
      <w:r>
        <w:rPr>
          <w:rStyle w:val="CharSectno"/>
        </w:rPr>
        <w:t>144</w:t>
      </w:r>
      <w:r>
        <w:rPr>
          <w:snapToGrid w:val="0"/>
        </w:rPr>
        <w:t>.</w:t>
      </w:r>
      <w:r>
        <w:rPr>
          <w:snapToGrid w:val="0"/>
        </w:rPr>
        <w:tab/>
        <w:t>Breach of order other than by re</w:t>
      </w:r>
      <w:r>
        <w:rPr>
          <w:snapToGrid w:val="0"/>
        </w:rPr>
        <w:noBreakHyphen/>
        <w:t>offending, report to CEO</w:t>
      </w:r>
      <w:bookmarkEnd w:id="235"/>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36" w:name="_Toc155179431"/>
      <w:r>
        <w:rPr>
          <w:rStyle w:val="CharSectno"/>
        </w:rPr>
        <w:t>145</w:t>
      </w:r>
      <w:r>
        <w:rPr>
          <w:snapToGrid w:val="0"/>
        </w:rPr>
        <w:t>.</w:t>
      </w:r>
      <w:r>
        <w:rPr>
          <w:snapToGrid w:val="0"/>
        </w:rPr>
        <w:tab/>
        <w:t>Courts to notify Board and CEO of re</w:t>
      </w:r>
      <w:r>
        <w:rPr>
          <w:snapToGrid w:val="0"/>
        </w:rPr>
        <w:noBreakHyphen/>
        <w:t>offending</w:t>
      </w:r>
      <w:bookmarkEnd w:id="236"/>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lastRenderedPageBreak/>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keepNext/>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237" w:name="_Toc155179432"/>
      <w:r>
        <w:rPr>
          <w:rStyle w:val="CharSectno"/>
        </w:rPr>
        <w:t>146</w:t>
      </w:r>
      <w:r>
        <w:rPr>
          <w:snapToGrid w:val="0"/>
        </w:rPr>
        <w:t>.</w:t>
      </w:r>
      <w:r>
        <w:rPr>
          <w:snapToGrid w:val="0"/>
        </w:rPr>
        <w:tab/>
        <w:t>Report to be provided when referring matter to Board</w:t>
      </w:r>
      <w:bookmarkEnd w:id="237"/>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38" w:name="_Toc155179433"/>
      <w:r>
        <w:rPr>
          <w:rStyle w:val="CharSectno"/>
        </w:rPr>
        <w:t>147</w:t>
      </w:r>
      <w:r>
        <w:rPr>
          <w:snapToGrid w:val="0"/>
        </w:rPr>
        <w:t>.</w:t>
      </w:r>
      <w:r>
        <w:rPr>
          <w:snapToGrid w:val="0"/>
        </w:rPr>
        <w:tab/>
        <w:t>Breach of order, how Board may deal with</w:t>
      </w:r>
      <w:bookmarkEnd w:id="238"/>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lastRenderedPageBreak/>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39" w:name="_Toc155179434"/>
      <w:r>
        <w:rPr>
          <w:rStyle w:val="CharSectno"/>
        </w:rPr>
        <w:t>147A</w:t>
      </w:r>
      <w:r>
        <w:t>.</w:t>
      </w:r>
      <w:r>
        <w:tab/>
      </w:r>
      <w:r>
        <w:rPr>
          <w:snapToGrid w:val="0"/>
        </w:rPr>
        <w:t>Offending while on supervised release order: automatic cancellation</w:t>
      </w:r>
      <w:bookmarkEnd w:id="23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240" w:name="_Toc155179435"/>
      <w:r>
        <w:rPr>
          <w:rStyle w:val="CharSectno"/>
        </w:rPr>
        <w:lastRenderedPageBreak/>
        <w:t>148</w:t>
      </w:r>
      <w:r>
        <w:rPr>
          <w:snapToGrid w:val="0"/>
        </w:rPr>
        <w:t>.</w:t>
      </w:r>
      <w:r>
        <w:rPr>
          <w:snapToGrid w:val="0"/>
        </w:rPr>
        <w:tab/>
        <w:t>Compliance with order, effect of</w:t>
      </w:r>
      <w:bookmarkEnd w:id="240"/>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41" w:name="_Toc155179436"/>
      <w:r>
        <w:rPr>
          <w:rStyle w:val="CharSectno"/>
        </w:rPr>
        <w:t>149</w:t>
      </w:r>
      <w:r>
        <w:rPr>
          <w:snapToGrid w:val="0"/>
        </w:rPr>
        <w:t>.</w:t>
      </w:r>
      <w:r>
        <w:rPr>
          <w:snapToGrid w:val="0"/>
        </w:rPr>
        <w:tab/>
        <w:t>Suspension or cancellation of order, effect of</w:t>
      </w:r>
      <w:bookmarkEnd w:id="24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operation of </w:t>
      </w:r>
      <w:r>
        <w:t xml:space="preserve">section 142A(2) or 147A, </w:t>
      </w:r>
      <w:r>
        <w:rPr>
          <w:snapToGrid w:val="0"/>
        </w:rPr>
        <w:t>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lastRenderedPageBreak/>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 No. 14 of 2022 s. 35.]</w:t>
      </w:r>
    </w:p>
    <w:p>
      <w:pPr>
        <w:pStyle w:val="Heading5"/>
        <w:spacing w:before="240"/>
        <w:rPr>
          <w:snapToGrid w:val="0"/>
        </w:rPr>
      </w:pPr>
      <w:bookmarkStart w:id="242" w:name="_Toc155179437"/>
      <w:r>
        <w:rPr>
          <w:rStyle w:val="CharSectno"/>
        </w:rPr>
        <w:t>150</w:t>
      </w:r>
      <w:r>
        <w:rPr>
          <w:snapToGrid w:val="0"/>
        </w:rPr>
        <w:t>.</w:t>
      </w:r>
      <w:r>
        <w:rPr>
          <w:snapToGrid w:val="0"/>
        </w:rPr>
        <w:tab/>
        <w:t>Cancellation of order after offender reaches 18</w:t>
      </w:r>
      <w:bookmarkEnd w:id="242"/>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pPr>
      <w:bookmarkStart w:id="243" w:name="_Toc155179438"/>
      <w:r>
        <w:rPr>
          <w:rStyle w:val="CharDivNo"/>
        </w:rPr>
        <w:t>Division 2A</w:t>
      </w:r>
      <w:r>
        <w:t> — </w:t>
      </w:r>
      <w:r>
        <w:rPr>
          <w:rStyle w:val="CharDivText"/>
        </w:rPr>
        <w:t>Offenders with links to terrorism or subject to Commissioner of Police reports</w:t>
      </w:r>
      <w:bookmarkEnd w:id="243"/>
    </w:p>
    <w:p>
      <w:pPr>
        <w:pStyle w:val="Footnoteheading"/>
      </w:pPr>
      <w:r>
        <w:tab/>
        <w:t>[Heading inserted: No. 14 of 2022 s. 36.]</w:t>
      </w:r>
    </w:p>
    <w:p>
      <w:pPr>
        <w:pStyle w:val="Heading4"/>
      </w:pPr>
      <w:bookmarkStart w:id="244" w:name="_Toc155179439"/>
      <w:r>
        <w:t>Subdivision 1 — Preliminary</w:t>
      </w:r>
      <w:bookmarkEnd w:id="244"/>
    </w:p>
    <w:p>
      <w:pPr>
        <w:pStyle w:val="Footnoteheading"/>
      </w:pPr>
      <w:r>
        <w:tab/>
        <w:t>[Heading inserted: No. 14 of 2022 s. 36.]</w:t>
      </w:r>
    </w:p>
    <w:p>
      <w:pPr>
        <w:pStyle w:val="Heading5"/>
      </w:pPr>
      <w:bookmarkStart w:id="245" w:name="_Toc155179440"/>
      <w:r>
        <w:rPr>
          <w:rStyle w:val="CharSectno"/>
        </w:rPr>
        <w:t>150A</w:t>
      </w:r>
      <w:r>
        <w:t>.</w:t>
      </w:r>
      <w:r>
        <w:tab/>
        <w:t>Release considerations</w:t>
      </w:r>
      <w:bookmarkEnd w:id="245"/>
    </w:p>
    <w:p>
      <w:pPr>
        <w:pStyle w:val="Subsection"/>
      </w:pPr>
      <w:r>
        <w:tab/>
      </w:r>
      <w:r>
        <w:tab/>
        <w:t>In this Division, a</w:t>
      </w:r>
      <w:r>
        <w:rPr>
          <w:szCs w:val="24"/>
        </w:rPr>
        <w:t xml:space="preserve"> reference to the </w:t>
      </w:r>
      <w:r>
        <w:rPr>
          <w:rStyle w:val="CharDefText"/>
        </w:rPr>
        <w:t>release considerations</w:t>
      </w:r>
      <w:r>
        <w:rPr>
          <w:szCs w:val="24"/>
        </w:rPr>
        <w:t xml:space="preserve"> relating to an offender is a reference to the following considerations —</w:t>
      </w:r>
    </w:p>
    <w:p>
      <w:pPr>
        <w:pStyle w:val="Indenta"/>
      </w:pPr>
      <w:r>
        <w:tab/>
        <w:t>(a)</w:t>
      </w:r>
      <w:r>
        <w:tab/>
        <w:t xml:space="preserve">if the offender has made statements or carried out activities that support, or advocate support for, terrorist </w:t>
      </w:r>
      <w:r>
        <w:lastRenderedPageBreak/>
        <w:t>acts — the nature and seriousness of the statements made or activities carried out;</w:t>
      </w:r>
    </w:p>
    <w:p>
      <w:pPr>
        <w:pStyle w:val="Indenta"/>
      </w:pPr>
      <w:r>
        <w:tab/>
        <w:t>(b)</w:t>
      </w:r>
      <w:r>
        <w:tab/>
        <w:t xml:space="preserve">if the offender is sentenced for a terrorism offence — any remarks made by the court that sentenced the offender that are relevant to paragraph (a); </w:t>
      </w:r>
    </w:p>
    <w:p>
      <w:pPr>
        <w:pStyle w:val="Indenta"/>
        <w:keepNext/>
      </w:pPr>
      <w:r>
        <w:tab/>
        <w:t>(c)</w:t>
      </w:r>
      <w:r>
        <w:tab/>
        <w:t>if the offender is, or was, subject to an interim control order or confirmed control order relating to a terrorism offence —</w:t>
      </w:r>
    </w:p>
    <w:p>
      <w:pPr>
        <w:pStyle w:val="Indenti"/>
      </w:pPr>
      <w:r>
        <w:tab/>
        <w:t>(i)</w:t>
      </w:r>
      <w:r>
        <w:tab/>
        <w:t>any remarks made by the court that made the order that are relevant to paragraph (a); and</w:t>
      </w:r>
    </w:p>
    <w:p>
      <w:pPr>
        <w:pStyle w:val="Indenti"/>
      </w:pPr>
      <w:r>
        <w:tab/>
        <w:t>(ii)</w:t>
      </w:r>
      <w:r>
        <w:tab/>
        <w:t>the behaviour of the offender while subject to the order;</w:t>
      </w:r>
    </w:p>
    <w:p>
      <w:pPr>
        <w:pStyle w:val="Indenta"/>
      </w:pPr>
      <w:r>
        <w:tab/>
        <w:t>(d)</w:t>
      </w:r>
      <w:r>
        <w:tab/>
        <w:t>the behaviour of the offender when in custody to the extent that it may be relevant to paragraph (a);</w:t>
      </w:r>
    </w:p>
    <w:p>
      <w:pPr>
        <w:pStyle w:val="Indenta"/>
      </w:pPr>
      <w:r>
        <w:tab/>
        <w:t>(e)</w:t>
      </w:r>
      <w:r>
        <w:tab/>
        <w:t>whether the offender has participated in any programme or activity that addresses the offender’s risk of committing a terrorism offence and the offender’s performance in the programme or activity;</w:t>
      </w:r>
    </w:p>
    <w:p>
      <w:pPr>
        <w:pStyle w:val="Indenta"/>
      </w:pPr>
      <w:r>
        <w:tab/>
        <w:t>(f)</w:t>
      </w:r>
      <w:r>
        <w:tab/>
        <w:t>whether the offender is, or was, associated with 1 or more persons who have made statements or carried out activities that support, or advocate support for, terrorist acts, and the nature of the association.</w:t>
      </w:r>
    </w:p>
    <w:p>
      <w:pPr>
        <w:pStyle w:val="Footnotesection"/>
      </w:pPr>
      <w:r>
        <w:tab/>
        <w:t>[Section 150A inserted: No. 14 of 2022 s. 36.]</w:t>
      </w:r>
    </w:p>
    <w:p>
      <w:pPr>
        <w:pStyle w:val="Heading4"/>
      </w:pPr>
      <w:bookmarkStart w:id="246" w:name="_Toc155179441"/>
      <w:r>
        <w:t>Subdivision 2 — Supervised release orders in cases of offenders with links to terrorism</w:t>
      </w:r>
      <w:bookmarkEnd w:id="246"/>
    </w:p>
    <w:p>
      <w:pPr>
        <w:pStyle w:val="Footnoteheading"/>
      </w:pPr>
      <w:r>
        <w:tab/>
        <w:t>[Heading inserted: No. 14 of 2022 s. 36.]</w:t>
      </w:r>
    </w:p>
    <w:p>
      <w:pPr>
        <w:pStyle w:val="Heading5"/>
      </w:pPr>
      <w:bookmarkStart w:id="247" w:name="_Toc155179442"/>
      <w:r>
        <w:rPr>
          <w:rStyle w:val="CharSectno"/>
        </w:rPr>
        <w:t>150B</w:t>
      </w:r>
      <w:r>
        <w:t>.</w:t>
      </w:r>
      <w:r>
        <w:tab/>
        <w:t>References to Board</w:t>
      </w:r>
      <w:bookmarkEnd w:id="247"/>
    </w:p>
    <w:p>
      <w:pPr>
        <w:pStyle w:val="Subsection"/>
      </w:pPr>
      <w:r>
        <w:tab/>
      </w:r>
      <w:r>
        <w:tab/>
        <w:t xml:space="preserve">In this Subdivision, a reference to the </w:t>
      </w:r>
      <w:r>
        <w:rPr>
          <w:rStyle w:val="CharDefText"/>
        </w:rPr>
        <w:t>Board</w:t>
      </w:r>
      <w:r>
        <w:t xml:space="preserve"> is a reference to </w:t>
      </w:r>
      <w:r>
        <w:rPr>
          <w:szCs w:val="24"/>
        </w:rPr>
        <w:t>the Board as constituted by the chairperson alone.</w:t>
      </w:r>
    </w:p>
    <w:p>
      <w:pPr>
        <w:pStyle w:val="Footnotesection"/>
      </w:pPr>
      <w:r>
        <w:tab/>
        <w:t>[Section 150B inserted: No. 14 of 2022 s. 36.]</w:t>
      </w:r>
    </w:p>
    <w:p>
      <w:pPr>
        <w:pStyle w:val="Heading5"/>
      </w:pPr>
      <w:bookmarkStart w:id="248" w:name="_Toc155179443"/>
      <w:r>
        <w:rPr>
          <w:rStyle w:val="CharSectno"/>
        </w:rPr>
        <w:lastRenderedPageBreak/>
        <w:t>150C</w:t>
      </w:r>
      <w:r>
        <w:t>.</w:t>
      </w:r>
      <w:r>
        <w:tab/>
        <w:t>Making supervised release orders</w:t>
      </w:r>
      <w:bookmarkEnd w:id="248"/>
    </w:p>
    <w:p>
      <w:pPr>
        <w:pStyle w:val="Subsection"/>
      </w:pPr>
      <w:r>
        <w:tab/>
        <w:t>(1)</w:t>
      </w:r>
      <w:r>
        <w:tab/>
        <w:t>The Board must not order the release of an offender with links to terrorism unless the Board is satisfied that there are exceptional reasons why the offender should be released.</w:t>
      </w:r>
    </w:p>
    <w:p>
      <w:pPr>
        <w:pStyle w:val="Subsection"/>
      </w:pPr>
      <w:r>
        <w:tab/>
        <w:t>(2)</w:t>
      </w:r>
      <w:r>
        <w:tab/>
        <w:t>The Board must, in making any decision for the purposes of subsection (1) —</w:t>
      </w:r>
    </w:p>
    <w:p>
      <w:pPr>
        <w:pStyle w:val="Indenta"/>
      </w:pPr>
      <w:r>
        <w:tab/>
        <w:t>(a)</w:t>
      </w:r>
      <w:r>
        <w:tab/>
        <w:t xml:space="preserve">regard </w:t>
      </w:r>
      <w:r>
        <w:rPr>
          <w:szCs w:val="24"/>
        </w:rPr>
        <w:t>the personal safety of people in the community or of any individual in the community</w:t>
      </w:r>
      <w:r>
        <w:t xml:space="preserve"> as the paramount consideration; and</w:t>
      </w:r>
    </w:p>
    <w:p>
      <w:pPr>
        <w:pStyle w:val="Indenta"/>
      </w:pPr>
      <w:r>
        <w:tab/>
        <w:t>(b)</w:t>
      </w:r>
      <w:r>
        <w:tab/>
        <w:t xml:space="preserve">apply the </w:t>
      </w:r>
      <w:r>
        <w:rPr>
          <w:szCs w:val="24"/>
        </w:rPr>
        <w:t>general principles of juvenile justice in section 7, other than the principles referred to in paragraphs (h) and (k); and</w:t>
      </w:r>
    </w:p>
    <w:p>
      <w:pPr>
        <w:pStyle w:val="Indenta"/>
        <w:rPr>
          <w:szCs w:val="24"/>
        </w:rPr>
      </w:pPr>
      <w:r>
        <w:rPr>
          <w:szCs w:val="24"/>
        </w:rPr>
        <w:tab/>
        <w:t>(c)</w:t>
      </w:r>
      <w:r>
        <w:rPr>
          <w:szCs w:val="24"/>
        </w:rPr>
        <w:tab/>
        <w:t xml:space="preserve">have regard to all of the following — </w:t>
      </w:r>
    </w:p>
    <w:p>
      <w:pPr>
        <w:pStyle w:val="Indenti"/>
      </w:pPr>
      <w:r>
        <w:tab/>
        <w:t>(i)</w:t>
      </w:r>
      <w:r>
        <w:tab/>
        <w:t xml:space="preserve">the release considerations relating to the offender; </w:t>
      </w:r>
    </w:p>
    <w:p>
      <w:pPr>
        <w:pStyle w:val="Indenti"/>
      </w:pPr>
      <w:r>
        <w:tab/>
        <w:t>(ii)</w:t>
      </w:r>
      <w:r>
        <w:tab/>
        <w:t>the Commissioner of Police report about the offender;</w:t>
      </w:r>
    </w:p>
    <w:p>
      <w:pPr>
        <w:pStyle w:val="Indenti"/>
      </w:pPr>
      <w:r>
        <w:tab/>
        <w:t>(iii)</w:t>
      </w:r>
      <w:r>
        <w:tab/>
        <w:t>any other information about the offender brought to the attention of the Board.</w:t>
      </w:r>
    </w:p>
    <w:p>
      <w:pPr>
        <w:pStyle w:val="Subsection"/>
      </w:pPr>
      <w:r>
        <w:tab/>
        <w:t>(3)</w:t>
      </w:r>
      <w:r>
        <w:tab/>
        <w:t>Subsection (2) does not limit the matters that the Board may have regard to in making a decision for the purposes of subsection (1).</w:t>
      </w:r>
    </w:p>
    <w:p>
      <w:pPr>
        <w:pStyle w:val="Subsection"/>
      </w:pPr>
      <w:r>
        <w:tab/>
        <w:t>(4)</w:t>
      </w:r>
      <w:r>
        <w:tab/>
        <w:t>Despite subsections (2) and (3), the Board must not have regard to a Commissioner of Police report about the offender if the report has been withdrawn under section 150E(2).</w:t>
      </w:r>
    </w:p>
    <w:p>
      <w:pPr>
        <w:pStyle w:val="Footnotesection"/>
      </w:pPr>
      <w:r>
        <w:tab/>
        <w:t>[Section 150C inserted: No. 14 of 2022 s. 36.]</w:t>
      </w:r>
    </w:p>
    <w:p>
      <w:pPr>
        <w:pStyle w:val="Heading5"/>
      </w:pPr>
      <w:bookmarkStart w:id="249" w:name="_Toc155179444"/>
      <w:r>
        <w:rPr>
          <w:rStyle w:val="CharSectno"/>
        </w:rPr>
        <w:t>150D</w:t>
      </w:r>
      <w:r>
        <w:t>.</w:t>
      </w:r>
      <w:r>
        <w:tab/>
        <w:t>Commissioner of Police reports</w:t>
      </w:r>
      <w:bookmarkEnd w:id="249"/>
    </w:p>
    <w:p>
      <w:pPr>
        <w:pStyle w:val="Subsection"/>
      </w:pPr>
      <w:r>
        <w:tab/>
        <w:t>(1)</w:t>
      </w:r>
      <w:r>
        <w:tab/>
        <w:t xml:space="preserve">If the Board is </w:t>
      </w:r>
      <w:r>
        <w:rPr>
          <w:szCs w:val="24"/>
        </w:rPr>
        <w:t>required to consider whether to order the release of a category 1 offender from custody, the Board must make a written request to the Commissioner of Police for a written report about the offender.</w:t>
      </w:r>
    </w:p>
    <w:p>
      <w:pPr>
        <w:pStyle w:val="Subsection"/>
        <w:keepNext/>
        <w:rPr>
          <w:szCs w:val="24"/>
        </w:rPr>
      </w:pPr>
      <w:r>
        <w:lastRenderedPageBreak/>
        <w:tab/>
        <w:t>(2)</w:t>
      </w:r>
      <w:r>
        <w:tab/>
      </w:r>
      <w:r>
        <w:rPr>
          <w:szCs w:val="24"/>
        </w:rPr>
        <w:t>The report must deal with the release considerations relating to the offender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offender should be released; and</w:t>
      </w:r>
    </w:p>
    <w:p>
      <w:pPr>
        <w:pStyle w:val="Indenta"/>
        <w:rPr>
          <w:szCs w:val="24"/>
        </w:rPr>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offender.</w:t>
      </w:r>
    </w:p>
    <w:p>
      <w:pPr>
        <w:pStyle w:val="Footnotesection"/>
      </w:pPr>
      <w:r>
        <w:tab/>
        <w:t>[Section 150D inserted: No. 14 of 2022 s. 36.]</w:t>
      </w:r>
    </w:p>
    <w:p>
      <w:pPr>
        <w:pStyle w:val="Heading5"/>
      </w:pPr>
      <w:bookmarkStart w:id="250" w:name="_Toc155179445"/>
      <w:r>
        <w:rPr>
          <w:rStyle w:val="CharSectno"/>
        </w:rPr>
        <w:t>150E</w:t>
      </w:r>
      <w:r>
        <w:t>.</w:t>
      </w:r>
      <w:r>
        <w:tab/>
        <w:t>Withdrawing Commissioner of Police reports</w:t>
      </w:r>
      <w:bookmarkEnd w:id="250"/>
    </w:p>
    <w:p>
      <w:pPr>
        <w:pStyle w:val="Subsection"/>
      </w:pPr>
      <w:r>
        <w:tab/>
        <w:t>(1)</w:t>
      </w:r>
      <w:r>
        <w:tab/>
        <w:t xml:space="preserve">This section applies if the Board, as constituted by the chairperson alone — </w:t>
      </w:r>
    </w:p>
    <w:p>
      <w:pPr>
        <w:pStyle w:val="Indenta"/>
      </w:pPr>
      <w:r>
        <w:tab/>
        <w:t>(a)</w:t>
      </w:r>
      <w:r>
        <w:tab/>
        <w:t>is satisfied that an offender subject to a Commissioner of Police report is not an offender with links to terrorism; or</w:t>
      </w:r>
    </w:p>
    <w:p>
      <w:pPr>
        <w:pStyle w:val="Indenta"/>
      </w:pPr>
      <w:r>
        <w:tab/>
        <w:t>(b)</w:t>
      </w:r>
      <w:r>
        <w:tab/>
        <w:t>after consulting with the Commissioner of Police, is satisfied that a Commissioner of Police report about an offender does not include terrorist intelligence information.</w:t>
      </w:r>
    </w:p>
    <w:p>
      <w:pPr>
        <w:pStyle w:val="Subsection"/>
      </w:pPr>
      <w:r>
        <w:tab/>
        <w:t>(2)</w:t>
      </w:r>
      <w:r>
        <w:tab/>
        <w:t xml:space="preserve">Before the Board decides whether to order the release of the offender, the Board, as constituted by the chairperson alone, must give the Commissioner of Police an opportunity to withdraw the report. </w:t>
      </w:r>
    </w:p>
    <w:p>
      <w:pPr>
        <w:pStyle w:val="Subsection"/>
        <w:keepNext/>
      </w:pPr>
      <w:r>
        <w:lastRenderedPageBreak/>
        <w:tab/>
        <w:t>(3)</w:t>
      </w:r>
      <w:r>
        <w:tab/>
        <w:t xml:space="preserve">If </w:t>
      </w:r>
      <w:r>
        <w:rPr>
          <w:szCs w:val="24"/>
        </w:rPr>
        <w:t xml:space="preserve">the report is withdrawn under subsection (2), </w:t>
      </w:r>
      <w:r>
        <w:t xml:space="preserve">the Board — </w:t>
      </w:r>
    </w:p>
    <w:p>
      <w:pPr>
        <w:pStyle w:val="Indenta"/>
      </w:pPr>
      <w:r>
        <w:tab/>
        <w:t>(a)</w:t>
      </w:r>
      <w:r>
        <w:tab/>
        <w:t>must not have regard to the report for the purposes of deciding whether to order the release of the offender; and</w:t>
      </w:r>
    </w:p>
    <w:p>
      <w:pPr>
        <w:pStyle w:val="Indenta"/>
      </w:pPr>
      <w:r>
        <w:tab/>
        <w:t>(b)</w:t>
      </w:r>
      <w:r>
        <w:tab/>
        <w:t>must prohibit the publication of, or a reference to, the report.</w:t>
      </w:r>
    </w:p>
    <w:p>
      <w:pPr>
        <w:pStyle w:val="Footnotesection"/>
      </w:pPr>
      <w:r>
        <w:tab/>
        <w:t>[Section 150E inserted: No. 14 of 2022 s. 36.]</w:t>
      </w:r>
    </w:p>
    <w:p>
      <w:pPr>
        <w:pStyle w:val="Heading4"/>
      </w:pPr>
      <w:bookmarkStart w:id="251" w:name="_Toc155179446"/>
      <w:r>
        <w:t>Subdivision 3 — Supervised release orders for other offenders subject to Commissioner of Police reports</w:t>
      </w:r>
      <w:bookmarkEnd w:id="251"/>
    </w:p>
    <w:p>
      <w:pPr>
        <w:pStyle w:val="Footnoteheading"/>
      </w:pPr>
      <w:r>
        <w:tab/>
        <w:t>[Heading inserted: No. 14 of 2022 s. 36.]</w:t>
      </w:r>
    </w:p>
    <w:p>
      <w:pPr>
        <w:pStyle w:val="Heading5"/>
      </w:pPr>
      <w:bookmarkStart w:id="252" w:name="_Toc155179447"/>
      <w:r>
        <w:rPr>
          <w:rStyle w:val="CharSectno"/>
        </w:rPr>
        <w:t>150F</w:t>
      </w:r>
      <w:r>
        <w:t>.</w:t>
      </w:r>
      <w:r>
        <w:tab/>
        <w:t>Releasing offender subject to Commissioner of Police report under supervised release order</w:t>
      </w:r>
      <w:bookmarkEnd w:id="252"/>
      <w:r>
        <w:t xml:space="preserve"> </w:t>
      </w:r>
    </w:p>
    <w:p>
      <w:pPr>
        <w:pStyle w:val="Subsection"/>
      </w:pPr>
      <w:r>
        <w:tab/>
        <w:t>(1)</w:t>
      </w:r>
      <w:r>
        <w:tab/>
        <w:t xml:space="preserve">In this section — </w:t>
      </w:r>
    </w:p>
    <w:p>
      <w:pPr>
        <w:pStyle w:val="Defstart"/>
      </w:pPr>
      <w:r>
        <w:tab/>
      </w:r>
      <w:r>
        <w:rPr>
          <w:rStyle w:val="CharDefText"/>
        </w:rPr>
        <w:t>offender</w:t>
      </w:r>
      <w:r>
        <w:t xml:space="preserve"> does not include an offender with links to terrorism.</w:t>
      </w:r>
    </w:p>
    <w:p>
      <w:pPr>
        <w:pStyle w:val="Subsection"/>
      </w:pPr>
      <w:r>
        <w:tab/>
        <w:t>(2)</w:t>
      </w:r>
      <w:r>
        <w:tab/>
        <w:t xml:space="preserve">This section applies if — </w:t>
      </w:r>
    </w:p>
    <w:p>
      <w:pPr>
        <w:pStyle w:val="Indenta"/>
      </w:pPr>
      <w:r>
        <w:tab/>
        <w:t>(a)</w:t>
      </w:r>
      <w:r>
        <w:tab/>
        <w:t xml:space="preserve">the Board is deciding whether to order the release of an offender under section 132(1); and </w:t>
      </w:r>
    </w:p>
    <w:p>
      <w:pPr>
        <w:pStyle w:val="Indenta"/>
      </w:pPr>
      <w:r>
        <w:tab/>
        <w:t>(b)</w:t>
      </w:r>
      <w:r>
        <w:tab/>
        <w:t xml:space="preserve">the offender is subject to a Commissioner of Police report that the Board, as constituted by the chairperson alone, is satisfied includes terrorist intelligence information. </w:t>
      </w:r>
    </w:p>
    <w:p>
      <w:pPr>
        <w:pStyle w:val="Subsection"/>
      </w:pPr>
      <w:r>
        <w:tab/>
        <w:t>(3)</w:t>
      </w:r>
      <w:r>
        <w:tab/>
        <w:t>The Board, as constituted by the chairperson alone, must decide whether to order the rel</w:t>
      </w:r>
      <w:r>
        <w:rPr>
          <w:szCs w:val="24"/>
        </w:rPr>
        <w:t>ease of the offender</w:t>
      </w:r>
      <w:r>
        <w:t xml:space="preserve"> in accordance with Division 2. </w:t>
      </w:r>
    </w:p>
    <w:p>
      <w:pPr>
        <w:pStyle w:val="Footnotesection"/>
      </w:pPr>
      <w:r>
        <w:tab/>
        <w:t>[Section 150F inserted: No. 14 of 2022 s. 36.]</w:t>
      </w:r>
    </w:p>
    <w:p>
      <w:pPr>
        <w:pStyle w:val="Heading4"/>
      </w:pPr>
      <w:bookmarkStart w:id="253" w:name="_Toc155179448"/>
      <w:r>
        <w:lastRenderedPageBreak/>
        <w:t>Subdivision 4 — Review</w:t>
      </w:r>
      <w:bookmarkEnd w:id="253"/>
    </w:p>
    <w:p>
      <w:pPr>
        <w:pStyle w:val="Footnoteheading"/>
        <w:keepNext/>
      </w:pPr>
      <w:r>
        <w:tab/>
        <w:t>[Heading inserted: No. 14 of 2022 s. 36.]</w:t>
      </w:r>
    </w:p>
    <w:p>
      <w:pPr>
        <w:pStyle w:val="Heading5"/>
      </w:pPr>
      <w:bookmarkStart w:id="254" w:name="_Toc155179449"/>
      <w:r>
        <w:rPr>
          <w:rStyle w:val="CharSectno"/>
        </w:rPr>
        <w:t>150G</w:t>
      </w:r>
      <w:r>
        <w:t>.</w:t>
      </w:r>
      <w:r>
        <w:tab/>
        <w:t>Review of Division</w:t>
      </w:r>
      <w:bookmarkEnd w:id="254"/>
    </w:p>
    <w:p>
      <w:pPr>
        <w:pStyle w:val="Subsection"/>
        <w:rPr>
          <w:snapToGrid w:val="0"/>
        </w:rPr>
      </w:pPr>
      <w:r>
        <w:tab/>
        <w:t>(1)</w:t>
      </w:r>
      <w:r>
        <w:tab/>
      </w:r>
      <w:r>
        <w:rPr>
          <w:snapToGrid w:val="0"/>
        </w:rPr>
        <w:t>The Minister must review the operation and effectiveness of this Division, and prepare a report based on the review —</w:t>
      </w:r>
    </w:p>
    <w:p>
      <w:pPr>
        <w:pStyle w:val="Indenta"/>
      </w:pPr>
      <w:r>
        <w:tab/>
        <w:t>(a)</w:t>
      </w:r>
      <w:r>
        <w:tab/>
      </w:r>
      <w:r>
        <w:rPr>
          <w:snapToGrid w:val="0"/>
        </w:rPr>
        <w:t>as soon as practicable after the 5</w:t>
      </w:r>
      <w:r>
        <w:rPr>
          <w:snapToGrid w:val="0"/>
          <w:vertAlign w:val="superscript"/>
        </w:rPr>
        <w:t>th</w:t>
      </w:r>
      <w:r>
        <w:rPr>
          <w:snapToGrid w:val="0"/>
        </w:rPr>
        <w:t xml:space="preserve"> anniversary of the day on which the </w:t>
      </w:r>
      <w:r>
        <w:rPr>
          <w:i/>
          <w:snapToGrid w:val="0"/>
        </w:rPr>
        <w:t>Sentencing Legislation Amendment (Persons Linked to Terrorism) Act 2022</w:t>
      </w:r>
      <w:r>
        <w:rPr>
          <w:snapToGrid w:val="0"/>
        </w:rPr>
        <w:t xml:space="preserve"> section 36 comes into operation; and</w:t>
      </w:r>
    </w:p>
    <w:p>
      <w:pPr>
        <w:pStyle w:val="Indenta"/>
        <w:rPr>
          <w:snapToGrid w:val="0"/>
        </w:rPr>
      </w:pPr>
      <w:r>
        <w:tab/>
        <w:t>(b)</w:t>
      </w:r>
      <w:r>
        <w:tab/>
      </w:r>
      <w:r>
        <w:rPr>
          <w:snapToGrid w:val="0"/>
        </w:rPr>
        <w:t>after that, at intervals of not more than 5 years.</w:t>
      </w:r>
    </w:p>
    <w:p>
      <w:pPr>
        <w:pStyle w:val="Subsection"/>
      </w:pPr>
      <w:r>
        <w:tab/>
        <w:t>(2)</w:t>
      </w:r>
      <w:r>
        <w:tab/>
        <w:t xml:space="preserve">The Minister must cause the report to be laid before each House of Parliament as soon as practicable after it is prepared, but not </w:t>
      </w:r>
      <w:r>
        <w:rPr>
          <w:snapToGrid w:val="0"/>
        </w:rPr>
        <w:t>later than 12 months after the 5</w:t>
      </w:r>
      <w:r>
        <w:rPr>
          <w:snapToGrid w:val="0"/>
          <w:vertAlign w:val="superscript"/>
        </w:rPr>
        <w:t>th</w:t>
      </w:r>
      <w:r>
        <w:rPr>
          <w:snapToGrid w:val="0"/>
        </w:rPr>
        <w:t xml:space="preserve"> anniversary or the expiry of the period of 5 years, as the case may be.</w:t>
      </w:r>
    </w:p>
    <w:p>
      <w:pPr>
        <w:pStyle w:val="Footnotesection"/>
      </w:pPr>
      <w:r>
        <w:tab/>
        <w:t>[Section 150G inserted: No. 14 of 2022 s. 36.]</w:t>
      </w:r>
    </w:p>
    <w:p>
      <w:pPr>
        <w:pStyle w:val="Heading3"/>
        <w:rPr>
          <w:snapToGrid w:val="0"/>
        </w:rPr>
      </w:pPr>
      <w:bookmarkStart w:id="255" w:name="_Toc155179450"/>
      <w:r>
        <w:rPr>
          <w:rStyle w:val="CharDivNo"/>
        </w:rPr>
        <w:t>Division 3</w:t>
      </w:r>
      <w:r>
        <w:rPr>
          <w:snapToGrid w:val="0"/>
        </w:rPr>
        <w:t> — </w:t>
      </w:r>
      <w:r>
        <w:rPr>
          <w:rStyle w:val="CharDivText"/>
        </w:rPr>
        <w:t>The Supervised Release Review Board</w:t>
      </w:r>
      <w:bookmarkEnd w:id="255"/>
      <w:r>
        <w:rPr>
          <w:rStyle w:val="CharDivText"/>
        </w:rPr>
        <w:t xml:space="preserve"> </w:t>
      </w:r>
    </w:p>
    <w:p>
      <w:pPr>
        <w:pStyle w:val="Heading5"/>
        <w:rPr>
          <w:snapToGrid w:val="0"/>
        </w:rPr>
      </w:pPr>
      <w:bookmarkStart w:id="256" w:name="_Toc155179451"/>
      <w:r>
        <w:rPr>
          <w:rStyle w:val="CharSectno"/>
        </w:rPr>
        <w:t>151</w:t>
      </w:r>
      <w:r>
        <w:rPr>
          <w:snapToGrid w:val="0"/>
        </w:rPr>
        <w:t>.</w:t>
      </w:r>
      <w:r>
        <w:rPr>
          <w:snapToGrid w:val="0"/>
        </w:rPr>
        <w:tab/>
        <w:t>Board established</w:t>
      </w:r>
      <w:bookmarkEnd w:id="256"/>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257" w:name="_Toc155179452"/>
      <w:r>
        <w:rPr>
          <w:rStyle w:val="CharSectno"/>
        </w:rPr>
        <w:lastRenderedPageBreak/>
        <w:t>152</w:t>
      </w:r>
      <w:r>
        <w:rPr>
          <w:snapToGrid w:val="0"/>
        </w:rPr>
        <w:t>.</w:t>
      </w:r>
      <w:r>
        <w:rPr>
          <w:snapToGrid w:val="0"/>
        </w:rPr>
        <w:tab/>
        <w:t>Board members</w:t>
      </w:r>
      <w:bookmarkEnd w:id="257"/>
      <w:r>
        <w:rPr>
          <w:snapToGrid w:val="0"/>
        </w:rPr>
        <w:t xml:space="preserve"> </w:t>
      </w:r>
    </w:p>
    <w:p>
      <w:pPr>
        <w:pStyle w:val="Subsection"/>
        <w:keepNext/>
      </w:pPr>
      <w:r>
        <w:tab/>
        <w:t>(1)</w:t>
      </w:r>
      <w:r>
        <w:tab/>
      </w:r>
      <w:r>
        <w:rPr>
          <w:snapToGrid w:val="0"/>
        </w:rPr>
        <w:t>There are to be 6 members of the Board comprising —</w:t>
      </w:r>
    </w:p>
    <w:p>
      <w:pPr>
        <w:pStyle w:val="Indenta"/>
      </w:pPr>
      <w:r>
        <w:tab/>
        <w:t>(a)</w:t>
      </w:r>
      <w:r>
        <w:tab/>
        <w:t>a person to be chairperson,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 xml:space="preserve">The </w:t>
      </w:r>
      <w:r>
        <w:t>chairperson</w:t>
      </w:r>
      <w:r>
        <w:rPr>
          <w:snapToGrid w:val="0"/>
        </w:rPr>
        <w:t xml:space="preserve">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a lawyer.</w:t>
      </w:r>
    </w:p>
    <w:p>
      <w:pPr>
        <w:pStyle w:val="Subsection"/>
        <w:keepNext/>
        <w:rPr>
          <w:snapToGrid w:val="0"/>
        </w:rPr>
      </w:pPr>
      <w:r>
        <w:rPr>
          <w:snapToGrid w:val="0"/>
        </w:rPr>
        <w:lastRenderedPageBreak/>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 No. 9 of 2022 s. 423; No. 14 of 2022 s. 40.]</w:t>
      </w:r>
    </w:p>
    <w:p>
      <w:pPr>
        <w:pStyle w:val="Heading5"/>
        <w:rPr>
          <w:snapToGrid w:val="0"/>
        </w:rPr>
      </w:pPr>
      <w:bookmarkStart w:id="258" w:name="_Toc155179453"/>
      <w:r>
        <w:rPr>
          <w:rStyle w:val="CharSectno"/>
        </w:rPr>
        <w:t>153</w:t>
      </w:r>
      <w:r>
        <w:rPr>
          <w:snapToGrid w:val="0"/>
        </w:rPr>
        <w:t>.</w:t>
      </w:r>
      <w:r>
        <w:rPr>
          <w:snapToGrid w:val="0"/>
        </w:rPr>
        <w:tab/>
        <w:t>Term of office</w:t>
      </w:r>
      <w:bookmarkEnd w:id="258"/>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keepNext/>
        <w:rPr>
          <w:snapToGrid w:val="0"/>
        </w:rPr>
      </w:pPr>
      <w:r>
        <w:rPr>
          <w:snapToGrid w:val="0"/>
        </w:rPr>
        <w:lastRenderedPageBreak/>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259" w:name="_Toc155179454"/>
      <w:r>
        <w:rPr>
          <w:rStyle w:val="CharSectno"/>
        </w:rPr>
        <w:t>154</w:t>
      </w:r>
      <w:r>
        <w:rPr>
          <w:snapToGrid w:val="0"/>
        </w:rPr>
        <w:t>.</w:t>
      </w:r>
      <w:r>
        <w:rPr>
          <w:snapToGrid w:val="0"/>
        </w:rPr>
        <w:tab/>
        <w:t>Alternate members</w:t>
      </w:r>
      <w:bookmarkEnd w:id="259"/>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w:t>
      </w:r>
      <w:r>
        <w:t>chairperson</w:t>
      </w:r>
      <w:r>
        <w:rPr>
          <w:snapToGrid w:val="0"/>
        </w:rPr>
        <w:t xml:space="preserve">,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keepNext/>
        <w:rPr>
          <w:snapToGrid w:val="0"/>
        </w:rPr>
      </w:pPr>
      <w:r>
        <w:rPr>
          <w:snapToGrid w:val="0"/>
        </w:rPr>
        <w:lastRenderedPageBreak/>
        <w:tab/>
        <w:t>(5)</w:t>
      </w:r>
      <w:r>
        <w:rPr>
          <w:snapToGrid w:val="0"/>
        </w:rPr>
        <w:tab/>
        <w:t>The Minister may, at any time, cancel a nomination made under subsection (3).</w:t>
      </w:r>
    </w:p>
    <w:p>
      <w:pPr>
        <w:pStyle w:val="Footnotesection"/>
      </w:pPr>
      <w:r>
        <w:tab/>
        <w:t>[Section 154 amended: No. 58 of 2004 s. 35; No. 14 of 2022 s. 40.]</w:t>
      </w:r>
    </w:p>
    <w:p>
      <w:pPr>
        <w:pStyle w:val="Heading5"/>
        <w:rPr>
          <w:snapToGrid w:val="0"/>
        </w:rPr>
      </w:pPr>
      <w:bookmarkStart w:id="260" w:name="_Toc155179455"/>
      <w:r>
        <w:rPr>
          <w:rStyle w:val="CharSectno"/>
        </w:rPr>
        <w:t>155</w:t>
      </w:r>
      <w:r>
        <w:rPr>
          <w:snapToGrid w:val="0"/>
        </w:rPr>
        <w:t>.</w:t>
      </w:r>
      <w:r>
        <w:rPr>
          <w:snapToGrid w:val="0"/>
        </w:rPr>
        <w:tab/>
        <w:t>Remuneration and allowances</w:t>
      </w:r>
      <w:bookmarkEnd w:id="260"/>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61" w:name="_Toc155179456"/>
      <w:r>
        <w:rPr>
          <w:rStyle w:val="CharSectno"/>
        </w:rPr>
        <w:t>156</w:t>
      </w:r>
      <w:r>
        <w:rPr>
          <w:snapToGrid w:val="0"/>
        </w:rPr>
        <w:t>.</w:t>
      </w:r>
      <w:r>
        <w:rPr>
          <w:snapToGrid w:val="0"/>
        </w:rPr>
        <w:tab/>
        <w:t>Meetings</w:t>
      </w:r>
      <w:bookmarkEnd w:id="261"/>
      <w:r>
        <w:rPr>
          <w:snapToGrid w:val="0"/>
        </w:rPr>
        <w:t xml:space="preserve"> </w:t>
      </w:r>
    </w:p>
    <w:p>
      <w:pPr>
        <w:pStyle w:val="Subsection"/>
        <w:rPr>
          <w:snapToGrid w:val="0"/>
        </w:rPr>
      </w:pPr>
      <w:r>
        <w:rPr>
          <w:snapToGrid w:val="0"/>
        </w:rPr>
        <w:tab/>
      </w:r>
      <w:r>
        <w:rPr>
          <w:snapToGrid w:val="0"/>
        </w:rPr>
        <w:tab/>
        <w:t xml:space="preserve">Meetings of the Board are to be convened at such times and places as the </w:t>
      </w:r>
      <w:r>
        <w:t>chairperson</w:t>
      </w:r>
      <w:r>
        <w:rPr>
          <w:snapToGrid w:val="0"/>
        </w:rPr>
        <w:t xml:space="preserve"> determines, but at least once a month.</w:t>
      </w:r>
    </w:p>
    <w:p>
      <w:pPr>
        <w:pStyle w:val="Footnotesection"/>
      </w:pPr>
      <w:r>
        <w:tab/>
        <w:t>[Section 156 amended: No. 14 of 2022 s. 40.]</w:t>
      </w:r>
    </w:p>
    <w:p>
      <w:pPr>
        <w:pStyle w:val="Heading5"/>
        <w:rPr>
          <w:snapToGrid w:val="0"/>
        </w:rPr>
      </w:pPr>
      <w:bookmarkStart w:id="262" w:name="_Toc155179457"/>
      <w:r>
        <w:rPr>
          <w:rStyle w:val="CharSectno"/>
        </w:rPr>
        <w:t>157</w:t>
      </w:r>
      <w:r>
        <w:rPr>
          <w:snapToGrid w:val="0"/>
        </w:rPr>
        <w:t>.</w:t>
      </w:r>
      <w:r>
        <w:rPr>
          <w:snapToGrid w:val="0"/>
        </w:rPr>
        <w:tab/>
        <w:t>Quorum</w:t>
      </w:r>
      <w:bookmarkEnd w:id="262"/>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Subsection"/>
      </w:pPr>
      <w:r>
        <w:tab/>
        <w:t>(2)</w:t>
      </w:r>
      <w:r>
        <w:tab/>
        <w:t xml:space="preserve">This section does not apply in relation to a meeting of the Board held for the purposes of section 16B, 16C or 142A or Part 8 Division 2A. </w:t>
      </w:r>
    </w:p>
    <w:p>
      <w:pPr>
        <w:pStyle w:val="Footnotesection"/>
      </w:pPr>
      <w:r>
        <w:tab/>
        <w:t>[Section 157 amended: No. 58 of 2004 s. 36; No. 14 of 2022 s. 37.]</w:t>
      </w:r>
    </w:p>
    <w:p>
      <w:pPr>
        <w:pStyle w:val="Heading5"/>
        <w:rPr>
          <w:snapToGrid w:val="0"/>
        </w:rPr>
      </w:pPr>
      <w:bookmarkStart w:id="263" w:name="_Toc155179458"/>
      <w:r>
        <w:rPr>
          <w:rStyle w:val="CharSectno"/>
        </w:rPr>
        <w:lastRenderedPageBreak/>
        <w:t>158</w:t>
      </w:r>
      <w:r>
        <w:rPr>
          <w:snapToGrid w:val="0"/>
        </w:rPr>
        <w:t>.</w:t>
      </w:r>
      <w:r>
        <w:rPr>
          <w:snapToGrid w:val="0"/>
        </w:rPr>
        <w:tab/>
        <w:t>Presiding at meetings</w:t>
      </w:r>
      <w:bookmarkEnd w:id="263"/>
      <w:r>
        <w:rPr>
          <w:snapToGrid w:val="0"/>
        </w:rPr>
        <w:t xml:space="preserve"> </w:t>
      </w:r>
    </w:p>
    <w:p>
      <w:pPr>
        <w:pStyle w:val="Subsection"/>
        <w:rPr>
          <w:snapToGrid w:val="0"/>
        </w:rPr>
      </w:pPr>
      <w:r>
        <w:rPr>
          <w:snapToGrid w:val="0"/>
        </w:rPr>
        <w:tab/>
        <w:t>(1)</w:t>
      </w:r>
      <w:r>
        <w:rPr>
          <w:snapToGrid w:val="0"/>
        </w:rPr>
        <w:tab/>
        <w:t xml:space="preserve">At a meeting of the Board the </w:t>
      </w:r>
      <w:r>
        <w:t>chairperson</w:t>
      </w:r>
      <w:r>
        <w:rPr>
          <w:snapToGrid w:val="0"/>
        </w:rPr>
        <w:t xml:space="preserve">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 xml:space="preserve">If more than one member is eligible to preside in the absence of the </w:t>
      </w:r>
      <w:r>
        <w:t>chairperson</w:t>
      </w:r>
      <w:r>
        <w:rPr>
          <w:snapToGrid w:val="0"/>
        </w:rPr>
        <w:t>, the members present at the meeting are to appoint one of the eligible members to preside.</w:t>
      </w:r>
    </w:p>
    <w:p>
      <w:pPr>
        <w:pStyle w:val="Footnotesection"/>
      </w:pPr>
      <w:r>
        <w:tab/>
        <w:t>[Section 158 amended: No. 14 of 2022 s. 40.]</w:t>
      </w:r>
    </w:p>
    <w:p>
      <w:pPr>
        <w:pStyle w:val="Heading5"/>
        <w:rPr>
          <w:snapToGrid w:val="0"/>
        </w:rPr>
      </w:pPr>
      <w:bookmarkStart w:id="264" w:name="_Toc155179459"/>
      <w:r>
        <w:rPr>
          <w:rStyle w:val="CharSectno"/>
        </w:rPr>
        <w:t>159</w:t>
      </w:r>
      <w:r>
        <w:rPr>
          <w:snapToGrid w:val="0"/>
        </w:rPr>
        <w:t>.</w:t>
      </w:r>
      <w:r>
        <w:rPr>
          <w:snapToGrid w:val="0"/>
        </w:rPr>
        <w:tab/>
        <w:t>Board may request reports</w:t>
      </w:r>
      <w:bookmarkEnd w:id="264"/>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65" w:name="_Toc155179460"/>
      <w:r>
        <w:rPr>
          <w:rStyle w:val="CharSectno"/>
        </w:rPr>
        <w:t>160</w:t>
      </w:r>
      <w:r>
        <w:rPr>
          <w:snapToGrid w:val="0"/>
        </w:rPr>
        <w:t>.</w:t>
      </w:r>
      <w:r>
        <w:rPr>
          <w:snapToGrid w:val="0"/>
        </w:rPr>
        <w:tab/>
        <w:t>Determination of questions</w:t>
      </w:r>
      <w:bookmarkEnd w:id="265"/>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 xml:space="preserve">If the </w:t>
      </w:r>
      <w:r>
        <w:t>chairperson</w:t>
      </w:r>
      <w:r>
        <w:rPr>
          <w:snapToGrid w:val="0"/>
        </w:rPr>
        <w:t xml:space="preserve">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Footnotesection"/>
      </w:pPr>
      <w:r>
        <w:tab/>
        <w:t>[Section 160 amended: No. 14 of 2022 s. 40.]</w:t>
      </w:r>
    </w:p>
    <w:p>
      <w:pPr>
        <w:pStyle w:val="Heading5"/>
        <w:rPr>
          <w:snapToGrid w:val="0"/>
        </w:rPr>
      </w:pPr>
      <w:bookmarkStart w:id="266" w:name="_Toc155179461"/>
      <w:r>
        <w:rPr>
          <w:rStyle w:val="CharSectno"/>
        </w:rPr>
        <w:lastRenderedPageBreak/>
        <w:t>161</w:t>
      </w:r>
      <w:r>
        <w:rPr>
          <w:snapToGrid w:val="0"/>
        </w:rPr>
        <w:t>.</w:t>
      </w:r>
      <w:r>
        <w:rPr>
          <w:snapToGrid w:val="0"/>
        </w:rPr>
        <w:tab/>
        <w:t>Procedure</w:t>
      </w:r>
      <w:bookmarkEnd w:id="266"/>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keepNext/>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267" w:name="_Toc155179462"/>
      <w:r>
        <w:rPr>
          <w:rStyle w:val="CharSectno"/>
        </w:rPr>
        <w:t>162</w:t>
      </w:r>
      <w:r>
        <w:rPr>
          <w:snapToGrid w:val="0"/>
        </w:rPr>
        <w:t>.</w:t>
      </w:r>
      <w:r>
        <w:rPr>
          <w:snapToGrid w:val="0"/>
        </w:rPr>
        <w:tab/>
        <w:t>Board may reconsider its decision</w:t>
      </w:r>
      <w:bookmarkEnd w:id="267"/>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68" w:name="_Toc155179463"/>
      <w:r>
        <w:rPr>
          <w:rStyle w:val="CharSectno"/>
        </w:rPr>
        <w:t>163</w:t>
      </w:r>
      <w:r>
        <w:rPr>
          <w:snapToGrid w:val="0"/>
        </w:rPr>
        <w:t>.</w:t>
      </w:r>
      <w:r>
        <w:rPr>
          <w:snapToGrid w:val="0"/>
        </w:rPr>
        <w:tab/>
        <w:t>Rules of natural justice excluded</w:t>
      </w:r>
      <w:bookmarkEnd w:id="268"/>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69" w:name="_Toc155179464"/>
      <w:r>
        <w:rPr>
          <w:rStyle w:val="CharSectno"/>
        </w:rPr>
        <w:t>164</w:t>
      </w:r>
      <w:r>
        <w:rPr>
          <w:snapToGrid w:val="0"/>
        </w:rPr>
        <w:t>.</w:t>
      </w:r>
      <w:r>
        <w:rPr>
          <w:snapToGrid w:val="0"/>
        </w:rPr>
        <w:tab/>
        <w:t>Judicial notice of Board’s documents</w:t>
      </w:r>
      <w:bookmarkEnd w:id="269"/>
      <w:r>
        <w:rPr>
          <w:snapToGrid w:val="0"/>
        </w:rPr>
        <w:t xml:space="preserve"> </w:t>
      </w:r>
    </w:p>
    <w:p>
      <w:pPr>
        <w:pStyle w:val="Subsection"/>
        <w:rPr>
          <w:snapToGrid w:val="0"/>
        </w:rPr>
      </w:pPr>
      <w:r>
        <w:rPr>
          <w:snapToGrid w:val="0"/>
        </w:rPr>
        <w:tab/>
        <w:t>(1)</w:t>
      </w:r>
      <w:r>
        <w:rPr>
          <w:snapToGrid w:val="0"/>
        </w:rPr>
        <w:tab/>
        <w:t xml:space="preserve">Judicial notice is to be taken of the signature of every person who is or was a member of the Board or the Secretary when it is </w:t>
      </w:r>
      <w:r>
        <w:rPr>
          <w:snapToGrid w:val="0"/>
        </w:rPr>
        <w:lastRenderedPageBreak/>
        <w:t>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70" w:name="_Toc155179465"/>
      <w:r>
        <w:rPr>
          <w:rStyle w:val="CharSectno"/>
        </w:rPr>
        <w:t>165</w:t>
      </w:r>
      <w:r>
        <w:rPr>
          <w:snapToGrid w:val="0"/>
        </w:rPr>
        <w:t>.</w:t>
      </w:r>
      <w:r>
        <w:rPr>
          <w:snapToGrid w:val="0"/>
        </w:rPr>
        <w:tab/>
        <w:t>Annual report</w:t>
      </w:r>
      <w:bookmarkEnd w:id="270"/>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5"/>
      </w:pPr>
      <w:bookmarkStart w:id="271" w:name="_Toc155179466"/>
      <w:r>
        <w:rPr>
          <w:rStyle w:val="CharSectno"/>
        </w:rPr>
        <w:t>165A</w:t>
      </w:r>
      <w:r>
        <w:t>.</w:t>
      </w:r>
      <w:r>
        <w:tab/>
        <w:t>Information to be excluded from annual reports</w:t>
      </w:r>
      <w:bookmarkEnd w:id="271"/>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lastRenderedPageBreak/>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 xml:space="preserve">This section applies if, </w:t>
      </w:r>
      <w:r>
        <w:rPr>
          <w:snapToGrid w:val="0"/>
        </w:rPr>
        <w:t xml:space="preserve">during the year ending on the last preceding 30 June, </w:t>
      </w:r>
      <w:r>
        <w:t>the chairperson</w:t>
      </w:r>
      <w:r>
        <w:rPr>
          <w:snapToGrid w:val="0"/>
        </w:rPr>
        <w:t xml:space="preserve"> decides</w:t>
      </w:r>
      <w:r>
        <w:t> —</w:t>
      </w:r>
    </w:p>
    <w:p>
      <w:pPr>
        <w:pStyle w:val="Indenta"/>
      </w:pPr>
      <w:r>
        <w:tab/>
        <w:t>(a)</w:t>
      </w:r>
      <w:r>
        <w:tab/>
        <w:t xml:space="preserve">to make a </w:t>
      </w:r>
      <w:r>
        <w:rPr>
          <w:szCs w:val="24"/>
        </w:rPr>
        <w:t xml:space="preserve">supervised release order </w:t>
      </w:r>
      <w:r>
        <w:t>under Part 8 Division 2A</w:t>
      </w:r>
      <w:r>
        <w:rPr>
          <w:szCs w:val="24"/>
        </w:rPr>
        <w:t>; or</w:t>
      </w:r>
    </w:p>
    <w:p>
      <w:pPr>
        <w:pStyle w:val="Indenta"/>
      </w:pPr>
      <w:r>
        <w:tab/>
        <w:t>(b)</w:t>
      </w:r>
      <w:r>
        <w:tab/>
        <w:t>to refuse to make a supervised release order under Part 8 Division 2A; or</w:t>
      </w:r>
    </w:p>
    <w:p>
      <w:pPr>
        <w:pStyle w:val="Indenta"/>
      </w:pPr>
      <w:r>
        <w:tab/>
        <w:t>(c)</w:t>
      </w:r>
      <w:r>
        <w:tab/>
        <w:t>to cancel a supervised release order under section 142A.</w:t>
      </w:r>
    </w:p>
    <w:p>
      <w:pPr>
        <w:pStyle w:val="Subsection"/>
      </w:pPr>
      <w:r>
        <w:tab/>
        <w:t>(3)</w:t>
      </w:r>
      <w:r>
        <w:tab/>
        <w:t xml:space="preserve">Before giving an annual report for the financial year, the chairperson must notify the Commissioner of Police and the Minister of the number of decisions referred to in subsection (2) that are made </w:t>
      </w:r>
      <w:r>
        <w:rPr>
          <w:snapToGrid w:val="0"/>
        </w:rPr>
        <w:t>during the year ending on the last preceding 30 June</w:t>
      </w:r>
      <w:r>
        <w:t xml:space="preserve"> (</w:t>
      </w:r>
      <w:r>
        <w:rPr>
          <w:rStyle w:val="CharDefText"/>
        </w:rPr>
        <w:t>notifiable information</w:t>
      </w:r>
      <w:r>
        <w:t xml:space="preserve">). </w:t>
      </w:r>
    </w:p>
    <w:p>
      <w:pPr>
        <w:pStyle w:val="Subsection"/>
      </w:pPr>
      <w:r>
        <w:tab/>
        <w:t>(4)</w:t>
      </w:r>
      <w:r>
        <w:tab/>
        <w:t>The Commissioner of Police must advise the Minister whether, in the Commissioner’s opinion, some or all of the notifiable information is, or is likely to be, sensitive information.</w:t>
      </w:r>
    </w:p>
    <w:p>
      <w:pPr>
        <w:pStyle w:val="Subsection"/>
      </w:pPr>
      <w:r>
        <w:tab/>
        <w:t>(5)</w:t>
      </w:r>
      <w:r>
        <w:tab/>
        <w:t xml:space="preserve">If the Minister is satisfied that some or all of the notifiable information is protected information or, on advice given under subsection (4), is satisfied that some or all of the notifiable information is sensitive information, the Minister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lastRenderedPageBreak/>
        <w:tab/>
        <w:t>(7)</w:t>
      </w:r>
      <w:r>
        <w:tab/>
        <w:t>The Minister may obtain legal advice as to the matters in subsection (5).</w:t>
      </w:r>
    </w:p>
    <w:p>
      <w:pPr>
        <w:pStyle w:val="Subsection"/>
      </w:pPr>
      <w:r>
        <w:tab/>
        <w:t>(8)</w:t>
      </w:r>
      <w:r>
        <w:tab/>
        <w:t>If the Minister does not give a direction under subsection (5), the Board must include the notifiable information in the annual report.</w:t>
      </w:r>
    </w:p>
    <w:p>
      <w:pPr>
        <w:pStyle w:val="Footnotesection"/>
      </w:pPr>
      <w:r>
        <w:tab/>
        <w:t>[Section 165A inserted: No. 14 of 2022 s. 38.]</w:t>
      </w:r>
    </w:p>
    <w:p>
      <w:pPr>
        <w:pStyle w:val="Heading2"/>
      </w:pPr>
      <w:bookmarkStart w:id="272" w:name="_Toc155179467"/>
      <w:r>
        <w:rPr>
          <w:rStyle w:val="CharPartNo"/>
        </w:rPr>
        <w:lastRenderedPageBreak/>
        <w:t>Part 9</w:t>
      </w:r>
      <w:r>
        <w:rPr>
          <w:rStyle w:val="CharDivNo"/>
        </w:rPr>
        <w:t> </w:t>
      </w:r>
      <w:r>
        <w:t>—</w:t>
      </w:r>
      <w:r>
        <w:rPr>
          <w:rStyle w:val="CharDivText"/>
        </w:rPr>
        <w:t> </w:t>
      </w:r>
      <w:r>
        <w:rPr>
          <w:rStyle w:val="CharPartText"/>
        </w:rPr>
        <w:t>Detention centres</w:t>
      </w:r>
      <w:bookmarkEnd w:id="272"/>
      <w:r>
        <w:rPr>
          <w:rStyle w:val="CharPartText"/>
        </w:rPr>
        <w:t xml:space="preserve"> </w:t>
      </w:r>
    </w:p>
    <w:p>
      <w:pPr>
        <w:pStyle w:val="Heading5"/>
      </w:pPr>
      <w:bookmarkStart w:id="273" w:name="_Toc155179468"/>
      <w:r>
        <w:rPr>
          <w:rStyle w:val="CharSectno"/>
        </w:rPr>
        <w:t>166</w:t>
      </w:r>
      <w:r>
        <w:t>.</w:t>
      </w:r>
      <w:r>
        <w:tab/>
        <w:t>Appointment of visiting justices</w:t>
      </w:r>
      <w:bookmarkEnd w:id="273"/>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274" w:name="_Toc155179469"/>
      <w:r>
        <w:rPr>
          <w:rStyle w:val="CharSectno"/>
        </w:rPr>
        <w:t>168</w:t>
      </w:r>
      <w:r>
        <w:rPr>
          <w:snapToGrid w:val="0"/>
        </w:rPr>
        <w:t>.</w:t>
      </w:r>
      <w:r>
        <w:rPr>
          <w:snapToGrid w:val="0"/>
        </w:rPr>
        <w:tab/>
        <w:t>Visiting justices, functions of</w:t>
      </w:r>
      <w:bookmarkEnd w:id="274"/>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 xml:space="preserve">Where a charge of a detention offence is laid against a detainee but before the hearing of that charge begins the detainee is removed to another detention centre, a visiting justice for that </w:t>
      </w:r>
      <w:r>
        <w:rPr>
          <w:snapToGrid w:val="0"/>
        </w:rPr>
        <w:lastRenderedPageBreak/>
        <w:t>other detention centre has the powers and duties in relation to that detainee and that charge as if the charge had been laid at that other detention centre.</w:t>
      </w:r>
    </w:p>
    <w:p>
      <w:pPr>
        <w:pStyle w:val="Heading5"/>
        <w:rPr>
          <w:snapToGrid w:val="0"/>
        </w:rPr>
      </w:pPr>
      <w:bookmarkStart w:id="275" w:name="_Toc155179470"/>
      <w:r>
        <w:rPr>
          <w:rStyle w:val="CharSectno"/>
        </w:rPr>
        <w:t>169</w:t>
      </w:r>
      <w:r>
        <w:rPr>
          <w:snapToGrid w:val="0"/>
        </w:rPr>
        <w:t>.</w:t>
      </w:r>
      <w:r>
        <w:rPr>
          <w:snapToGrid w:val="0"/>
        </w:rPr>
        <w:tab/>
        <w:t>Right of certain persons to enter detention centre</w:t>
      </w:r>
      <w:bookmarkEnd w:id="27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276" w:name="_Toc155179471"/>
      <w:r>
        <w:rPr>
          <w:rStyle w:val="CharSectno"/>
        </w:rPr>
        <w:t>169A</w:t>
      </w:r>
      <w:r>
        <w:t>.</w:t>
      </w:r>
      <w:r>
        <w:tab/>
      </w:r>
      <w:r>
        <w:rPr>
          <w:snapToGrid w:val="0"/>
        </w:rPr>
        <w:t>Investigation of alleged incident at detention centre</w:t>
      </w:r>
      <w:bookmarkEnd w:id="276"/>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lastRenderedPageBreak/>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277" w:name="_Toc155179472"/>
      <w:r>
        <w:rPr>
          <w:rStyle w:val="CharSectno"/>
        </w:rPr>
        <w:t>170</w:t>
      </w:r>
      <w:r>
        <w:rPr>
          <w:snapToGrid w:val="0"/>
        </w:rPr>
        <w:t>.</w:t>
      </w:r>
      <w:r>
        <w:rPr>
          <w:snapToGrid w:val="0"/>
        </w:rPr>
        <w:tab/>
        <w:t>Detention offences</w:t>
      </w:r>
      <w:bookmarkEnd w:id="277"/>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lastRenderedPageBreak/>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278" w:name="_Toc155179473"/>
      <w:r>
        <w:rPr>
          <w:rStyle w:val="CharSectno"/>
        </w:rPr>
        <w:t>171</w:t>
      </w:r>
      <w:r>
        <w:rPr>
          <w:snapToGrid w:val="0"/>
        </w:rPr>
        <w:t>.</w:t>
      </w:r>
      <w:r>
        <w:rPr>
          <w:snapToGrid w:val="0"/>
        </w:rPr>
        <w:tab/>
        <w:t>Detention offence charge, procedure on</w:t>
      </w:r>
      <w:bookmarkEnd w:id="27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lastRenderedPageBreak/>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279" w:name="_Toc155179474"/>
      <w:r>
        <w:rPr>
          <w:rStyle w:val="CharSectno"/>
        </w:rPr>
        <w:t>172</w:t>
      </w:r>
      <w:r>
        <w:rPr>
          <w:snapToGrid w:val="0"/>
        </w:rPr>
        <w:t>.</w:t>
      </w:r>
      <w:r>
        <w:rPr>
          <w:snapToGrid w:val="0"/>
        </w:rPr>
        <w:tab/>
        <w:t>Visiting justice may deal with referred charges</w:t>
      </w:r>
      <w:bookmarkEnd w:id="279"/>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80" w:name="_Toc155179475"/>
      <w:r>
        <w:rPr>
          <w:rStyle w:val="CharSectno"/>
        </w:rPr>
        <w:t>173</w:t>
      </w:r>
      <w:r>
        <w:rPr>
          <w:snapToGrid w:val="0"/>
        </w:rPr>
        <w:t>.</w:t>
      </w:r>
      <w:r>
        <w:rPr>
          <w:snapToGrid w:val="0"/>
        </w:rPr>
        <w:tab/>
        <w:t>Detention offences, dealing with</w:t>
      </w:r>
      <w:bookmarkEnd w:id="280"/>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lastRenderedPageBreak/>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 xml:space="preserve">The superintendent or a visiting justice may suspend an order made by that superintendent or visiting justice under subsection (2) on the detainee’s undertaking to be of good </w:t>
      </w:r>
      <w:r>
        <w:rPr>
          <w:snapToGrid w:val="0"/>
        </w:rPr>
        <w:lastRenderedPageBreak/>
        <w:t>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281" w:name="_Toc155179476"/>
      <w:r>
        <w:rPr>
          <w:rStyle w:val="CharSectno"/>
        </w:rPr>
        <w:t>174</w:t>
      </w:r>
      <w:r>
        <w:rPr>
          <w:snapToGrid w:val="0"/>
        </w:rPr>
        <w:t>.</w:t>
      </w:r>
      <w:r>
        <w:rPr>
          <w:snapToGrid w:val="0"/>
        </w:rPr>
        <w:tab/>
        <w:t>Detention offence charges, hearing of</w:t>
      </w:r>
      <w:bookmarkEnd w:id="281"/>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82" w:name="_Toc155179477"/>
      <w:r>
        <w:rPr>
          <w:rStyle w:val="CharSectno"/>
        </w:rPr>
        <w:t>175</w:t>
      </w:r>
      <w:r>
        <w:rPr>
          <w:snapToGrid w:val="0"/>
        </w:rPr>
        <w:t>.</w:t>
      </w:r>
      <w:r>
        <w:rPr>
          <w:snapToGrid w:val="0"/>
        </w:rPr>
        <w:tab/>
        <w:t>Visiting justice may direct prosecution for detention offence</w:t>
      </w:r>
      <w:bookmarkEnd w:id="282"/>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283" w:name="_Toc155179478"/>
      <w:r>
        <w:rPr>
          <w:rStyle w:val="CharSectno"/>
        </w:rPr>
        <w:t>176</w:t>
      </w:r>
      <w:r>
        <w:rPr>
          <w:snapToGrid w:val="0"/>
        </w:rPr>
        <w:t>.</w:t>
      </w:r>
      <w:r>
        <w:rPr>
          <w:snapToGrid w:val="0"/>
        </w:rPr>
        <w:tab/>
        <w:t>Early discharge from detention</w:t>
      </w:r>
      <w:bookmarkEnd w:id="28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284" w:name="_Toc155179479"/>
      <w:r>
        <w:rPr>
          <w:rStyle w:val="CharSectno"/>
        </w:rPr>
        <w:lastRenderedPageBreak/>
        <w:t>178</w:t>
      </w:r>
      <w:r>
        <w:rPr>
          <w:snapToGrid w:val="0"/>
        </w:rPr>
        <w:t>.</w:t>
      </w:r>
      <w:r>
        <w:rPr>
          <w:snapToGrid w:val="0"/>
        </w:rPr>
        <w:tab/>
      </w:r>
      <w:r>
        <w:t>Transfer of offender who is 16 or 17 years old from detention centre to prison</w:t>
      </w:r>
      <w:bookmarkEnd w:id="284"/>
      <w:r>
        <w:rPr>
          <w:snapToGrid w:val="0"/>
        </w:rPr>
        <w:t xml:space="preserve"> </w:t>
      </w:r>
    </w:p>
    <w:p>
      <w:pPr>
        <w:pStyle w:val="Subsection"/>
      </w:pPr>
      <w:r>
        <w:tab/>
        <w:t>(1A)</w:t>
      </w:r>
      <w:r>
        <w:tab/>
        <w:t>This section applies to an offender who has reached the age of 16 years but is under 18 years old.</w:t>
      </w:r>
    </w:p>
    <w:p>
      <w:pPr>
        <w:pStyle w:val="Subsection"/>
        <w:rPr>
          <w:snapToGrid w:val="0"/>
        </w:rPr>
      </w:pPr>
      <w:r>
        <w:rPr>
          <w:snapToGrid w:val="0"/>
        </w:rPr>
        <w:tab/>
        <w:t>(1)</w:t>
      </w:r>
      <w:r>
        <w:rPr>
          <w:snapToGrid w:val="0"/>
        </w:rPr>
        <w:tab/>
        <w:t xml:space="preserve">If </w:t>
      </w:r>
      <w:r>
        <w:t>the offender</w:t>
      </w:r>
      <w:r>
        <w:rPr>
          <w:snapToGrid w:val="0"/>
        </w:rPr>
        <w:t xml:space="preserve"> is in a detention centre serving a sentence of detention or a sentence of imprisonment, the chief executive officer may apply to the Children’s Court, constituted so as to consist of or include a judge, for a direction under subsection (3).</w:t>
      </w:r>
    </w:p>
    <w:p>
      <w:pPr>
        <w:pStyle w:val="Ednotesubsection"/>
      </w:pPr>
      <w:r>
        <w:tab/>
        <w:t>[(2)</w:t>
      </w:r>
      <w:r>
        <w:tab/>
        <w:t>deleted]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w:t>
      </w:r>
      <w:r>
        <w:t>sentence.</w:t>
      </w:r>
    </w:p>
    <w:p>
      <w:pPr>
        <w:pStyle w:val="Subsection"/>
      </w:pPr>
      <w:r>
        <w:tab/>
        <w:t>(4)</w:t>
      </w:r>
      <w:r>
        <w:tab/>
        <w:t xml:space="preserve">A direction under subsection (3) can be made only if the Court is satisfied that the offender should be transferred to a prison because — </w:t>
      </w:r>
    </w:p>
    <w:p>
      <w:pPr>
        <w:pStyle w:val="Indenta"/>
      </w:pPr>
      <w:r>
        <w:tab/>
        <w:t>(a)</w:t>
      </w:r>
      <w:r>
        <w:tab/>
        <w:t>the offender’s behaviour in the detention centre (including when serving a previous sentence) is or has been a significant risk to the safety or welfare of other people in custody in, or of the staff of, the centre; or</w:t>
      </w:r>
    </w:p>
    <w:p>
      <w:pPr>
        <w:pStyle w:val="Indenta"/>
      </w:pPr>
      <w:r>
        <w:tab/>
        <w:t>(b)</w:t>
      </w:r>
      <w:r>
        <w:tab/>
        <w:t>of the offender’s antecedents; or</w:t>
      </w:r>
    </w:p>
    <w:p>
      <w:pPr>
        <w:pStyle w:val="Indenta"/>
      </w:pPr>
      <w:r>
        <w:tab/>
        <w:t>(c)</w:t>
      </w:r>
      <w:r>
        <w:tab/>
        <w:t>of any other reason the Court thinks is relevant.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r>
      <w:r>
        <w:t>Part 7 Division 8 and Part 8</w:t>
      </w:r>
      <w:r>
        <w:rPr>
          <w:snapToGrid w:val="0"/>
        </w:rPr>
        <w:t xml:space="preserve">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lastRenderedPageBreak/>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amended: No. 15 of 2023 s. 11.] </w:t>
      </w:r>
    </w:p>
    <w:p>
      <w:pPr>
        <w:pStyle w:val="Footnotesection"/>
      </w:pPr>
      <w:r>
        <w:tab/>
        <w:t>[Section 178. Modifications to be applied in order to give effect to Cross-border Justice Act 2008: section altered 1 Dec 2009. See endnote 1M.]</w:t>
      </w:r>
    </w:p>
    <w:p>
      <w:pPr>
        <w:pStyle w:val="Heading5"/>
      </w:pPr>
      <w:bookmarkStart w:id="285" w:name="_Toc155179480"/>
      <w:r>
        <w:rPr>
          <w:rStyle w:val="CharSectno"/>
        </w:rPr>
        <w:t>178A</w:t>
      </w:r>
      <w:r>
        <w:t>.</w:t>
      </w:r>
      <w:r>
        <w:tab/>
        <w:t>Transfer of offender who has reached age of 18 years from detention centre to prison</w:t>
      </w:r>
      <w:bookmarkEnd w:id="285"/>
    </w:p>
    <w:p>
      <w:pPr>
        <w:pStyle w:val="Subsection"/>
        <w:rPr>
          <w:snapToGrid w:val="0"/>
        </w:rPr>
      </w:pPr>
      <w:r>
        <w:rPr>
          <w:snapToGrid w:val="0"/>
        </w:rPr>
        <w:tab/>
        <w:t>(1)</w:t>
      </w:r>
      <w:r>
        <w:rPr>
          <w:snapToGrid w:val="0"/>
        </w:rPr>
        <w:tab/>
        <w:t>This section applies to an offender who has reached the age of 18 years.</w:t>
      </w:r>
    </w:p>
    <w:p>
      <w:pPr>
        <w:pStyle w:val="Subsection"/>
        <w:rPr>
          <w:snapToGrid w:val="0"/>
        </w:rPr>
      </w:pPr>
      <w:r>
        <w:rPr>
          <w:snapToGrid w:val="0"/>
        </w:rPr>
        <w:tab/>
        <w:t>(2)</w:t>
      </w:r>
      <w:r>
        <w:rPr>
          <w:snapToGrid w:val="0"/>
        </w:rPr>
        <w:tab/>
        <w:t xml:space="preserve">If the offender is in a detention centre serving a sentence of detention or a sentence of imprisonment, the chief executive officer must transfer the offender to a prison under the </w:t>
      </w:r>
      <w:r>
        <w:rPr>
          <w:i/>
          <w:snapToGrid w:val="0"/>
        </w:rPr>
        <w:t>Prisons Act 1981</w:t>
      </w:r>
      <w:r>
        <w:rPr>
          <w:snapToGrid w:val="0"/>
        </w:rPr>
        <w:t xml:space="preserve"> to serve the unserved portion of the sentence unless a direction under section 178B(1) in respect of the offender is in force.</w:t>
      </w:r>
    </w:p>
    <w:p>
      <w:pPr>
        <w:pStyle w:val="Subsection"/>
        <w:rPr>
          <w:snapToGrid w:val="0"/>
        </w:rPr>
      </w:pPr>
      <w:r>
        <w:rPr>
          <w:snapToGrid w:val="0"/>
        </w:rPr>
        <w:tab/>
        <w:t>(3)</w:t>
      </w:r>
      <w:r>
        <w:rPr>
          <w:snapToGrid w:val="0"/>
        </w:rPr>
        <w:tab/>
        <w:t xml:space="preserve">A transfer under subsection (2) must be made within 30 days after — </w:t>
      </w:r>
    </w:p>
    <w:p>
      <w:pPr>
        <w:pStyle w:val="Indenta"/>
      </w:pPr>
      <w:r>
        <w:tab/>
        <w:t>(a)</w:t>
      </w:r>
      <w:r>
        <w:tab/>
        <w:t>the day on which the offender reaches the age of 18 years; or</w:t>
      </w:r>
    </w:p>
    <w:p>
      <w:pPr>
        <w:pStyle w:val="Indenta"/>
      </w:pPr>
      <w:r>
        <w:tab/>
        <w:t>(b)</w:t>
      </w:r>
      <w:r>
        <w:tab/>
        <w:t>if the chief executive officer revokes under section 178B(3) a direction in respect of the offender — the day on which the direction is revoked.</w:t>
      </w:r>
    </w:p>
    <w:p>
      <w:pPr>
        <w:pStyle w:val="Subsection"/>
        <w:rPr>
          <w:snapToGrid w:val="0"/>
        </w:rPr>
      </w:pPr>
      <w:r>
        <w:rPr>
          <w:snapToGrid w:val="0"/>
        </w:rPr>
        <w:tab/>
        <w:t>(4)</w:t>
      </w:r>
      <w:r>
        <w:rPr>
          <w:snapToGrid w:val="0"/>
        </w:rPr>
        <w:tab/>
        <w:t>A failure to comply with subsection (3) does not invalidate the transfer.</w:t>
      </w:r>
    </w:p>
    <w:p>
      <w:pPr>
        <w:pStyle w:val="Subsection"/>
        <w:rPr>
          <w:snapToGrid w:val="0"/>
        </w:rPr>
      </w:pPr>
      <w:r>
        <w:rPr>
          <w:snapToGrid w:val="0"/>
        </w:rPr>
        <w:tab/>
        <w:t>(5)</w:t>
      </w:r>
      <w:r>
        <w:rPr>
          <w:snapToGrid w:val="0"/>
        </w:rPr>
        <w:tab/>
        <w:t xml:space="preserve">If the chief executive officer transfers under subsection (2) an offender who is serving a sentence of detention — </w:t>
      </w:r>
    </w:p>
    <w:p>
      <w:pPr>
        <w:pStyle w:val="Indenta"/>
      </w:pPr>
      <w:r>
        <w:tab/>
        <w:t>(a)</w:t>
      </w:r>
      <w:r>
        <w:tab/>
        <w:t xml:space="preserve">the </w:t>
      </w:r>
      <w:r>
        <w:rPr>
          <w:i/>
        </w:rPr>
        <w:t>Prisons Act 1981</w:t>
      </w:r>
      <w:r>
        <w:t xml:space="preserve"> applies to and in respect of the offender while in prison; and</w:t>
      </w:r>
    </w:p>
    <w:p>
      <w:pPr>
        <w:pStyle w:val="Indenta"/>
      </w:pPr>
      <w:r>
        <w:lastRenderedPageBreak/>
        <w:tab/>
        <w:t>(b)</w:t>
      </w:r>
      <w:r>
        <w:tab/>
        <w:t>Part 7 Division 8 and Part 8 continue to apply to the sentence of detention.</w:t>
      </w:r>
    </w:p>
    <w:p>
      <w:pPr>
        <w:pStyle w:val="Footnotesection"/>
      </w:pPr>
      <w:r>
        <w:tab/>
        <w:t xml:space="preserve">[Section 178A inserted: No. 15 of 2023 s. 12.] </w:t>
      </w:r>
    </w:p>
    <w:p>
      <w:pPr>
        <w:pStyle w:val="Heading5"/>
      </w:pPr>
      <w:bookmarkStart w:id="286" w:name="_Toc155179481"/>
      <w:r>
        <w:rPr>
          <w:rStyle w:val="CharSectno"/>
        </w:rPr>
        <w:t>178B</w:t>
      </w:r>
      <w:r>
        <w:t>.</w:t>
      </w:r>
      <w:r>
        <w:tab/>
        <w:t>Chief executive officer may direct that mandatory transfer does not apply</w:t>
      </w:r>
      <w:bookmarkEnd w:id="286"/>
    </w:p>
    <w:p>
      <w:pPr>
        <w:pStyle w:val="Subsection"/>
        <w:rPr>
          <w:snapToGrid w:val="0"/>
        </w:rPr>
      </w:pPr>
      <w:r>
        <w:rPr>
          <w:snapToGrid w:val="0"/>
        </w:rPr>
        <w:tab/>
        <w:t>(1)</w:t>
      </w:r>
      <w:r>
        <w:rPr>
          <w:snapToGrid w:val="0"/>
        </w:rPr>
        <w:tab/>
        <w:t>The chief executive officer may, in writing, direct that a transfer under section 178A(2) does not apply in relation to a particular offender.</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offender;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offender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pPr>
      <w:r>
        <w:tab/>
        <w:t xml:space="preserve">[Section 178B inserted: No. 15 of 2023 s. 12.] </w:t>
      </w:r>
    </w:p>
    <w:p>
      <w:pPr>
        <w:pStyle w:val="Heading5"/>
        <w:rPr>
          <w:snapToGrid w:val="0"/>
        </w:rPr>
      </w:pPr>
      <w:bookmarkStart w:id="287" w:name="_Toc155179482"/>
      <w:r>
        <w:rPr>
          <w:rStyle w:val="CharSectno"/>
        </w:rPr>
        <w:lastRenderedPageBreak/>
        <w:t>179</w:t>
      </w:r>
      <w:r>
        <w:rPr>
          <w:snapToGrid w:val="0"/>
        </w:rPr>
        <w:t>.</w:t>
      </w:r>
      <w:r>
        <w:rPr>
          <w:snapToGrid w:val="0"/>
        </w:rPr>
        <w:tab/>
        <w:t>Medical treatment, removal for</w:t>
      </w:r>
      <w:bookmarkEnd w:id="28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 xml:space="preserve">Court </w:t>
      </w:r>
      <w:r>
        <w:rPr>
          <w:i/>
        </w:rPr>
        <w:lastRenderedPageBreak/>
        <w:t>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288" w:name="_Toc155179483"/>
      <w:r>
        <w:rPr>
          <w:rStyle w:val="CharSectno"/>
        </w:rPr>
        <w:lastRenderedPageBreak/>
        <w:t>180</w:t>
      </w:r>
      <w:r>
        <w:rPr>
          <w:snapToGrid w:val="0"/>
        </w:rPr>
        <w:t>.</w:t>
      </w:r>
      <w:r>
        <w:rPr>
          <w:snapToGrid w:val="0"/>
        </w:rPr>
        <w:tab/>
        <w:t>Death of detainee, coroner to investigate</w:t>
      </w:r>
      <w:bookmarkEnd w:id="288"/>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289" w:name="_Toc155179484"/>
      <w:r>
        <w:rPr>
          <w:rStyle w:val="CharSectno"/>
        </w:rPr>
        <w:t>181</w:t>
      </w:r>
      <w:r>
        <w:rPr>
          <w:snapToGrid w:val="0"/>
        </w:rPr>
        <w:t>.</w:t>
      </w:r>
      <w:r>
        <w:rPr>
          <w:snapToGrid w:val="0"/>
        </w:rPr>
        <w:tab/>
        <w:t>Rules for detention centres, CEO may make</w:t>
      </w:r>
      <w:bookmarkEnd w:id="289"/>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lastRenderedPageBreak/>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290" w:name="_Toc155179485"/>
      <w:r>
        <w:rPr>
          <w:rStyle w:val="CharPartNo"/>
        </w:rPr>
        <w:lastRenderedPageBreak/>
        <w:t>Part 10</w:t>
      </w:r>
      <w:r>
        <w:rPr>
          <w:rStyle w:val="CharDivNo"/>
        </w:rPr>
        <w:t> </w:t>
      </w:r>
      <w:r>
        <w:t>—</w:t>
      </w:r>
      <w:r>
        <w:rPr>
          <w:rStyle w:val="CharDivText"/>
        </w:rPr>
        <w:t> </w:t>
      </w:r>
      <w:r>
        <w:rPr>
          <w:rStyle w:val="CharPartText"/>
        </w:rPr>
        <w:t>Miscellaneous</w:t>
      </w:r>
      <w:bookmarkEnd w:id="290"/>
      <w:r>
        <w:rPr>
          <w:rStyle w:val="CharPartText"/>
        </w:rPr>
        <w:t xml:space="preserve"> </w:t>
      </w:r>
    </w:p>
    <w:p>
      <w:pPr>
        <w:pStyle w:val="Heading5"/>
        <w:rPr>
          <w:snapToGrid w:val="0"/>
        </w:rPr>
      </w:pPr>
      <w:bookmarkStart w:id="291" w:name="_Toc155179486"/>
      <w:r>
        <w:rPr>
          <w:rStyle w:val="CharSectno"/>
        </w:rPr>
        <w:t>182</w:t>
      </w:r>
      <w:r>
        <w:rPr>
          <w:snapToGrid w:val="0"/>
        </w:rPr>
        <w:t>.</w:t>
      </w:r>
      <w:r>
        <w:rPr>
          <w:snapToGrid w:val="0"/>
        </w:rPr>
        <w:tab/>
        <w:t>Protection from legal liability</w:t>
      </w:r>
      <w:bookmarkEnd w:id="291"/>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92" w:name="_Toc155179487"/>
      <w:r>
        <w:rPr>
          <w:rStyle w:val="CharSectno"/>
        </w:rPr>
        <w:t>183</w:t>
      </w:r>
      <w:r>
        <w:rPr>
          <w:snapToGrid w:val="0"/>
        </w:rPr>
        <w:t>.</w:t>
      </w:r>
      <w:r>
        <w:rPr>
          <w:snapToGrid w:val="0"/>
        </w:rPr>
        <w:tab/>
        <w:t>Order to be defence to actions</w:t>
      </w:r>
      <w:bookmarkEnd w:id="292"/>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93" w:name="_Toc155179488"/>
      <w:r>
        <w:rPr>
          <w:rStyle w:val="CharSectno"/>
        </w:rPr>
        <w:lastRenderedPageBreak/>
        <w:t>184</w:t>
      </w:r>
      <w:r>
        <w:rPr>
          <w:snapToGrid w:val="0"/>
        </w:rPr>
        <w:t>.</w:t>
      </w:r>
      <w:r>
        <w:rPr>
          <w:snapToGrid w:val="0"/>
        </w:rPr>
        <w:tab/>
        <w:t>CEO may give consent in relation to detainee</w:t>
      </w:r>
      <w:bookmarkEnd w:id="29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94" w:name="_Toc155179489"/>
      <w:r>
        <w:rPr>
          <w:rStyle w:val="CharSectno"/>
        </w:rPr>
        <w:t>185</w:t>
      </w:r>
      <w:r>
        <w:rPr>
          <w:snapToGrid w:val="0"/>
        </w:rPr>
        <w:t>.</w:t>
      </w:r>
      <w:r>
        <w:rPr>
          <w:snapToGrid w:val="0"/>
        </w:rPr>
        <w:tab/>
        <w:t>Minister may make certain payments</w:t>
      </w:r>
      <w:bookmarkEnd w:id="294"/>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95" w:name="_Toc155179490"/>
      <w:r>
        <w:rPr>
          <w:rStyle w:val="CharSectno"/>
        </w:rPr>
        <w:t>186</w:t>
      </w:r>
      <w:r>
        <w:rPr>
          <w:snapToGrid w:val="0"/>
        </w:rPr>
        <w:t>.</w:t>
      </w:r>
      <w:r>
        <w:rPr>
          <w:snapToGrid w:val="0"/>
        </w:rPr>
        <w:tab/>
        <w:t>Officer of Department may conduct cases</w:t>
      </w:r>
      <w:bookmarkEnd w:id="295"/>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296" w:name="_Toc155179491"/>
      <w:r>
        <w:rPr>
          <w:rStyle w:val="CharSectno"/>
        </w:rPr>
        <w:t>187</w:t>
      </w:r>
      <w:r>
        <w:rPr>
          <w:snapToGrid w:val="0"/>
        </w:rPr>
        <w:t>.</w:t>
      </w:r>
      <w:r>
        <w:rPr>
          <w:snapToGrid w:val="0"/>
        </w:rPr>
        <w:tab/>
        <w:t>Certificate of superintendent to be evidence</w:t>
      </w:r>
      <w:bookmarkEnd w:id="296"/>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lastRenderedPageBreak/>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297" w:name="_Toc155179492"/>
      <w:r>
        <w:rPr>
          <w:rStyle w:val="CharSectno"/>
        </w:rPr>
        <w:t>188</w:t>
      </w:r>
      <w:r>
        <w:rPr>
          <w:snapToGrid w:val="0"/>
        </w:rPr>
        <w:t>.</w:t>
      </w:r>
      <w:r>
        <w:rPr>
          <w:snapToGrid w:val="0"/>
        </w:rPr>
        <w:tab/>
        <w:t>Person having charge of detainee has legal custody</w:t>
      </w:r>
      <w:bookmarkEnd w:id="29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 xml:space="preserve">whilst attending, or travelling directly to or from, any activity organised or supervised by officers of the </w:t>
      </w:r>
      <w:r>
        <w:rPr>
          <w:snapToGrid w:val="0"/>
        </w:rPr>
        <w:lastRenderedPageBreak/>
        <w:t>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298" w:name="_Toc155179493"/>
      <w:r>
        <w:rPr>
          <w:rStyle w:val="CharSectno"/>
        </w:rPr>
        <w:t>189</w:t>
      </w:r>
      <w:r>
        <w:rPr>
          <w:snapToGrid w:val="0"/>
        </w:rPr>
        <w:t>.</w:t>
      </w:r>
      <w:r>
        <w:rPr>
          <w:snapToGrid w:val="0"/>
        </w:rPr>
        <w:tab/>
        <w:t>Certain offenders to be regarded as not convicted</w:t>
      </w:r>
      <w:bookmarkEnd w:id="298"/>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lastRenderedPageBreak/>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lastRenderedPageBreak/>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299" w:name="_Toc155179494"/>
      <w:r>
        <w:rPr>
          <w:rStyle w:val="CharSectno"/>
        </w:rPr>
        <w:t>190</w:t>
      </w:r>
      <w:r>
        <w:rPr>
          <w:snapToGrid w:val="0"/>
        </w:rPr>
        <w:t>.</w:t>
      </w:r>
      <w:r>
        <w:rPr>
          <w:snapToGrid w:val="0"/>
        </w:rPr>
        <w:tab/>
        <w:t>Disclosure of certain convictions</w:t>
      </w:r>
      <w:bookmarkEnd w:id="299"/>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300" w:name="_Toc155179495"/>
      <w:r>
        <w:rPr>
          <w:rStyle w:val="CharSectno"/>
        </w:rPr>
        <w:t>191</w:t>
      </w:r>
      <w:r>
        <w:rPr>
          <w:snapToGrid w:val="0"/>
        </w:rPr>
        <w:t>.</w:t>
      </w:r>
      <w:r>
        <w:rPr>
          <w:snapToGrid w:val="0"/>
        </w:rPr>
        <w:tab/>
        <w:t>Unlawfully communicating with detainee</w:t>
      </w:r>
      <w:bookmarkEnd w:id="300"/>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301" w:name="_Toc155179496"/>
      <w:r>
        <w:rPr>
          <w:rStyle w:val="CharSectno"/>
        </w:rPr>
        <w:t>192</w:t>
      </w:r>
      <w:r>
        <w:rPr>
          <w:snapToGrid w:val="0"/>
        </w:rPr>
        <w:t>.</w:t>
      </w:r>
      <w:r>
        <w:rPr>
          <w:snapToGrid w:val="0"/>
        </w:rPr>
        <w:tab/>
        <w:t>Unlawfully remaining in detention centre</w:t>
      </w:r>
      <w:bookmarkEnd w:id="301"/>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302" w:name="_Toc155179497"/>
      <w:r>
        <w:rPr>
          <w:rStyle w:val="CharSectno"/>
        </w:rPr>
        <w:lastRenderedPageBreak/>
        <w:t>193</w:t>
      </w:r>
      <w:r>
        <w:rPr>
          <w:snapToGrid w:val="0"/>
        </w:rPr>
        <w:t>.</w:t>
      </w:r>
      <w:r>
        <w:rPr>
          <w:snapToGrid w:val="0"/>
        </w:rPr>
        <w:tab/>
        <w:t>Escape from custody</w:t>
      </w:r>
      <w:bookmarkEnd w:id="302"/>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03" w:name="_Toc155179498"/>
      <w:r>
        <w:rPr>
          <w:rStyle w:val="CharSectno"/>
        </w:rPr>
        <w:t>193A</w:t>
      </w:r>
      <w:r>
        <w:t>.</w:t>
      </w:r>
      <w:r>
        <w:tab/>
        <w:t>Arrest warrant may be issued if warrant of commitment in force</w:t>
      </w:r>
      <w:bookmarkEnd w:id="303"/>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304" w:name="_Toc155179499"/>
      <w:r>
        <w:rPr>
          <w:rStyle w:val="CharSectno"/>
        </w:rPr>
        <w:t>194</w:t>
      </w:r>
      <w:r>
        <w:rPr>
          <w:snapToGrid w:val="0"/>
        </w:rPr>
        <w:t>.</w:t>
      </w:r>
      <w:r>
        <w:rPr>
          <w:snapToGrid w:val="0"/>
        </w:rPr>
        <w:tab/>
        <w:t>Personating an officer</w:t>
      </w:r>
      <w:bookmarkEnd w:id="304"/>
      <w:r>
        <w:rPr>
          <w:snapToGrid w:val="0"/>
        </w:rPr>
        <w:t xml:space="preserve"> </w:t>
      </w:r>
    </w:p>
    <w:p>
      <w:pPr>
        <w:pStyle w:val="Subsection"/>
        <w:rPr>
          <w:snapToGrid w:val="0"/>
        </w:rPr>
      </w:pPr>
      <w:r>
        <w:rPr>
          <w:snapToGrid w:val="0"/>
        </w:rPr>
        <w:tab/>
      </w:r>
      <w:r>
        <w:rPr>
          <w:snapToGrid w:val="0"/>
        </w:rPr>
        <w:tab/>
        <w:t xml:space="preserve">A person, not being an officer of the Department, who takes the name, designation, or description of an officer of the </w:t>
      </w:r>
      <w:r>
        <w:rPr>
          <w:snapToGrid w:val="0"/>
        </w:rPr>
        <w:lastRenderedPageBreak/>
        <w:t>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305" w:name="_Toc155179500"/>
      <w:r>
        <w:rPr>
          <w:rStyle w:val="CharSectno"/>
        </w:rPr>
        <w:t>195</w:t>
      </w:r>
      <w:r>
        <w:rPr>
          <w:snapToGrid w:val="0"/>
        </w:rPr>
        <w:t>.</w:t>
      </w:r>
      <w:r>
        <w:rPr>
          <w:snapToGrid w:val="0"/>
        </w:rPr>
        <w:tab/>
        <w:t>General penalty</w:t>
      </w:r>
      <w:bookmarkEnd w:id="305"/>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06" w:name="_Toc155179501"/>
      <w:r>
        <w:rPr>
          <w:rStyle w:val="CharSectno"/>
        </w:rPr>
        <w:t>196</w:t>
      </w:r>
      <w:r>
        <w:rPr>
          <w:snapToGrid w:val="0"/>
        </w:rPr>
        <w:t>.</w:t>
      </w:r>
      <w:r>
        <w:rPr>
          <w:snapToGrid w:val="0"/>
        </w:rPr>
        <w:tab/>
        <w:t>Regulations</w:t>
      </w:r>
      <w:bookmarkEnd w:id="3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lastRenderedPageBreak/>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lastRenderedPageBreak/>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307" w:name="_Toc155179502"/>
      <w:r>
        <w:rPr>
          <w:rStyle w:val="CharSectno"/>
        </w:rPr>
        <w:t>197</w:t>
      </w:r>
      <w:r>
        <w:t>.</w:t>
      </w:r>
      <w:r>
        <w:tab/>
      </w:r>
      <w:r>
        <w:rPr>
          <w:snapToGrid w:val="0"/>
        </w:rPr>
        <w:t>Delegation of prescribed functions</w:t>
      </w:r>
      <w:bookmarkEnd w:id="307"/>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5"/>
      </w:pPr>
      <w:bookmarkStart w:id="308" w:name="_Toc155179503"/>
      <w:r>
        <w:rPr>
          <w:rStyle w:val="CharSectno"/>
        </w:rPr>
        <w:t>197A</w:t>
      </w:r>
      <w:r>
        <w:t>.</w:t>
      </w:r>
      <w:r>
        <w:tab/>
        <w:t>Delegation by Commissioner of Police</w:t>
      </w:r>
      <w:bookmarkEnd w:id="308"/>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197A inserted: No. 14 of 2022 s. 39.]</w:t>
      </w:r>
    </w:p>
    <w:p>
      <w:pPr>
        <w:pStyle w:val="Heading2"/>
      </w:pPr>
      <w:bookmarkStart w:id="309" w:name="_Toc155179504"/>
      <w:r>
        <w:rPr>
          <w:rStyle w:val="CharPartNo"/>
        </w:rPr>
        <w:lastRenderedPageBreak/>
        <w:t>Part 11</w:t>
      </w:r>
      <w:r>
        <w:t> — </w:t>
      </w:r>
      <w:r>
        <w:rPr>
          <w:rStyle w:val="CharPartText"/>
        </w:rPr>
        <w:t>Amendment of certain other Acts and transitional provisions</w:t>
      </w:r>
      <w:bookmarkEnd w:id="309"/>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pPr>
      <w:bookmarkStart w:id="310" w:name="_Toc155179505"/>
      <w:r>
        <w:rPr>
          <w:rStyle w:val="CharDivNo"/>
        </w:rPr>
        <w:t>Division 3</w:t>
      </w:r>
      <w:r>
        <w:t> — </w:t>
      </w:r>
      <w:r>
        <w:rPr>
          <w:rStyle w:val="CharDivText"/>
        </w:rPr>
        <w:t>Transitional provisions</w:t>
      </w:r>
      <w:bookmarkEnd w:id="310"/>
    </w:p>
    <w:p>
      <w:pPr>
        <w:pStyle w:val="Footnoteheading"/>
        <w:tabs>
          <w:tab w:val="left" w:pos="851"/>
        </w:tabs>
      </w:pPr>
      <w:r>
        <w:tab/>
        <w:t>[Heading inserted: No. 15 of 2023 s. 13.]</w:t>
      </w:r>
    </w:p>
    <w:p>
      <w:pPr>
        <w:pStyle w:val="Heading4"/>
      </w:pPr>
      <w:bookmarkStart w:id="311" w:name="_Toc155179506"/>
      <w:r>
        <w:t>Subdivision 1 — General</w:t>
      </w:r>
      <w:bookmarkEnd w:id="311"/>
    </w:p>
    <w:p>
      <w:pPr>
        <w:pStyle w:val="Footnoteheading"/>
        <w:tabs>
          <w:tab w:val="left" w:pos="851"/>
        </w:tabs>
      </w:pPr>
      <w:r>
        <w:tab/>
        <w:t>[Heading inserted: No. 15 of 2023 s. 13.]</w:t>
      </w:r>
    </w:p>
    <w:p>
      <w:pPr>
        <w:pStyle w:val="Heading5"/>
        <w:rPr>
          <w:snapToGrid w:val="0"/>
        </w:rPr>
      </w:pPr>
      <w:bookmarkStart w:id="312" w:name="_Toc155179507"/>
      <w:r>
        <w:rPr>
          <w:rStyle w:val="CharSectno"/>
        </w:rPr>
        <w:t>231</w:t>
      </w:r>
      <w:r>
        <w:rPr>
          <w:snapToGrid w:val="0"/>
        </w:rPr>
        <w:t>.</w:t>
      </w:r>
      <w:r>
        <w:rPr>
          <w:snapToGrid w:val="0"/>
        </w:rPr>
        <w:tab/>
      </w:r>
      <w:r>
        <w:rPr>
          <w:i/>
          <w:snapToGrid w:val="0"/>
        </w:rPr>
        <w:t>Interpretation Act 1984</w:t>
      </w:r>
      <w:r>
        <w:rPr>
          <w:snapToGrid w:val="0"/>
        </w:rPr>
        <w:t xml:space="preserve"> applies</w:t>
      </w:r>
      <w:bookmarkEnd w:id="312"/>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13" w:name="_Toc155179508"/>
      <w:r>
        <w:rPr>
          <w:rStyle w:val="CharSectno"/>
        </w:rPr>
        <w:t>232</w:t>
      </w:r>
      <w:r>
        <w:rPr>
          <w:snapToGrid w:val="0"/>
        </w:rPr>
        <w:t>.</w:t>
      </w:r>
      <w:r>
        <w:rPr>
          <w:snapToGrid w:val="0"/>
        </w:rPr>
        <w:tab/>
        <w:t>Orders for past matters</w:t>
      </w:r>
      <w:bookmarkEnd w:id="313"/>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lastRenderedPageBreak/>
        <w:tab/>
      </w:r>
      <w:r>
        <w:rPr>
          <w:snapToGrid w:val="0"/>
        </w:rPr>
        <w:tab/>
        <w:t>as the case requires, before the commencement of the provision of this Act under which the order is made.</w:t>
      </w:r>
    </w:p>
    <w:p>
      <w:pPr>
        <w:pStyle w:val="Heading5"/>
        <w:rPr>
          <w:snapToGrid w:val="0"/>
        </w:rPr>
      </w:pPr>
      <w:bookmarkStart w:id="314" w:name="_Toc155179509"/>
      <w:r>
        <w:rPr>
          <w:rStyle w:val="CharSectno"/>
        </w:rPr>
        <w:t>233</w:t>
      </w:r>
      <w:r>
        <w:rPr>
          <w:snapToGrid w:val="0"/>
        </w:rPr>
        <w:t>.</w:t>
      </w:r>
      <w:r>
        <w:rPr>
          <w:snapToGrid w:val="0"/>
        </w:rPr>
        <w:tab/>
        <w:t>Orders under former provisions</w:t>
      </w:r>
      <w:bookmarkEnd w:id="314"/>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15" w:name="_Toc155179510"/>
      <w:r>
        <w:rPr>
          <w:rStyle w:val="CharSectno"/>
        </w:rPr>
        <w:t>234</w:t>
      </w:r>
      <w:r>
        <w:rPr>
          <w:snapToGrid w:val="0"/>
        </w:rPr>
        <w:t>.</w:t>
      </w:r>
      <w:r>
        <w:rPr>
          <w:snapToGrid w:val="0"/>
        </w:rPr>
        <w:tab/>
        <w:t xml:space="preserve">Detention centres under </w:t>
      </w:r>
      <w:r>
        <w:rPr>
          <w:i/>
          <w:snapToGrid w:val="0"/>
        </w:rPr>
        <w:t>Child Welfare Act 1947</w:t>
      </w:r>
      <w:bookmarkEnd w:id="31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16" w:name="_Toc155179511"/>
      <w:r>
        <w:rPr>
          <w:rStyle w:val="CharSectno"/>
        </w:rPr>
        <w:t>235</w:t>
      </w:r>
      <w:r>
        <w:rPr>
          <w:snapToGrid w:val="0"/>
        </w:rPr>
        <w:t>.</w:t>
      </w:r>
      <w:r>
        <w:rPr>
          <w:snapToGrid w:val="0"/>
        </w:rPr>
        <w:tab/>
        <w:t>Proceedings pending before children’s panels</w:t>
      </w:r>
      <w:bookmarkEnd w:id="31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4"/>
      </w:pPr>
      <w:bookmarkStart w:id="317" w:name="_Toc155179512"/>
      <w:r>
        <w:lastRenderedPageBreak/>
        <w:t xml:space="preserve">Subdivision 2 — Transitional provisions for </w:t>
      </w:r>
      <w:r>
        <w:rPr>
          <w:i/>
        </w:rPr>
        <w:t>Young Offenders Amendment Act 2023</w:t>
      </w:r>
      <w:bookmarkEnd w:id="317"/>
    </w:p>
    <w:p>
      <w:pPr>
        <w:pStyle w:val="Footnoteheading"/>
        <w:keepNext/>
        <w:tabs>
          <w:tab w:val="left" w:pos="851"/>
        </w:tabs>
      </w:pPr>
      <w:r>
        <w:tab/>
        <w:t>[Heading inserted: No. 15 of 2023 s. 14.]</w:t>
      </w:r>
    </w:p>
    <w:p>
      <w:pPr>
        <w:pStyle w:val="Heading5"/>
      </w:pPr>
      <w:bookmarkStart w:id="318" w:name="_Toc155179513"/>
      <w:r>
        <w:rPr>
          <w:rStyle w:val="CharSectno"/>
        </w:rPr>
        <w:t>235A</w:t>
      </w:r>
      <w:r>
        <w:t>.</w:t>
      </w:r>
      <w:r>
        <w:tab/>
        <w:t>Term used: commencement day</w:t>
      </w:r>
      <w:bookmarkEnd w:id="318"/>
    </w:p>
    <w:p>
      <w:pPr>
        <w:pStyle w:val="Subsection"/>
        <w:rPr>
          <w:snapToGrid w:val="0"/>
        </w:rPr>
      </w:pPr>
      <w:r>
        <w:rPr>
          <w:snapToGrid w:val="0"/>
        </w:rPr>
        <w:tab/>
      </w:r>
      <w:r>
        <w:rPr>
          <w:snapToGrid w:val="0"/>
        </w:rPr>
        <w:tab/>
        <w:t xml:space="preserve">In this Division — </w:t>
      </w:r>
    </w:p>
    <w:p>
      <w:pPr>
        <w:pStyle w:val="Defstart"/>
      </w:pPr>
      <w:r>
        <w:tab/>
      </w:r>
      <w:r>
        <w:rPr>
          <w:rStyle w:val="CharDefText"/>
        </w:rPr>
        <w:t>commencement day</w:t>
      </w:r>
      <w:r>
        <w:t xml:space="preserve"> means the day on which the </w:t>
      </w:r>
      <w:r>
        <w:rPr>
          <w:i/>
        </w:rPr>
        <w:t>Young Offenders Amendment Act 2023</w:t>
      </w:r>
      <w:r>
        <w:t xml:space="preserve"> section 4 comes into operation.</w:t>
      </w:r>
    </w:p>
    <w:p>
      <w:pPr>
        <w:pStyle w:val="Footnoteheading"/>
        <w:tabs>
          <w:tab w:val="left" w:pos="851"/>
        </w:tabs>
      </w:pPr>
      <w:r>
        <w:tab/>
        <w:t>[Section 235A inserted: No. 15 of 2023 s. 14.]</w:t>
      </w:r>
    </w:p>
    <w:p>
      <w:pPr>
        <w:pStyle w:val="Heading5"/>
      </w:pPr>
      <w:bookmarkStart w:id="319" w:name="_Toc155179514"/>
      <w:r>
        <w:rPr>
          <w:rStyle w:val="CharSectno"/>
        </w:rPr>
        <w:t>235B</w:t>
      </w:r>
      <w:r>
        <w:t>.</w:t>
      </w:r>
      <w:r>
        <w:tab/>
        <w:t>Young persons in detention on commencement day who have reached age of 18 years</w:t>
      </w:r>
      <w:bookmarkEnd w:id="319"/>
    </w:p>
    <w:p>
      <w:pPr>
        <w:pStyle w:val="Subsection"/>
      </w:pPr>
      <w:r>
        <w:tab/>
        <w:t>(1)</w:t>
      </w:r>
      <w:r>
        <w:tab/>
        <w:t xml:space="preserve">This section applies to a young person who — </w:t>
      </w:r>
    </w:p>
    <w:p>
      <w:pPr>
        <w:pStyle w:val="Indenta"/>
      </w:pPr>
      <w:r>
        <w:tab/>
        <w:t>(a)</w:t>
      </w:r>
      <w:r>
        <w:tab/>
        <w:t>has reached the age of 18 years before commencement day; and</w:t>
      </w:r>
    </w:p>
    <w:p>
      <w:pPr>
        <w:pStyle w:val="Indenta"/>
      </w:pPr>
      <w:r>
        <w:tab/>
        <w:t>(b)</w:t>
      </w:r>
      <w:r>
        <w:tab/>
        <w:t>is, on commencement day, detained in a detention centre under section 21(1) as in force immediately before commencement day.</w:t>
      </w:r>
    </w:p>
    <w:p>
      <w:pPr>
        <w:pStyle w:val="Subsection"/>
        <w:rPr>
          <w:snapToGrid w:val="0"/>
        </w:rPr>
      </w:pPr>
      <w:r>
        <w:tab/>
        <w:t>(2)</w:t>
      </w:r>
      <w:r>
        <w:tab/>
        <w:t xml:space="preserve">Section 21 applies to the young person </w:t>
      </w:r>
      <w:r>
        <w:rPr>
          <w:snapToGrid w:val="0"/>
        </w:rPr>
        <w:t>as if they reached the age of 18 years on commencement day.</w:t>
      </w:r>
    </w:p>
    <w:p>
      <w:pPr>
        <w:pStyle w:val="Footnoteheading"/>
        <w:tabs>
          <w:tab w:val="left" w:pos="851"/>
        </w:tabs>
      </w:pPr>
      <w:r>
        <w:tab/>
        <w:t>[Section 235B inserted: No. 15 of 2023 s. 14.]</w:t>
      </w:r>
    </w:p>
    <w:p>
      <w:pPr>
        <w:pStyle w:val="Heading5"/>
      </w:pPr>
      <w:bookmarkStart w:id="320" w:name="_Toc155179515"/>
      <w:r>
        <w:rPr>
          <w:rStyle w:val="CharSectno"/>
        </w:rPr>
        <w:t>235C</w:t>
      </w:r>
      <w:r>
        <w:t>.</w:t>
      </w:r>
      <w:r>
        <w:tab/>
        <w:t>Offenders in detention on commencement day who have reached age of 18 years</w:t>
      </w:r>
      <w:bookmarkEnd w:id="320"/>
    </w:p>
    <w:p>
      <w:pPr>
        <w:pStyle w:val="Subsection"/>
      </w:pPr>
      <w:r>
        <w:tab/>
        <w:t>(1)</w:t>
      </w:r>
      <w:r>
        <w:tab/>
        <w:t xml:space="preserve">This section applies to an offender who — </w:t>
      </w:r>
    </w:p>
    <w:p>
      <w:pPr>
        <w:pStyle w:val="Indenta"/>
      </w:pPr>
      <w:r>
        <w:tab/>
        <w:t>(a)</w:t>
      </w:r>
      <w:r>
        <w:tab/>
        <w:t>has reached the age of 18 years before commencement day; and</w:t>
      </w:r>
    </w:p>
    <w:p>
      <w:pPr>
        <w:pStyle w:val="Indenta"/>
      </w:pPr>
      <w:r>
        <w:tab/>
        <w:t>(b)</w:t>
      </w:r>
      <w:r>
        <w:tab/>
        <w:t>is, on commencement day, in a detention centre serving a sentence of detention or a sentence of imprisonment.</w:t>
      </w:r>
    </w:p>
    <w:p>
      <w:pPr>
        <w:pStyle w:val="Subsection"/>
        <w:rPr>
          <w:snapToGrid w:val="0"/>
        </w:rPr>
      </w:pPr>
      <w:r>
        <w:tab/>
        <w:t>(2)</w:t>
      </w:r>
      <w:r>
        <w:tab/>
        <w:t xml:space="preserve">Section 178A applies to the offender </w:t>
      </w:r>
      <w:r>
        <w:rPr>
          <w:snapToGrid w:val="0"/>
        </w:rPr>
        <w:t>as if they reached the age of 18 years on commencement day.</w:t>
      </w:r>
    </w:p>
    <w:p>
      <w:pPr>
        <w:pStyle w:val="Footnoteheading"/>
        <w:tabs>
          <w:tab w:val="left" w:pos="851"/>
        </w:tabs>
      </w:pPr>
      <w:r>
        <w:lastRenderedPageBreak/>
        <w:tab/>
        <w:t>[Section 235C inserted: No. 15 of 2023 s. 14.]</w:t>
      </w:r>
    </w:p>
    <w:p>
      <w:pPr>
        <w:pStyle w:val="Heading5"/>
      </w:pPr>
      <w:bookmarkStart w:id="321" w:name="_Toc155179516"/>
      <w:r>
        <w:rPr>
          <w:rStyle w:val="CharSectno"/>
        </w:rPr>
        <w:t>235D</w:t>
      </w:r>
      <w:r>
        <w:t>.</w:t>
      </w:r>
      <w:r>
        <w:tab/>
        <w:t>Applications not yet determined taken to be withdrawn</w:t>
      </w:r>
      <w:bookmarkEnd w:id="321"/>
    </w:p>
    <w:p>
      <w:pPr>
        <w:pStyle w:val="Subsection"/>
      </w:pPr>
      <w:r>
        <w:tab/>
        <w:t>(1)</w:t>
      </w:r>
      <w:r>
        <w:tab/>
        <w:t>An application under section 21(2) as in force immediately before commencement day that is made but not determined before commencement day is, on and from commencement day, taken to be withdrawn.</w:t>
      </w:r>
    </w:p>
    <w:p>
      <w:pPr>
        <w:pStyle w:val="Subsection"/>
      </w:pPr>
      <w:r>
        <w:tab/>
        <w:t>(2)</w:t>
      </w:r>
      <w:r>
        <w:tab/>
        <w:t>An application under section 178(1) as in force immediately before commencement day in relation to an offender who has reached the age of 18 years that is made but not determined before commencement day is, on and from commencement day, taken to be withdrawn.</w:t>
      </w:r>
    </w:p>
    <w:p>
      <w:pPr>
        <w:pStyle w:val="Footnoteheading"/>
        <w:tabs>
          <w:tab w:val="left" w:pos="851"/>
        </w:tabs>
      </w:pPr>
      <w:r>
        <w:tab/>
        <w:t>[Section 235D inserted: No. 15 of 2023 s. 14.]</w:t>
      </w:r>
    </w:p>
    <w:p>
      <w:pPr>
        <w:pStyle w:val="Heading3"/>
      </w:pPr>
      <w:bookmarkStart w:id="322" w:name="_Toc155179517"/>
      <w:r>
        <w:rPr>
          <w:rStyle w:val="CharDivNo"/>
        </w:rPr>
        <w:t>Division 4</w:t>
      </w:r>
      <w:r>
        <w:rPr>
          <w:snapToGrid w:val="0"/>
        </w:rPr>
        <w:t> — </w:t>
      </w:r>
      <w:r>
        <w:rPr>
          <w:rStyle w:val="CharDivText"/>
        </w:rPr>
        <w:t>Miscellaneous</w:t>
      </w:r>
      <w:bookmarkEnd w:id="322"/>
    </w:p>
    <w:p>
      <w:pPr>
        <w:pStyle w:val="Ednotesection"/>
      </w:pPr>
      <w:r>
        <w:t>[</w:t>
      </w:r>
      <w:r>
        <w:rPr>
          <w:b/>
        </w:rPr>
        <w:t>236.</w:t>
      </w:r>
      <w:r>
        <w:rPr>
          <w:b/>
        </w:rPr>
        <w:tab/>
      </w:r>
      <w:r>
        <w:t>Omitted under the Reprints Act 1984 s. 7(4)(e).]</w:t>
      </w:r>
    </w:p>
    <w:p>
      <w:pPr>
        <w:pStyle w:val="Heading5"/>
        <w:rPr>
          <w:snapToGrid w:val="0"/>
        </w:rPr>
      </w:pPr>
      <w:bookmarkStart w:id="323" w:name="_Toc155179518"/>
      <w:r>
        <w:rPr>
          <w:rStyle w:val="CharSectno"/>
        </w:rPr>
        <w:t>237</w:t>
      </w:r>
      <w:r>
        <w:rPr>
          <w:snapToGrid w:val="0"/>
        </w:rPr>
        <w:t>.</w:t>
      </w:r>
      <w:r>
        <w:rPr>
          <w:snapToGrid w:val="0"/>
        </w:rPr>
        <w:tab/>
        <w:t>Review of Act</w:t>
      </w:r>
      <w:bookmarkEnd w:id="323"/>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324" w:name="_Toc155179519"/>
      <w:r>
        <w:rPr>
          <w:rStyle w:val="CharSchNo"/>
        </w:rPr>
        <w:lastRenderedPageBreak/>
        <w:t>Schedule 1</w:t>
      </w:r>
      <w:r>
        <w:t> — </w:t>
      </w:r>
      <w:r>
        <w:rPr>
          <w:rStyle w:val="CharSchText"/>
        </w:rPr>
        <w:t>Schedule 1 offences</w:t>
      </w:r>
      <w:bookmarkEnd w:id="324"/>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Heading"/>
        <w:ind w:left="284" w:hanging="284"/>
        <w:jc w:val="left"/>
        <w:outlineLvl w:val="0"/>
        <w:rPr>
          <w:b/>
          <w:snapToGrid w:val="0"/>
        </w:rPr>
      </w:pPr>
      <w:r>
        <w:rPr>
          <w:b/>
          <w:snapToGrid w:val="0"/>
        </w:rPr>
        <w:t>•</w:t>
      </w:r>
      <w:r>
        <w:rPr>
          <w:b/>
          <w:snapToGrid w:val="0"/>
        </w:rPr>
        <w:tab/>
        <w:t>for which a caution cannot be given, and</w:t>
      </w:r>
    </w:p>
    <w:p>
      <w:pPr>
        <w:pStyle w:val="yMiscellaneousHeading"/>
        <w:ind w:left="284" w:hanging="284"/>
        <w:jc w:val="left"/>
        <w:outlineLvl w:val="0"/>
        <w:rPr>
          <w:b/>
          <w:snapToGrid w:val="0"/>
        </w:rPr>
      </w:pPr>
      <w:r>
        <w:rPr>
          <w:b/>
          <w:snapToGrid w:val="0"/>
        </w:rPr>
        <w:t>•</w:t>
      </w:r>
      <w:r>
        <w:rPr>
          <w:b/>
          <w:snapToGrid w:val="0"/>
        </w:rPr>
        <w:tab/>
        <w:t>which cannot be referred to a juvenile justice team, and</w:t>
      </w:r>
    </w:p>
    <w:p>
      <w:pPr>
        <w:pStyle w:val="yMiscellaneousHeading"/>
        <w:spacing w:after="160"/>
        <w:ind w:left="284" w:hanging="284"/>
        <w:jc w:val="left"/>
        <w:outlineLvl w:val="0"/>
        <w:rPr>
          <w:b/>
          <w:snapToGrid w:val="0"/>
        </w:rPr>
      </w:pPr>
      <w:r>
        <w:rPr>
          <w:b/>
          <w:snapToGrid w:val="0"/>
        </w:rPr>
        <w:t>•</w:t>
      </w:r>
      <w:r>
        <w:rPr>
          <w:b/>
          <w:snapToGrid w:val="0"/>
        </w:rPr>
        <w:tab/>
        <w:t>for which a conviction will normally be recorded</w:t>
      </w: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lastRenderedPageBreak/>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lastRenderedPageBreak/>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lastRenderedPageBreak/>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outlineLvl w:val="0"/>
      </w:pPr>
      <w:bookmarkStart w:id="325" w:name="_Toc155179520"/>
      <w:r>
        <w:rPr>
          <w:rStyle w:val="CharSchNo"/>
        </w:rPr>
        <w:lastRenderedPageBreak/>
        <w:t>Schedule 2</w:t>
      </w:r>
      <w:r>
        <w:t> — </w:t>
      </w:r>
      <w:r>
        <w:rPr>
          <w:rStyle w:val="CharSchText"/>
        </w:rPr>
        <w:t>Schedule 2 offences</w:t>
      </w:r>
      <w:bookmarkEnd w:id="325"/>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lastRenderedPageBreak/>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lastRenderedPageBreak/>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lastRenderedPageBreak/>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yScheduleHeading"/>
        <w:outlineLvl w:val="0"/>
      </w:pPr>
      <w:bookmarkStart w:id="327" w:name="_Toc155179521"/>
      <w:r>
        <w:rPr>
          <w:rStyle w:val="CharSchNo"/>
        </w:rPr>
        <w:lastRenderedPageBreak/>
        <w:t>Schedule 3</w:t>
      </w:r>
      <w:r>
        <w:t> — </w:t>
      </w:r>
      <w:r>
        <w:rPr>
          <w:rStyle w:val="CharSchText"/>
        </w:rPr>
        <w:t>Adaptations for community work in default of payment</w:t>
      </w:r>
      <w:bookmarkEnd w:id="327"/>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328" w:name="_Toc155179522"/>
      <w:r>
        <w:rPr>
          <w:rStyle w:val="CharSClsNo"/>
        </w:rPr>
        <w:t>1</w:t>
      </w:r>
      <w:r>
        <w:t>.</w:t>
      </w:r>
      <w:r>
        <w:tab/>
        <w:t>References to offender</w:t>
      </w:r>
      <w:bookmarkEnd w:id="328"/>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329" w:name="_Toc155179523"/>
      <w:r>
        <w:rPr>
          <w:rStyle w:val="CharSClsNo"/>
        </w:rPr>
        <w:t>2</w:t>
      </w:r>
      <w:r>
        <w:t>.</w:t>
      </w:r>
      <w:r>
        <w:tab/>
        <w:t>Conditions</w:t>
      </w:r>
      <w:bookmarkEnd w:id="329"/>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pPr>
      <w:bookmarkStart w:id="330" w:name="_Toc155179524"/>
      <w:r>
        <w:rPr>
          <w:rStyle w:val="CharSClsNo"/>
        </w:rPr>
        <w:t>3</w:t>
      </w:r>
      <w:r>
        <w:t>.</w:t>
      </w:r>
      <w:r>
        <w:tab/>
        <w:t>Duration of order</w:t>
      </w:r>
      <w:bookmarkEnd w:id="330"/>
      <w: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pPr>
      <w:bookmarkStart w:id="331" w:name="_Toc155179525"/>
      <w:r>
        <w:rPr>
          <w:rStyle w:val="CharSClsNo"/>
        </w:rPr>
        <w:t>4</w:t>
      </w:r>
      <w:r>
        <w:t>.</w:t>
      </w:r>
      <w:r>
        <w:tab/>
        <w:t>Powers of court in dealing with breach</w:t>
      </w:r>
      <w:bookmarkEnd w:id="331"/>
      <w: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pPr>
      <w:bookmarkStart w:id="332" w:name="_Toc155179526"/>
      <w:r>
        <w:rPr>
          <w:rStyle w:val="CharSClsNo"/>
        </w:rPr>
        <w:t>5</w:t>
      </w:r>
      <w:r>
        <w:t>.</w:t>
      </w:r>
      <w:r>
        <w:tab/>
        <w:t>Effect of partially performing work ordered in default of payment</w:t>
      </w:r>
      <w:bookmarkEnd w:id="332"/>
      <w: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pPr>
      <w:bookmarkStart w:id="333" w:name="_Toc155179527"/>
      <w:r>
        <w:rPr>
          <w:rStyle w:val="CharSClsNo"/>
        </w:rPr>
        <w:lastRenderedPageBreak/>
        <w:t>6</w:t>
      </w:r>
      <w:r>
        <w:t>.</w:t>
      </w:r>
      <w:r>
        <w:tab/>
        <w:t>Proof of identity</w:t>
      </w:r>
      <w:bookmarkEnd w:id="333"/>
      <w: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pPr>
      <w:bookmarkStart w:id="334" w:name="_Toc155179528"/>
      <w:r>
        <w:lastRenderedPageBreak/>
        <w:t>Notes</w:t>
      </w:r>
      <w:bookmarkEnd w:id="334"/>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335" w:name="_Toc155179529"/>
      <w:r>
        <w:t>Compilation table</w:t>
      </w:r>
      <w:bookmarkEnd w:id="33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lastRenderedPageBreak/>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lastRenderedPageBreak/>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lastRenderedPageBreak/>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trPr>
        <w:tc>
          <w:tcPr>
            <w:tcW w:w="2267" w:type="dxa"/>
            <w:shd w:val="clear" w:color="auto" w:fill="auto"/>
          </w:tcPr>
          <w:p>
            <w:pPr>
              <w:pStyle w:val="nTable"/>
              <w:spacing w:after="40"/>
              <w:ind w:right="113"/>
              <w:rPr>
                <w:i/>
              </w:rPr>
            </w:pPr>
            <w:r>
              <w:rPr>
                <w:i/>
              </w:rPr>
              <w:t>Legal Profession Uniform Law Application Act 2022</w:t>
            </w:r>
            <w:r>
              <w:t xml:space="preserve"> Pt. 17 Div. 23</w:t>
            </w:r>
          </w:p>
        </w:tc>
        <w:tc>
          <w:tcPr>
            <w:tcW w:w="1134" w:type="dxa"/>
            <w:shd w:val="clear" w:color="auto" w:fill="auto"/>
          </w:tcPr>
          <w:p>
            <w:pPr>
              <w:pStyle w:val="nTable"/>
              <w:spacing w:after="40"/>
            </w:pPr>
            <w:r>
              <w:t>9 of 2022</w:t>
            </w:r>
          </w:p>
        </w:tc>
        <w:tc>
          <w:tcPr>
            <w:tcW w:w="1136" w:type="dxa"/>
            <w:shd w:val="clear" w:color="auto" w:fill="auto"/>
          </w:tcPr>
          <w:p>
            <w:pPr>
              <w:pStyle w:val="nTable"/>
              <w:spacing w:after="40"/>
            </w:pPr>
            <w:r>
              <w:t>14 Apr 2022</w:t>
            </w:r>
          </w:p>
        </w:tc>
        <w:tc>
          <w:tcPr>
            <w:tcW w:w="2551" w:type="dxa"/>
            <w:shd w:val="clear" w:color="auto" w:fill="auto"/>
          </w:tcPr>
          <w:p>
            <w:pPr>
              <w:pStyle w:val="nTable"/>
              <w:spacing w:after="40"/>
            </w:pPr>
            <w:r>
              <w:rPr>
                <w:snapToGrid w:val="0"/>
              </w:rPr>
              <w:t>1 Jul 2022 (see s. 2(c) and SL 2022/113 cl. 2)</w:t>
            </w:r>
          </w:p>
        </w:tc>
      </w:tr>
      <w:tr>
        <w:trPr>
          <w:cantSplit/>
        </w:trPr>
        <w:tc>
          <w:tcPr>
            <w:tcW w:w="2267" w:type="dxa"/>
            <w:shd w:val="clear" w:color="auto" w:fill="auto"/>
          </w:tcPr>
          <w:p>
            <w:pPr>
              <w:pStyle w:val="nTable"/>
              <w:spacing w:after="40"/>
              <w:ind w:right="113"/>
              <w:rPr>
                <w:i/>
              </w:rPr>
            </w:pPr>
            <w:r>
              <w:rPr>
                <w:i/>
              </w:rPr>
              <w:t xml:space="preserve">Sentencing Legislation Amendment (Persons Linked to Terrorism) Act 2022 </w:t>
            </w:r>
            <w:r>
              <w:t>Pt. 3</w:t>
            </w:r>
          </w:p>
        </w:tc>
        <w:tc>
          <w:tcPr>
            <w:tcW w:w="1134" w:type="dxa"/>
            <w:shd w:val="clear" w:color="auto" w:fill="auto"/>
          </w:tcPr>
          <w:p>
            <w:pPr>
              <w:pStyle w:val="nTable"/>
              <w:spacing w:after="40"/>
            </w:pPr>
            <w:r>
              <w:t>14 of 2022</w:t>
            </w:r>
          </w:p>
        </w:tc>
        <w:tc>
          <w:tcPr>
            <w:tcW w:w="1136" w:type="dxa"/>
            <w:shd w:val="clear" w:color="auto" w:fill="auto"/>
          </w:tcPr>
          <w:p>
            <w:pPr>
              <w:pStyle w:val="nTable"/>
              <w:spacing w:after="40"/>
            </w:pPr>
            <w:r>
              <w:t>18 May 2022</w:t>
            </w:r>
          </w:p>
        </w:tc>
        <w:tc>
          <w:tcPr>
            <w:tcW w:w="2551" w:type="dxa"/>
            <w:shd w:val="clear" w:color="auto" w:fill="auto"/>
          </w:tcPr>
          <w:p>
            <w:pPr>
              <w:pStyle w:val="nTable"/>
              <w:spacing w:after="40"/>
              <w:rPr>
                <w:snapToGrid w:val="0"/>
              </w:rPr>
            </w:pPr>
            <w:r>
              <w:rPr>
                <w:snapToGrid w:val="0"/>
              </w:rPr>
              <w:t>11 Nov 2022 (see s. 2(b) and SL 2022/182 cl. 2)</w:t>
            </w:r>
          </w:p>
        </w:tc>
      </w:tr>
      <w:tr>
        <w:trPr>
          <w:cantSplit/>
        </w:trPr>
        <w:tc>
          <w:tcPr>
            <w:tcW w:w="2267" w:type="dxa"/>
            <w:tcBorders>
              <w:bottom w:val="single" w:sz="4" w:space="0" w:color="auto"/>
            </w:tcBorders>
            <w:shd w:val="clear" w:color="auto" w:fill="auto"/>
          </w:tcPr>
          <w:p>
            <w:pPr>
              <w:pStyle w:val="nTable"/>
              <w:spacing w:after="40"/>
              <w:ind w:right="113"/>
              <w:rPr>
                <w:i/>
              </w:rPr>
            </w:pPr>
            <w:r>
              <w:rPr>
                <w:i/>
              </w:rPr>
              <w:t>Young Offenders Amendment Act 2023</w:t>
            </w:r>
          </w:p>
        </w:tc>
        <w:tc>
          <w:tcPr>
            <w:tcW w:w="1134" w:type="dxa"/>
            <w:tcBorders>
              <w:bottom w:val="single" w:sz="4" w:space="0" w:color="auto"/>
            </w:tcBorders>
            <w:shd w:val="clear" w:color="auto" w:fill="auto"/>
          </w:tcPr>
          <w:p>
            <w:pPr>
              <w:pStyle w:val="nTable"/>
              <w:spacing w:after="40"/>
            </w:pPr>
            <w:r>
              <w:t>15 of 2023</w:t>
            </w:r>
          </w:p>
        </w:tc>
        <w:tc>
          <w:tcPr>
            <w:tcW w:w="1136" w:type="dxa"/>
            <w:tcBorders>
              <w:bottom w:val="single" w:sz="4" w:space="0" w:color="auto"/>
            </w:tcBorders>
            <w:shd w:val="clear" w:color="auto" w:fill="auto"/>
          </w:tcPr>
          <w:p>
            <w:pPr>
              <w:pStyle w:val="nTable"/>
              <w:spacing w:after="40"/>
            </w:pPr>
            <w:r>
              <w:t>26 Jun 2023</w:t>
            </w:r>
          </w:p>
        </w:tc>
        <w:tc>
          <w:tcPr>
            <w:tcW w:w="2551" w:type="dxa"/>
            <w:tcBorders>
              <w:bottom w:val="single" w:sz="4" w:space="0" w:color="auto"/>
            </w:tcBorders>
            <w:shd w:val="clear" w:color="auto" w:fill="auto"/>
          </w:tcPr>
          <w:p>
            <w:pPr>
              <w:pStyle w:val="nTable"/>
              <w:spacing w:after="40"/>
              <w:rPr>
                <w:snapToGrid w:val="0"/>
              </w:rPr>
            </w:pPr>
            <w:r>
              <w:t xml:space="preserve">s. 1 and 2: 26 Jun 2023 (see s. 2(a)); </w:t>
            </w:r>
            <w:r>
              <w:br/>
            </w:r>
            <w:r>
              <w:rPr>
                <w:color w:val="000000"/>
              </w:rPr>
              <w:t>Act other than s. 1 and 2: 27 Jun 2023</w:t>
            </w:r>
            <w:r>
              <w:t xml:space="preserve"> (see s. 2(b))</w:t>
            </w:r>
          </w:p>
        </w:tc>
      </w:tr>
    </w:tbl>
    <w:p>
      <w:pPr>
        <w:pStyle w:val="nHeading3"/>
      </w:pPr>
      <w:bookmarkStart w:id="336" w:name="_Toc155179530"/>
      <w:r>
        <w:lastRenderedPageBreak/>
        <w:t>Uncommenced provisions table</w:t>
      </w:r>
      <w:bookmarkEnd w:id="336"/>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rPr>
              <w:t>Criminal Law (Mental Impairment) Act 2023</w:t>
            </w:r>
            <w:r>
              <w:t xml:space="preserve"> Pt. 15 Div. 29 and s. 409</w:t>
            </w:r>
            <w:r>
              <w:noBreakHyphen/>
              <w:t>411</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4" w:type="dxa"/>
            <w:tcBorders>
              <w:top w:val="nil"/>
              <w:bottom w:val="nil"/>
            </w:tcBorders>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iCs/>
              </w:rPr>
            </w:pPr>
            <w:r>
              <w:rPr>
                <w:i/>
              </w:rPr>
              <w:t>Workers Compensation and Injury Management Act 2023</w:t>
            </w:r>
            <w:r>
              <w:rPr>
                <w:iCs/>
              </w:rPr>
              <w:t xml:space="preserve"> s. 709</w:t>
            </w:r>
          </w:p>
        </w:tc>
        <w:tc>
          <w:tcPr>
            <w:tcW w:w="1134" w:type="dxa"/>
            <w:tcBorders>
              <w:top w:val="nil"/>
              <w:bottom w:val="single" w:sz="4" w:space="0" w:color="auto"/>
            </w:tcBorders>
          </w:tcPr>
          <w:p>
            <w:pPr>
              <w:pStyle w:val="nTable"/>
              <w:spacing w:after="40"/>
            </w:pPr>
            <w:r>
              <w:t>21 of 2023</w:t>
            </w:r>
          </w:p>
        </w:tc>
        <w:tc>
          <w:tcPr>
            <w:tcW w:w="1134" w:type="dxa"/>
            <w:tcBorders>
              <w:top w:val="nil"/>
              <w:bottom w:val="single" w:sz="4" w:space="0" w:color="auto"/>
            </w:tcBorders>
          </w:tcPr>
          <w:p>
            <w:pPr>
              <w:pStyle w:val="nTable"/>
              <w:spacing w:after="40"/>
              <w:rPr>
                <w:highlight w:val="yellow"/>
              </w:rPr>
            </w:pPr>
            <w:r>
              <w:t>24 Oct 2023</w:t>
            </w:r>
          </w:p>
        </w:tc>
        <w:tc>
          <w:tcPr>
            <w:tcW w:w="2554" w:type="dxa"/>
            <w:tcBorders>
              <w:top w:val="nil"/>
              <w:bottom w:val="single" w:sz="4" w:space="0" w:color="auto"/>
            </w:tcBorders>
          </w:tcPr>
          <w:p>
            <w:pPr>
              <w:pStyle w:val="nTable"/>
              <w:spacing w:after="40"/>
              <w:rPr>
                <w:snapToGrid w:val="0"/>
              </w:rPr>
            </w:pPr>
            <w:r>
              <w:rPr>
                <w:snapToGrid w:val="0"/>
              </w:rPr>
              <w:t>To be proclaimed (see s. 2(d))</w:t>
            </w:r>
          </w:p>
        </w:tc>
      </w:tr>
    </w:tbl>
    <w:p>
      <w:pPr>
        <w:pStyle w:val="nHeading3"/>
      </w:pPr>
      <w:bookmarkStart w:id="337" w:name="_Toc155179531"/>
      <w:r>
        <w:t>Other notes</w:t>
      </w:r>
      <w:bookmarkEnd w:id="337"/>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lastRenderedPageBreak/>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lastRenderedPageBreak/>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jc w:val="center"/>
      </w:pP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rPr>
          <w:sz w:val="28"/>
        </w:rPr>
      </w:pPr>
      <w:bookmarkStart w:id="339" w:name="_Toc155179532"/>
      <w:r>
        <w:rPr>
          <w:sz w:val="28"/>
        </w:rPr>
        <w:lastRenderedPageBreak/>
        <w:t>Defined terms</w:t>
      </w:r>
      <w:bookmarkEnd w:id="3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3(1)</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3(1)</w:t>
      </w:r>
    </w:p>
    <w:p>
      <w:pPr>
        <w:pStyle w:val="DefinedTerms"/>
      </w:pPr>
      <w:r>
        <w:t>authorised person</w:t>
      </w:r>
      <w:r>
        <w:tab/>
        <w:t>169A(7)</w:t>
      </w:r>
    </w:p>
    <w:p>
      <w:pPr>
        <w:pStyle w:val="DefinedTerms"/>
      </w:pPr>
      <w:r>
        <w:t>Board</w:t>
      </w:r>
      <w:r>
        <w:tab/>
        <w:t>16B(1), 16C(1), 131, 142A(1), 150B</w:t>
      </w:r>
    </w:p>
    <w:p>
      <w:pPr>
        <w:pStyle w:val="DefinedTerms"/>
      </w:pPr>
      <w:r>
        <w:t>body sample</w:t>
      </w:r>
      <w:r>
        <w:tab/>
        <w:t>3(1)</w:t>
      </w:r>
    </w:p>
    <w:p>
      <w:pPr>
        <w:pStyle w:val="DefinedTerms"/>
      </w:pPr>
      <w:r>
        <w:t>category 1 offender</w:t>
      </w:r>
      <w:r>
        <w:tab/>
        <w:t>3(1)</w:t>
      </w:r>
    </w:p>
    <w:p>
      <w:pPr>
        <w:pStyle w:val="DefinedTerms"/>
      </w:pPr>
      <w:r>
        <w:t>category 2 offender</w:t>
      </w:r>
      <w:r>
        <w:tab/>
        <w:t>3(1)</w:t>
      </w:r>
    </w:p>
    <w:p>
      <w:pPr>
        <w:pStyle w:val="DefinedTerms"/>
      </w:pPr>
      <w:r>
        <w:t>CEO (child welfare)</w:t>
      </w:r>
      <w:r>
        <w:tab/>
        <w:t>15A(2)</w:t>
      </w:r>
    </w:p>
    <w:p>
      <w:pPr>
        <w:pStyle w:val="DefinedTerms"/>
      </w:pPr>
      <w:r>
        <w:t>chairperson</w:t>
      </w:r>
      <w:r>
        <w:tab/>
        <w:t>3(1)</w:t>
      </w:r>
    </w:p>
    <w:p>
      <w:pPr>
        <w:pStyle w:val="DefinedTerms"/>
      </w:pPr>
      <w:r>
        <w:t>Chief Commissioner</w:t>
      </w:r>
      <w:r>
        <w:tab/>
        <w:t>11CA</w:t>
      </w:r>
    </w:p>
    <w:p>
      <w:pPr>
        <w:pStyle w:val="DefinedTerms"/>
      </w:pPr>
      <w:r>
        <w:t>chief executive officer</w:t>
      </w:r>
      <w:r>
        <w:tab/>
        <w:t>3(1)</w:t>
      </w:r>
    </w:p>
    <w:p>
      <w:pPr>
        <w:pStyle w:val="DefinedTerms"/>
      </w:pPr>
      <w:r>
        <w:t>commencement day</w:t>
      </w:r>
      <w:r>
        <w:tab/>
        <w:t>11CV(1), 235A</w:t>
      </w:r>
    </w:p>
    <w:p>
      <w:pPr>
        <w:pStyle w:val="DefinedTerms"/>
      </w:pPr>
      <w:r>
        <w:t>Commissioner of Police report</w:t>
      </w:r>
      <w:r>
        <w:tab/>
        <w:t>3(1)</w:t>
      </w:r>
    </w:p>
    <w:p>
      <w:pPr>
        <w:pStyle w:val="DefinedTerms"/>
      </w:pPr>
      <w:r>
        <w:t>Commonwealth Criminal Code</w:t>
      </w:r>
      <w:r>
        <w:tab/>
        <w:t>3(1)</w:t>
      </w:r>
    </w:p>
    <w:p>
      <w:pPr>
        <w:pStyle w:val="DefinedTerms"/>
      </w:pPr>
      <w:r>
        <w:t>community work conditions</w:t>
      </w:r>
      <w:r>
        <w:tab/>
        <w:t>3(1)</w:t>
      </w:r>
    </w:p>
    <w:p>
      <w:pPr>
        <w:pStyle w:val="DefinedTerms"/>
      </w:pPr>
      <w:r>
        <w:t>community work order</w:t>
      </w:r>
      <w:r>
        <w:tab/>
        <w:t>63</w:t>
      </w:r>
    </w:p>
    <w:p>
      <w:pPr>
        <w:pStyle w:val="DefinedTerms"/>
      </w:pPr>
      <w:r>
        <w:t>conditional release order</w:t>
      </w:r>
      <w:r>
        <w:tab/>
        <w:t>3(1)</w:t>
      </w:r>
    </w:p>
    <w:p>
      <w:pPr>
        <w:pStyle w:val="DefinedTerms"/>
      </w:pPr>
      <w:r>
        <w:t>confirmed control order</w:t>
      </w:r>
      <w:r>
        <w:tab/>
        <w:t>3(1)</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3(1), 16D(1)</w:t>
      </w:r>
    </w:p>
    <w:p>
      <w:pPr>
        <w:pStyle w:val="DefinedTerms"/>
      </w:pPr>
      <w:r>
        <w:t>current offence</w:t>
      </w:r>
      <w:r>
        <w:tab/>
        <w:t>124(1)</w:t>
      </w:r>
    </w:p>
    <w:p>
      <w:pPr>
        <w:pStyle w:val="DefinedTerms"/>
      </w:pPr>
      <w:r>
        <w:t>current sentence</w:t>
      </w:r>
      <w:r>
        <w:tab/>
        <w:t>3(1)</w:t>
      </w:r>
    </w:p>
    <w:p>
      <w:pPr>
        <w:pStyle w:val="DefinedTerms"/>
      </w:pPr>
      <w:r>
        <w:t>custodial officer</w:t>
      </w:r>
      <w:r>
        <w:tab/>
        <w:t>3(1)</w:t>
      </w:r>
    </w:p>
    <w:p>
      <w:pPr>
        <w:pStyle w:val="DefinedTerms"/>
      </w:pPr>
      <w:r>
        <w:t>decision notice</w:t>
      </w:r>
      <w:r>
        <w:tab/>
        <w:t>11CA, 11CD(3)</w:t>
      </w:r>
    </w:p>
    <w:p>
      <w:pPr>
        <w:pStyle w:val="DefinedTerms"/>
      </w:pPr>
      <w:r>
        <w:t>defaulter</w:t>
      </w:r>
      <w:r>
        <w:tab/>
        <w:t>65A(1)</w:t>
      </w:r>
    </w:p>
    <w:p>
      <w:pPr>
        <w:pStyle w:val="DefinedTerms"/>
      </w:pPr>
      <w:r>
        <w:t>Department</w:t>
      </w:r>
      <w:r>
        <w:tab/>
        <w:t>3(1)</w:t>
      </w:r>
    </w:p>
    <w:p>
      <w:pPr>
        <w:pStyle w:val="DefinedTerms"/>
      </w:pPr>
      <w:r>
        <w:t>detainee</w:t>
      </w:r>
      <w:r>
        <w:tab/>
        <w:t>3(1), 188(1)</w:t>
      </w:r>
    </w:p>
    <w:p>
      <w:pPr>
        <w:pStyle w:val="DefinedTerms"/>
      </w:pPr>
      <w:r>
        <w:t>detention</w:t>
      </w:r>
      <w:r>
        <w:tab/>
        <w:t>3(1)</w:t>
      </w:r>
    </w:p>
    <w:p>
      <w:pPr>
        <w:pStyle w:val="DefinedTerms"/>
      </w:pPr>
      <w:r>
        <w:t>detention centre</w:t>
      </w:r>
      <w:r>
        <w:tab/>
        <w:t>3(1)</w:t>
      </w:r>
    </w:p>
    <w:p>
      <w:pPr>
        <w:pStyle w:val="DefinedTerms"/>
      </w:pPr>
      <w:r>
        <w:t>detention order</w:t>
      </w:r>
      <w:r>
        <w:tab/>
        <w:t>63</w:t>
      </w:r>
    </w:p>
    <w:p>
      <w:pPr>
        <w:pStyle w:val="DefinedTerms"/>
      </w:pPr>
      <w:r>
        <w:t>disclosure requirement</w:t>
      </w:r>
      <w:r>
        <w:tab/>
        <w:t>16D(1)</w:t>
      </w:r>
    </w:p>
    <w:p>
      <w:pPr>
        <w:pStyle w:val="DefinedTerms"/>
      </w:pPr>
      <w:r>
        <w:t>earliest release day</w:t>
      </w:r>
      <w:r>
        <w:tab/>
        <w:t>3(1)</w:t>
      </w:r>
    </w:p>
    <w:p>
      <w:pPr>
        <w:pStyle w:val="DefinedTerms"/>
      </w:pPr>
      <w:r>
        <w:t>exempt responsible adult</w:t>
      </w:r>
      <w:r>
        <w:tab/>
        <w:t>3(1)</w:t>
      </w:r>
    </w:p>
    <w:p>
      <w:pPr>
        <w:pStyle w:val="DefinedTerms"/>
      </w:pPr>
      <w:r>
        <w:lastRenderedPageBreak/>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3(1)</w:t>
      </w:r>
    </w:p>
    <w:p>
      <w:pPr>
        <w:pStyle w:val="DefinedTerms"/>
      </w:pPr>
      <w:r>
        <w:t>imprisonment</w:t>
      </w:r>
      <w:r>
        <w:tab/>
        <w:t>3(1)</w:t>
      </w:r>
    </w:p>
    <w:p>
      <w:pPr>
        <w:pStyle w:val="DefinedTerms"/>
      </w:pPr>
      <w:r>
        <w:t>independent young person</w:t>
      </w:r>
      <w:r>
        <w:tab/>
        <w:t>3(1)</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3(1)</w:t>
      </w:r>
    </w:p>
    <w:p>
      <w:pPr>
        <w:pStyle w:val="DefinedTerms"/>
      </w:pPr>
      <w:r>
        <w:t>interim control order</w:t>
      </w:r>
      <w:r>
        <w:tab/>
        <w:t>3(1)</w:t>
      </w:r>
    </w:p>
    <w:p>
      <w:pPr>
        <w:pStyle w:val="DefinedTerms"/>
      </w:pPr>
      <w:r>
        <w:t>lock-up</w:t>
      </w:r>
      <w:r>
        <w:tab/>
        <w:t>3(1)</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3(1)</w:t>
      </w:r>
    </w:p>
    <w:p>
      <w:pPr>
        <w:pStyle w:val="DefinedTerms"/>
      </w:pPr>
      <w:r>
        <w:t>notifiable information</w:t>
      </w:r>
      <w:r>
        <w:tab/>
        <w:t>165A(3)</w:t>
      </w:r>
    </w:p>
    <w:p>
      <w:pPr>
        <w:pStyle w:val="DefinedTerms"/>
      </w:pPr>
      <w:r>
        <w:t>offender</w:t>
      </w:r>
      <w:r>
        <w:tab/>
        <w:t>50(1), 50A(1), 50B(1), 150F(1)</w:t>
      </w:r>
    </w:p>
    <w:p>
      <w:pPr>
        <w:pStyle w:val="DefinedTerms"/>
      </w:pPr>
      <w:r>
        <w:t>offender with links to terrorism</w:t>
      </w:r>
      <w:r>
        <w:tab/>
        <w:t>3(1)</w:t>
      </w:r>
    </w:p>
    <w:p>
      <w:pPr>
        <w:pStyle w:val="DefinedTerms"/>
      </w:pPr>
      <w:r>
        <w:t>original offence</w:t>
      </w:r>
      <w:r>
        <w:tab/>
        <w:t>83(2)</w:t>
      </w:r>
    </w:p>
    <w:p>
      <w:pPr>
        <w:pStyle w:val="DefinedTerms"/>
      </w:pPr>
      <w:r>
        <w:t>party</w:t>
      </w:r>
      <w:r>
        <w:tab/>
        <w:t>32(3)</w:t>
      </w:r>
    </w:p>
    <w:p>
      <w:pPr>
        <w:pStyle w:val="DefinedTerms"/>
      </w:pPr>
      <w:r>
        <w:t>prohibited act</w:t>
      </w:r>
      <w:r>
        <w:tab/>
        <w:t>3(2)</w:t>
      </w:r>
    </w:p>
    <w:p>
      <w:pPr>
        <w:pStyle w:val="DefinedTerms"/>
      </w:pPr>
      <w:r>
        <w:t>protected information</w:t>
      </w:r>
      <w:r>
        <w:tab/>
        <w:t>165A(1)</w:t>
      </w:r>
    </w:p>
    <w:p>
      <w:pPr>
        <w:pStyle w:val="DefinedTerms"/>
      </w:pPr>
      <w:r>
        <w:t>public authority</w:t>
      </w:r>
      <w:r>
        <w:tab/>
        <w:t>16(1)</w:t>
      </w:r>
    </w:p>
    <w:p>
      <w:pPr>
        <w:pStyle w:val="DefinedTerms"/>
      </w:pPr>
      <w:r>
        <w:t>registrar of the court</w:t>
      </w:r>
      <w:r>
        <w:tab/>
        <w:t>3(1)</w:t>
      </w:r>
    </w:p>
    <w:p>
      <w:pPr>
        <w:pStyle w:val="DefinedTerms"/>
      </w:pPr>
      <w:r>
        <w:t>release considerations</w:t>
      </w:r>
      <w:r>
        <w:tab/>
        <w:t>150A</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3(1)</w:t>
      </w:r>
    </w:p>
    <w:p>
      <w:pPr>
        <w:pStyle w:val="DefinedTerms"/>
      </w:pPr>
      <w:r>
        <w:t>research</w:t>
      </w:r>
      <w:r>
        <w:tab/>
        <w:t>16(1)</w:t>
      </w:r>
    </w:p>
    <w:p>
      <w:pPr>
        <w:pStyle w:val="DefinedTerms"/>
      </w:pPr>
      <w:r>
        <w:t>responsible adult</w:t>
      </w:r>
      <w:r>
        <w:tab/>
        <w:t>3(1), 58(1)</w:t>
      </w:r>
    </w:p>
    <w:p>
      <w:pPr>
        <w:pStyle w:val="DefinedTerms"/>
      </w:pPr>
      <w:r>
        <w:t>Schedule 1 offence</w:t>
      </w:r>
      <w:r>
        <w:tab/>
        <w:t>3(1)</w:t>
      </w:r>
    </w:p>
    <w:p>
      <w:pPr>
        <w:pStyle w:val="DefinedTerms"/>
      </w:pPr>
      <w:r>
        <w:t>Schedule 2 offence</w:t>
      </w:r>
      <w:r>
        <w:tab/>
        <w:t>3(1)</w:t>
      </w:r>
    </w:p>
    <w:p>
      <w:pPr>
        <w:pStyle w:val="DefinedTerms"/>
      </w:pPr>
      <w:r>
        <w:t>second sentence</w:t>
      </w:r>
      <w:r>
        <w:tab/>
        <w:t>123(1)</w:t>
      </w:r>
    </w:p>
    <w:p>
      <w:pPr>
        <w:pStyle w:val="DefinedTerms"/>
      </w:pPr>
      <w:r>
        <w:t>Secretary</w:t>
      </w:r>
      <w:r>
        <w:tab/>
        <w:t>131</w:t>
      </w:r>
    </w:p>
    <w:p>
      <w:pPr>
        <w:pStyle w:val="DefinedTerms"/>
      </w:pPr>
      <w:r>
        <w:t>sensitive information</w:t>
      </w:r>
      <w:r>
        <w:tab/>
        <w:t>165A(1)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lastRenderedPageBreak/>
        <w:t>special order</w:t>
      </w:r>
      <w:r>
        <w:tab/>
        <w:t>3(1)</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3(1)</w:t>
      </w:r>
    </w:p>
    <w:p>
      <w:pPr>
        <w:pStyle w:val="DefinedTerms"/>
      </w:pPr>
      <w:r>
        <w:t>supervise</w:t>
      </w:r>
      <w:r>
        <w:tab/>
        <w:t>17A</w:t>
      </w:r>
    </w:p>
    <w:p>
      <w:pPr>
        <w:pStyle w:val="DefinedTerms"/>
      </w:pPr>
      <w:r>
        <w:t>supervised release order</w:t>
      </w:r>
      <w:r>
        <w:tab/>
        <w:t>3(1)</w:t>
      </w:r>
    </w:p>
    <w:p>
      <w:pPr>
        <w:pStyle w:val="DefinedTerms"/>
      </w:pPr>
      <w:r>
        <w:t>supervision conditions</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3(1)</w:t>
      </w:r>
    </w:p>
    <w:p>
      <w:pPr>
        <w:pStyle w:val="DefinedTerms"/>
      </w:pPr>
      <w:r>
        <w:t>written reasons</w:t>
      </w:r>
      <w:r>
        <w:tab/>
        <w:t>120(3)</w:t>
      </w:r>
    </w:p>
    <w:p>
      <w:pPr>
        <w:pStyle w:val="DefinedTerms"/>
      </w:pPr>
      <w:r>
        <w:t>young person</w:t>
      </w:r>
      <w:r>
        <w:tab/>
        <w:t>3(1)</w:t>
      </w:r>
    </w:p>
    <w:p>
      <w:pPr>
        <w:pStyle w:val="DefinedTerms"/>
      </w:pPr>
      <w:r>
        <w:t>youth community based order</w:t>
      </w:r>
      <w:r>
        <w:tab/>
        <w:t>3(1)</w:t>
      </w:r>
    </w:p>
    <w:p/>
    <w:p>
      <w:pPr>
        <w:pStyle w:val="DefinedTerms"/>
        <w:sectPr>
          <w:headerReference w:type="even" r:id="rId33"/>
          <w:headerReference w:type="default" r:id="rId3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46A40E7"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6FBEE557" w14:textId="20072A5A" w:rsidR="00681F27" w:rsidRDefault="00681F2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9711B44" w14:textId="77777777" w:rsidR="00681F27" w:rsidRDefault="00681F2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32FBF77" w14:textId="3C59D54C" w:rsidR="00681F27" w:rsidRDefault="00681F2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9D1282C" w14:textId="77777777" w:rsidR="00681F27" w:rsidRDefault="00681F2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07-m0-01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07-m0-01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07-m0-01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07-m0-01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07-m0-01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07-m0-01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6" w:name="Schedule"/>
    <w:bookmarkEnd w:id="3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0" w:name="DefinedTerms"/>
    <w:bookmarkEnd w:id="34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1" w:name="Coversheet"/>
    <w:bookmarkEnd w:id="3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4335"/>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 w:name="WAFER_2023041213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51_GUID" w:val="74f67cf8-ec90-4d9f-a0b8-80ee44e51514"/>
    <w:docVar w:name="WAFER_20230626165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6165335_GUID" w:val="0d504cd8-59df-4a0c-8271-00ae784c3c98"/>
    <w:docVar w:name="WAFER_202310231033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03320_GUID" w:val="ecce25dc-0668-4f54-9550-8179061fe037"/>
    <w:docVar w:name="WAFER_20231227144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4335_GUID" w:val="6b830e3d-bba0-47df-8b08-b2ba1470e6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3685-F424-497A-900E-5EA0E304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53072</Words>
  <Characters>251036</Characters>
  <Application>Microsoft Office Word</Application>
  <DocSecurity>0</DocSecurity>
  <Lines>6973</Lines>
  <Paragraphs>4054</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300054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1994 - 07-m0-01</dc:title>
  <dc:subject/>
  <dc:creator/>
  <cp:keywords/>
  <dc:description/>
  <cp:lastModifiedBy>Master Repository Process</cp:lastModifiedBy>
  <cp:revision>4</cp:revision>
  <cp:lastPrinted>2018-12-13T07:18:00Z</cp:lastPrinted>
  <dcterms:created xsi:type="dcterms:W3CDTF">2024-01-03T04:59:00Z</dcterms:created>
  <dcterms:modified xsi:type="dcterms:W3CDTF">2024-01-03T04:59:00Z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AsAtDate">
    <vt:lpwstr>24 Oct 2023</vt:lpwstr>
  </property>
  <property fmtid="{D5CDD505-2E9C-101B-9397-08002B2CF9AE}" pid="9" name="Suffix">
    <vt:lpwstr>07-m0-01</vt:lpwstr>
  </property>
  <property fmtid="{D5CDD505-2E9C-101B-9397-08002B2CF9AE}" pid="10" name="Official">
    <vt:lpwstr/>
  </property>
  <property fmtid="{D5CDD505-2E9C-101B-9397-08002B2CF9AE}" pid="11" name="CommencementDate">
    <vt:lpwstr>20231024</vt:lpwstr>
  </property>
  <property fmtid="{D5CDD505-2E9C-101B-9397-08002B2CF9AE}" pid="12" name="CommencementAsAt">
    <vt:filetime>2023-10-23T16:00:00Z</vt:filetime>
  </property>
  <property fmtid="{D5CDD505-2E9C-101B-9397-08002B2CF9AE}" pid="13" name="CommencementYear">
    <vt:lpwstr>2023</vt:lpwstr>
  </property>
</Properties>
</file>