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Pilots’ Limitation of Liability Act 1962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Pilots’ Limitation of Liability Act 1962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_Toc155164683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_Toc155164684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Limitation of liability of pilots</w:t>
      </w:r>
      <w:r>
        <w:tab/>
      </w:r>
      <w:r>
        <w:fldChar w:fldCharType="begin"/>
      </w:r>
      <w:r>
        <w:instrText xml:space="preserve"> PAGEREF _Toc155164685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to the Crown</w:t>
      </w:r>
      <w:r>
        <w:tab/>
      </w:r>
      <w:r>
        <w:fldChar w:fldCharType="begin"/>
      </w:r>
      <w:r>
        <w:instrText xml:space="preserve"> PAGEREF _Toc155164686 \h </w:instrText>
      </w:r>
      <w:r>
        <w:fldChar w:fldCharType="separate"/>
      </w:r>
      <w:r>
        <w:t>1</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_Toc155164688 \h </w:instrText>
      </w:r>
      <w:r>
        <w:fldChar w:fldCharType="separate"/>
      </w:r>
      <w:r>
        <w:t>2</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_Toc155164689 \h </w:instrText>
      </w:r>
      <w:r>
        <w:fldChar w:fldCharType="separate"/>
      </w:r>
      <w:r>
        <w:t>2</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Pilots’ Limitation of Liability Act 1962 </w:t>
      </w:r>
    </w:p>
    <w:p>
      <w:pPr>
        <w:pStyle w:val="LongTitle"/>
        <w:rPr>
          <w:snapToGrid w:val="0"/>
        </w:rPr>
      </w:pPr>
      <w:r>
        <w:rPr>
          <w:snapToGrid w:val="0"/>
        </w:rPr>
        <w:t xml:space="preserve">An Act relating to the liability of pilots. </w:t>
      </w:r>
    </w:p>
    <w:p>
      <w:pPr>
        <w:pStyle w:val="Heading5"/>
        <w:rPr>
          <w:snapToGrid w:val="0"/>
        </w:rPr>
      </w:pPr>
      <w:bookmarkStart w:id="3" w:name="_Toc155164683"/>
      <w:r>
        <w:rPr>
          <w:rStyle w:val="CharSectno"/>
        </w:rPr>
        <w:t>1</w:t>
      </w:r>
      <w:r>
        <w:rPr>
          <w:snapToGrid w:val="0"/>
        </w:rPr>
        <w:t>.</w:t>
      </w:r>
      <w:r>
        <w:rPr>
          <w:snapToGrid w:val="0"/>
        </w:rPr>
        <w:tab/>
        <w:t>Short title</w:t>
      </w:r>
      <w:bookmarkEnd w:id="3"/>
      <w:r>
        <w:rPr>
          <w:snapToGrid w:val="0"/>
        </w:rPr>
        <w:t xml:space="preserve"> </w:t>
      </w:r>
    </w:p>
    <w:p>
      <w:pPr>
        <w:pStyle w:val="Subsection"/>
        <w:tabs>
          <w:tab w:val="left" w:pos="2127"/>
        </w:tabs>
        <w:rPr>
          <w:snapToGrid w:val="0"/>
        </w:rPr>
      </w:pPr>
      <w:r>
        <w:rPr>
          <w:snapToGrid w:val="0"/>
        </w:rPr>
        <w:tab/>
      </w:r>
      <w:r>
        <w:rPr>
          <w:snapToGrid w:val="0"/>
        </w:rPr>
        <w:tab/>
        <w:t xml:space="preserve">This Act may be cited as the </w:t>
      </w:r>
      <w:r>
        <w:rPr>
          <w:i/>
          <w:snapToGrid w:val="0"/>
        </w:rPr>
        <w:t>Pilots’ Limitation of Liability Act 1962</w:t>
      </w:r>
      <w:r>
        <w:rPr>
          <w:snapToGrid w:val="0"/>
        </w:rPr>
        <w:t>.</w:t>
      </w:r>
    </w:p>
    <w:p>
      <w:pPr>
        <w:pStyle w:val="Heading5"/>
        <w:rPr>
          <w:snapToGrid w:val="0"/>
        </w:rPr>
      </w:pPr>
      <w:bookmarkStart w:id="4" w:name="_Toc155164684"/>
      <w:r>
        <w:rPr>
          <w:rStyle w:val="CharSectno"/>
        </w:rPr>
        <w:t>2</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pilot</w:t>
      </w:r>
      <w:r>
        <w:t xml:space="preserve"> means a person who does not belong to, but has the conduct of, a ship;</w:t>
      </w:r>
    </w:p>
    <w:p>
      <w:pPr>
        <w:pStyle w:val="Defstart"/>
      </w:pPr>
      <w:r>
        <w:rPr>
          <w:b/>
        </w:rPr>
        <w:tab/>
      </w:r>
      <w:r>
        <w:rPr>
          <w:rStyle w:val="CharDefText"/>
        </w:rPr>
        <w:t>ship</w:t>
      </w:r>
      <w:r>
        <w:t xml:space="preserve"> means a vessel that is not ordinarily propelled by oars only;</w:t>
      </w:r>
    </w:p>
    <w:p>
      <w:pPr>
        <w:pStyle w:val="Defstart"/>
      </w:pPr>
      <w:r>
        <w:rPr>
          <w:b/>
        </w:rPr>
        <w:tab/>
      </w:r>
      <w:r>
        <w:rPr>
          <w:rStyle w:val="CharDefText"/>
        </w:rPr>
        <w:t>vessel</w:t>
      </w:r>
      <w:r>
        <w:t xml:space="preserve"> means a vessel used in navigation, other than air navigation, and includes a barge, lighter or like vessel.</w:t>
      </w:r>
    </w:p>
    <w:p>
      <w:pPr>
        <w:pStyle w:val="Heading5"/>
        <w:rPr>
          <w:snapToGrid w:val="0"/>
        </w:rPr>
      </w:pPr>
      <w:bookmarkStart w:id="5" w:name="_Toc155164685"/>
      <w:r>
        <w:rPr>
          <w:rStyle w:val="CharSectno"/>
        </w:rPr>
        <w:t>3</w:t>
      </w:r>
      <w:r>
        <w:rPr>
          <w:snapToGrid w:val="0"/>
        </w:rPr>
        <w:t>.</w:t>
      </w:r>
      <w:r>
        <w:rPr>
          <w:snapToGrid w:val="0"/>
        </w:rPr>
        <w:tab/>
        <w:t>Limitation of liability of pilots</w:t>
      </w:r>
      <w:bookmarkEnd w:id="5"/>
      <w:r>
        <w:rPr>
          <w:snapToGrid w:val="0"/>
        </w:rPr>
        <w:t xml:space="preserve"> </w:t>
      </w:r>
    </w:p>
    <w:p>
      <w:pPr>
        <w:pStyle w:val="Subsection"/>
        <w:rPr>
          <w:snapToGrid w:val="0"/>
        </w:rPr>
      </w:pPr>
      <w:r>
        <w:rPr>
          <w:snapToGrid w:val="0"/>
        </w:rPr>
        <w:tab/>
      </w:r>
      <w:r>
        <w:rPr>
          <w:snapToGrid w:val="0"/>
        </w:rPr>
        <w:tab/>
        <w:t xml:space="preserve">Notwithstanding the provisions of any other Act or law, but subject to the </w:t>
      </w:r>
      <w:r>
        <w:rPr>
          <w:i/>
          <w:snapToGrid w:val="0"/>
        </w:rPr>
        <w:t>Navigation Act 1912</w:t>
      </w:r>
      <w:r>
        <w:rPr>
          <w:snapToGrid w:val="0"/>
        </w:rPr>
        <w:t xml:space="preserve"> of the Parliament of the Commonwealth, a pilot is not liable for neglect or want of skill in piloting a ship beyond the amount of $200 together with the amount payable to him on account of pilotage in respect of the voyage in which he was engaged when he became so liable.</w:t>
      </w:r>
    </w:p>
    <w:p>
      <w:pPr>
        <w:pStyle w:val="Footnotesection"/>
      </w:pPr>
      <w:r>
        <w:tab/>
        <w:t>[Section 3 amended: No. 113 of 1965 s. 8(1).]</w:t>
      </w:r>
    </w:p>
    <w:p>
      <w:pPr>
        <w:pStyle w:val="Heading5"/>
        <w:rPr>
          <w:snapToGrid w:val="0"/>
        </w:rPr>
      </w:pPr>
      <w:bookmarkStart w:id="6" w:name="_Toc155164686"/>
      <w:r>
        <w:rPr>
          <w:rStyle w:val="CharSectno"/>
        </w:rPr>
        <w:t>4</w:t>
      </w:r>
      <w:r>
        <w:rPr>
          <w:snapToGrid w:val="0"/>
        </w:rPr>
        <w:t>.</w:t>
      </w:r>
      <w:r>
        <w:rPr>
          <w:snapToGrid w:val="0"/>
        </w:rPr>
        <w:tab/>
        <w:t>Application of Act to the Crown</w:t>
      </w:r>
      <w:bookmarkEnd w:id="6"/>
      <w:r>
        <w:rPr>
          <w:snapToGrid w:val="0"/>
        </w:rPr>
        <w:t xml:space="preserve"> </w:t>
      </w:r>
    </w:p>
    <w:p>
      <w:pPr>
        <w:pStyle w:val="Subsection"/>
        <w:rPr>
          <w:snapToGrid w:val="0"/>
        </w:rPr>
      </w:pPr>
      <w:r>
        <w:rPr>
          <w:snapToGrid w:val="0"/>
        </w:rPr>
        <w:tab/>
      </w:r>
      <w:r>
        <w:rPr>
          <w:snapToGrid w:val="0"/>
        </w:rPr>
        <w:tab/>
        <w:t>This Act binds the Crown.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nHeading2"/>
      </w:pPr>
      <w:bookmarkStart w:id="7" w:name="_Toc155164687"/>
      <w:r>
        <w:lastRenderedPageBreak/>
        <w:t>Notes</w:t>
      </w:r>
      <w:bookmarkEnd w:id="7"/>
    </w:p>
    <w:p>
      <w:pPr>
        <w:pStyle w:val="nStatement"/>
      </w:pPr>
      <w:r>
        <w:t xml:space="preserve">This is a compilation of the </w:t>
      </w:r>
      <w:r>
        <w:rPr>
          <w:i/>
          <w:noProof/>
        </w:rPr>
        <w:t>Pilots’ Limitation of Liability Act 1962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 w:name="_Toc155164688"/>
      <w:r>
        <w:t>Compilation table</w:t>
      </w:r>
      <w:bookmarkEnd w:id="8"/>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Pilots’ Limitation of Liability Act 1962</w:t>
            </w:r>
          </w:p>
        </w:tc>
        <w:tc>
          <w:tcPr>
            <w:tcW w:w="1134" w:type="dxa"/>
            <w:tcBorders>
              <w:top w:val="single" w:sz="8" w:space="0" w:color="auto"/>
            </w:tcBorders>
          </w:tcPr>
          <w:p>
            <w:pPr>
              <w:pStyle w:val="nTable"/>
              <w:spacing w:after="40"/>
            </w:pPr>
            <w:r>
              <w:t>27 of 1962</w:t>
            </w:r>
          </w:p>
        </w:tc>
        <w:tc>
          <w:tcPr>
            <w:tcW w:w="1134" w:type="dxa"/>
            <w:tcBorders>
              <w:top w:val="single" w:sz="8" w:space="0" w:color="auto"/>
            </w:tcBorders>
          </w:tcPr>
          <w:p>
            <w:pPr>
              <w:pStyle w:val="nTable"/>
              <w:spacing w:after="40"/>
            </w:pPr>
            <w:r>
              <w:t>4 Oct 1962</w:t>
            </w:r>
          </w:p>
        </w:tc>
        <w:tc>
          <w:tcPr>
            <w:tcW w:w="2552" w:type="dxa"/>
            <w:tcBorders>
              <w:top w:val="single" w:sz="8" w:space="0" w:color="auto"/>
            </w:tcBorders>
          </w:tcPr>
          <w:p>
            <w:pPr>
              <w:pStyle w:val="nTable"/>
              <w:spacing w:after="40"/>
            </w:pPr>
            <w:r>
              <w:t>4 Oct 1962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s. 4</w:t>
            </w:r>
            <w:r>
              <w:noBreakHyphen/>
              <w:t>9: 14 Feb 1966 (see s. 2(2));</w:t>
            </w:r>
            <w:r>
              <w:br/>
              <w:t>balance: 21 Dec 1965 (see s. 2(1))</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tcPr>
          <w:p>
            <w:pPr>
              <w:pStyle w:val="nTable"/>
              <w:spacing w:after="40"/>
              <w:rPr>
                <w:b/>
              </w:rPr>
            </w:pPr>
            <w:r>
              <w:rPr>
                <w:b/>
              </w:rPr>
              <w:t xml:space="preserve">Reprint of the </w:t>
            </w:r>
            <w:r>
              <w:rPr>
                <w:b/>
                <w:i/>
              </w:rPr>
              <w:t>Pilots’ Limitation of Liability Act 1962</w:t>
            </w:r>
            <w:r>
              <w:rPr>
                <w:b/>
              </w:rPr>
              <w:t xml:space="preserve"> as at 12 Jul 2002</w:t>
            </w:r>
            <w:r>
              <w:rPr>
                <w:b/>
              </w:rPr>
              <w:br/>
            </w:r>
            <w:r>
              <w:t>(includes amendments listed above)</w:t>
            </w:r>
          </w:p>
        </w:tc>
      </w:tr>
    </w:tbl>
    <w:p>
      <w:pPr>
        <w:pStyle w:val="nHeading3"/>
      </w:pPr>
      <w:bookmarkStart w:id="9" w:name="_Toc155164689"/>
      <w:r>
        <w:t>Uncommenced provisions table</w:t>
      </w:r>
      <w:bookmarkEnd w:id="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iCs/>
              </w:rPr>
              <w:t>Marine Safety (Domestic Commercial Vessel National Law Application) Act 2023</w:t>
            </w:r>
            <w:r>
              <w:t xml:space="preserve"> Pt. 10 Div. 4</w:t>
            </w:r>
          </w:p>
        </w:tc>
        <w:tc>
          <w:tcPr>
            <w:tcW w:w="1134" w:type="dxa"/>
          </w:tcPr>
          <w:p>
            <w:pPr>
              <w:pStyle w:val="nTable"/>
              <w:spacing w:after="40"/>
            </w:pPr>
            <w:r>
              <w:t>24 of 2023</w:t>
            </w:r>
          </w:p>
        </w:tc>
        <w:tc>
          <w:tcPr>
            <w:tcW w:w="1134" w:type="dxa"/>
          </w:tcPr>
          <w:p>
            <w:pPr>
              <w:pStyle w:val="nTable"/>
              <w:spacing w:after="40"/>
              <w:rPr>
                <w:highlight w:val="yellow"/>
              </w:rPr>
            </w:pPr>
            <w:r>
              <w:t>24 Oct 2023</w:t>
            </w:r>
          </w:p>
        </w:tc>
        <w:tc>
          <w:tcPr>
            <w:tcW w:w="2552" w:type="dxa"/>
          </w:tcPr>
          <w:p>
            <w:pPr>
              <w:pStyle w:val="nTable"/>
              <w:spacing w:after="40"/>
            </w:pPr>
            <w:r>
              <w:t>To be proclaimed (see s. 2(b))</w:t>
            </w:r>
          </w:p>
        </w:tc>
      </w:tr>
    </w:tbl>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11" w:name="_Toc155164690"/>
      <w:r>
        <w:rPr>
          <w:sz w:val="28"/>
        </w:rPr>
        <w:lastRenderedPageBreak/>
        <w:t>Defined terms</w:t>
      </w:r>
      <w:bookmarkEnd w:id="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pilot</w:t>
      </w:r>
      <w:r>
        <w:tab/>
        <w:t>2</w:t>
      </w:r>
    </w:p>
    <w:p>
      <w:pPr>
        <w:pStyle w:val="DefinedTerms"/>
      </w:pPr>
      <w:r>
        <w:t>ship</w:t>
      </w:r>
      <w:r>
        <w:tab/>
        <w:t>2</w:t>
      </w:r>
    </w:p>
    <w:p>
      <w:pPr>
        <w:pStyle w:val="DefinedTerms"/>
      </w:pPr>
      <w:r>
        <w:t>vessel</w:t>
      </w:r>
      <w:r>
        <w:tab/>
        <w:t>2</w:t>
      </w:r>
    </w:p>
    <w:p>
      <w:pPr>
        <w:pStyle w:val="DefinedTerms"/>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6CAD8EF"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92449EE" w14:textId="634D9CC5" w:rsidR="0087463F" w:rsidRDefault="0087463F">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0350600" w14:textId="77777777" w:rsidR="0087463F" w:rsidRDefault="0087463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D342655" w14:textId="1CBC9914" w:rsidR="0087463F" w:rsidRDefault="0087463F">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4AF8025" w14:textId="77777777" w:rsidR="0087463F" w:rsidRDefault="0087463F">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01-b0-01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01-b0-01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01-b0-01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01-b0-01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01-b0-01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01-b0-01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Pilots’ Limitation of Liability Act 1962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Pilots’ Limitation of Liability Act 1962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 w:name="Compilation"/>
    <w:bookmarkEnd w:id="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Pilots’ Limitation of Liability Act 1962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Pilots’ Limitation of Liability Act 1962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 w:name="DefinedTerms"/>
    <w:bookmarkEnd w:id="1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 w:name="Coversheet"/>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Pilots’ Limitation of Liability Act 1962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Pilots’ Limitation of Liability Act 1962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Pilots’ Limitation of Liability Act 1962</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Pilots’ Limitation of Liability Act 1962</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1"/>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3734"/>
    <w:docVar w:name="WAFER_20140123121439" w:val="RemoveTocBookmarks,RemoveUnusedBookmarks,RemoveLanguageTags,UsedStyles,ResetPageSize,UpdateArrangement"/>
    <w:docVar w:name="WAFER_20140123121439_GUID" w:val="b956bbd0-f74d-49a1-b14b-3d6be1af1ab7"/>
    <w:docVar w:name="WAFER_20140123124732" w:val="RemoveTocBookmarks,RunningHeaders"/>
    <w:docVar w:name="WAFER_20140123124732_GUID" w:val="a6d1cf3d-39e0-4b37-ab97-69a1a8cb416a"/>
    <w:docVar w:name="WAFER_20150710092327" w:val="ResetPageSize,UpdateArrangement,UpdateNTable"/>
    <w:docVar w:name="WAFER_20150710092327_GUID" w:val="6fbcf806-8ead-4513-a837-842e1bde75d4"/>
    <w:docVar w:name="WAFER_20151109112652" w:val="UpdateStyles,UsedStyles"/>
    <w:docVar w:name="WAFER_20151109112652_GUID" w:val="0c04dd8c-9a25-408d-a837-511d72be3adc"/>
    <w:docVar w:name="WAFER_20231023112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23112444_GUID" w:val="274847c1-06e4-4620-904d-e3555294c05b"/>
    <w:docVar w:name="WAFER_202312271337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3734_GUID" w:val="c275573d-f0aa-426c-9b9c-468968bcd1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FC8D7434-455A-4038-9290-B1EA597A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2599</Characters>
  <Application>Microsoft Office Word</Application>
  <DocSecurity>0</DocSecurity>
  <Lines>118</Lines>
  <Paragraphs>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Pilots' Limitation of Liability Act 1962 - 01-b0-01</dc:title>
  <dc:subject/>
  <dc:creator/>
  <cp:keywords/>
  <dc:description/>
  <cp:lastModifiedBy>Master Repository Process</cp:lastModifiedBy>
  <cp:revision>4</cp:revision>
  <cp:lastPrinted>2002-08-01T02:35:00Z</cp:lastPrinted>
  <dcterms:created xsi:type="dcterms:W3CDTF">2024-01-03T00:57:00Z</dcterms:created>
  <dcterms:modified xsi:type="dcterms:W3CDTF">2024-01-03T00:57:00Z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1962</vt:lpwstr>
  </property>
  <property fmtid="{D5CDD505-2E9C-101B-9397-08002B2CF9AE}" pid="3" name="DocumentType">
    <vt:lpwstr>Act</vt:lpwstr>
  </property>
  <property fmtid="{D5CDD505-2E9C-101B-9397-08002B2CF9AE}" pid="4" name="AsAtDate">
    <vt:lpwstr>24 Oct 2023</vt:lpwstr>
  </property>
  <property fmtid="{D5CDD505-2E9C-101B-9397-08002B2CF9AE}" pid="5" name="Suffix">
    <vt:lpwstr>01-b0-01</vt:lpwstr>
  </property>
  <property fmtid="{D5CDD505-2E9C-101B-9397-08002B2CF9AE}" pid="6" name="Official">
    <vt:lpwstr/>
  </property>
  <property fmtid="{D5CDD505-2E9C-101B-9397-08002B2CF9AE}" pid="7" name="CommencementDate">
    <vt:lpwstr>20231024</vt:lpwstr>
  </property>
  <property fmtid="{D5CDD505-2E9C-101B-9397-08002B2CF9AE}" pid="8" name="CommencementAsAt">
    <vt:filetime>2023-10-23T16:00:00Z</vt:filetime>
  </property>
  <property fmtid="{D5CDD505-2E9C-101B-9397-08002B2CF9AE}" pid="9" name="CommencementYear">
    <vt:lpwstr>2023</vt:lpwstr>
  </property>
</Properties>
</file>