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Directors’ Liability Reform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Directors’ Liability Reform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Directors’ Liability Reform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_Toc155185968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_Toc155185969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Directors’ Liability Reform Act 2023</w:t>
      </w:r>
    </w:p>
    <w:p>
      <w:pPr>
        <w:pStyle w:val="NameofActReg"/>
      </w:pPr>
      <w:r>
        <w:t>Directors’ Liability Reform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Directors’ Liability Reform Act 2023</w:t>
      </w:r>
      <w:r>
        <w:t xml:space="preserve"> section 2(e) by the Governor in Executive Council.</w:t>
      </w:r>
    </w:p>
    <w:p>
      <w:pPr>
        <w:pStyle w:val="Heading5"/>
      </w:pPr>
      <w:bookmarkStart w:id="3" w:name="_Toc15518596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Directors’ Liability Reform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59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Directors’ Liability Reform Act 2023</w:t>
      </w:r>
      <w:r>
        <w:rPr>
          <w:spacing w:val="-2"/>
        </w:rPr>
        <w:t xml:space="preserve"> Part 3 Division 9 comes into operation on </w:t>
      </w:r>
      <w:r>
        <w:t>4 November 2023.</w:t>
      </w:r>
    </w:p>
    <w:p>
      <w:pPr>
        <w:pStyle w:val="ByCommand"/>
      </w:pP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J. QUIGLEY, Attorney General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B0054BB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66DF4F3E" w14:textId="675D8A75" w:rsidR="00E9792B" w:rsidRDefault="00E9792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FEFDDE2" w14:textId="77777777" w:rsidR="00E9792B" w:rsidRDefault="00E9792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01FF134" w14:textId="0A958792" w:rsidR="00E9792B" w:rsidRDefault="00E9792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4754A61" w14:textId="77777777" w:rsidR="00E9792B" w:rsidRDefault="00E9792B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Directors’ Liability Reform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Directors’ Liability Reform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Directors’ Liability Reform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Directors’ Liability Reform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1645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9281631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928163103_GUID" w:val="496f9bf1-78bc-4725-92e4-fc7d064876e2"/>
    <w:docVar w:name="WAFER_2023100412061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4120615_GUID" w:val="16e042e0-8123-495d-b36e-86453bf1534d"/>
    <w:docVar w:name="WAFER_202310261316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026131613_GUID" w:val="3087ec10-5713-4a6b-9cab-ec64d7e36f36"/>
    <w:docVar w:name="WAFER_202401021416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1645_GUID" w:val="02df20e7-d5c7-41f1-8903-e82c5e274e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9FF22972-D1C4-4581-BF5C-67BFFAD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1055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Directors’ Liability Reform Act 2023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2024-01-03T06:52:00Z</dcterms:created>
  <dcterms:modified xsi:type="dcterms:W3CDTF">2024-01-03T06:52:00Z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54527</vt:lpwstr>
  </property>
  <property fmtid="{D5CDD505-2E9C-101B-9397-08002B2CF9AE}" pid="3" name="ActNo">
    <vt:lpwstr>9 of 2023</vt:lpwstr>
  </property>
  <property fmtid="{D5CDD505-2E9C-101B-9397-08002B2CF9AE}" pid="4" name="DocumentType">
    <vt:lpwstr>Reg</vt:lpwstr>
  </property>
  <property fmtid="{D5CDD505-2E9C-101B-9397-08002B2CF9AE}" pid="5" name="AsAtDate">
    <vt:lpwstr>01 Nov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2023/162</vt:lpwstr>
  </property>
  <property fmtid="{D5CDD505-2E9C-101B-9397-08002B2CF9AE}" pid="9" name="PublishDate">
    <vt:lpwstr>1 Nov 2023</vt:lpwstr>
  </property>
  <property fmtid="{D5CDD505-2E9C-101B-9397-08002B2CF9AE}" pid="10" name="CommencementDate">
    <vt:lpwstr>20231101</vt:lpwstr>
  </property>
  <property fmtid="{D5CDD505-2E9C-101B-9397-08002B2CF9AE}" pid="11" name="CommencementAsAt">
    <vt:filetime>2023-10-31T16:00:00Z</vt:filetime>
  </property>
  <property fmtid="{D5CDD505-2E9C-101B-9397-08002B2CF9AE}" pid="12" name="CommencementYear">
    <vt:lpwstr>2023</vt:lpwstr>
  </property>
</Properties>
</file>